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Cs w:val="20"/>
        </w:rPr>
        <w:id w:val="-584992626"/>
        <w:docPartObj>
          <w:docPartGallery w:val="Cover Pages"/>
          <w:docPartUnique/>
        </w:docPartObj>
      </w:sdtPr>
      <w:sdtEndPr/>
      <w:sdtContent>
        <w:sdt>
          <w:sdtPr>
            <w:rPr>
              <w:rFonts w:ascii="Arial" w:eastAsiaTheme="minorHAnsi" w:hAnsi="Arial"/>
            </w:rPr>
            <w:id w:val="1395849167"/>
            <w:docPartObj>
              <w:docPartGallery w:val="Cover Pages"/>
              <w:docPartUnique/>
            </w:docPartObj>
          </w:sdtPr>
          <w:sdtEndPr>
            <w:rPr>
              <w:b/>
              <w:bCs/>
            </w:rPr>
          </w:sdtEndPr>
          <w:sdtContent>
            <w:p w14:paraId="6870C5E0" w14:textId="573FEE6C" w:rsidR="0091598F" w:rsidRDefault="00DA4C56" w:rsidP="0091598F">
              <w:pPr>
                <w:pStyle w:val="NoSpacing"/>
                <w:jc w:val="right"/>
                <w:rPr>
                  <w:caps/>
                  <w:color w:val="323E4F" w:themeColor="text2" w:themeShade="BF"/>
                  <w:sz w:val="40"/>
                  <w:szCs w:val="40"/>
                </w:rPr>
              </w:pPr>
              <w:r>
                <w:rPr>
                  <w:noProof/>
                </w:rPr>
                <mc:AlternateContent>
                  <mc:Choice Requires="wps">
                    <w:drawing>
                      <wp:anchor distT="0" distB="0" distL="114300" distR="114300" simplePos="0" relativeHeight="251658240" behindDoc="0" locked="0" layoutInCell="1" allowOverlap="1" wp14:anchorId="739051F1" wp14:editId="36D10A22">
                        <wp:simplePos x="0" y="0"/>
                        <wp:positionH relativeFrom="column">
                          <wp:posOffset>-633812</wp:posOffset>
                        </wp:positionH>
                        <wp:positionV relativeFrom="paragraph">
                          <wp:posOffset>-427539</wp:posOffset>
                        </wp:positionV>
                        <wp:extent cx="228600" cy="9173497"/>
                        <wp:effectExtent l="0" t="0" r="0" b="8890"/>
                        <wp:wrapNone/>
                        <wp:docPr id="115" name="Rectangle 1"/>
                        <wp:cNvGraphicFramePr/>
                        <a:graphic xmlns:a="http://schemas.openxmlformats.org/drawingml/2006/main">
                          <a:graphicData uri="http://schemas.microsoft.com/office/word/2010/wordprocessingShape">
                            <wps:wsp>
                              <wps:cNvSpPr/>
                              <wps:spPr>
                                <a:xfrm>
                                  <a:off x="0" y="0"/>
                                  <a:ext cx="228600" cy="9173497"/>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01168B" id="Rectangle 1" o:spid="_x0000_s1026" style="position:absolute;margin-left:-49.9pt;margin-top:-33.65pt;width:18pt;height:72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" fillcolor="#1f4d78 [1604]" stroked="f" strokeweight="1pt"/>
                    </w:pict>
                  </mc:Fallback>
                </mc:AlternateContent>
              </w:r>
            </w:p>
            <w:p w14:paraId="569DCA77" w14:textId="7308E3E2" w:rsidR="0034318D" w:rsidRPr="00EE6AE2" w:rsidRDefault="00B90CAF" w:rsidP="006C5BA7">
              <w:pPr>
                <w:sectPr w:rsidR="0034318D" w:rsidRPr="00EE6AE2" w:rsidSect="004517AA">
                  <w:footerReference w:type="default" r:id="rId12"/>
                  <w:footerReference w:type="first" r:id="rId13"/>
                  <w:pgSz w:w="12240" w:h="15840"/>
                  <w:pgMar w:top="1440" w:right="1440" w:bottom="1440" w:left="1440" w:header="720" w:footer="720" w:gutter="0"/>
                  <w:pgNumType w:fmt="lowerRoman" w:start="0"/>
                  <w:cols w:space="720"/>
                  <w:titlePg/>
                  <w:docGrid w:linePitch="360"/>
                </w:sectPr>
              </w:pPr>
              <w:r>
                <w:rPr>
                  <w:noProof/>
                </w:rPr>
                <mc:AlternateContent>
                  <mc:Choice Requires="wps">
                    <w:drawing>
                      <wp:anchor distT="45720" distB="45720" distL="114300" distR="114300" simplePos="0" relativeHeight="251658243" behindDoc="0" locked="0" layoutInCell="1" allowOverlap="1" wp14:anchorId="6AD02F13" wp14:editId="5494A520">
                        <wp:simplePos x="0" y="0"/>
                        <wp:positionH relativeFrom="column">
                          <wp:posOffset>3711575</wp:posOffset>
                        </wp:positionH>
                        <wp:positionV relativeFrom="paragraph">
                          <wp:posOffset>7255510</wp:posOffset>
                        </wp:positionV>
                        <wp:extent cx="2578735" cy="4864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486410"/>
                                </a:xfrm>
                                <a:prstGeom prst="rect">
                                  <a:avLst/>
                                </a:prstGeom>
                                <a:solidFill>
                                  <a:srgbClr val="FFFFFF"/>
                                </a:solidFill>
                                <a:ln w="9525">
                                  <a:noFill/>
                                  <a:miter lim="800000"/>
                                  <a:headEnd/>
                                  <a:tailEnd/>
                                </a:ln>
                              </wps:spPr>
                              <wps:txbx>
                                <w:txbxContent>
                                  <w:p w14:paraId="20065C8A" w14:textId="392EE5CD" w:rsidR="0091598F" w:rsidRPr="00627E15" w:rsidRDefault="001F22BC" w:rsidP="006C5BA7">
                                    <w:pPr>
                                      <w:rPr>
                                        <w:rFonts w:asciiTheme="minorHAnsi" w:hAnsiTheme="minorHAnsi" w:cstheme="minorHAnsi"/>
                                        <w:color w:val="44546A" w:themeColor="text2"/>
                                        <w:sz w:val="40"/>
                                        <w:szCs w:val="40"/>
                                      </w:rPr>
                                    </w:pPr>
                                    <w:sdt>
                                      <w:sdtPr>
                                        <w:rPr>
                                          <w:rFonts w:asciiTheme="minorHAnsi" w:hAnsiTheme="minorHAnsi" w:cstheme="minorHAnsi"/>
                                          <w:color w:val="44546A" w:themeColor="text2"/>
                                          <w:sz w:val="40"/>
                                          <w:szCs w:val="40"/>
                                        </w:rPr>
                                        <w:alias w:val="Publish Date"/>
                                        <w:tag w:val=""/>
                                        <w:id w:val="400952559"/>
                                        <w:dataBinding w:prefixMappings="xmlns:ns0='http://schemas.microsoft.com/office/2006/coverPageProps' " w:xpath="/ns0:CoverPageProperties[1]/ns0:PublishDate[1]" w:storeItemID="{55AF091B-3C7A-41E3-B477-F2FDAA23CFDA}"/>
                                        <w:date w:fullDate="2025-09-18T00:00:00Z">
                                          <w:dateFormat w:val="MMMM d, yyyy"/>
                                          <w:lid w:val="en-US"/>
                                          <w:storeMappedDataAs w:val="dateTime"/>
                                          <w:calendar w:val="gregorian"/>
                                        </w:date>
                                      </w:sdtPr>
                                      <w:sdtEndPr/>
                                      <w:sdtContent>
                                        <w:r w:rsidR="00B90CAF">
                                          <w:rPr>
                                            <w:rFonts w:asciiTheme="minorHAnsi" w:hAnsiTheme="minorHAnsi" w:cstheme="minorHAnsi"/>
                                            <w:color w:val="44546A" w:themeColor="text2"/>
                                            <w:sz w:val="40"/>
                                            <w:szCs w:val="40"/>
                                          </w:rPr>
                                          <w:t>September 18</w:t>
                                        </w:r>
                                        <w:r w:rsidR="00416A88">
                                          <w:rPr>
                                            <w:rFonts w:asciiTheme="minorHAnsi" w:hAnsiTheme="minorHAnsi" w:cstheme="minorHAnsi"/>
                                            <w:color w:val="44546A" w:themeColor="text2"/>
                                            <w:sz w:val="40"/>
                                            <w:szCs w:val="40"/>
                                          </w:rPr>
                                          <w:t>, 2025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02F13" id="_x0000_t202" coordsize="21600,21600" o:spt="202" path="m,l,21600r21600,l21600,xe">
                        <v:stroke joinstyle="miter"/>
                        <v:path gradientshapeok="t" o:connecttype="rect"/>
                      </v:shapetype>
                      <v:shape id="Text Box 2" o:spid="_x0000_s1026" type="#_x0000_t202" style="position:absolute;left:0;text-align:left;margin-left:292.25pt;margin-top:571.3pt;width:203.05pt;height:3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" stroked="f">
                        <v:textbox>
                          <w:txbxContent>
                            <w:p w14:paraId="20065C8A" w14:textId="392EE5CD" w:rsidR="0091598F" w:rsidRPr="00627E15" w:rsidRDefault="001F22BC" w:rsidP="006C5BA7">
                              <w:pPr>
                                <w:rPr>
                                  <w:rFonts w:asciiTheme="minorHAnsi" w:hAnsiTheme="minorHAnsi" w:cstheme="minorHAnsi"/>
                                  <w:color w:val="44546A" w:themeColor="text2"/>
                                  <w:sz w:val="40"/>
                                  <w:szCs w:val="40"/>
                                </w:rPr>
                              </w:pPr>
                              <w:sdt>
                                <w:sdtPr>
                                  <w:rPr>
                                    <w:rFonts w:asciiTheme="minorHAnsi" w:hAnsiTheme="minorHAnsi" w:cstheme="minorHAnsi"/>
                                    <w:color w:val="44546A" w:themeColor="text2"/>
                                    <w:sz w:val="40"/>
                                    <w:szCs w:val="40"/>
                                  </w:rPr>
                                  <w:alias w:val="Publish Date"/>
                                  <w:tag w:val=""/>
                                  <w:id w:val="400952559"/>
                                  <w:dataBinding w:prefixMappings="xmlns:ns0='http://schemas.microsoft.com/office/2006/coverPageProps' " w:xpath="/ns0:CoverPageProperties[1]/ns0:PublishDate[1]" w:storeItemID="{55AF091B-3C7A-41E3-B477-F2FDAA23CFDA}"/>
                                  <w:date w:fullDate="2025-09-18T00:00:00Z">
                                    <w:dateFormat w:val="MMMM d, yyyy"/>
                                    <w:lid w:val="en-US"/>
                                    <w:storeMappedDataAs w:val="dateTime"/>
                                    <w:calendar w:val="gregorian"/>
                                  </w:date>
                                </w:sdtPr>
                                <w:sdtEndPr/>
                                <w:sdtContent>
                                  <w:r w:rsidR="00B90CAF">
                                    <w:rPr>
                                      <w:rFonts w:asciiTheme="minorHAnsi" w:hAnsiTheme="minorHAnsi" w:cstheme="minorHAnsi"/>
                                      <w:color w:val="44546A" w:themeColor="text2"/>
                                      <w:sz w:val="40"/>
                                      <w:szCs w:val="40"/>
                                    </w:rPr>
                                    <w:t>September 18</w:t>
                                  </w:r>
                                  <w:r w:rsidR="00416A88">
                                    <w:rPr>
                                      <w:rFonts w:asciiTheme="minorHAnsi" w:hAnsiTheme="minorHAnsi" w:cstheme="minorHAnsi"/>
                                      <w:color w:val="44546A" w:themeColor="text2"/>
                                      <w:sz w:val="40"/>
                                      <w:szCs w:val="40"/>
                                    </w:rPr>
                                    <w:t>, 2025</w:t>
                                  </w:r>
                                </w:sdtContent>
                              </w:sdt>
                            </w:p>
                          </w:txbxContent>
                        </v:textbox>
                        <w10:wrap type="square"/>
                      </v:shape>
                    </w:pict>
                  </mc:Fallback>
                </mc:AlternateContent>
              </w:r>
              <w:r w:rsidR="00226C28">
                <w:rPr>
                  <w:noProof/>
                </w:rPr>
                <w:drawing>
                  <wp:inline distT="0" distB="0" distL="0" distR="0" wp14:anchorId="63DA3238" wp14:editId="37C1DC91">
                    <wp:extent cx="5667375" cy="2005965"/>
                    <wp:effectExtent l="0" t="0" r="9525" b="13335"/>
                    <wp:docPr id="311048175" name="Picture 1" descr="A logo for a hous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8175" name="Picture 1" descr="A logo for a housing company&#10;&#10;AI-generated content may be incorrect."/>
                            <pic:cNvPicPr>
                              <a:picLocks noChangeAspect="1"/>
                            </pic:cNvPicPr>
                          </pic:nvPicPr>
                          <pic:blipFill rotWithShape="1">
                            <a:blip r:embed="rId14" r:link="rId16">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b="9222"/>
                            <a:stretch>
                              <a:fillRect/>
                            </a:stretch>
                          </pic:blipFill>
                          <pic:spPr bwMode="auto">
                            <a:xfrm>
                              <a:off x="0" y="0"/>
                              <a:ext cx="5667375" cy="2005965"/>
                            </a:xfrm>
                            <a:prstGeom prst="rect">
                              <a:avLst/>
                            </a:prstGeom>
                            <a:noFill/>
                            <a:ln>
                              <a:noFill/>
                            </a:ln>
                            <a:extLst>
                              <a:ext uri="{53640926-AAD7-44D8-BBD7-CCE9431645EC}">
                                <a14:shadowObscured xmlns:a14="http://schemas.microsoft.com/office/drawing/2010/main"/>
                              </a:ext>
                            </a:extLst>
                          </pic:spPr>
                        </pic:pic>
                      </a:graphicData>
                    </a:graphic>
                  </wp:inline>
                </w:drawing>
              </w:r>
              <w:r w:rsidR="002C586A">
                <w:rPr>
                  <w:noProof/>
                </w:rPr>
                <mc:AlternateContent>
                  <mc:Choice Requires="wps">
                    <w:drawing>
                      <wp:anchor distT="0" distB="0" distL="114300" distR="114300" simplePos="0" relativeHeight="251658241" behindDoc="0" locked="0" layoutInCell="1" allowOverlap="1" wp14:anchorId="49752139" wp14:editId="27EC3E7D">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2065" b="6350"/>
                        <wp:wrapSquare wrapText="bothSides"/>
                        <wp:docPr id="113" name="Text Box 2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AF2EB" w14:textId="34180309" w:rsidR="002C586A" w:rsidRDefault="001F22BC" w:rsidP="002C586A">
                                    <w:pPr>
                                      <w:pStyle w:val="NoSpacing"/>
                                      <w:jc w:val="right"/>
                                      <w:rPr>
                                        <w:caps/>
                                        <w:color w:val="323E4F" w:themeColor="text2" w:themeShade="BF"/>
                                        <w:sz w:val="52"/>
                                        <w:szCs w:val="52"/>
                                      </w:rPr>
                                    </w:pPr>
                                    <w:sdt>
                                      <w:sdtPr>
                                        <w:rPr>
                                          <w:caps/>
                                          <w:color w:val="323E4F" w:themeColor="text2" w:themeShade="BF"/>
                                          <w:sz w:val="72"/>
                                          <w:szCs w:val="7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72D0D">
                                          <w:rPr>
                                            <w:color w:val="323E4F" w:themeColor="text2" w:themeShade="BF"/>
                                            <w:sz w:val="72"/>
                                            <w:szCs w:val="72"/>
                                          </w:rPr>
                                          <w:t xml:space="preserve">Housing Choice Voucher </w:t>
                                        </w:r>
                                        <w:r w:rsidR="002C0DFC">
                                          <w:rPr>
                                            <w:color w:val="323E4F" w:themeColor="text2" w:themeShade="BF"/>
                                            <w:sz w:val="72"/>
                                            <w:szCs w:val="72"/>
                                          </w:rPr>
                                          <w:br/>
                                        </w:r>
                                        <w:r w:rsidR="00F72D0D">
                                          <w:rPr>
                                            <w:color w:val="323E4F" w:themeColor="text2" w:themeShade="BF"/>
                                            <w:sz w:val="72"/>
                                            <w:szCs w:val="72"/>
                                          </w:rPr>
                                          <w:t>Administrative Plan</w:t>
                                        </w:r>
                                      </w:sdtContent>
                                    </w:sdt>
                                  </w:p>
                                  <w:sdt>
                                    <w:sdtPr>
                                      <w:rPr>
                                        <w:smallCaps/>
                                        <w:color w:val="44546A"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6305CD6D" w14:textId="77777777" w:rsidR="002C586A" w:rsidRDefault="002C586A" w:rsidP="002C586A">
                                        <w:pPr>
                                          <w:pStyle w:val="NoSpacing"/>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49752139" id="Text Box 23" o:spid="_x0000_s1027" type="#_x0000_t202" style="position:absolute;left:0;text-align:left;margin-left:0;margin-top:0;width:453pt;height:41.4pt;z-index:251658241;visibility:visible;mso-wrap-style:square;mso-width-percent:0;mso-height-percent:363;mso-left-percent:150;mso-top-percent:455;mso-wrap-distance-left:9pt;mso-wrap-distance-top:0;mso-wrap-distance-right:9pt;mso-wrap-distance-bottom:0;mso-position-horizontal-relative:page;mso-position-vertical-relative:page;mso-width-percent:0;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" filled="f" stroked="f" strokeweight=".5pt">
                        <v:textbox inset="0,0,0,0">
                          <w:txbxContent>
                            <w:p w14:paraId="14BAF2EB" w14:textId="34180309" w:rsidR="002C586A" w:rsidRDefault="001F22BC" w:rsidP="002C586A">
                              <w:pPr>
                                <w:pStyle w:val="NoSpacing"/>
                                <w:jc w:val="right"/>
                                <w:rPr>
                                  <w:caps/>
                                  <w:color w:val="323E4F" w:themeColor="text2" w:themeShade="BF"/>
                                  <w:sz w:val="52"/>
                                  <w:szCs w:val="52"/>
                                </w:rPr>
                              </w:pPr>
                              <w:sdt>
                                <w:sdtPr>
                                  <w:rPr>
                                    <w:caps/>
                                    <w:color w:val="323E4F" w:themeColor="text2" w:themeShade="BF"/>
                                    <w:sz w:val="72"/>
                                    <w:szCs w:val="7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72D0D">
                                    <w:rPr>
                                      <w:color w:val="323E4F" w:themeColor="text2" w:themeShade="BF"/>
                                      <w:sz w:val="72"/>
                                      <w:szCs w:val="72"/>
                                    </w:rPr>
                                    <w:t xml:space="preserve">Housing Choice Voucher </w:t>
                                  </w:r>
                                  <w:r w:rsidR="002C0DFC">
                                    <w:rPr>
                                      <w:color w:val="323E4F" w:themeColor="text2" w:themeShade="BF"/>
                                      <w:sz w:val="72"/>
                                      <w:szCs w:val="72"/>
                                    </w:rPr>
                                    <w:br/>
                                  </w:r>
                                  <w:r w:rsidR="00F72D0D">
                                    <w:rPr>
                                      <w:color w:val="323E4F" w:themeColor="text2" w:themeShade="BF"/>
                                      <w:sz w:val="72"/>
                                      <w:szCs w:val="72"/>
                                    </w:rPr>
                                    <w:t>Administrative Plan</w:t>
                                  </w:r>
                                </w:sdtContent>
                              </w:sdt>
                            </w:p>
                            <w:sdt>
                              <w:sdtPr>
                                <w:rPr>
                                  <w:smallCaps/>
                                  <w:color w:val="44546A"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6305CD6D" w14:textId="77777777" w:rsidR="002C586A" w:rsidRDefault="002C586A" w:rsidP="002C586A">
                                  <w:pPr>
                                    <w:pStyle w:val="NoSpacing"/>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p>
          </w:sdtContent>
        </w:sdt>
      </w:sdtContent>
    </w:sdt>
    <w:p w14:paraId="68F91A27" w14:textId="77777777" w:rsidR="0091598F" w:rsidRDefault="0091598F" w:rsidP="00687AA6">
      <w:pPr>
        <w:pStyle w:val="TOC1"/>
        <w:sectPr w:rsidR="0091598F" w:rsidSect="004517AA">
          <w:footerReference w:type="default" r:id="rId17"/>
          <w:pgSz w:w="12240" w:h="15840"/>
          <w:pgMar w:top="1440" w:right="1440" w:bottom="1440" w:left="1440" w:header="720" w:footer="720" w:gutter="0"/>
          <w:pgNumType w:fmt="lowerRoman"/>
          <w:cols w:space="720"/>
          <w:docGrid w:linePitch="360"/>
        </w:sectPr>
      </w:pPr>
    </w:p>
    <w:p w14:paraId="2DF7D8B3" w14:textId="77DF85AA" w:rsidR="0034318D" w:rsidRPr="00713B77" w:rsidRDefault="0034318D" w:rsidP="00713B77">
      <w:pPr>
        <w:pStyle w:val="TOCHeading"/>
        <w:rPr>
          <w:rFonts w:ascii="Arial" w:hAnsi="Arial" w:cs="Arial"/>
          <w:b/>
          <w:bCs/>
          <w:caps w:val="0"/>
          <w:color w:val="44546A" w:themeColor="text2"/>
          <w:sz w:val="40"/>
          <w:szCs w:val="40"/>
        </w:rPr>
      </w:pPr>
      <w:r w:rsidRPr="00713B77">
        <w:rPr>
          <w:rFonts w:ascii="Arial" w:hAnsi="Arial" w:cs="Arial"/>
          <w:b/>
          <w:bCs/>
          <w:caps w:val="0"/>
          <w:color w:val="44546A" w:themeColor="text2"/>
          <w:sz w:val="40"/>
          <w:szCs w:val="40"/>
        </w:rPr>
        <w:t>QUICK TABLE OF CONTENTS</w:t>
      </w:r>
    </w:p>
    <w:p w14:paraId="2DFC1CBC" w14:textId="04E95EB3" w:rsidR="00FC48DE" w:rsidRPr="00A3442E" w:rsidRDefault="00E77FE5">
      <w:pPr>
        <w:pStyle w:val="TOC1"/>
        <w:tabs>
          <w:tab w:val="right" w:leader="dot" w:pos="9350"/>
        </w:tabs>
        <w:rPr>
          <w:rFonts w:ascii="Arial" w:eastAsiaTheme="minorEastAsia" w:hAnsi="Arial" w:cs="Arial"/>
          <w:b w:val="0"/>
          <w:bCs w:val="0"/>
          <w:noProof/>
          <w:kern w:val="2"/>
          <w:sz w:val="22"/>
          <w:szCs w:val="22"/>
          <w14:ligatures w14:val="standardContextual"/>
        </w:rPr>
      </w:pPr>
      <w:r>
        <w:fldChar w:fldCharType="begin"/>
      </w:r>
      <w:r>
        <w:instrText xml:space="preserve"> TOC \h \z \t "Heading 1,1,Heading 7,1" </w:instrText>
      </w:r>
      <w:r>
        <w:fldChar w:fldCharType="separate"/>
      </w:r>
      <w:hyperlink w:anchor="_Toc196391459" w:history="1">
        <w:r w:rsidR="00FC48DE" w:rsidRPr="00A3442E">
          <w:rPr>
            <w:rStyle w:val="Hyperlink"/>
            <w:rFonts w:ascii="Arial" w:hAnsi="Arial" w:cs="Arial"/>
            <w:noProof/>
            <w:sz w:val="22"/>
            <w:szCs w:val="22"/>
            <w14:scene3d>
              <w14:camera w14:prst="orthographicFront"/>
              <w14:lightRig w14:rig="threePt" w14:dir="t">
                <w14:rot w14:lat="0" w14:lon="0" w14:rev="0"/>
              </w14:lightRig>
            </w14:scene3d>
          </w:rPr>
          <w:t>Chapter 1:</w:t>
        </w:r>
        <w:r w:rsidR="00FC48DE" w:rsidRPr="00A3442E">
          <w:rPr>
            <w:rStyle w:val="Hyperlink"/>
            <w:rFonts w:ascii="Arial" w:hAnsi="Arial" w:cs="Arial"/>
            <w:noProof/>
            <w:sz w:val="22"/>
            <w:szCs w:val="22"/>
          </w:rPr>
          <w:t xml:space="preserve"> Overview of the Program and Plan</w:t>
        </w:r>
        <w:r w:rsidR="00FC48DE" w:rsidRPr="00A3442E">
          <w:rPr>
            <w:rFonts w:ascii="Arial" w:hAnsi="Arial" w:cs="Arial"/>
            <w:noProof/>
            <w:webHidden/>
            <w:sz w:val="22"/>
            <w:szCs w:val="22"/>
          </w:rPr>
          <w:tab/>
        </w:r>
        <w:r w:rsidR="00FC48DE" w:rsidRPr="00A3442E">
          <w:rPr>
            <w:rFonts w:ascii="Arial" w:hAnsi="Arial" w:cs="Arial"/>
            <w:noProof/>
            <w:webHidden/>
            <w:sz w:val="22"/>
            <w:szCs w:val="22"/>
          </w:rPr>
          <w:fldChar w:fldCharType="begin"/>
        </w:r>
        <w:r w:rsidR="00FC48DE" w:rsidRPr="00A3442E">
          <w:rPr>
            <w:rFonts w:ascii="Arial" w:hAnsi="Arial" w:cs="Arial"/>
            <w:noProof/>
            <w:webHidden/>
            <w:sz w:val="22"/>
            <w:szCs w:val="22"/>
          </w:rPr>
          <w:instrText xml:space="preserve"> PAGEREF _Toc196391459 \h </w:instrText>
        </w:r>
        <w:r w:rsidR="00FC48DE" w:rsidRPr="00A3442E">
          <w:rPr>
            <w:rFonts w:ascii="Arial" w:hAnsi="Arial" w:cs="Arial"/>
            <w:noProof/>
            <w:webHidden/>
            <w:sz w:val="22"/>
            <w:szCs w:val="22"/>
          </w:rPr>
        </w:r>
        <w:r w:rsidR="00FC48DE" w:rsidRPr="00A3442E">
          <w:rPr>
            <w:rFonts w:ascii="Arial" w:hAnsi="Arial" w:cs="Arial"/>
            <w:noProof/>
            <w:webHidden/>
            <w:sz w:val="22"/>
            <w:szCs w:val="22"/>
          </w:rPr>
          <w:fldChar w:fldCharType="separate"/>
        </w:r>
        <w:r w:rsidR="00FC48DE" w:rsidRPr="00A3442E">
          <w:rPr>
            <w:rFonts w:ascii="Arial" w:hAnsi="Arial" w:cs="Arial"/>
            <w:noProof/>
            <w:webHidden/>
            <w:sz w:val="22"/>
            <w:szCs w:val="22"/>
          </w:rPr>
          <w:t>1-1</w:t>
        </w:r>
        <w:r w:rsidR="00FC48DE" w:rsidRPr="00A3442E">
          <w:rPr>
            <w:rFonts w:ascii="Arial" w:hAnsi="Arial" w:cs="Arial"/>
            <w:noProof/>
            <w:webHidden/>
            <w:sz w:val="22"/>
            <w:szCs w:val="22"/>
          </w:rPr>
          <w:fldChar w:fldCharType="end"/>
        </w:r>
      </w:hyperlink>
    </w:p>
    <w:p w14:paraId="3BE72985" w14:textId="56308DBE"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0"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2:</w:t>
        </w:r>
        <w:r w:rsidRPr="00A3442E">
          <w:rPr>
            <w:rStyle w:val="Hyperlink"/>
            <w:rFonts w:ascii="Arial" w:hAnsi="Arial" w:cs="Arial"/>
            <w:noProof/>
            <w:sz w:val="22"/>
            <w:szCs w:val="22"/>
          </w:rPr>
          <w:t xml:space="preserve"> General Policies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_Toc196391460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2-1</w:t>
        </w:r>
        <w:r w:rsidRPr="00A3442E">
          <w:rPr>
            <w:rFonts w:ascii="Arial" w:hAnsi="Arial" w:cs="Arial"/>
            <w:noProof/>
            <w:webHidden/>
            <w:sz w:val="22"/>
            <w:szCs w:val="22"/>
          </w:rPr>
          <w:fldChar w:fldCharType="end"/>
        </w:r>
      </w:hyperlink>
    </w:p>
    <w:p w14:paraId="2E30A943" w14:textId="01E53E3E"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1"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3:</w:t>
        </w:r>
        <w:r w:rsidRPr="00A3442E">
          <w:rPr>
            <w:rStyle w:val="Hyperlink"/>
            <w:rFonts w:ascii="Arial" w:hAnsi="Arial" w:cs="Arial"/>
            <w:noProof/>
            <w:sz w:val="22"/>
            <w:szCs w:val="22"/>
          </w:rPr>
          <w:t xml:space="preserve"> Fair Housing and Equal Opportunity</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_Toc196391461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3-1</w:t>
        </w:r>
        <w:r w:rsidRPr="00A3442E">
          <w:rPr>
            <w:rFonts w:ascii="Arial" w:hAnsi="Arial" w:cs="Arial"/>
            <w:noProof/>
            <w:webHidden/>
            <w:sz w:val="22"/>
            <w:szCs w:val="22"/>
          </w:rPr>
          <w:fldChar w:fldCharType="end"/>
        </w:r>
      </w:hyperlink>
    </w:p>
    <w:p w14:paraId="1BDA2FEE" w14:textId="2829C20D"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2"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4:</w:t>
        </w:r>
        <w:r w:rsidRPr="00A3442E">
          <w:rPr>
            <w:rStyle w:val="Hyperlink"/>
            <w:rFonts w:ascii="Arial" w:hAnsi="Arial" w:cs="Arial"/>
            <w:noProof/>
            <w:sz w:val="22"/>
            <w:szCs w:val="22"/>
          </w:rPr>
          <w:t xml:space="preserve"> Application, Waiting List and Tenant Selection</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_Toc196391462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4-1</w:t>
        </w:r>
        <w:r w:rsidRPr="00A3442E">
          <w:rPr>
            <w:rFonts w:ascii="Arial" w:hAnsi="Arial" w:cs="Arial"/>
            <w:noProof/>
            <w:webHidden/>
            <w:sz w:val="22"/>
            <w:szCs w:val="22"/>
          </w:rPr>
          <w:fldChar w:fldCharType="end"/>
        </w:r>
      </w:hyperlink>
    </w:p>
    <w:p w14:paraId="1C6D86F8" w14:textId="3D827CFB"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3"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5:</w:t>
        </w:r>
        <w:r w:rsidRPr="00A3442E">
          <w:rPr>
            <w:rStyle w:val="Hyperlink"/>
            <w:rFonts w:ascii="Arial" w:hAnsi="Arial" w:cs="Arial"/>
            <w:noProof/>
            <w:sz w:val="22"/>
            <w:szCs w:val="22"/>
          </w:rPr>
          <w:t xml:space="preserve"> Eligibility</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_Toc196391463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5-1</w:t>
        </w:r>
        <w:r w:rsidRPr="00A3442E">
          <w:rPr>
            <w:rFonts w:ascii="Arial" w:hAnsi="Arial" w:cs="Arial"/>
            <w:noProof/>
            <w:webHidden/>
            <w:sz w:val="22"/>
            <w:szCs w:val="22"/>
          </w:rPr>
          <w:fldChar w:fldCharType="end"/>
        </w:r>
      </w:hyperlink>
    </w:p>
    <w:p w14:paraId="30DF92D7" w14:textId="7584A2C4"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4"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6:</w:t>
        </w:r>
        <w:r w:rsidRPr="00A3442E">
          <w:rPr>
            <w:rStyle w:val="Hyperlink"/>
            <w:rFonts w:ascii="Arial" w:hAnsi="Arial" w:cs="Arial"/>
            <w:noProof/>
            <w:sz w:val="22"/>
            <w:szCs w:val="22"/>
          </w:rPr>
          <w:t xml:space="preserve"> Subsidy Standards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_Toc196391464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6-1</w:t>
        </w:r>
        <w:r w:rsidRPr="00A3442E">
          <w:rPr>
            <w:rFonts w:ascii="Arial" w:hAnsi="Arial" w:cs="Arial"/>
            <w:noProof/>
            <w:webHidden/>
            <w:sz w:val="22"/>
            <w:szCs w:val="22"/>
          </w:rPr>
          <w:fldChar w:fldCharType="end"/>
        </w:r>
      </w:hyperlink>
    </w:p>
    <w:p w14:paraId="0C11052B" w14:textId="1DEFFB7C"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5"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7:</w:t>
        </w:r>
        <w:r w:rsidRPr="00A3442E">
          <w:rPr>
            <w:rStyle w:val="Hyperlink"/>
            <w:rFonts w:ascii="Arial" w:hAnsi="Arial" w:cs="Arial"/>
            <w:noProof/>
            <w:sz w:val="22"/>
            <w:szCs w:val="22"/>
          </w:rPr>
          <w:t xml:space="preserve"> Briefings and Voucher Issuance</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_Toc196391465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7-1</w:t>
        </w:r>
        <w:r w:rsidRPr="00A3442E">
          <w:rPr>
            <w:rFonts w:ascii="Arial" w:hAnsi="Arial" w:cs="Arial"/>
            <w:noProof/>
            <w:webHidden/>
            <w:sz w:val="22"/>
            <w:szCs w:val="22"/>
          </w:rPr>
          <w:fldChar w:fldCharType="end"/>
        </w:r>
      </w:hyperlink>
    </w:p>
    <w:p w14:paraId="04000BE8" w14:textId="7C38B152"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6"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8:</w:t>
        </w:r>
        <w:r w:rsidRPr="00A3442E">
          <w:rPr>
            <w:rStyle w:val="Hyperlink"/>
            <w:rFonts w:ascii="Arial" w:hAnsi="Arial" w:cs="Arial"/>
            <w:noProof/>
            <w:sz w:val="22"/>
            <w:szCs w:val="22"/>
          </w:rPr>
          <w:t xml:space="preserve"> Income and Adjusted Income</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_Toc196391466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8-1</w:t>
        </w:r>
        <w:r w:rsidRPr="00A3442E">
          <w:rPr>
            <w:rFonts w:ascii="Arial" w:hAnsi="Arial" w:cs="Arial"/>
            <w:noProof/>
            <w:webHidden/>
            <w:sz w:val="22"/>
            <w:szCs w:val="22"/>
          </w:rPr>
          <w:fldChar w:fldCharType="end"/>
        </w:r>
      </w:hyperlink>
    </w:p>
    <w:p w14:paraId="10D56920" w14:textId="2767724A"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7"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9:</w:t>
        </w:r>
        <w:r w:rsidRPr="00A3442E">
          <w:rPr>
            <w:rStyle w:val="Hyperlink"/>
            <w:rFonts w:ascii="Arial" w:hAnsi="Arial" w:cs="Arial"/>
            <w:noProof/>
            <w:sz w:val="22"/>
            <w:szCs w:val="22"/>
          </w:rPr>
          <w:t xml:space="preserve"> Family Share and Subsidy</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_Toc196391467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9-1</w:t>
        </w:r>
        <w:r w:rsidRPr="00A3442E">
          <w:rPr>
            <w:rFonts w:ascii="Arial" w:hAnsi="Arial" w:cs="Arial"/>
            <w:noProof/>
            <w:webHidden/>
            <w:sz w:val="22"/>
            <w:szCs w:val="22"/>
          </w:rPr>
          <w:fldChar w:fldCharType="end"/>
        </w:r>
      </w:hyperlink>
    </w:p>
    <w:p w14:paraId="662E99AF" w14:textId="3F1892B7"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8"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10:</w:t>
        </w:r>
        <w:r w:rsidRPr="00A3442E">
          <w:rPr>
            <w:rStyle w:val="Hyperlink"/>
            <w:rFonts w:ascii="Arial" w:hAnsi="Arial" w:cs="Arial"/>
            <w:noProof/>
            <w:sz w:val="22"/>
            <w:szCs w:val="22"/>
          </w:rPr>
          <w:t xml:space="preserve"> Verification</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_Toc196391468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10-1</w:t>
        </w:r>
        <w:r w:rsidRPr="00A3442E">
          <w:rPr>
            <w:rFonts w:ascii="Arial" w:hAnsi="Arial" w:cs="Arial"/>
            <w:noProof/>
            <w:webHidden/>
            <w:sz w:val="22"/>
            <w:szCs w:val="22"/>
          </w:rPr>
          <w:fldChar w:fldCharType="end"/>
        </w:r>
      </w:hyperlink>
    </w:p>
    <w:p w14:paraId="24CABD18" w14:textId="104CA62C"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69"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11:</w:t>
        </w:r>
        <w:r w:rsidRPr="00A3442E">
          <w:rPr>
            <w:rStyle w:val="Hyperlink"/>
            <w:rFonts w:ascii="Arial" w:hAnsi="Arial" w:cs="Arial"/>
            <w:noProof/>
            <w:sz w:val="22"/>
            <w:szCs w:val="22"/>
          </w:rPr>
          <w:t xml:space="preserve"> Inspections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_Toc196391469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11-1</w:t>
        </w:r>
        <w:r w:rsidRPr="00A3442E">
          <w:rPr>
            <w:rFonts w:ascii="Arial" w:hAnsi="Arial" w:cs="Arial"/>
            <w:noProof/>
            <w:webHidden/>
            <w:sz w:val="22"/>
            <w:szCs w:val="22"/>
          </w:rPr>
          <w:fldChar w:fldCharType="end"/>
        </w:r>
      </w:hyperlink>
    </w:p>
    <w:p w14:paraId="10C5187D" w14:textId="0CCEDE15"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0"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12:</w:t>
        </w:r>
        <w:r w:rsidRPr="00A3442E">
          <w:rPr>
            <w:rStyle w:val="Hyperlink"/>
            <w:rFonts w:ascii="Arial" w:hAnsi="Arial" w:cs="Arial"/>
            <w:noProof/>
            <w:sz w:val="22"/>
            <w:szCs w:val="22"/>
          </w:rPr>
          <w:t xml:space="preserve"> Rent Reasonableness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_Toc196391470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12-1</w:t>
        </w:r>
        <w:r w:rsidRPr="00A3442E">
          <w:rPr>
            <w:rFonts w:ascii="Arial" w:hAnsi="Arial" w:cs="Arial"/>
            <w:noProof/>
            <w:webHidden/>
            <w:sz w:val="22"/>
            <w:szCs w:val="22"/>
          </w:rPr>
          <w:fldChar w:fldCharType="end"/>
        </w:r>
      </w:hyperlink>
    </w:p>
    <w:p w14:paraId="744933EC" w14:textId="64AB46EC"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1"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13:</w:t>
        </w:r>
        <w:r w:rsidRPr="00A3442E">
          <w:rPr>
            <w:rStyle w:val="Hyperlink"/>
            <w:rFonts w:ascii="Arial" w:hAnsi="Arial" w:cs="Arial"/>
            <w:noProof/>
            <w:sz w:val="22"/>
            <w:szCs w:val="22"/>
          </w:rPr>
          <w:t xml:space="preserve"> Leasing Policies and HAP</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_Toc196391471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13-1</w:t>
        </w:r>
        <w:r w:rsidRPr="00A3442E">
          <w:rPr>
            <w:rFonts w:ascii="Arial" w:hAnsi="Arial" w:cs="Arial"/>
            <w:noProof/>
            <w:webHidden/>
            <w:sz w:val="22"/>
            <w:szCs w:val="22"/>
          </w:rPr>
          <w:fldChar w:fldCharType="end"/>
        </w:r>
      </w:hyperlink>
    </w:p>
    <w:p w14:paraId="3759CDA3" w14:textId="1328D8E9"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2"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14:</w:t>
        </w:r>
        <w:r w:rsidRPr="00A3442E">
          <w:rPr>
            <w:rStyle w:val="Hyperlink"/>
            <w:rFonts w:ascii="Arial" w:hAnsi="Arial" w:cs="Arial"/>
            <w:noProof/>
            <w:sz w:val="22"/>
            <w:szCs w:val="22"/>
          </w:rPr>
          <w:t xml:space="preserve"> Owners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_Toc196391472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14-1</w:t>
        </w:r>
        <w:r w:rsidRPr="00A3442E">
          <w:rPr>
            <w:rFonts w:ascii="Arial" w:hAnsi="Arial" w:cs="Arial"/>
            <w:noProof/>
            <w:webHidden/>
            <w:sz w:val="22"/>
            <w:szCs w:val="22"/>
          </w:rPr>
          <w:fldChar w:fldCharType="end"/>
        </w:r>
      </w:hyperlink>
    </w:p>
    <w:p w14:paraId="0B32A515" w14:textId="5DD6C038"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3"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15:</w:t>
        </w:r>
        <w:r w:rsidRPr="00A3442E">
          <w:rPr>
            <w:rStyle w:val="Hyperlink"/>
            <w:rFonts w:ascii="Arial" w:hAnsi="Arial" w:cs="Arial"/>
            <w:noProof/>
            <w:sz w:val="22"/>
            <w:szCs w:val="22"/>
          </w:rPr>
          <w:t xml:space="preserve"> Payment Standards and Utility Allowances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_Toc196391473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15-1</w:t>
        </w:r>
        <w:r w:rsidRPr="00A3442E">
          <w:rPr>
            <w:rFonts w:ascii="Arial" w:hAnsi="Arial" w:cs="Arial"/>
            <w:noProof/>
            <w:webHidden/>
            <w:sz w:val="22"/>
            <w:szCs w:val="22"/>
          </w:rPr>
          <w:fldChar w:fldCharType="end"/>
        </w:r>
      </w:hyperlink>
    </w:p>
    <w:p w14:paraId="30F3D951" w14:textId="5240A7BA"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4"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16:</w:t>
        </w:r>
        <w:r w:rsidRPr="00A3442E">
          <w:rPr>
            <w:rStyle w:val="Hyperlink"/>
            <w:rFonts w:ascii="Arial" w:hAnsi="Arial" w:cs="Arial"/>
            <w:noProof/>
            <w:sz w:val="22"/>
            <w:szCs w:val="22"/>
          </w:rPr>
          <w:t xml:space="preserve"> Continued Occupancy and Reexaminations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_Toc196391474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16-1</w:t>
        </w:r>
        <w:r w:rsidRPr="00A3442E">
          <w:rPr>
            <w:rFonts w:ascii="Arial" w:hAnsi="Arial" w:cs="Arial"/>
            <w:noProof/>
            <w:webHidden/>
            <w:sz w:val="22"/>
            <w:szCs w:val="22"/>
          </w:rPr>
          <w:fldChar w:fldCharType="end"/>
        </w:r>
      </w:hyperlink>
    </w:p>
    <w:p w14:paraId="15E4C53B" w14:textId="7FD2BC0A"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5"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17:</w:t>
        </w:r>
        <w:r w:rsidRPr="00A3442E">
          <w:rPr>
            <w:rStyle w:val="Hyperlink"/>
            <w:rFonts w:ascii="Arial" w:hAnsi="Arial" w:cs="Arial"/>
            <w:noProof/>
            <w:sz w:val="22"/>
            <w:szCs w:val="22"/>
          </w:rPr>
          <w:t xml:space="preserve"> Moving with Continued Assistance</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_Toc196391475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17-1</w:t>
        </w:r>
        <w:r w:rsidRPr="00A3442E">
          <w:rPr>
            <w:rFonts w:ascii="Arial" w:hAnsi="Arial" w:cs="Arial"/>
            <w:noProof/>
            <w:webHidden/>
            <w:sz w:val="22"/>
            <w:szCs w:val="22"/>
          </w:rPr>
          <w:fldChar w:fldCharType="end"/>
        </w:r>
      </w:hyperlink>
    </w:p>
    <w:p w14:paraId="046F22E2" w14:textId="228E5534"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6"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18:</w:t>
        </w:r>
        <w:r w:rsidRPr="00A3442E">
          <w:rPr>
            <w:rStyle w:val="Hyperlink"/>
            <w:rFonts w:ascii="Arial" w:hAnsi="Arial" w:cs="Arial"/>
            <w:noProof/>
            <w:sz w:val="22"/>
            <w:szCs w:val="22"/>
          </w:rPr>
          <w:t xml:space="preserve"> Portability</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_Toc196391476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18-1</w:t>
        </w:r>
        <w:r w:rsidRPr="00A3442E">
          <w:rPr>
            <w:rFonts w:ascii="Arial" w:hAnsi="Arial" w:cs="Arial"/>
            <w:noProof/>
            <w:webHidden/>
            <w:sz w:val="22"/>
            <w:szCs w:val="22"/>
          </w:rPr>
          <w:fldChar w:fldCharType="end"/>
        </w:r>
      </w:hyperlink>
    </w:p>
    <w:p w14:paraId="3699DF4A" w14:textId="74E8E3DA"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7"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19:</w:t>
        </w:r>
        <w:r w:rsidRPr="00A3442E">
          <w:rPr>
            <w:rStyle w:val="Hyperlink"/>
            <w:rFonts w:ascii="Arial" w:hAnsi="Arial" w:cs="Arial"/>
            <w:noProof/>
            <w:sz w:val="22"/>
            <w:szCs w:val="22"/>
          </w:rPr>
          <w:t xml:space="preserve"> Termination</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_Toc196391477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19-1</w:t>
        </w:r>
        <w:r w:rsidRPr="00A3442E">
          <w:rPr>
            <w:rFonts w:ascii="Arial" w:hAnsi="Arial" w:cs="Arial"/>
            <w:noProof/>
            <w:webHidden/>
            <w:sz w:val="22"/>
            <w:szCs w:val="22"/>
          </w:rPr>
          <w:fldChar w:fldCharType="end"/>
        </w:r>
      </w:hyperlink>
    </w:p>
    <w:p w14:paraId="4817F3A6" w14:textId="7959E86B"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8"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20:</w:t>
        </w:r>
        <w:r w:rsidRPr="00A3442E">
          <w:rPr>
            <w:rStyle w:val="Hyperlink"/>
            <w:rFonts w:ascii="Arial" w:hAnsi="Arial" w:cs="Arial"/>
            <w:noProof/>
            <w:sz w:val="22"/>
            <w:szCs w:val="22"/>
          </w:rPr>
          <w:t xml:space="preserve"> Informal Reviews and Hearings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_Toc196391478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20-1</w:t>
        </w:r>
        <w:r w:rsidRPr="00A3442E">
          <w:rPr>
            <w:rFonts w:ascii="Arial" w:hAnsi="Arial" w:cs="Arial"/>
            <w:noProof/>
            <w:webHidden/>
            <w:sz w:val="22"/>
            <w:szCs w:val="22"/>
          </w:rPr>
          <w:fldChar w:fldCharType="end"/>
        </w:r>
      </w:hyperlink>
    </w:p>
    <w:p w14:paraId="59EAF202" w14:textId="03791953"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79"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21:</w:t>
        </w:r>
        <w:r w:rsidRPr="00A3442E">
          <w:rPr>
            <w:rStyle w:val="Hyperlink"/>
            <w:rFonts w:ascii="Arial" w:hAnsi="Arial" w:cs="Arial"/>
            <w:noProof/>
            <w:sz w:val="22"/>
            <w:szCs w:val="22"/>
          </w:rPr>
          <w:t xml:space="preserve"> Project-Based Vouchers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_Toc196391479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21-1</w:t>
        </w:r>
        <w:r w:rsidRPr="00A3442E">
          <w:rPr>
            <w:rFonts w:ascii="Arial" w:hAnsi="Arial" w:cs="Arial"/>
            <w:noProof/>
            <w:webHidden/>
            <w:sz w:val="22"/>
            <w:szCs w:val="22"/>
          </w:rPr>
          <w:fldChar w:fldCharType="end"/>
        </w:r>
      </w:hyperlink>
    </w:p>
    <w:p w14:paraId="2553143D" w14:textId="23E4F78A"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0"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22:</w:t>
        </w:r>
        <w:r w:rsidRPr="00A3442E">
          <w:rPr>
            <w:rStyle w:val="Hyperlink"/>
            <w:rFonts w:ascii="Arial" w:hAnsi="Arial" w:cs="Arial"/>
            <w:noProof/>
            <w:sz w:val="22"/>
            <w:szCs w:val="22"/>
          </w:rPr>
          <w:t xml:space="preserve"> RAD</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_Toc196391480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22-1</w:t>
        </w:r>
        <w:r w:rsidRPr="00A3442E">
          <w:rPr>
            <w:rFonts w:ascii="Arial" w:hAnsi="Arial" w:cs="Arial"/>
            <w:noProof/>
            <w:webHidden/>
            <w:sz w:val="22"/>
            <w:szCs w:val="22"/>
          </w:rPr>
          <w:fldChar w:fldCharType="end"/>
        </w:r>
      </w:hyperlink>
    </w:p>
    <w:p w14:paraId="7F3C3602" w14:textId="4898F076"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1"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23:</w:t>
        </w:r>
        <w:r w:rsidRPr="00A3442E">
          <w:rPr>
            <w:rStyle w:val="Hyperlink"/>
            <w:rFonts w:ascii="Arial" w:hAnsi="Arial" w:cs="Arial"/>
            <w:noProof/>
            <w:sz w:val="22"/>
            <w:szCs w:val="22"/>
          </w:rPr>
          <w:t xml:space="preserve"> Enhanced Vouchers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_Toc196391481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23-1</w:t>
        </w:r>
        <w:r w:rsidRPr="00A3442E">
          <w:rPr>
            <w:rFonts w:ascii="Arial" w:hAnsi="Arial" w:cs="Arial"/>
            <w:noProof/>
            <w:webHidden/>
            <w:sz w:val="22"/>
            <w:szCs w:val="22"/>
          </w:rPr>
          <w:fldChar w:fldCharType="end"/>
        </w:r>
      </w:hyperlink>
    </w:p>
    <w:p w14:paraId="43F0E05D" w14:textId="5090B64D"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2"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24:</w:t>
        </w:r>
        <w:r w:rsidRPr="00A3442E">
          <w:rPr>
            <w:rStyle w:val="Hyperlink"/>
            <w:rFonts w:ascii="Arial" w:hAnsi="Arial" w:cs="Arial"/>
            <w:noProof/>
            <w:sz w:val="22"/>
            <w:szCs w:val="22"/>
          </w:rPr>
          <w:t xml:space="preserve"> Special Housing Types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_Toc196391482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24-1</w:t>
        </w:r>
        <w:r w:rsidRPr="00A3442E">
          <w:rPr>
            <w:rFonts w:ascii="Arial" w:hAnsi="Arial" w:cs="Arial"/>
            <w:noProof/>
            <w:webHidden/>
            <w:sz w:val="22"/>
            <w:szCs w:val="22"/>
          </w:rPr>
          <w:fldChar w:fldCharType="end"/>
        </w:r>
      </w:hyperlink>
    </w:p>
    <w:p w14:paraId="0ADC3085" w14:textId="7206E198"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3"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25:</w:t>
        </w:r>
        <w:r w:rsidRPr="00A3442E">
          <w:rPr>
            <w:rStyle w:val="Hyperlink"/>
            <w:rFonts w:ascii="Arial" w:hAnsi="Arial" w:cs="Arial"/>
            <w:noProof/>
            <w:sz w:val="22"/>
            <w:szCs w:val="22"/>
          </w:rPr>
          <w:t xml:space="preserve"> Program Integrity</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_Toc196391483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25-1</w:t>
        </w:r>
        <w:r w:rsidRPr="00A3442E">
          <w:rPr>
            <w:rFonts w:ascii="Arial" w:hAnsi="Arial" w:cs="Arial"/>
            <w:noProof/>
            <w:webHidden/>
            <w:sz w:val="22"/>
            <w:szCs w:val="22"/>
          </w:rPr>
          <w:fldChar w:fldCharType="end"/>
        </w:r>
      </w:hyperlink>
    </w:p>
    <w:p w14:paraId="3C3E24E6" w14:textId="6C3FE069"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4" w:history="1">
        <w:r w:rsidRPr="00A3442E">
          <w:rPr>
            <w:rStyle w:val="Hyperlink"/>
            <w:rFonts w:ascii="Arial" w:hAnsi="Arial" w:cs="Arial"/>
            <w:noProof/>
            <w:sz w:val="22"/>
            <w:szCs w:val="22"/>
            <w14:scene3d>
              <w14:camera w14:prst="orthographicFront"/>
              <w14:lightRig w14:rig="threePt" w14:dir="t">
                <w14:rot w14:lat="0" w14:lon="0" w14:rev="0"/>
              </w14:lightRig>
            </w14:scene3d>
          </w:rPr>
          <w:t>Chapter 26:</w:t>
        </w:r>
        <w:r w:rsidRPr="00A3442E">
          <w:rPr>
            <w:rStyle w:val="Hyperlink"/>
            <w:rFonts w:ascii="Arial" w:hAnsi="Arial" w:cs="Arial"/>
            <w:noProof/>
            <w:sz w:val="22"/>
            <w:szCs w:val="22"/>
          </w:rPr>
          <w:t xml:space="preserve"> Special Purpose Vouchers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_Toc196391484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26-1</w:t>
        </w:r>
        <w:r w:rsidRPr="00A3442E">
          <w:rPr>
            <w:rFonts w:ascii="Arial" w:hAnsi="Arial" w:cs="Arial"/>
            <w:noProof/>
            <w:webHidden/>
            <w:sz w:val="22"/>
            <w:szCs w:val="22"/>
          </w:rPr>
          <w:fldChar w:fldCharType="end"/>
        </w:r>
      </w:hyperlink>
    </w:p>
    <w:p w14:paraId="371A6971" w14:textId="6A2308F3"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5" w:history="1">
        <w:r w:rsidRPr="00A3442E">
          <w:rPr>
            <w:rStyle w:val="Hyperlink"/>
            <w:rFonts w:ascii="Arial" w:hAnsi="Arial" w:cs="Arial"/>
            <w:noProof/>
            <w:sz w:val="22"/>
            <w:szCs w:val="22"/>
          </w:rPr>
          <w:t>Appendix A: Glossary</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_Toc196391485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A-1</w:t>
        </w:r>
        <w:r w:rsidRPr="00A3442E">
          <w:rPr>
            <w:rFonts w:ascii="Arial" w:hAnsi="Arial" w:cs="Arial"/>
            <w:noProof/>
            <w:webHidden/>
            <w:sz w:val="22"/>
            <w:szCs w:val="22"/>
          </w:rPr>
          <w:fldChar w:fldCharType="end"/>
        </w:r>
      </w:hyperlink>
    </w:p>
    <w:p w14:paraId="0B4BDE62" w14:textId="26A49C23"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6" w:history="1">
        <w:r w:rsidRPr="00A3442E">
          <w:rPr>
            <w:rStyle w:val="Hyperlink"/>
            <w:rFonts w:ascii="Arial" w:hAnsi="Arial" w:cs="Arial"/>
            <w:noProof/>
            <w:sz w:val="22"/>
            <w:szCs w:val="22"/>
          </w:rPr>
          <w:t>Appendix B: VAWA Emergency Transfer Plan</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_Toc196391486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B-1</w:t>
        </w:r>
        <w:r w:rsidRPr="00A3442E">
          <w:rPr>
            <w:rFonts w:ascii="Arial" w:hAnsi="Arial" w:cs="Arial"/>
            <w:noProof/>
            <w:webHidden/>
            <w:sz w:val="22"/>
            <w:szCs w:val="22"/>
          </w:rPr>
          <w:fldChar w:fldCharType="end"/>
        </w:r>
      </w:hyperlink>
    </w:p>
    <w:p w14:paraId="789F1044" w14:textId="245477A2"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7" w:history="1">
        <w:r w:rsidRPr="00A3442E">
          <w:rPr>
            <w:rStyle w:val="Hyperlink"/>
            <w:rFonts w:ascii="Arial" w:hAnsi="Arial" w:cs="Arial"/>
            <w:noProof/>
            <w:sz w:val="22"/>
            <w:szCs w:val="22"/>
          </w:rPr>
          <w:t>Appendix C: Verification of Local Preferences</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_Toc196391487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C-1</w:t>
        </w:r>
        <w:r w:rsidRPr="00A3442E">
          <w:rPr>
            <w:rFonts w:ascii="Arial" w:hAnsi="Arial" w:cs="Arial"/>
            <w:noProof/>
            <w:webHidden/>
            <w:sz w:val="22"/>
            <w:szCs w:val="22"/>
          </w:rPr>
          <w:fldChar w:fldCharType="end"/>
        </w:r>
      </w:hyperlink>
    </w:p>
    <w:p w14:paraId="09400987" w14:textId="711C0132" w:rsidR="00FC48DE" w:rsidRPr="00A3442E" w:rsidRDefault="00FC48DE">
      <w:pPr>
        <w:pStyle w:val="TOC1"/>
        <w:tabs>
          <w:tab w:val="right" w:leader="dot" w:pos="9350"/>
        </w:tabs>
        <w:rPr>
          <w:rFonts w:ascii="Arial" w:eastAsiaTheme="minorEastAsia" w:hAnsi="Arial" w:cs="Arial"/>
          <w:b w:val="0"/>
          <w:bCs w:val="0"/>
          <w:noProof/>
          <w:kern w:val="2"/>
          <w:sz w:val="22"/>
          <w:szCs w:val="22"/>
          <w14:ligatures w14:val="standardContextual"/>
        </w:rPr>
      </w:pPr>
      <w:hyperlink w:anchor="_Toc196391488" w:history="1">
        <w:r w:rsidRPr="00A3442E">
          <w:rPr>
            <w:rStyle w:val="Hyperlink"/>
            <w:rFonts w:ascii="Arial" w:hAnsi="Arial" w:cs="Arial"/>
            <w:noProof/>
            <w:sz w:val="22"/>
            <w:szCs w:val="22"/>
          </w:rPr>
          <w:t>Appendix D: Charts of Offenses – Denial and Termination</w:t>
        </w:r>
        <w:r w:rsidRPr="00A3442E">
          <w:rPr>
            <w:rFonts w:ascii="Arial" w:hAnsi="Arial" w:cs="Arial"/>
            <w:noProof/>
            <w:webHidden/>
            <w:sz w:val="22"/>
            <w:szCs w:val="22"/>
          </w:rPr>
          <w:tab/>
        </w:r>
        <w:r w:rsidRPr="00A3442E">
          <w:rPr>
            <w:rFonts w:ascii="Arial" w:hAnsi="Arial" w:cs="Arial"/>
            <w:noProof/>
            <w:webHidden/>
            <w:sz w:val="22"/>
            <w:szCs w:val="22"/>
          </w:rPr>
          <w:fldChar w:fldCharType="begin"/>
        </w:r>
        <w:r w:rsidRPr="00A3442E">
          <w:rPr>
            <w:rFonts w:ascii="Arial" w:hAnsi="Arial" w:cs="Arial"/>
            <w:noProof/>
            <w:webHidden/>
            <w:sz w:val="22"/>
            <w:szCs w:val="22"/>
          </w:rPr>
          <w:instrText xml:space="preserve"> PAGEREF _Toc196391488 \h </w:instrText>
        </w:r>
        <w:r w:rsidRPr="00A3442E">
          <w:rPr>
            <w:rFonts w:ascii="Arial" w:hAnsi="Arial" w:cs="Arial"/>
            <w:noProof/>
            <w:webHidden/>
            <w:sz w:val="22"/>
            <w:szCs w:val="22"/>
          </w:rPr>
        </w:r>
        <w:r w:rsidRPr="00A3442E">
          <w:rPr>
            <w:rFonts w:ascii="Arial" w:hAnsi="Arial" w:cs="Arial"/>
            <w:noProof/>
            <w:webHidden/>
            <w:sz w:val="22"/>
            <w:szCs w:val="22"/>
          </w:rPr>
          <w:fldChar w:fldCharType="separate"/>
        </w:r>
        <w:r w:rsidRPr="00A3442E">
          <w:rPr>
            <w:rFonts w:ascii="Arial" w:hAnsi="Arial" w:cs="Arial"/>
            <w:noProof/>
            <w:webHidden/>
            <w:sz w:val="22"/>
            <w:szCs w:val="22"/>
          </w:rPr>
          <w:t>D-1</w:t>
        </w:r>
        <w:r w:rsidRPr="00A3442E">
          <w:rPr>
            <w:rFonts w:ascii="Arial" w:hAnsi="Arial" w:cs="Arial"/>
            <w:noProof/>
            <w:webHidden/>
            <w:sz w:val="22"/>
            <w:szCs w:val="22"/>
          </w:rPr>
          <w:fldChar w:fldCharType="end"/>
        </w:r>
      </w:hyperlink>
    </w:p>
    <w:p w14:paraId="739CE3AC" w14:textId="238A61EE" w:rsidR="00541B04" w:rsidRPr="00765546" w:rsidRDefault="00E77FE5" w:rsidP="00154704">
      <w:pPr>
        <w:pStyle w:val="TOC1"/>
        <w:spacing w:before="60" w:after="60"/>
        <w:sectPr w:rsidR="00541B04" w:rsidRPr="00765546" w:rsidSect="008B0837">
          <w:type w:val="continuous"/>
          <w:pgSz w:w="12240" w:h="15840"/>
          <w:pgMar w:top="1440" w:right="1440" w:bottom="1440" w:left="1440" w:header="720" w:footer="720" w:gutter="0"/>
          <w:pgNumType w:fmt="lowerRoman" w:start="1"/>
          <w:cols w:space="720"/>
          <w:docGrid w:linePitch="360"/>
        </w:sectPr>
      </w:pPr>
      <w:r>
        <w:fldChar w:fldCharType="end"/>
      </w:r>
    </w:p>
    <w:p w14:paraId="3A1CA282" w14:textId="77777777" w:rsidR="00C236B9" w:rsidRDefault="00687AA6" w:rsidP="00687AA6">
      <w:pPr>
        <w:pStyle w:val="TOCHeading"/>
        <w:rPr>
          <w:rFonts w:ascii="Arial" w:hAnsi="Arial" w:cs="Arial"/>
          <w:b/>
          <w:bCs/>
          <w:caps w:val="0"/>
          <w:color w:val="44546A" w:themeColor="text2"/>
          <w:sz w:val="40"/>
          <w:szCs w:val="40"/>
        </w:rPr>
      </w:pPr>
      <w:r w:rsidRPr="00687AA6">
        <w:rPr>
          <w:rFonts w:ascii="Arial" w:hAnsi="Arial" w:cs="Arial"/>
          <w:b/>
          <w:bCs/>
          <w:caps w:val="0"/>
          <w:color w:val="44546A" w:themeColor="text2"/>
          <w:sz w:val="40"/>
          <w:szCs w:val="40"/>
        </w:rPr>
        <w:lastRenderedPageBreak/>
        <w:t xml:space="preserve">Table </w:t>
      </w:r>
      <w:r>
        <w:rPr>
          <w:rFonts w:ascii="Arial" w:hAnsi="Arial" w:cs="Arial"/>
          <w:b/>
          <w:bCs/>
          <w:caps w:val="0"/>
          <w:color w:val="44546A" w:themeColor="text2"/>
          <w:sz w:val="40"/>
          <w:szCs w:val="40"/>
        </w:rPr>
        <w:t>o</w:t>
      </w:r>
      <w:r w:rsidRPr="00687AA6">
        <w:rPr>
          <w:rFonts w:ascii="Arial" w:hAnsi="Arial" w:cs="Arial"/>
          <w:b/>
          <w:bCs/>
          <w:caps w:val="0"/>
          <w:color w:val="44546A" w:themeColor="text2"/>
          <w:sz w:val="40"/>
          <w:szCs w:val="40"/>
        </w:rPr>
        <w:t>f Contents</w:t>
      </w:r>
    </w:p>
    <w:p w14:paraId="03879108" w14:textId="4545D40C" w:rsidR="004152DD" w:rsidRPr="00094A65" w:rsidRDefault="00F44BA1">
      <w:pPr>
        <w:pStyle w:val="TOC1"/>
        <w:tabs>
          <w:tab w:val="right" w:leader="dot" w:pos="9350"/>
        </w:tabs>
        <w:rPr>
          <w:rFonts w:ascii="Arial" w:eastAsiaTheme="minorEastAsia" w:hAnsi="Arial" w:cs="Arial"/>
          <w:b w:val="0"/>
          <w:bCs w:val="0"/>
          <w:noProof/>
          <w:kern w:val="2"/>
          <w:sz w:val="22"/>
          <w:szCs w:val="22"/>
          <w14:ligatures w14:val="standardContextual"/>
        </w:rPr>
      </w:pPr>
      <w:r>
        <w:rPr>
          <w:rFonts w:ascii="Arial" w:hAnsi="Arial" w:cs="Arial"/>
          <w:b w:val="0"/>
          <w:bCs w:val="0"/>
          <w:sz w:val="22"/>
          <w:szCs w:val="22"/>
        </w:rPr>
        <w:fldChar w:fldCharType="begin"/>
      </w:r>
      <w:r>
        <w:rPr>
          <w:rFonts w:ascii="Arial" w:hAnsi="Arial" w:cs="Arial"/>
          <w:b w:val="0"/>
          <w:bCs w:val="0"/>
          <w:sz w:val="22"/>
          <w:szCs w:val="22"/>
        </w:rPr>
        <w:instrText xml:space="preserve"> TOC \h \z \t "Heading 1,1,Heading 2,2,Heading 3,3,Heading 7,1" </w:instrText>
      </w:r>
      <w:r>
        <w:rPr>
          <w:rFonts w:ascii="Arial" w:hAnsi="Arial" w:cs="Arial"/>
          <w:b w:val="0"/>
          <w:bCs w:val="0"/>
          <w:sz w:val="22"/>
          <w:szCs w:val="22"/>
        </w:rPr>
        <w:fldChar w:fldCharType="separate"/>
      </w:r>
      <w:hyperlink w:anchor="_Toc204849986" w:history="1">
        <w:r w:rsidR="004152DD" w:rsidRPr="00094A65">
          <w:rPr>
            <w:rStyle w:val="Hyperlink"/>
            <w:rFonts w:ascii="Arial" w:hAnsi="Arial" w:cs="Arial"/>
            <w:noProof/>
            <w:sz w:val="22"/>
            <w:szCs w:val="22"/>
            <w14:scene3d>
              <w14:camera w14:prst="orthographicFront"/>
              <w14:lightRig w14:rig="threePt" w14:dir="t">
                <w14:rot w14:lat="0" w14:lon="0" w14:rev="0"/>
              </w14:lightRig>
            </w14:scene3d>
          </w:rPr>
          <w:t>Chapter 1:</w:t>
        </w:r>
        <w:r w:rsidR="004152DD" w:rsidRPr="00094A65">
          <w:rPr>
            <w:rStyle w:val="Hyperlink"/>
            <w:rFonts w:ascii="Arial" w:hAnsi="Arial" w:cs="Arial"/>
            <w:noProof/>
            <w:sz w:val="22"/>
            <w:szCs w:val="22"/>
          </w:rPr>
          <w:t xml:space="preserve"> Overview of the Program and Plan</w:t>
        </w:r>
        <w:r w:rsidR="004152DD" w:rsidRPr="00094A65">
          <w:rPr>
            <w:rFonts w:ascii="Arial" w:hAnsi="Arial" w:cs="Arial"/>
            <w:noProof/>
            <w:webHidden/>
            <w:sz w:val="22"/>
            <w:szCs w:val="22"/>
          </w:rPr>
          <w:tab/>
        </w:r>
        <w:r w:rsidR="004152DD" w:rsidRPr="00094A65">
          <w:rPr>
            <w:rFonts w:ascii="Arial" w:hAnsi="Arial" w:cs="Arial"/>
            <w:noProof/>
            <w:webHidden/>
            <w:sz w:val="22"/>
            <w:szCs w:val="22"/>
          </w:rPr>
          <w:fldChar w:fldCharType="begin"/>
        </w:r>
        <w:r w:rsidR="004152DD" w:rsidRPr="00094A65">
          <w:rPr>
            <w:rFonts w:ascii="Arial" w:hAnsi="Arial" w:cs="Arial"/>
            <w:noProof/>
            <w:webHidden/>
            <w:sz w:val="22"/>
            <w:szCs w:val="22"/>
          </w:rPr>
          <w:instrText xml:space="preserve"> PAGEREF _Toc204849986 \h </w:instrText>
        </w:r>
        <w:r w:rsidR="004152DD" w:rsidRPr="00094A65">
          <w:rPr>
            <w:rFonts w:ascii="Arial" w:hAnsi="Arial" w:cs="Arial"/>
            <w:noProof/>
            <w:webHidden/>
            <w:sz w:val="22"/>
            <w:szCs w:val="22"/>
          </w:rPr>
        </w:r>
        <w:r w:rsidR="004152DD" w:rsidRPr="00094A65">
          <w:rPr>
            <w:rFonts w:ascii="Arial" w:hAnsi="Arial" w:cs="Arial"/>
            <w:noProof/>
            <w:webHidden/>
            <w:sz w:val="22"/>
            <w:szCs w:val="22"/>
          </w:rPr>
          <w:fldChar w:fldCharType="separate"/>
        </w:r>
        <w:r w:rsidR="004152DD" w:rsidRPr="00094A65">
          <w:rPr>
            <w:rFonts w:ascii="Arial" w:hAnsi="Arial" w:cs="Arial"/>
            <w:noProof/>
            <w:webHidden/>
            <w:sz w:val="22"/>
            <w:szCs w:val="22"/>
          </w:rPr>
          <w:t>1-1</w:t>
        </w:r>
        <w:r w:rsidR="004152DD" w:rsidRPr="00094A65">
          <w:rPr>
            <w:rFonts w:ascii="Arial" w:hAnsi="Arial" w:cs="Arial"/>
            <w:noProof/>
            <w:webHidden/>
            <w:sz w:val="22"/>
            <w:szCs w:val="22"/>
          </w:rPr>
          <w:fldChar w:fldCharType="end"/>
        </w:r>
      </w:hyperlink>
    </w:p>
    <w:p w14:paraId="02D39483" w14:textId="3B42429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8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1.1</w:t>
        </w:r>
        <w:r w:rsidRPr="00094A65">
          <w:rPr>
            <w:rStyle w:val="Hyperlink"/>
            <w:rFonts w:ascii="Arial" w:hAnsi="Arial" w:cs="Arial"/>
            <w:i w:val="0"/>
            <w:iCs w:val="0"/>
            <w:noProof/>
            <w:sz w:val="22"/>
            <w:szCs w:val="22"/>
          </w:rPr>
          <w:t xml:space="preserve"> LRHA Mission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_Toc204849987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w:t>
        </w:r>
        <w:r w:rsidRPr="00094A65">
          <w:rPr>
            <w:rFonts w:ascii="Arial" w:hAnsi="Arial" w:cs="Arial"/>
            <w:i w:val="0"/>
            <w:iCs w:val="0"/>
            <w:noProof/>
            <w:webHidden/>
            <w:sz w:val="22"/>
            <w:szCs w:val="22"/>
          </w:rPr>
          <w:fldChar w:fldCharType="end"/>
        </w:r>
      </w:hyperlink>
    </w:p>
    <w:p w14:paraId="09F50656" w14:textId="7C6DB87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8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1.2</w:t>
        </w:r>
        <w:r w:rsidRPr="00094A65">
          <w:rPr>
            <w:rStyle w:val="Hyperlink"/>
            <w:rFonts w:ascii="Arial" w:hAnsi="Arial" w:cs="Arial"/>
            <w:i w:val="0"/>
            <w:iCs w:val="0"/>
            <w:noProof/>
            <w:sz w:val="22"/>
            <w:szCs w:val="22"/>
          </w:rPr>
          <w:t xml:space="preserve"> Overview and Purpose of the Plan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_Toc204849988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w:t>
        </w:r>
        <w:r w:rsidRPr="00094A65">
          <w:rPr>
            <w:rFonts w:ascii="Arial" w:hAnsi="Arial" w:cs="Arial"/>
            <w:i w:val="0"/>
            <w:iCs w:val="0"/>
            <w:noProof/>
            <w:webHidden/>
            <w:sz w:val="22"/>
            <w:szCs w:val="22"/>
          </w:rPr>
          <w:fldChar w:fldCharType="end"/>
        </w:r>
      </w:hyperlink>
    </w:p>
    <w:p w14:paraId="1800D32F" w14:textId="746D7F8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8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w:t>
        </w:r>
        <w:r w:rsidRPr="00094A65">
          <w:rPr>
            <w:rStyle w:val="Hyperlink"/>
            <w:rFonts w:ascii="Arial" w:hAnsi="Arial" w:cs="Arial"/>
            <w:i w:val="0"/>
            <w:iCs w:val="0"/>
            <w:noProof/>
            <w:sz w:val="22"/>
            <w:szCs w:val="22"/>
          </w:rPr>
          <w:t xml:space="preserve"> Updating and Revising the Plan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_Toc204849989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w:t>
        </w:r>
        <w:r w:rsidRPr="00094A65">
          <w:rPr>
            <w:rFonts w:ascii="Arial" w:hAnsi="Arial" w:cs="Arial"/>
            <w:i w:val="0"/>
            <w:iCs w:val="0"/>
            <w:noProof/>
            <w:webHidden/>
            <w:sz w:val="22"/>
            <w:szCs w:val="22"/>
          </w:rPr>
          <w:fldChar w:fldCharType="end"/>
        </w:r>
      </w:hyperlink>
    </w:p>
    <w:p w14:paraId="72B2768C" w14:textId="748468F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w:t>
        </w:r>
        <w:r w:rsidRPr="00094A65">
          <w:rPr>
            <w:rStyle w:val="Hyperlink"/>
            <w:rFonts w:ascii="Arial" w:hAnsi="Arial" w:cs="Arial"/>
            <w:i w:val="0"/>
            <w:iCs w:val="0"/>
            <w:noProof/>
            <w:sz w:val="22"/>
            <w:szCs w:val="22"/>
          </w:rPr>
          <w:t xml:space="preserve"> Regulatory and Statutory Waivers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w:t>
        </w:r>
        <w:r w:rsidRPr="00094A65">
          <w:rPr>
            <w:rFonts w:ascii="Arial" w:hAnsi="Arial" w:cs="Arial"/>
            <w:i w:val="0"/>
            <w:iCs w:val="0"/>
            <w:noProof/>
            <w:webHidden/>
            <w:sz w:val="22"/>
            <w:szCs w:val="22"/>
          </w:rPr>
          <w:fldChar w:fldCharType="end"/>
        </w:r>
      </w:hyperlink>
    </w:p>
    <w:p w14:paraId="437ACA90" w14:textId="5E3B092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1.5</w:t>
        </w:r>
        <w:r w:rsidRPr="00094A65">
          <w:rPr>
            <w:rStyle w:val="Hyperlink"/>
            <w:rFonts w:ascii="Arial" w:hAnsi="Arial" w:cs="Arial"/>
            <w:i w:val="0"/>
            <w:iCs w:val="0"/>
            <w:noProof/>
            <w:sz w:val="22"/>
            <w:szCs w:val="22"/>
          </w:rPr>
          <w:t xml:space="preserve"> Applicable Regulations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w:t>
        </w:r>
        <w:r w:rsidRPr="00094A65">
          <w:rPr>
            <w:rFonts w:ascii="Arial" w:hAnsi="Arial" w:cs="Arial"/>
            <w:i w:val="0"/>
            <w:iCs w:val="0"/>
            <w:noProof/>
            <w:webHidden/>
            <w:sz w:val="22"/>
            <w:szCs w:val="22"/>
          </w:rPr>
          <w:fldChar w:fldCharType="end"/>
        </w:r>
      </w:hyperlink>
    </w:p>
    <w:p w14:paraId="58B9D58C" w14:textId="2678C14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w:t>
        </w:r>
        <w:r w:rsidRPr="00094A65">
          <w:rPr>
            <w:rStyle w:val="Hyperlink"/>
            <w:rFonts w:ascii="Arial" w:hAnsi="Arial" w:cs="Arial"/>
            <w:i w:val="0"/>
            <w:iCs w:val="0"/>
            <w:noProof/>
            <w:sz w:val="22"/>
            <w:szCs w:val="22"/>
          </w:rPr>
          <w:t xml:space="preserve"> LRHA Programs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w:t>
        </w:r>
        <w:r w:rsidRPr="00094A65">
          <w:rPr>
            <w:rFonts w:ascii="Arial" w:hAnsi="Arial" w:cs="Arial"/>
            <w:i w:val="0"/>
            <w:iCs w:val="0"/>
            <w:noProof/>
            <w:webHidden/>
            <w:sz w:val="22"/>
            <w:szCs w:val="22"/>
          </w:rPr>
          <w:fldChar w:fldCharType="end"/>
        </w:r>
      </w:hyperlink>
    </w:p>
    <w:p w14:paraId="6C423087" w14:textId="6E81C0A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w:t>
        </w:r>
        <w:r w:rsidRPr="00094A65">
          <w:rPr>
            <w:rStyle w:val="Hyperlink"/>
            <w:rFonts w:ascii="Arial" w:hAnsi="Arial" w:cs="Arial"/>
            <w:i w:val="0"/>
            <w:iCs w:val="0"/>
            <w:noProof/>
            <w:sz w:val="22"/>
            <w:szCs w:val="22"/>
          </w:rPr>
          <w:t xml:space="preserve"> Housing Opportunity Through Modernization Act (HOTMA) of 2016</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w:t>
        </w:r>
        <w:r w:rsidRPr="00094A65">
          <w:rPr>
            <w:rFonts w:ascii="Arial" w:hAnsi="Arial" w:cs="Arial"/>
            <w:i w:val="0"/>
            <w:iCs w:val="0"/>
            <w:noProof/>
            <w:webHidden/>
            <w:sz w:val="22"/>
            <w:szCs w:val="22"/>
          </w:rPr>
          <w:fldChar w:fldCharType="end"/>
        </w:r>
      </w:hyperlink>
    </w:p>
    <w:p w14:paraId="424C8E9F" w14:textId="672F880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1.8</w:t>
        </w:r>
        <w:r w:rsidRPr="00094A65">
          <w:rPr>
            <w:rStyle w:val="Hyperlink"/>
            <w:rFonts w:ascii="Arial" w:hAnsi="Arial" w:cs="Arial"/>
            <w:i w:val="0"/>
            <w:iCs w:val="0"/>
            <w:noProof/>
            <w:sz w:val="22"/>
            <w:szCs w:val="22"/>
          </w:rPr>
          <w:t xml:space="preserve"> National Standards for the Physical Inspection of Real Estate (NSPIRE)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w:t>
        </w:r>
        <w:r w:rsidRPr="00094A65">
          <w:rPr>
            <w:rFonts w:ascii="Arial" w:hAnsi="Arial" w:cs="Arial"/>
            <w:i w:val="0"/>
            <w:iCs w:val="0"/>
            <w:noProof/>
            <w:webHidden/>
            <w:sz w:val="22"/>
            <w:szCs w:val="22"/>
          </w:rPr>
          <w:fldChar w:fldCharType="end"/>
        </w:r>
      </w:hyperlink>
    </w:p>
    <w:p w14:paraId="0E08530A" w14:textId="7DDB820D"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49995"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2:</w:t>
        </w:r>
        <w:r w:rsidRPr="00094A65">
          <w:rPr>
            <w:rStyle w:val="Hyperlink"/>
            <w:rFonts w:ascii="Arial" w:hAnsi="Arial" w:cs="Arial"/>
            <w:noProof/>
            <w:sz w:val="22"/>
            <w:szCs w:val="22"/>
          </w:rPr>
          <w:t xml:space="preserve"> General Policies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_Toc204849995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w:t>
        </w:r>
        <w:r w:rsidRPr="00094A65">
          <w:rPr>
            <w:rFonts w:ascii="Arial" w:hAnsi="Arial" w:cs="Arial"/>
            <w:noProof/>
            <w:webHidden/>
            <w:sz w:val="22"/>
            <w:szCs w:val="22"/>
          </w:rPr>
          <w:fldChar w:fldCharType="end"/>
        </w:r>
      </w:hyperlink>
    </w:p>
    <w:p w14:paraId="706661F9" w14:textId="0741C1D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w:t>
        </w:r>
        <w:r w:rsidRPr="00094A65">
          <w:rPr>
            <w:rFonts w:ascii="Arial" w:hAnsi="Arial" w:cs="Arial"/>
            <w:i w:val="0"/>
            <w:iCs w:val="0"/>
            <w:noProof/>
            <w:webHidden/>
            <w:sz w:val="22"/>
            <w:szCs w:val="22"/>
          </w:rPr>
          <w:fldChar w:fldCharType="end"/>
        </w:r>
      </w:hyperlink>
    </w:p>
    <w:p w14:paraId="22C98844" w14:textId="3958874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w:t>
        </w:r>
        <w:r w:rsidRPr="00094A65">
          <w:rPr>
            <w:rStyle w:val="Hyperlink"/>
            <w:rFonts w:ascii="Arial" w:hAnsi="Arial" w:cs="Arial"/>
            <w:i w:val="0"/>
            <w:iCs w:val="0"/>
            <w:noProof/>
            <w:sz w:val="22"/>
            <w:szCs w:val="22"/>
          </w:rPr>
          <w:t xml:space="preserve"> Administrative Fee Reserve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w:t>
        </w:r>
        <w:r w:rsidRPr="00094A65">
          <w:rPr>
            <w:rFonts w:ascii="Arial" w:hAnsi="Arial" w:cs="Arial"/>
            <w:i w:val="0"/>
            <w:iCs w:val="0"/>
            <w:noProof/>
            <w:webHidden/>
            <w:sz w:val="22"/>
            <w:szCs w:val="22"/>
          </w:rPr>
          <w:fldChar w:fldCharType="end"/>
        </w:r>
      </w:hyperlink>
    </w:p>
    <w:p w14:paraId="287D6774" w14:textId="74E7E3A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2.3</w:t>
        </w:r>
        <w:r w:rsidRPr="00094A65">
          <w:rPr>
            <w:rStyle w:val="Hyperlink"/>
            <w:rFonts w:ascii="Arial" w:hAnsi="Arial" w:cs="Arial"/>
            <w:i w:val="0"/>
            <w:iCs w:val="0"/>
            <w:noProof/>
            <w:sz w:val="22"/>
            <w:szCs w:val="22"/>
          </w:rPr>
          <w:t xml:space="preserve"> Insufficient Funding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w:t>
        </w:r>
        <w:r w:rsidRPr="00094A65">
          <w:rPr>
            <w:rFonts w:ascii="Arial" w:hAnsi="Arial" w:cs="Arial"/>
            <w:i w:val="0"/>
            <w:iCs w:val="0"/>
            <w:noProof/>
            <w:webHidden/>
            <w:sz w:val="22"/>
            <w:szCs w:val="22"/>
          </w:rPr>
          <w:fldChar w:fldCharType="end"/>
        </w:r>
      </w:hyperlink>
    </w:p>
    <w:p w14:paraId="6DF6A34E" w14:textId="681FCBD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4999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2.4</w:t>
        </w:r>
        <w:r w:rsidRPr="00094A65">
          <w:rPr>
            <w:rStyle w:val="Hyperlink"/>
            <w:rFonts w:ascii="Arial" w:hAnsi="Arial" w:cs="Arial"/>
            <w:i w:val="0"/>
            <w:iCs w:val="0"/>
            <w:noProof/>
            <w:sz w:val="22"/>
            <w:szCs w:val="22"/>
          </w:rPr>
          <w:t xml:space="preserve"> Record Keeping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_Toc204849999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w:t>
        </w:r>
        <w:r w:rsidRPr="00094A65">
          <w:rPr>
            <w:rFonts w:ascii="Arial" w:hAnsi="Arial" w:cs="Arial"/>
            <w:i w:val="0"/>
            <w:iCs w:val="0"/>
            <w:noProof/>
            <w:webHidden/>
            <w:sz w:val="22"/>
            <w:szCs w:val="22"/>
          </w:rPr>
          <w:fldChar w:fldCharType="end"/>
        </w:r>
      </w:hyperlink>
    </w:p>
    <w:p w14:paraId="29E3E332" w14:textId="3242EE5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00" w:history="1">
        <w:r w:rsidRPr="00094A65">
          <w:rPr>
            <w:rStyle w:val="Hyperlink"/>
            <w:rFonts w:ascii="Arial" w:hAnsi="Arial" w:cs="Arial"/>
            <w:noProof/>
            <w:sz w:val="22"/>
            <w:szCs w:val="22"/>
          </w:rPr>
          <w:t>2.4.1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Overview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_Toc204850000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w:t>
        </w:r>
        <w:r w:rsidRPr="00094A65">
          <w:rPr>
            <w:rFonts w:ascii="Arial" w:hAnsi="Arial" w:cs="Arial"/>
            <w:noProof/>
            <w:webHidden/>
            <w:sz w:val="22"/>
            <w:szCs w:val="22"/>
          </w:rPr>
          <w:fldChar w:fldCharType="end"/>
        </w:r>
      </w:hyperlink>
    </w:p>
    <w:p w14:paraId="268FB262" w14:textId="6248D42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01" w:history="1">
        <w:r w:rsidRPr="00094A65">
          <w:rPr>
            <w:rStyle w:val="Hyperlink"/>
            <w:rFonts w:ascii="Arial" w:hAnsi="Arial" w:cs="Arial"/>
            <w:noProof/>
            <w:sz w:val="22"/>
            <w:szCs w:val="22"/>
          </w:rPr>
          <w:t>2.4.2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Record Retention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_Toc204850001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w:t>
        </w:r>
        <w:r w:rsidRPr="00094A65">
          <w:rPr>
            <w:rFonts w:ascii="Arial" w:hAnsi="Arial" w:cs="Arial"/>
            <w:noProof/>
            <w:webHidden/>
            <w:sz w:val="22"/>
            <w:szCs w:val="22"/>
          </w:rPr>
          <w:fldChar w:fldCharType="end"/>
        </w:r>
      </w:hyperlink>
    </w:p>
    <w:p w14:paraId="71BB1C6F" w14:textId="57E7037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02" w:history="1">
        <w:r w:rsidRPr="00094A65">
          <w:rPr>
            <w:rStyle w:val="Hyperlink"/>
            <w:rFonts w:ascii="Arial" w:hAnsi="Arial" w:cs="Arial"/>
            <w:noProof/>
            <w:sz w:val="22"/>
            <w:szCs w:val="22"/>
          </w:rPr>
          <w:t>2.4.3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Records Management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_Toc204850002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w:t>
        </w:r>
        <w:r w:rsidRPr="00094A65">
          <w:rPr>
            <w:rFonts w:ascii="Arial" w:hAnsi="Arial" w:cs="Arial"/>
            <w:noProof/>
            <w:webHidden/>
            <w:sz w:val="22"/>
            <w:szCs w:val="22"/>
          </w:rPr>
          <w:fldChar w:fldCharType="end"/>
        </w:r>
      </w:hyperlink>
    </w:p>
    <w:p w14:paraId="323ECF6D" w14:textId="7E2D32D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03" w:history="1">
        <w:r w:rsidRPr="00094A65">
          <w:rPr>
            <w:rStyle w:val="Hyperlink"/>
            <w:rFonts w:ascii="Arial" w:hAnsi="Arial" w:cs="Arial"/>
            <w:noProof/>
            <w:sz w:val="22"/>
            <w:szCs w:val="22"/>
          </w:rPr>
          <w:t>2.4.4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Electronic Signatures and Scanned Documents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_Toc204850003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2-3</w:t>
        </w:r>
        <w:r w:rsidRPr="00094A65">
          <w:rPr>
            <w:rFonts w:ascii="Arial" w:hAnsi="Arial" w:cs="Arial"/>
            <w:noProof/>
            <w:webHidden/>
            <w:sz w:val="22"/>
            <w:szCs w:val="22"/>
          </w:rPr>
          <w:fldChar w:fldCharType="end"/>
        </w:r>
      </w:hyperlink>
    </w:p>
    <w:p w14:paraId="2EA8613D" w14:textId="00DFEBC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04" w:history="1">
        <w:r w:rsidRPr="00094A65">
          <w:rPr>
            <w:rStyle w:val="Hyperlink"/>
            <w:rFonts w:ascii="Arial" w:hAnsi="Arial" w:cs="Arial"/>
            <w:noProof/>
            <w:sz w:val="22"/>
            <w:szCs w:val="22"/>
          </w:rPr>
          <w:t>2.4.5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Reporting and Record Keeping for Children with Elevated Lead Levels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_Toc204850004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2-3</w:t>
        </w:r>
        <w:r w:rsidRPr="00094A65">
          <w:rPr>
            <w:rFonts w:ascii="Arial" w:hAnsi="Arial" w:cs="Arial"/>
            <w:noProof/>
            <w:webHidden/>
            <w:sz w:val="22"/>
            <w:szCs w:val="22"/>
          </w:rPr>
          <w:fldChar w:fldCharType="end"/>
        </w:r>
      </w:hyperlink>
    </w:p>
    <w:p w14:paraId="0CA7366F" w14:textId="124C59A1"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005"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3:</w:t>
        </w:r>
        <w:r w:rsidRPr="00094A65">
          <w:rPr>
            <w:rStyle w:val="Hyperlink"/>
            <w:rFonts w:ascii="Arial" w:hAnsi="Arial" w:cs="Arial"/>
            <w:noProof/>
            <w:sz w:val="22"/>
            <w:szCs w:val="22"/>
          </w:rPr>
          <w:t xml:space="preserve"> Fair Housing and Equal Opportunity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_Toc204850005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w:t>
        </w:r>
        <w:r w:rsidRPr="00094A65">
          <w:rPr>
            <w:rFonts w:ascii="Arial" w:hAnsi="Arial" w:cs="Arial"/>
            <w:noProof/>
            <w:webHidden/>
            <w:sz w:val="22"/>
            <w:szCs w:val="22"/>
          </w:rPr>
          <w:fldChar w:fldCharType="end"/>
        </w:r>
      </w:hyperlink>
    </w:p>
    <w:p w14:paraId="05DFE891" w14:textId="14C2E85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0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_Toc204850006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3-1</w:t>
        </w:r>
        <w:r w:rsidRPr="00094A65">
          <w:rPr>
            <w:rFonts w:ascii="Arial" w:hAnsi="Arial" w:cs="Arial"/>
            <w:i w:val="0"/>
            <w:iCs w:val="0"/>
            <w:noProof/>
            <w:webHidden/>
            <w:sz w:val="22"/>
            <w:szCs w:val="22"/>
          </w:rPr>
          <w:fldChar w:fldCharType="end"/>
        </w:r>
      </w:hyperlink>
    </w:p>
    <w:p w14:paraId="79E9A48A" w14:textId="251EC28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0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3.2</w:t>
        </w:r>
        <w:r w:rsidRPr="00094A65">
          <w:rPr>
            <w:rStyle w:val="Hyperlink"/>
            <w:rFonts w:ascii="Arial" w:hAnsi="Arial" w:cs="Arial"/>
            <w:i w:val="0"/>
            <w:iCs w:val="0"/>
            <w:noProof/>
            <w:sz w:val="22"/>
            <w:szCs w:val="22"/>
          </w:rPr>
          <w:t xml:space="preserve"> Non-Discrimination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_Toc204850007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3-1</w:t>
        </w:r>
        <w:r w:rsidRPr="00094A65">
          <w:rPr>
            <w:rFonts w:ascii="Arial" w:hAnsi="Arial" w:cs="Arial"/>
            <w:i w:val="0"/>
            <w:iCs w:val="0"/>
            <w:noProof/>
            <w:webHidden/>
            <w:sz w:val="22"/>
            <w:szCs w:val="22"/>
          </w:rPr>
          <w:fldChar w:fldCharType="end"/>
        </w:r>
      </w:hyperlink>
    </w:p>
    <w:p w14:paraId="135A463C" w14:textId="6836265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0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3.3</w:t>
        </w:r>
        <w:r w:rsidRPr="00094A65">
          <w:rPr>
            <w:rStyle w:val="Hyperlink"/>
            <w:rFonts w:ascii="Arial" w:hAnsi="Arial" w:cs="Arial"/>
            <w:i w:val="0"/>
            <w:iCs w:val="0"/>
            <w:noProof/>
            <w:sz w:val="22"/>
            <w:szCs w:val="22"/>
          </w:rPr>
          <w:t xml:space="preserve"> Providing Information to Families and Owners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_Toc204850008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3-2</w:t>
        </w:r>
        <w:r w:rsidRPr="00094A65">
          <w:rPr>
            <w:rFonts w:ascii="Arial" w:hAnsi="Arial" w:cs="Arial"/>
            <w:i w:val="0"/>
            <w:iCs w:val="0"/>
            <w:noProof/>
            <w:webHidden/>
            <w:sz w:val="22"/>
            <w:szCs w:val="22"/>
          </w:rPr>
          <w:fldChar w:fldCharType="end"/>
        </w:r>
      </w:hyperlink>
    </w:p>
    <w:p w14:paraId="09452845" w14:textId="1B05C91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0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3.4</w:t>
        </w:r>
        <w:r w:rsidRPr="00094A65">
          <w:rPr>
            <w:rStyle w:val="Hyperlink"/>
            <w:rFonts w:ascii="Arial" w:hAnsi="Arial" w:cs="Arial"/>
            <w:i w:val="0"/>
            <w:iCs w:val="0"/>
            <w:noProof/>
            <w:sz w:val="22"/>
            <w:szCs w:val="22"/>
          </w:rPr>
          <w:t xml:space="preserve"> Discrimination Complaints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_Toc204850009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3-2</w:t>
        </w:r>
        <w:r w:rsidRPr="00094A65">
          <w:rPr>
            <w:rFonts w:ascii="Arial" w:hAnsi="Arial" w:cs="Arial"/>
            <w:i w:val="0"/>
            <w:iCs w:val="0"/>
            <w:noProof/>
            <w:webHidden/>
            <w:sz w:val="22"/>
            <w:szCs w:val="22"/>
          </w:rPr>
          <w:fldChar w:fldCharType="end"/>
        </w:r>
      </w:hyperlink>
    </w:p>
    <w:p w14:paraId="3D268295" w14:textId="5CF62A0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1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3.5</w:t>
        </w:r>
        <w:r w:rsidRPr="00094A65">
          <w:rPr>
            <w:rStyle w:val="Hyperlink"/>
            <w:rFonts w:ascii="Arial" w:hAnsi="Arial" w:cs="Arial"/>
            <w:i w:val="0"/>
            <w:iCs w:val="0"/>
            <w:noProof/>
            <w:sz w:val="22"/>
            <w:szCs w:val="22"/>
          </w:rPr>
          <w:t xml:space="preserve"> Policies Related to Persons with Disabilities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_Toc204850010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3-2</w:t>
        </w:r>
        <w:r w:rsidRPr="00094A65">
          <w:rPr>
            <w:rFonts w:ascii="Arial" w:hAnsi="Arial" w:cs="Arial"/>
            <w:i w:val="0"/>
            <w:iCs w:val="0"/>
            <w:noProof/>
            <w:webHidden/>
            <w:sz w:val="22"/>
            <w:szCs w:val="22"/>
          </w:rPr>
          <w:fldChar w:fldCharType="end"/>
        </w:r>
      </w:hyperlink>
    </w:p>
    <w:p w14:paraId="096C6BB8" w14:textId="25EA680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11" w:history="1">
        <w:r w:rsidRPr="00094A65">
          <w:rPr>
            <w:rStyle w:val="Hyperlink"/>
            <w:rFonts w:ascii="Arial" w:hAnsi="Arial" w:cs="Arial"/>
            <w:noProof/>
            <w:sz w:val="22"/>
            <w:szCs w:val="22"/>
          </w:rPr>
          <w:t>3.5.1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Definition of Disability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_Toc204850011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3-3</w:t>
        </w:r>
        <w:r w:rsidRPr="00094A65">
          <w:rPr>
            <w:rFonts w:ascii="Arial" w:hAnsi="Arial" w:cs="Arial"/>
            <w:noProof/>
            <w:webHidden/>
            <w:sz w:val="22"/>
            <w:szCs w:val="22"/>
          </w:rPr>
          <w:fldChar w:fldCharType="end"/>
        </w:r>
      </w:hyperlink>
    </w:p>
    <w:p w14:paraId="1F6D204D" w14:textId="03FEB8D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12" w:history="1">
        <w:r w:rsidRPr="00094A65">
          <w:rPr>
            <w:rStyle w:val="Hyperlink"/>
            <w:rFonts w:ascii="Arial" w:hAnsi="Arial" w:cs="Arial"/>
            <w:noProof/>
            <w:sz w:val="22"/>
            <w:szCs w:val="22"/>
          </w:rPr>
          <w:t>3.5.2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Verification of Disability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_Toc204850012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3-5</w:t>
        </w:r>
        <w:r w:rsidRPr="00094A65">
          <w:rPr>
            <w:rFonts w:ascii="Arial" w:hAnsi="Arial" w:cs="Arial"/>
            <w:noProof/>
            <w:webHidden/>
            <w:sz w:val="22"/>
            <w:szCs w:val="22"/>
          </w:rPr>
          <w:fldChar w:fldCharType="end"/>
        </w:r>
      </w:hyperlink>
    </w:p>
    <w:p w14:paraId="387CF520" w14:textId="01B624A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13" w:history="1">
        <w:r w:rsidRPr="00094A65">
          <w:rPr>
            <w:rStyle w:val="Hyperlink"/>
            <w:rFonts w:ascii="Arial" w:hAnsi="Arial" w:cs="Arial"/>
            <w:noProof/>
            <w:sz w:val="22"/>
            <w:szCs w:val="22"/>
          </w:rPr>
          <w:t>3.5.3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Denial or Termination of Assistance – Families with Disabled Household Members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_Toc204850013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3-5</w:t>
        </w:r>
        <w:r w:rsidRPr="00094A65">
          <w:rPr>
            <w:rFonts w:ascii="Arial" w:hAnsi="Arial" w:cs="Arial"/>
            <w:noProof/>
            <w:webHidden/>
            <w:sz w:val="22"/>
            <w:szCs w:val="22"/>
          </w:rPr>
          <w:fldChar w:fldCharType="end"/>
        </w:r>
      </w:hyperlink>
    </w:p>
    <w:p w14:paraId="2CD4AD95" w14:textId="3437438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1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3.6</w:t>
        </w:r>
        <w:r w:rsidRPr="00094A65">
          <w:rPr>
            <w:rStyle w:val="Hyperlink"/>
            <w:rFonts w:ascii="Arial" w:hAnsi="Arial" w:cs="Arial"/>
            <w:i w:val="0"/>
            <w:iCs w:val="0"/>
            <w:noProof/>
            <w:sz w:val="22"/>
            <w:szCs w:val="22"/>
          </w:rPr>
          <w:t xml:space="preserve"> Reasonable Accommodations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_Toc204850014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3-6</w:t>
        </w:r>
        <w:r w:rsidRPr="00094A65">
          <w:rPr>
            <w:rFonts w:ascii="Arial" w:hAnsi="Arial" w:cs="Arial"/>
            <w:i w:val="0"/>
            <w:iCs w:val="0"/>
            <w:noProof/>
            <w:webHidden/>
            <w:sz w:val="22"/>
            <w:szCs w:val="22"/>
          </w:rPr>
          <w:fldChar w:fldCharType="end"/>
        </w:r>
      </w:hyperlink>
    </w:p>
    <w:p w14:paraId="7614089D" w14:textId="7F6B626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15" w:history="1">
        <w:r w:rsidRPr="00094A65">
          <w:rPr>
            <w:rStyle w:val="Hyperlink"/>
            <w:rFonts w:ascii="Arial" w:hAnsi="Arial" w:cs="Arial"/>
            <w:noProof/>
            <w:sz w:val="22"/>
            <w:szCs w:val="22"/>
          </w:rPr>
          <w:t>3.6.1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Types of Reasonable Accommodations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_Toc204850015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3-6</w:t>
        </w:r>
        <w:r w:rsidRPr="00094A65">
          <w:rPr>
            <w:rFonts w:ascii="Arial" w:hAnsi="Arial" w:cs="Arial"/>
            <w:noProof/>
            <w:webHidden/>
            <w:sz w:val="22"/>
            <w:szCs w:val="22"/>
          </w:rPr>
          <w:fldChar w:fldCharType="end"/>
        </w:r>
      </w:hyperlink>
    </w:p>
    <w:p w14:paraId="799B66EB" w14:textId="2B8F09E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16" w:history="1">
        <w:r w:rsidRPr="00094A65">
          <w:rPr>
            <w:rStyle w:val="Hyperlink"/>
            <w:rFonts w:ascii="Arial" w:hAnsi="Arial" w:cs="Arial"/>
            <w:noProof/>
            <w:sz w:val="22"/>
            <w:szCs w:val="22"/>
          </w:rPr>
          <w:t>3.6.2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Request for an Accommodation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_Toc204850016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3-6</w:t>
        </w:r>
        <w:r w:rsidRPr="00094A65">
          <w:rPr>
            <w:rFonts w:ascii="Arial" w:hAnsi="Arial" w:cs="Arial"/>
            <w:noProof/>
            <w:webHidden/>
            <w:sz w:val="22"/>
            <w:szCs w:val="22"/>
          </w:rPr>
          <w:fldChar w:fldCharType="end"/>
        </w:r>
      </w:hyperlink>
    </w:p>
    <w:p w14:paraId="59C83730" w14:textId="7299296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17" w:history="1">
        <w:r w:rsidRPr="00094A65">
          <w:rPr>
            <w:rStyle w:val="Hyperlink"/>
            <w:rFonts w:ascii="Arial" w:hAnsi="Arial" w:cs="Arial"/>
            <w:noProof/>
            <w:sz w:val="22"/>
            <w:szCs w:val="22"/>
          </w:rPr>
          <w:t>3.6.3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Modification to Provide Accessibility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_Toc204850017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3-6</w:t>
        </w:r>
        <w:r w:rsidRPr="00094A65">
          <w:rPr>
            <w:rFonts w:ascii="Arial" w:hAnsi="Arial" w:cs="Arial"/>
            <w:noProof/>
            <w:webHidden/>
            <w:sz w:val="22"/>
            <w:szCs w:val="22"/>
          </w:rPr>
          <w:fldChar w:fldCharType="end"/>
        </w:r>
      </w:hyperlink>
    </w:p>
    <w:p w14:paraId="70FA02FA" w14:textId="7798128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18" w:history="1">
        <w:r w:rsidRPr="00094A65">
          <w:rPr>
            <w:rStyle w:val="Hyperlink"/>
            <w:rFonts w:ascii="Arial" w:hAnsi="Arial" w:cs="Arial"/>
            <w:noProof/>
            <w:sz w:val="22"/>
            <w:szCs w:val="22"/>
          </w:rPr>
          <w:t>3.6.4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Approval or Denial of a Requested Accommodation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_Toc204850018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3-7</w:t>
        </w:r>
        <w:r w:rsidRPr="00094A65">
          <w:rPr>
            <w:rFonts w:ascii="Arial" w:hAnsi="Arial" w:cs="Arial"/>
            <w:noProof/>
            <w:webHidden/>
            <w:sz w:val="22"/>
            <w:szCs w:val="22"/>
          </w:rPr>
          <w:fldChar w:fldCharType="end"/>
        </w:r>
      </w:hyperlink>
    </w:p>
    <w:p w14:paraId="42512928" w14:textId="71216ED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19" w:history="1">
        <w:r w:rsidRPr="00094A65">
          <w:rPr>
            <w:rStyle w:val="Hyperlink"/>
            <w:rFonts w:ascii="Arial" w:hAnsi="Arial" w:cs="Arial"/>
            <w:noProof/>
            <w:sz w:val="22"/>
            <w:szCs w:val="22"/>
          </w:rPr>
          <w:t>3.6.5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Right to Appeal/Informal Hearing Process for Reasonable Accommodation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_Toc204850019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3-7</w:t>
        </w:r>
        <w:r w:rsidRPr="00094A65">
          <w:rPr>
            <w:rFonts w:ascii="Arial" w:hAnsi="Arial" w:cs="Arial"/>
            <w:noProof/>
            <w:webHidden/>
            <w:sz w:val="22"/>
            <w:szCs w:val="22"/>
          </w:rPr>
          <w:fldChar w:fldCharType="end"/>
        </w:r>
      </w:hyperlink>
    </w:p>
    <w:p w14:paraId="3EA4B295" w14:textId="27FCC48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2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3.7</w:t>
        </w:r>
        <w:r w:rsidRPr="00094A65">
          <w:rPr>
            <w:rStyle w:val="Hyperlink"/>
            <w:rFonts w:ascii="Arial" w:hAnsi="Arial" w:cs="Arial"/>
            <w:i w:val="0"/>
            <w:iCs w:val="0"/>
            <w:noProof/>
            <w:sz w:val="22"/>
            <w:szCs w:val="22"/>
          </w:rPr>
          <w:t xml:space="preserve"> Program Accessibility for Persons with Hearing or Vision Impairments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_Toc204850020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3-8</w:t>
        </w:r>
        <w:r w:rsidRPr="00094A65">
          <w:rPr>
            <w:rFonts w:ascii="Arial" w:hAnsi="Arial" w:cs="Arial"/>
            <w:i w:val="0"/>
            <w:iCs w:val="0"/>
            <w:noProof/>
            <w:webHidden/>
            <w:sz w:val="22"/>
            <w:szCs w:val="22"/>
          </w:rPr>
          <w:fldChar w:fldCharType="end"/>
        </w:r>
      </w:hyperlink>
    </w:p>
    <w:p w14:paraId="4F63C9CE" w14:textId="40C1DFC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2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3.8</w:t>
        </w:r>
        <w:r w:rsidRPr="00094A65">
          <w:rPr>
            <w:rStyle w:val="Hyperlink"/>
            <w:rFonts w:ascii="Arial" w:hAnsi="Arial" w:cs="Arial"/>
            <w:i w:val="0"/>
            <w:iCs w:val="0"/>
            <w:noProof/>
            <w:sz w:val="22"/>
            <w:szCs w:val="22"/>
          </w:rPr>
          <w:t xml:space="preserve"> Physical Accessibility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_Toc204850021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3-8</w:t>
        </w:r>
        <w:r w:rsidRPr="00094A65">
          <w:rPr>
            <w:rFonts w:ascii="Arial" w:hAnsi="Arial" w:cs="Arial"/>
            <w:i w:val="0"/>
            <w:iCs w:val="0"/>
            <w:noProof/>
            <w:webHidden/>
            <w:sz w:val="22"/>
            <w:szCs w:val="22"/>
          </w:rPr>
          <w:fldChar w:fldCharType="end"/>
        </w:r>
      </w:hyperlink>
    </w:p>
    <w:p w14:paraId="4241CF35" w14:textId="0221A7B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2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3.9</w:t>
        </w:r>
        <w:r w:rsidRPr="00094A65">
          <w:rPr>
            <w:rStyle w:val="Hyperlink"/>
            <w:rFonts w:ascii="Arial" w:hAnsi="Arial" w:cs="Arial"/>
            <w:i w:val="0"/>
            <w:iCs w:val="0"/>
            <w:noProof/>
            <w:sz w:val="22"/>
            <w:szCs w:val="22"/>
          </w:rPr>
          <w:t xml:space="preserve"> Improving Access for Persons with Limited English Proficiency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_Toc204850022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3-8</w:t>
        </w:r>
        <w:r w:rsidRPr="00094A65">
          <w:rPr>
            <w:rFonts w:ascii="Arial" w:hAnsi="Arial" w:cs="Arial"/>
            <w:i w:val="0"/>
            <w:iCs w:val="0"/>
            <w:noProof/>
            <w:webHidden/>
            <w:sz w:val="22"/>
            <w:szCs w:val="22"/>
          </w:rPr>
          <w:fldChar w:fldCharType="end"/>
        </w:r>
      </w:hyperlink>
    </w:p>
    <w:p w14:paraId="71B70941" w14:textId="3927F80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2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3.10</w:t>
        </w:r>
        <w:r w:rsidRPr="00094A65">
          <w:rPr>
            <w:rStyle w:val="Hyperlink"/>
            <w:rFonts w:ascii="Arial" w:hAnsi="Arial" w:cs="Arial"/>
            <w:i w:val="0"/>
            <w:iCs w:val="0"/>
            <w:noProof/>
            <w:sz w:val="22"/>
            <w:szCs w:val="22"/>
          </w:rPr>
          <w:t xml:space="preserve"> Outreach</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_Toc204850023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3-9</w:t>
        </w:r>
        <w:r w:rsidRPr="00094A65">
          <w:rPr>
            <w:rFonts w:ascii="Arial" w:hAnsi="Arial" w:cs="Arial"/>
            <w:i w:val="0"/>
            <w:iCs w:val="0"/>
            <w:noProof/>
            <w:webHidden/>
            <w:sz w:val="22"/>
            <w:szCs w:val="22"/>
          </w:rPr>
          <w:fldChar w:fldCharType="end"/>
        </w:r>
      </w:hyperlink>
    </w:p>
    <w:p w14:paraId="15EAFD20" w14:textId="111282A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24" w:history="1">
        <w:r w:rsidRPr="00094A65">
          <w:rPr>
            <w:rStyle w:val="Hyperlink"/>
            <w:rFonts w:ascii="Arial" w:hAnsi="Arial" w:cs="Arial"/>
            <w:noProof/>
            <w:sz w:val="22"/>
            <w:szCs w:val="22"/>
          </w:rPr>
          <w:t>3.10.1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Applicant Outreach</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_Toc204850024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3-9</w:t>
        </w:r>
        <w:r w:rsidRPr="00094A65">
          <w:rPr>
            <w:rFonts w:ascii="Arial" w:hAnsi="Arial" w:cs="Arial"/>
            <w:noProof/>
            <w:webHidden/>
            <w:sz w:val="22"/>
            <w:szCs w:val="22"/>
          </w:rPr>
          <w:fldChar w:fldCharType="end"/>
        </w:r>
      </w:hyperlink>
    </w:p>
    <w:p w14:paraId="72FD6780" w14:textId="09F7493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25" w:history="1">
        <w:r w:rsidRPr="00094A65">
          <w:rPr>
            <w:rStyle w:val="Hyperlink"/>
            <w:rFonts w:ascii="Arial" w:hAnsi="Arial" w:cs="Arial"/>
            <w:noProof/>
            <w:sz w:val="22"/>
            <w:szCs w:val="22"/>
          </w:rPr>
          <w:t>3.10.2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Outreach</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_Toc204850025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3-9</w:t>
        </w:r>
        <w:r w:rsidRPr="00094A65">
          <w:rPr>
            <w:rFonts w:ascii="Arial" w:hAnsi="Arial" w:cs="Arial"/>
            <w:noProof/>
            <w:webHidden/>
            <w:sz w:val="22"/>
            <w:szCs w:val="22"/>
          </w:rPr>
          <w:fldChar w:fldCharType="end"/>
        </w:r>
      </w:hyperlink>
    </w:p>
    <w:p w14:paraId="7E788026" w14:textId="53882A4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2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3.11</w:t>
        </w:r>
        <w:r w:rsidRPr="00094A65">
          <w:rPr>
            <w:rStyle w:val="Hyperlink"/>
            <w:rFonts w:ascii="Arial" w:hAnsi="Arial" w:cs="Arial"/>
            <w:i w:val="0"/>
            <w:iCs w:val="0"/>
            <w:noProof/>
            <w:sz w:val="22"/>
            <w:szCs w:val="22"/>
          </w:rPr>
          <w:t xml:space="preserve"> Violence Against Women Act Protections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_Toc204850026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3-9</w:t>
        </w:r>
        <w:r w:rsidRPr="00094A65">
          <w:rPr>
            <w:rFonts w:ascii="Arial" w:hAnsi="Arial" w:cs="Arial"/>
            <w:i w:val="0"/>
            <w:iCs w:val="0"/>
            <w:noProof/>
            <w:webHidden/>
            <w:sz w:val="22"/>
            <w:szCs w:val="22"/>
          </w:rPr>
          <w:fldChar w:fldCharType="end"/>
        </w:r>
      </w:hyperlink>
    </w:p>
    <w:p w14:paraId="6FD92C4F" w14:textId="5CE5380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27" w:history="1">
        <w:r w:rsidRPr="00094A65">
          <w:rPr>
            <w:rStyle w:val="Hyperlink"/>
            <w:rFonts w:ascii="Arial" w:hAnsi="Arial" w:cs="Arial"/>
            <w:noProof/>
            <w:sz w:val="22"/>
            <w:szCs w:val="22"/>
          </w:rPr>
          <w:t>3.11.1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Definitions as Used in the Violence Against Women 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_Toc204850027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3-10</w:t>
        </w:r>
        <w:r w:rsidRPr="00094A65">
          <w:rPr>
            <w:rFonts w:ascii="Arial" w:hAnsi="Arial" w:cs="Arial"/>
            <w:noProof/>
            <w:webHidden/>
            <w:sz w:val="22"/>
            <w:szCs w:val="22"/>
          </w:rPr>
          <w:fldChar w:fldCharType="end"/>
        </w:r>
      </w:hyperlink>
    </w:p>
    <w:p w14:paraId="7985D24D" w14:textId="0FDCEAD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28" w:history="1">
        <w:r w:rsidRPr="00094A65">
          <w:rPr>
            <w:rStyle w:val="Hyperlink"/>
            <w:rFonts w:ascii="Arial" w:hAnsi="Arial" w:cs="Arial"/>
            <w:noProof/>
            <w:sz w:val="22"/>
            <w:szCs w:val="22"/>
          </w:rPr>
          <w:t>3.11.2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Prohibition Against Denial of Assistance to Victims of Domestic Violence, Dating Violence, Sexual Assault, Stalking, and/or Human Trafficking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_Toc204850028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3-11</w:t>
        </w:r>
        <w:r w:rsidRPr="00094A65">
          <w:rPr>
            <w:rFonts w:ascii="Arial" w:hAnsi="Arial" w:cs="Arial"/>
            <w:noProof/>
            <w:webHidden/>
            <w:sz w:val="22"/>
            <w:szCs w:val="22"/>
          </w:rPr>
          <w:fldChar w:fldCharType="end"/>
        </w:r>
      </w:hyperlink>
    </w:p>
    <w:p w14:paraId="1DE1BAB4" w14:textId="79F405C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29" w:history="1">
        <w:r w:rsidRPr="00094A65">
          <w:rPr>
            <w:rStyle w:val="Hyperlink"/>
            <w:rFonts w:ascii="Arial" w:hAnsi="Arial" w:cs="Arial"/>
            <w:noProof/>
            <w:sz w:val="22"/>
            <w:szCs w:val="22"/>
          </w:rPr>
          <w:t>3.11.3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Prohibition Against Termination of Assistance Related to Domestic Violence, Dating Violence, Sexual Assault, Stalking, and/or Human Trafficking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_Toc204850029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3-11</w:t>
        </w:r>
        <w:r w:rsidRPr="00094A65">
          <w:rPr>
            <w:rFonts w:ascii="Arial" w:hAnsi="Arial" w:cs="Arial"/>
            <w:noProof/>
            <w:webHidden/>
            <w:sz w:val="22"/>
            <w:szCs w:val="22"/>
          </w:rPr>
          <w:fldChar w:fldCharType="end"/>
        </w:r>
      </w:hyperlink>
    </w:p>
    <w:p w14:paraId="77C44010" w14:textId="630CC3C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30" w:history="1">
        <w:r w:rsidRPr="00094A65">
          <w:rPr>
            <w:rStyle w:val="Hyperlink"/>
            <w:rFonts w:ascii="Arial" w:hAnsi="Arial" w:cs="Arial"/>
            <w:noProof/>
            <w:sz w:val="22"/>
            <w:szCs w:val="22"/>
          </w:rPr>
          <w:t>3.11.4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VAWA Self-Petitioners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3-13</w:t>
        </w:r>
        <w:r w:rsidRPr="00094A65">
          <w:rPr>
            <w:rFonts w:ascii="Arial" w:hAnsi="Arial" w:cs="Arial"/>
            <w:noProof/>
            <w:webHidden/>
            <w:sz w:val="22"/>
            <w:szCs w:val="22"/>
          </w:rPr>
          <w:fldChar w:fldCharType="end"/>
        </w:r>
      </w:hyperlink>
    </w:p>
    <w:p w14:paraId="3EDA9A40" w14:textId="5FD0B22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31" w:history="1">
        <w:r w:rsidRPr="00094A65">
          <w:rPr>
            <w:rStyle w:val="Hyperlink"/>
            <w:rFonts w:ascii="Arial" w:hAnsi="Arial" w:cs="Arial"/>
            <w:noProof/>
            <w:sz w:val="22"/>
            <w:szCs w:val="22"/>
          </w:rPr>
          <w:t>3.11.5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Confidentiality Requirements – VAWA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3-13</w:t>
        </w:r>
        <w:r w:rsidRPr="00094A65">
          <w:rPr>
            <w:rFonts w:ascii="Arial" w:hAnsi="Arial" w:cs="Arial"/>
            <w:noProof/>
            <w:webHidden/>
            <w:sz w:val="22"/>
            <w:szCs w:val="22"/>
          </w:rPr>
          <w:fldChar w:fldCharType="end"/>
        </w:r>
      </w:hyperlink>
    </w:p>
    <w:p w14:paraId="635C6D94" w14:textId="76417A8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32" w:history="1">
        <w:r w:rsidRPr="00094A65">
          <w:rPr>
            <w:rStyle w:val="Hyperlink"/>
            <w:rFonts w:ascii="Arial" w:hAnsi="Arial" w:cs="Arial"/>
            <w:noProof/>
            <w:sz w:val="22"/>
            <w:szCs w:val="22"/>
          </w:rPr>
          <w:t>3.11.6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Notification to Applicants, Households and Owners Regarding Protections under VAWA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3-14</w:t>
        </w:r>
        <w:r w:rsidRPr="00094A65">
          <w:rPr>
            <w:rFonts w:ascii="Arial" w:hAnsi="Arial" w:cs="Arial"/>
            <w:noProof/>
            <w:webHidden/>
            <w:sz w:val="22"/>
            <w:szCs w:val="22"/>
          </w:rPr>
          <w:fldChar w:fldCharType="end"/>
        </w:r>
      </w:hyperlink>
    </w:p>
    <w:p w14:paraId="6BE4A8EB" w14:textId="0EFA4AA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33" w:history="1">
        <w:r w:rsidRPr="00094A65">
          <w:rPr>
            <w:rStyle w:val="Hyperlink"/>
            <w:rFonts w:ascii="Arial" w:hAnsi="Arial" w:cs="Arial"/>
            <w:noProof/>
            <w:sz w:val="22"/>
            <w:szCs w:val="22"/>
          </w:rPr>
          <w:t>3.11.7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Victim Documentation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3-14</w:t>
        </w:r>
        <w:r w:rsidRPr="00094A65">
          <w:rPr>
            <w:rFonts w:ascii="Arial" w:hAnsi="Arial" w:cs="Arial"/>
            <w:noProof/>
            <w:webHidden/>
            <w:sz w:val="22"/>
            <w:szCs w:val="22"/>
          </w:rPr>
          <w:fldChar w:fldCharType="end"/>
        </w:r>
      </w:hyperlink>
    </w:p>
    <w:p w14:paraId="3E313DA0" w14:textId="6F281F7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34" w:history="1">
        <w:r w:rsidRPr="00094A65">
          <w:rPr>
            <w:rStyle w:val="Hyperlink"/>
            <w:rFonts w:ascii="Arial" w:hAnsi="Arial" w:cs="Arial"/>
            <w:noProof/>
            <w:sz w:val="22"/>
            <w:szCs w:val="22"/>
          </w:rPr>
          <w:t>3.11.8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Time Frame for Submitting Documentation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3-15</w:t>
        </w:r>
        <w:r w:rsidRPr="00094A65">
          <w:rPr>
            <w:rFonts w:ascii="Arial" w:hAnsi="Arial" w:cs="Arial"/>
            <w:noProof/>
            <w:webHidden/>
            <w:sz w:val="22"/>
            <w:szCs w:val="22"/>
          </w:rPr>
          <w:fldChar w:fldCharType="end"/>
        </w:r>
      </w:hyperlink>
    </w:p>
    <w:p w14:paraId="0215FF84" w14:textId="04CCC55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35" w:history="1">
        <w:r w:rsidRPr="00094A65">
          <w:rPr>
            <w:rStyle w:val="Hyperlink"/>
            <w:rFonts w:ascii="Arial" w:hAnsi="Arial" w:cs="Arial"/>
            <w:noProof/>
            <w:sz w:val="22"/>
            <w:szCs w:val="22"/>
          </w:rPr>
          <w:t>3.11.9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Perpetrator Documentation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3-15</w:t>
        </w:r>
        <w:r w:rsidRPr="00094A65">
          <w:rPr>
            <w:rFonts w:ascii="Arial" w:hAnsi="Arial" w:cs="Arial"/>
            <w:noProof/>
            <w:webHidden/>
            <w:sz w:val="22"/>
            <w:szCs w:val="22"/>
          </w:rPr>
          <w:fldChar w:fldCharType="end"/>
        </w:r>
      </w:hyperlink>
    </w:p>
    <w:p w14:paraId="20F81D02" w14:textId="217B936E"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036" w:history="1">
        <w:r w:rsidRPr="00094A65">
          <w:rPr>
            <w:rStyle w:val="Hyperlink"/>
            <w:rFonts w:ascii="Arial" w:hAnsi="Arial" w:cs="Arial"/>
            <w:noProof/>
            <w:sz w:val="22"/>
            <w:szCs w:val="22"/>
          </w:rPr>
          <w:t>3.11.10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Terminating Tenancy of a Domestic Violence Offender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3-15</w:t>
        </w:r>
        <w:r w:rsidRPr="00094A65">
          <w:rPr>
            <w:rFonts w:ascii="Arial" w:hAnsi="Arial" w:cs="Arial"/>
            <w:noProof/>
            <w:webHidden/>
            <w:sz w:val="22"/>
            <w:szCs w:val="22"/>
          </w:rPr>
          <w:fldChar w:fldCharType="end"/>
        </w:r>
      </w:hyperlink>
    </w:p>
    <w:p w14:paraId="697D9617" w14:textId="7F75335E"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037" w:history="1">
        <w:r w:rsidRPr="00094A65">
          <w:rPr>
            <w:rStyle w:val="Hyperlink"/>
            <w:rFonts w:ascii="Arial" w:hAnsi="Arial" w:cs="Arial"/>
            <w:noProof/>
            <w:sz w:val="22"/>
            <w:szCs w:val="22"/>
          </w:rPr>
          <w:t>3.11.11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Transfers and Portability under VAWA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3-16</w:t>
        </w:r>
        <w:r w:rsidRPr="00094A65">
          <w:rPr>
            <w:rFonts w:ascii="Arial" w:hAnsi="Arial" w:cs="Arial"/>
            <w:noProof/>
            <w:webHidden/>
            <w:sz w:val="22"/>
            <w:szCs w:val="22"/>
          </w:rPr>
          <w:fldChar w:fldCharType="end"/>
        </w:r>
      </w:hyperlink>
    </w:p>
    <w:p w14:paraId="11F3E253" w14:textId="216845D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038" w:history="1">
        <w:r w:rsidRPr="00094A65">
          <w:rPr>
            <w:rStyle w:val="Hyperlink"/>
            <w:rFonts w:ascii="Arial" w:hAnsi="Arial" w:cs="Arial"/>
            <w:noProof/>
            <w:sz w:val="22"/>
            <w:szCs w:val="22"/>
          </w:rPr>
          <w:t>3.11.12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Response to Conflicting Certification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3-16</w:t>
        </w:r>
        <w:r w:rsidRPr="00094A65">
          <w:rPr>
            <w:rFonts w:ascii="Arial" w:hAnsi="Arial" w:cs="Arial"/>
            <w:noProof/>
            <w:webHidden/>
            <w:sz w:val="22"/>
            <w:szCs w:val="22"/>
          </w:rPr>
          <w:fldChar w:fldCharType="end"/>
        </w:r>
      </w:hyperlink>
    </w:p>
    <w:p w14:paraId="543E4831" w14:textId="705DA3D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039" w:history="1">
        <w:r w:rsidRPr="00094A65">
          <w:rPr>
            <w:rStyle w:val="Hyperlink"/>
            <w:rFonts w:ascii="Arial" w:hAnsi="Arial" w:cs="Arial"/>
            <w:noProof/>
            <w:sz w:val="22"/>
            <w:szCs w:val="22"/>
          </w:rPr>
          <w:t>3.11.13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Remedies Available to VAWA Victims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_Toc204850039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3-16</w:t>
        </w:r>
        <w:r w:rsidRPr="00094A65">
          <w:rPr>
            <w:rFonts w:ascii="Arial" w:hAnsi="Arial" w:cs="Arial"/>
            <w:noProof/>
            <w:webHidden/>
            <w:sz w:val="22"/>
            <w:szCs w:val="22"/>
          </w:rPr>
          <w:fldChar w:fldCharType="end"/>
        </w:r>
      </w:hyperlink>
    </w:p>
    <w:p w14:paraId="746468EC" w14:textId="0CDC1BF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040" w:history="1">
        <w:r w:rsidRPr="00094A65">
          <w:rPr>
            <w:rStyle w:val="Hyperlink"/>
            <w:rFonts w:ascii="Arial" w:hAnsi="Arial" w:cs="Arial"/>
            <w:noProof/>
            <w:sz w:val="22"/>
            <w:szCs w:val="22"/>
          </w:rPr>
          <w:t>3.11.14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VAWA Record Retention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_Toc204850040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3-16</w:t>
        </w:r>
        <w:r w:rsidRPr="00094A65">
          <w:rPr>
            <w:rFonts w:ascii="Arial" w:hAnsi="Arial" w:cs="Arial"/>
            <w:noProof/>
            <w:webHidden/>
            <w:sz w:val="22"/>
            <w:szCs w:val="22"/>
          </w:rPr>
          <w:fldChar w:fldCharType="end"/>
        </w:r>
      </w:hyperlink>
    </w:p>
    <w:p w14:paraId="4B1A1FDE" w14:textId="2834797D"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041"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4:</w:t>
        </w:r>
        <w:r w:rsidRPr="00094A65">
          <w:rPr>
            <w:rStyle w:val="Hyperlink"/>
            <w:rFonts w:ascii="Arial" w:hAnsi="Arial" w:cs="Arial"/>
            <w:noProof/>
            <w:sz w:val="22"/>
            <w:szCs w:val="22"/>
          </w:rPr>
          <w:t xml:space="preserve"> Application, Waiting List and Tenant Selection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_Toc204850041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4-1</w:t>
        </w:r>
        <w:r w:rsidRPr="00094A65">
          <w:rPr>
            <w:rFonts w:ascii="Arial" w:hAnsi="Arial" w:cs="Arial"/>
            <w:noProof/>
            <w:webHidden/>
            <w:sz w:val="22"/>
            <w:szCs w:val="22"/>
          </w:rPr>
          <w:fldChar w:fldCharType="end"/>
        </w:r>
      </w:hyperlink>
    </w:p>
    <w:p w14:paraId="4445647C" w14:textId="369AFFF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4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_Toc204850042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4-1</w:t>
        </w:r>
        <w:r w:rsidRPr="00094A65">
          <w:rPr>
            <w:rFonts w:ascii="Arial" w:hAnsi="Arial" w:cs="Arial"/>
            <w:i w:val="0"/>
            <w:iCs w:val="0"/>
            <w:noProof/>
            <w:webHidden/>
            <w:sz w:val="22"/>
            <w:szCs w:val="22"/>
          </w:rPr>
          <w:fldChar w:fldCharType="end"/>
        </w:r>
      </w:hyperlink>
    </w:p>
    <w:p w14:paraId="352CC4E9" w14:textId="55728A1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4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4.2</w:t>
        </w:r>
        <w:r w:rsidRPr="00094A65">
          <w:rPr>
            <w:rStyle w:val="Hyperlink"/>
            <w:rFonts w:ascii="Arial" w:hAnsi="Arial" w:cs="Arial"/>
            <w:i w:val="0"/>
            <w:iCs w:val="0"/>
            <w:noProof/>
            <w:sz w:val="22"/>
            <w:szCs w:val="22"/>
          </w:rPr>
          <w:t xml:space="preserve"> Applying for Assistance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_Toc204850043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4-1</w:t>
        </w:r>
        <w:r w:rsidRPr="00094A65">
          <w:rPr>
            <w:rFonts w:ascii="Arial" w:hAnsi="Arial" w:cs="Arial"/>
            <w:i w:val="0"/>
            <w:iCs w:val="0"/>
            <w:noProof/>
            <w:webHidden/>
            <w:sz w:val="22"/>
            <w:szCs w:val="22"/>
          </w:rPr>
          <w:fldChar w:fldCharType="end"/>
        </w:r>
      </w:hyperlink>
    </w:p>
    <w:p w14:paraId="118AECA6" w14:textId="0A31F55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4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4.3</w:t>
        </w:r>
        <w:r w:rsidRPr="00094A65">
          <w:rPr>
            <w:rStyle w:val="Hyperlink"/>
            <w:rFonts w:ascii="Arial" w:hAnsi="Arial" w:cs="Arial"/>
            <w:i w:val="0"/>
            <w:iCs w:val="0"/>
            <w:noProof/>
            <w:sz w:val="22"/>
            <w:szCs w:val="22"/>
          </w:rPr>
          <w:t xml:space="preserve"> Accessibility of the Application Process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_Toc204850044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4-1</w:t>
        </w:r>
        <w:r w:rsidRPr="00094A65">
          <w:rPr>
            <w:rFonts w:ascii="Arial" w:hAnsi="Arial" w:cs="Arial"/>
            <w:i w:val="0"/>
            <w:iCs w:val="0"/>
            <w:noProof/>
            <w:webHidden/>
            <w:sz w:val="22"/>
            <w:szCs w:val="22"/>
          </w:rPr>
          <w:fldChar w:fldCharType="end"/>
        </w:r>
      </w:hyperlink>
    </w:p>
    <w:p w14:paraId="19A55328" w14:textId="1ACD797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4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4.4</w:t>
        </w:r>
        <w:r w:rsidRPr="00094A65">
          <w:rPr>
            <w:rStyle w:val="Hyperlink"/>
            <w:rFonts w:ascii="Arial" w:hAnsi="Arial" w:cs="Arial"/>
            <w:i w:val="0"/>
            <w:iCs w:val="0"/>
            <w:noProof/>
            <w:sz w:val="22"/>
            <w:szCs w:val="22"/>
          </w:rPr>
          <w:t xml:space="preserve"> Placement on the Waiting List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_Toc204850045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4-1</w:t>
        </w:r>
        <w:r w:rsidRPr="00094A65">
          <w:rPr>
            <w:rFonts w:ascii="Arial" w:hAnsi="Arial" w:cs="Arial"/>
            <w:i w:val="0"/>
            <w:iCs w:val="0"/>
            <w:noProof/>
            <w:webHidden/>
            <w:sz w:val="22"/>
            <w:szCs w:val="22"/>
          </w:rPr>
          <w:fldChar w:fldCharType="end"/>
        </w:r>
      </w:hyperlink>
    </w:p>
    <w:p w14:paraId="7673D781" w14:textId="5D9FFE7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4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4.5</w:t>
        </w:r>
        <w:r w:rsidRPr="00094A65">
          <w:rPr>
            <w:rStyle w:val="Hyperlink"/>
            <w:rFonts w:ascii="Arial" w:hAnsi="Arial" w:cs="Arial"/>
            <w:i w:val="0"/>
            <w:iCs w:val="0"/>
            <w:noProof/>
            <w:sz w:val="22"/>
            <w:szCs w:val="22"/>
          </w:rPr>
          <w:t xml:space="preserve"> Organization of the Waiting List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_Toc204850046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4-2</w:t>
        </w:r>
        <w:r w:rsidRPr="00094A65">
          <w:rPr>
            <w:rFonts w:ascii="Arial" w:hAnsi="Arial" w:cs="Arial"/>
            <w:i w:val="0"/>
            <w:iCs w:val="0"/>
            <w:noProof/>
            <w:webHidden/>
            <w:sz w:val="22"/>
            <w:szCs w:val="22"/>
          </w:rPr>
          <w:fldChar w:fldCharType="end"/>
        </w:r>
      </w:hyperlink>
    </w:p>
    <w:p w14:paraId="551F75FC" w14:textId="36F7858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4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4.6</w:t>
        </w:r>
        <w:r w:rsidRPr="00094A65">
          <w:rPr>
            <w:rStyle w:val="Hyperlink"/>
            <w:rFonts w:ascii="Arial" w:hAnsi="Arial" w:cs="Arial"/>
            <w:i w:val="0"/>
            <w:iCs w:val="0"/>
            <w:noProof/>
            <w:sz w:val="22"/>
            <w:szCs w:val="22"/>
          </w:rPr>
          <w:t xml:space="preserve"> Closing of the Waiting List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_Toc204850047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4-2</w:t>
        </w:r>
        <w:r w:rsidRPr="00094A65">
          <w:rPr>
            <w:rFonts w:ascii="Arial" w:hAnsi="Arial" w:cs="Arial"/>
            <w:i w:val="0"/>
            <w:iCs w:val="0"/>
            <w:noProof/>
            <w:webHidden/>
            <w:sz w:val="22"/>
            <w:szCs w:val="22"/>
          </w:rPr>
          <w:fldChar w:fldCharType="end"/>
        </w:r>
      </w:hyperlink>
    </w:p>
    <w:p w14:paraId="32FE23C8" w14:textId="20FB617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4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4.7</w:t>
        </w:r>
        <w:r w:rsidRPr="00094A65">
          <w:rPr>
            <w:rStyle w:val="Hyperlink"/>
            <w:rFonts w:ascii="Arial" w:hAnsi="Arial" w:cs="Arial"/>
            <w:i w:val="0"/>
            <w:iCs w:val="0"/>
            <w:noProof/>
            <w:sz w:val="22"/>
            <w:szCs w:val="22"/>
          </w:rPr>
          <w:t xml:space="preserve"> Reopening the Waiting List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_Toc204850048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4-2</w:t>
        </w:r>
        <w:r w:rsidRPr="00094A65">
          <w:rPr>
            <w:rFonts w:ascii="Arial" w:hAnsi="Arial" w:cs="Arial"/>
            <w:i w:val="0"/>
            <w:iCs w:val="0"/>
            <w:noProof/>
            <w:webHidden/>
            <w:sz w:val="22"/>
            <w:szCs w:val="22"/>
          </w:rPr>
          <w:fldChar w:fldCharType="end"/>
        </w:r>
      </w:hyperlink>
    </w:p>
    <w:p w14:paraId="5AAF8453" w14:textId="4A90620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4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4.8</w:t>
        </w:r>
        <w:r w:rsidRPr="00094A65">
          <w:rPr>
            <w:rStyle w:val="Hyperlink"/>
            <w:rFonts w:ascii="Arial" w:hAnsi="Arial" w:cs="Arial"/>
            <w:i w:val="0"/>
            <w:iCs w:val="0"/>
            <w:noProof/>
            <w:sz w:val="22"/>
            <w:szCs w:val="22"/>
          </w:rPr>
          <w:t xml:space="preserve"> Family Outreach</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_Toc204850049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4-2</w:t>
        </w:r>
        <w:r w:rsidRPr="00094A65">
          <w:rPr>
            <w:rFonts w:ascii="Arial" w:hAnsi="Arial" w:cs="Arial"/>
            <w:i w:val="0"/>
            <w:iCs w:val="0"/>
            <w:noProof/>
            <w:webHidden/>
            <w:sz w:val="22"/>
            <w:szCs w:val="22"/>
          </w:rPr>
          <w:fldChar w:fldCharType="end"/>
        </w:r>
      </w:hyperlink>
    </w:p>
    <w:p w14:paraId="1A7447BC" w14:textId="2D28E5E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5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4.9</w:t>
        </w:r>
        <w:r w:rsidRPr="00094A65">
          <w:rPr>
            <w:rStyle w:val="Hyperlink"/>
            <w:rFonts w:ascii="Arial" w:hAnsi="Arial" w:cs="Arial"/>
            <w:i w:val="0"/>
            <w:iCs w:val="0"/>
            <w:noProof/>
            <w:sz w:val="22"/>
            <w:szCs w:val="22"/>
          </w:rPr>
          <w:t xml:space="preserve"> Reporting Changes in Family Circumstances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_Toc204850050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4-3</w:t>
        </w:r>
        <w:r w:rsidRPr="00094A65">
          <w:rPr>
            <w:rFonts w:ascii="Arial" w:hAnsi="Arial" w:cs="Arial"/>
            <w:i w:val="0"/>
            <w:iCs w:val="0"/>
            <w:noProof/>
            <w:webHidden/>
            <w:sz w:val="22"/>
            <w:szCs w:val="22"/>
          </w:rPr>
          <w:fldChar w:fldCharType="end"/>
        </w:r>
      </w:hyperlink>
    </w:p>
    <w:p w14:paraId="79F0BA21" w14:textId="2479670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5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4.10</w:t>
        </w:r>
        <w:r w:rsidRPr="00094A65">
          <w:rPr>
            <w:rStyle w:val="Hyperlink"/>
            <w:rFonts w:ascii="Arial" w:hAnsi="Arial" w:cs="Arial"/>
            <w:i w:val="0"/>
            <w:iCs w:val="0"/>
            <w:noProof/>
            <w:sz w:val="22"/>
            <w:szCs w:val="22"/>
          </w:rPr>
          <w:t xml:space="preserve"> Family Break-Up or Split Households While on the Waiting List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_Toc204850051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4-3</w:t>
        </w:r>
        <w:r w:rsidRPr="00094A65">
          <w:rPr>
            <w:rFonts w:ascii="Arial" w:hAnsi="Arial" w:cs="Arial"/>
            <w:i w:val="0"/>
            <w:iCs w:val="0"/>
            <w:noProof/>
            <w:webHidden/>
            <w:sz w:val="22"/>
            <w:szCs w:val="22"/>
          </w:rPr>
          <w:fldChar w:fldCharType="end"/>
        </w:r>
      </w:hyperlink>
    </w:p>
    <w:p w14:paraId="23218518" w14:textId="1681B52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5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4.11</w:t>
        </w:r>
        <w:r w:rsidRPr="00094A65">
          <w:rPr>
            <w:rStyle w:val="Hyperlink"/>
            <w:rFonts w:ascii="Arial" w:hAnsi="Arial" w:cs="Arial"/>
            <w:i w:val="0"/>
            <w:iCs w:val="0"/>
            <w:noProof/>
            <w:sz w:val="22"/>
            <w:szCs w:val="22"/>
          </w:rPr>
          <w:t xml:space="preserve"> Updating the Waiting List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_Toc204850052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4-3</w:t>
        </w:r>
        <w:r w:rsidRPr="00094A65">
          <w:rPr>
            <w:rFonts w:ascii="Arial" w:hAnsi="Arial" w:cs="Arial"/>
            <w:i w:val="0"/>
            <w:iCs w:val="0"/>
            <w:noProof/>
            <w:webHidden/>
            <w:sz w:val="22"/>
            <w:szCs w:val="22"/>
          </w:rPr>
          <w:fldChar w:fldCharType="end"/>
        </w:r>
      </w:hyperlink>
    </w:p>
    <w:p w14:paraId="57FB9BFF" w14:textId="2467B36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5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4.12</w:t>
        </w:r>
        <w:r w:rsidRPr="00094A65">
          <w:rPr>
            <w:rStyle w:val="Hyperlink"/>
            <w:rFonts w:ascii="Arial" w:hAnsi="Arial" w:cs="Arial"/>
            <w:i w:val="0"/>
            <w:iCs w:val="0"/>
            <w:noProof/>
            <w:sz w:val="22"/>
            <w:szCs w:val="22"/>
          </w:rPr>
          <w:t xml:space="preserve"> Removal from the Waiting List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_Toc204850053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4-4</w:t>
        </w:r>
        <w:r w:rsidRPr="00094A65">
          <w:rPr>
            <w:rFonts w:ascii="Arial" w:hAnsi="Arial" w:cs="Arial"/>
            <w:i w:val="0"/>
            <w:iCs w:val="0"/>
            <w:noProof/>
            <w:webHidden/>
            <w:sz w:val="22"/>
            <w:szCs w:val="22"/>
          </w:rPr>
          <w:fldChar w:fldCharType="end"/>
        </w:r>
      </w:hyperlink>
    </w:p>
    <w:p w14:paraId="6A9C5AE7" w14:textId="52AA0C0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5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4.13</w:t>
        </w:r>
        <w:r w:rsidRPr="00094A65">
          <w:rPr>
            <w:rStyle w:val="Hyperlink"/>
            <w:rFonts w:ascii="Arial" w:hAnsi="Arial" w:cs="Arial"/>
            <w:i w:val="0"/>
            <w:iCs w:val="0"/>
            <w:noProof/>
            <w:sz w:val="22"/>
            <w:szCs w:val="22"/>
          </w:rPr>
          <w:t xml:space="preserve"> Targeted Funding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_Toc204850054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4-4</w:t>
        </w:r>
        <w:r w:rsidRPr="00094A65">
          <w:rPr>
            <w:rFonts w:ascii="Arial" w:hAnsi="Arial" w:cs="Arial"/>
            <w:i w:val="0"/>
            <w:iCs w:val="0"/>
            <w:noProof/>
            <w:webHidden/>
            <w:sz w:val="22"/>
            <w:szCs w:val="22"/>
          </w:rPr>
          <w:fldChar w:fldCharType="end"/>
        </w:r>
      </w:hyperlink>
    </w:p>
    <w:p w14:paraId="0B5844E2" w14:textId="3FDFEE9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5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4.14</w:t>
        </w:r>
        <w:r w:rsidRPr="00094A65">
          <w:rPr>
            <w:rStyle w:val="Hyperlink"/>
            <w:rFonts w:ascii="Arial" w:hAnsi="Arial" w:cs="Arial"/>
            <w:i w:val="0"/>
            <w:iCs w:val="0"/>
            <w:noProof/>
            <w:sz w:val="22"/>
            <w:szCs w:val="22"/>
          </w:rPr>
          <w:t xml:space="preserve"> Special Admissions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_Toc204850055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4-4</w:t>
        </w:r>
        <w:r w:rsidRPr="00094A65">
          <w:rPr>
            <w:rFonts w:ascii="Arial" w:hAnsi="Arial" w:cs="Arial"/>
            <w:i w:val="0"/>
            <w:iCs w:val="0"/>
            <w:noProof/>
            <w:webHidden/>
            <w:sz w:val="22"/>
            <w:szCs w:val="22"/>
          </w:rPr>
          <w:fldChar w:fldCharType="end"/>
        </w:r>
      </w:hyperlink>
    </w:p>
    <w:p w14:paraId="54575A55" w14:textId="3E768D0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5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4.15</w:t>
        </w:r>
        <w:r w:rsidRPr="00094A65">
          <w:rPr>
            <w:rStyle w:val="Hyperlink"/>
            <w:rFonts w:ascii="Arial" w:hAnsi="Arial" w:cs="Arial"/>
            <w:i w:val="0"/>
            <w:iCs w:val="0"/>
            <w:noProof/>
            <w:sz w:val="22"/>
            <w:szCs w:val="22"/>
          </w:rPr>
          <w:t xml:space="preserve"> Income Targeting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_Toc204850056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4-5</w:t>
        </w:r>
        <w:r w:rsidRPr="00094A65">
          <w:rPr>
            <w:rFonts w:ascii="Arial" w:hAnsi="Arial" w:cs="Arial"/>
            <w:i w:val="0"/>
            <w:iCs w:val="0"/>
            <w:noProof/>
            <w:webHidden/>
            <w:sz w:val="22"/>
            <w:szCs w:val="22"/>
          </w:rPr>
          <w:fldChar w:fldCharType="end"/>
        </w:r>
      </w:hyperlink>
    </w:p>
    <w:p w14:paraId="36314C9D" w14:textId="1ECDAAA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5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4.16</w:t>
        </w:r>
        <w:r w:rsidRPr="00094A65">
          <w:rPr>
            <w:rStyle w:val="Hyperlink"/>
            <w:rFonts w:ascii="Arial" w:hAnsi="Arial" w:cs="Arial"/>
            <w:i w:val="0"/>
            <w:iCs w:val="0"/>
            <w:noProof/>
            <w:sz w:val="22"/>
            <w:szCs w:val="22"/>
          </w:rPr>
          <w:t xml:space="preserve"> Local Preferences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_Toc204850057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4-5</w:t>
        </w:r>
        <w:r w:rsidRPr="00094A65">
          <w:rPr>
            <w:rFonts w:ascii="Arial" w:hAnsi="Arial" w:cs="Arial"/>
            <w:i w:val="0"/>
            <w:iCs w:val="0"/>
            <w:noProof/>
            <w:webHidden/>
            <w:sz w:val="22"/>
            <w:szCs w:val="22"/>
          </w:rPr>
          <w:fldChar w:fldCharType="end"/>
        </w:r>
      </w:hyperlink>
    </w:p>
    <w:p w14:paraId="1C5505CB" w14:textId="7222324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58" w:history="1">
        <w:r w:rsidRPr="00094A65">
          <w:rPr>
            <w:rStyle w:val="Hyperlink"/>
            <w:rFonts w:ascii="Arial" w:hAnsi="Arial" w:cs="Arial"/>
            <w:noProof/>
            <w:sz w:val="22"/>
            <w:szCs w:val="22"/>
          </w:rPr>
          <w:t>4.16.1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Emergency Preference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_Toc204850058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4-5</w:t>
        </w:r>
        <w:r w:rsidRPr="00094A65">
          <w:rPr>
            <w:rFonts w:ascii="Arial" w:hAnsi="Arial" w:cs="Arial"/>
            <w:noProof/>
            <w:webHidden/>
            <w:sz w:val="22"/>
            <w:szCs w:val="22"/>
          </w:rPr>
          <w:fldChar w:fldCharType="end"/>
        </w:r>
      </w:hyperlink>
    </w:p>
    <w:p w14:paraId="04CBFFA9" w14:textId="1B88666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59" w:history="1">
        <w:r w:rsidRPr="00094A65">
          <w:rPr>
            <w:rStyle w:val="Hyperlink"/>
            <w:rFonts w:ascii="Arial" w:hAnsi="Arial" w:cs="Arial"/>
            <w:noProof/>
            <w:sz w:val="22"/>
            <w:szCs w:val="22"/>
          </w:rPr>
          <w:t>4.16.2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Permanent Supportive Housing (PSH) Move-Up Preference – Housing First Lynchburg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_Toc204850059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4-6</w:t>
        </w:r>
        <w:r w:rsidRPr="00094A65">
          <w:rPr>
            <w:rFonts w:ascii="Arial" w:hAnsi="Arial" w:cs="Arial"/>
            <w:noProof/>
            <w:webHidden/>
            <w:sz w:val="22"/>
            <w:szCs w:val="22"/>
          </w:rPr>
          <w:fldChar w:fldCharType="end"/>
        </w:r>
      </w:hyperlink>
    </w:p>
    <w:p w14:paraId="211BB1BD" w14:textId="63FD497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60" w:history="1">
        <w:r w:rsidRPr="00094A65">
          <w:rPr>
            <w:rStyle w:val="Hyperlink"/>
            <w:rFonts w:ascii="Arial" w:hAnsi="Arial" w:cs="Arial"/>
            <w:noProof/>
            <w:sz w:val="22"/>
            <w:szCs w:val="22"/>
          </w:rPr>
          <w:t>4.16.3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Emergency Housing Voucher Preference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_Toc204850060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4-6</w:t>
        </w:r>
        <w:r w:rsidRPr="00094A65">
          <w:rPr>
            <w:rFonts w:ascii="Arial" w:hAnsi="Arial" w:cs="Arial"/>
            <w:noProof/>
            <w:webHidden/>
            <w:sz w:val="22"/>
            <w:szCs w:val="22"/>
          </w:rPr>
          <w:fldChar w:fldCharType="end"/>
        </w:r>
      </w:hyperlink>
    </w:p>
    <w:p w14:paraId="3E7E741B" w14:textId="1159063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61" w:history="1">
        <w:r w:rsidRPr="00094A65">
          <w:rPr>
            <w:rStyle w:val="Hyperlink"/>
            <w:rFonts w:ascii="Arial" w:hAnsi="Arial" w:cs="Arial"/>
            <w:noProof/>
            <w:sz w:val="22"/>
            <w:szCs w:val="22"/>
          </w:rPr>
          <w:t>4.16.4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Working Family Preference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_Toc204850061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4-7</w:t>
        </w:r>
        <w:r w:rsidRPr="00094A65">
          <w:rPr>
            <w:rFonts w:ascii="Arial" w:hAnsi="Arial" w:cs="Arial"/>
            <w:noProof/>
            <w:webHidden/>
            <w:sz w:val="22"/>
            <w:szCs w:val="22"/>
          </w:rPr>
          <w:fldChar w:fldCharType="end"/>
        </w:r>
      </w:hyperlink>
    </w:p>
    <w:p w14:paraId="1438FE7C" w14:textId="583F547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62" w:history="1">
        <w:r w:rsidRPr="00094A65">
          <w:rPr>
            <w:rStyle w:val="Hyperlink"/>
            <w:rFonts w:ascii="Arial" w:hAnsi="Arial" w:cs="Arial"/>
            <w:noProof/>
            <w:sz w:val="22"/>
            <w:szCs w:val="22"/>
          </w:rPr>
          <w:t>4.16.5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Non-Elderly Disabled Household Preference (Mainstream Program)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_Toc204850062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4-7</w:t>
        </w:r>
        <w:r w:rsidRPr="00094A65">
          <w:rPr>
            <w:rFonts w:ascii="Arial" w:hAnsi="Arial" w:cs="Arial"/>
            <w:noProof/>
            <w:webHidden/>
            <w:sz w:val="22"/>
            <w:szCs w:val="22"/>
          </w:rPr>
          <w:fldChar w:fldCharType="end"/>
        </w:r>
      </w:hyperlink>
    </w:p>
    <w:p w14:paraId="6987AA3E" w14:textId="4288C80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6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4.17</w:t>
        </w:r>
        <w:r w:rsidRPr="00094A65">
          <w:rPr>
            <w:rStyle w:val="Hyperlink"/>
            <w:rFonts w:ascii="Arial" w:hAnsi="Arial" w:cs="Arial"/>
            <w:i w:val="0"/>
            <w:iCs w:val="0"/>
            <w:noProof/>
            <w:sz w:val="22"/>
            <w:szCs w:val="22"/>
          </w:rPr>
          <w:t xml:space="preserve"> Verification of Preference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_Toc204850063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4-8</w:t>
        </w:r>
        <w:r w:rsidRPr="00094A65">
          <w:rPr>
            <w:rFonts w:ascii="Arial" w:hAnsi="Arial" w:cs="Arial"/>
            <w:i w:val="0"/>
            <w:iCs w:val="0"/>
            <w:noProof/>
            <w:webHidden/>
            <w:sz w:val="22"/>
            <w:szCs w:val="22"/>
          </w:rPr>
          <w:fldChar w:fldCharType="end"/>
        </w:r>
      </w:hyperlink>
    </w:p>
    <w:p w14:paraId="149B0C81" w14:textId="6286967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6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4.18</w:t>
        </w:r>
        <w:r w:rsidRPr="00094A65">
          <w:rPr>
            <w:rStyle w:val="Hyperlink"/>
            <w:rFonts w:ascii="Arial" w:hAnsi="Arial" w:cs="Arial"/>
            <w:i w:val="0"/>
            <w:iCs w:val="0"/>
            <w:noProof/>
            <w:sz w:val="22"/>
            <w:szCs w:val="22"/>
          </w:rPr>
          <w:t xml:space="preserve"> Order of Selection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_Toc204850064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4-8</w:t>
        </w:r>
        <w:r w:rsidRPr="00094A65">
          <w:rPr>
            <w:rFonts w:ascii="Arial" w:hAnsi="Arial" w:cs="Arial"/>
            <w:i w:val="0"/>
            <w:iCs w:val="0"/>
            <w:noProof/>
            <w:webHidden/>
            <w:sz w:val="22"/>
            <w:szCs w:val="22"/>
          </w:rPr>
          <w:fldChar w:fldCharType="end"/>
        </w:r>
      </w:hyperlink>
    </w:p>
    <w:p w14:paraId="1B3B6DA2" w14:textId="3262E9E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6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4.19</w:t>
        </w:r>
        <w:r w:rsidRPr="00094A65">
          <w:rPr>
            <w:rStyle w:val="Hyperlink"/>
            <w:rFonts w:ascii="Arial" w:hAnsi="Arial" w:cs="Arial"/>
            <w:i w:val="0"/>
            <w:iCs w:val="0"/>
            <w:noProof/>
            <w:sz w:val="22"/>
            <w:szCs w:val="22"/>
          </w:rPr>
          <w:t xml:space="preserve"> Notification of Selection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_Toc204850065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4-9</w:t>
        </w:r>
        <w:r w:rsidRPr="00094A65">
          <w:rPr>
            <w:rFonts w:ascii="Arial" w:hAnsi="Arial" w:cs="Arial"/>
            <w:i w:val="0"/>
            <w:iCs w:val="0"/>
            <w:noProof/>
            <w:webHidden/>
            <w:sz w:val="22"/>
            <w:szCs w:val="22"/>
          </w:rPr>
          <w:fldChar w:fldCharType="end"/>
        </w:r>
      </w:hyperlink>
    </w:p>
    <w:p w14:paraId="51E99F3D" w14:textId="7D2603E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6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4.20</w:t>
        </w:r>
        <w:r w:rsidRPr="00094A65">
          <w:rPr>
            <w:rStyle w:val="Hyperlink"/>
            <w:rFonts w:ascii="Arial" w:hAnsi="Arial" w:cs="Arial"/>
            <w:i w:val="0"/>
            <w:iCs w:val="0"/>
            <w:noProof/>
            <w:sz w:val="22"/>
            <w:szCs w:val="22"/>
          </w:rPr>
          <w:t xml:space="preserve"> Determination of Eligibility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_Toc204850066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4-9</w:t>
        </w:r>
        <w:r w:rsidRPr="00094A65">
          <w:rPr>
            <w:rFonts w:ascii="Arial" w:hAnsi="Arial" w:cs="Arial"/>
            <w:i w:val="0"/>
            <w:iCs w:val="0"/>
            <w:noProof/>
            <w:webHidden/>
            <w:sz w:val="22"/>
            <w:szCs w:val="22"/>
          </w:rPr>
          <w:fldChar w:fldCharType="end"/>
        </w:r>
      </w:hyperlink>
    </w:p>
    <w:p w14:paraId="0A8EDAA1" w14:textId="17919542"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067"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5:</w:t>
        </w:r>
        <w:r w:rsidRPr="00094A65">
          <w:rPr>
            <w:rStyle w:val="Hyperlink"/>
            <w:rFonts w:ascii="Arial" w:hAnsi="Arial" w:cs="Arial"/>
            <w:noProof/>
            <w:sz w:val="22"/>
            <w:szCs w:val="22"/>
          </w:rPr>
          <w:t xml:space="preserve"> Eligibility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_Toc204850067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w:t>
        </w:r>
        <w:r w:rsidRPr="00094A65">
          <w:rPr>
            <w:rFonts w:ascii="Arial" w:hAnsi="Arial" w:cs="Arial"/>
            <w:noProof/>
            <w:webHidden/>
            <w:sz w:val="22"/>
            <w:szCs w:val="22"/>
          </w:rPr>
          <w:fldChar w:fldCharType="end"/>
        </w:r>
      </w:hyperlink>
    </w:p>
    <w:p w14:paraId="25660272" w14:textId="74FAA11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6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_Toc204850068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w:t>
        </w:r>
        <w:r w:rsidRPr="00094A65">
          <w:rPr>
            <w:rFonts w:ascii="Arial" w:hAnsi="Arial" w:cs="Arial"/>
            <w:i w:val="0"/>
            <w:iCs w:val="0"/>
            <w:noProof/>
            <w:webHidden/>
            <w:sz w:val="22"/>
            <w:szCs w:val="22"/>
          </w:rPr>
          <w:fldChar w:fldCharType="end"/>
        </w:r>
      </w:hyperlink>
    </w:p>
    <w:p w14:paraId="55788C7B" w14:textId="4B1876B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6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5.2</w:t>
        </w:r>
        <w:r w:rsidRPr="00094A65">
          <w:rPr>
            <w:rStyle w:val="Hyperlink"/>
            <w:rFonts w:ascii="Arial" w:hAnsi="Arial" w:cs="Arial"/>
            <w:i w:val="0"/>
            <w:iCs w:val="0"/>
            <w:noProof/>
            <w:sz w:val="22"/>
            <w:szCs w:val="22"/>
          </w:rPr>
          <w:t xml:space="preserve"> Definitions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_Toc204850069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w:t>
        </w:r>
        <w:r w:rsidRPr="00094A65">
          <w:rPr>
            <w:rFonts w:ascii="Arial" w:hAnsi="Arial" w:cs="Arial"/>
            <w:i w:val="0"/>
            <w:iCs w:val="0"/>
            <w:noProof/>
            <w:webHidden/>
            <w:sz w:val="22"/>
            <w:szCs w:val="22"/>
          </w:rPr>
          <w:fldChar w:fldCharType="end"/>
        </w:r>
      </w:hyperlink>
    </w:p>
    <w:p w14:paraId="0CB225F3" w14:textId="65C699A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0" w:history="1">
        <w:r w:rsidRPr="00094A65">
          <w:rPr>
            <w:rStyle w:val="Hyperlink"/>
            <w:rFonts w:ascii="Arial" w:hAnsi="Arial" w:cs="Arial"/>
            <w:noProof/>
            <w:sz w:val="22"/>
            <w:szCs w:val="22"/>
          </w:rPr>
          <w:t>5.2.1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Family and Household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w:t>
        </w:r>
        <w:r w:rsidRPr="00094A65">
          <w:rPr>
            <w:rFonts w:ascii="Arial" w:hAnsi="Arial" w:cs="Arial"/>
            <w:noProof/>
            <w:webHidden/>
            <w:sz w:val="22"/>
            <w:szCs w:val="22"/>
          </w:rPr>
          <w:fldChar w:fldCharType="end"/>
        </w:r>
      </w:hyperlink>
    </w:p>
    <w:p w14:paraId="296697E5" w14:textId="24E32B8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1" w:history="1">
        <w:r w:rsidRPr="00094A65">
          <w:rPr>
            <w:rStyle w:val="Hyperlink"/>
            <w:rFonts w:ascii="Arial" w:hAnsi="Arial" w:cs="Arial"/>
            <w:noProof/>
            <w:sz w:val="22"/>
            <w:szCs w:val="22"/>
          </w:rPr>
          <w:t>5.2.2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Head of Household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5-2</w:t>
        </w:r>
        <w:r w:rsidRPr="00094A65">
          <w:rPr>
            <w:rFonts w:ascii="Arial" w:hAnsi="Arial" w:cs="Arial"/>
            <w:noProof/>
            <w:webHidden/>
            <w:sz w:val="22"/>
            <w:szCs w:val="22"/>
          </w:rPr>
          <w:fldChar w:fldCharType="end"/>
        </w:r>
      </w:hyperlink>
    </w:p>
    <w:p w14:paraId="5FDE0401" w14:textId="327790C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2" w:history="1">
        <w:r w:rsidRPr="00094A65">
          <w:rPr>
            <w:rStyle w:val="Hyperlink"/>
            <w:rFonts w:ascii="Arial" w:hAnsi="Arial" w:cs="Arial"/>
            <w:noProof/>
            <w:sz w:val="22"/>
            <w:szCs w:val="22"/>
          </w:rPr>
          <w:t>5.2.3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Spouse, Co-Head and Other Adult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5-2</w:t>
        </w:r>
        <w:r w:rsidRPr="00094A65">
          <w:rPr>
            <w:rFonts w:ascii="Arial" w:hAnsi="Arial" w:cs="Arial"/>
            <w:noProof/>
            <w:webHidden/>
            <w:sz w:val="22"/>
            <w:szCs w:val="22"/>
          </w:rPr>
          <w:fldChar w:fldCharType="end"/>
        </w:r>
      </w:hyperlink>
    </w:p>
    <w:p w14:paraId="634C9611" w14:textId="218FF57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3" w:history="1">
        <w:r w:rsidRPr="00094A65">
          <w:rPr>
            <w:rStyle w:val="Hyperlink"/>
            <w:rFonts w:ascii="Arial" w:hAnsi="Arial" w:cs="Arial"/>
            <w:noProof/>
            <w:sz w:val="22"/>
            <w:szCs w:val="22"/>
          </w:rPr>
          <w:t>5.2.4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Dependents and Minors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5-3</w:t>
        </w:r>
        <w:r w:rsidRPr="00094A65">
          <w:rPr>
            <w:rFonts w:ascii="Arial" w:hAnsi="Arial" w:cs="Arial"/>
            <w:noProof/>
            <w:webHidden/>
            <w:sz w:val="22"/>
            <w:szCs w:val="22"/>
          </w:rPr>
          <w:fldChar w:fldCharType="end"/>
        </w:r>
      </w:hyperlink>
    </w:p>
    <w:p w14:paraId="0C26061C" w14:textId="599F96F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4" w:history="1">
        <w:r w:rsidRPr="00094A65">
          <w:rPr>
            <w:rStyle w:val="Hyperlink"/>
            <w:rFonts w:ascii="Arial" w:hAnsi="Arial" w:cs="Arial"/>
            <w:noProof/>
            <w:sz w:val="22"/>
            <w:szCs w:val="22"/>
          </w:rPr>
          <w:t>5.2.5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Other Adult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5-4</w:t>
        </w:r>
        <w:r w:rsidRPr="00094A65">
          <w:rPr>
            <w:rFonts w:ascii="Arial" w:hAnsi="Arial" w:cs="Arial"/>
            <w:noProof/>
            <w:webHidden/>
            <w:sz w:val="22"/>
            <w:szCs w:val="22"/>
          </w:rPr>
          <w:fldChar w:fldCharType="end"/>
        </w:r>
      </w:hyperlink>
    </w:p>
    <w:p w14:paraId="29C52449" w14:textId="24FDD63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5" w:history="1">
        <w:r w:rsidRPr="00094A65">
          <w:rPr>
            <w:rStyle w:val="Hyperlink"/>
            <w:rFonts w:ascii="Arial" w:hAnsi="Arial" w:cs="Arial"/>
            <w:noProof/>
            <w:sz w:val="22"/>
            <w:szCs w:val="22"/>
          </w:rPr>
          <w:t>5.2.6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Full-Time Student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5-4</w:t>
        </w:r>
        <w:r w:rsidRPr="00094A65">
          <w:rPr>
            <w:rFonts w:ascii="Arial" w:hAnsi="Arial" w:cs="Arial"/>
            <w:noProof/>
            <w:webHidden/>
            <w:sz w:val="22"/>
            <w:szCs w:val="22"/>
          </w:rPr>
          <w:fldChar w:fldCharType="end"/>
        </w:r>
      </w:hyperlink>
    </w:p>
    <w:p w14:paraId="0B0DBC45" w14:textId="315F35E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6" w:history="1">
        <w:r w:rsidRPr="00094A65">
          <w:rPr>
            <w:rStyle w:val="Hyperlink"/>
            <w:rFonts w:ascii="Arial" w:hAnsi="Arial" w:cs="Arial"/>
            <w:noProof/>
            <w:sz w:val="22"/>
            <w:szCs w:val="22"/>
          </w:rPr>
          <w:t>5.2.7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Elderly Persons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5-4</w:t>
        </w:r>
        <w:r w:rsidRPr="00094A65">
          <w:rPr>
            <w:rFonts w:ascii="Arial" w:hAnsi="Arial" w:cs="Arial"/>
            <w:noProof/>
            <w:webHidden/>
            <w:sz w:val="22"/>
            <w:szCs w:val="22"/>
          </w:rPr>
          <w:fldChar w:fldCharType="end"/>
        </w:r>
      </w:hyperlink>
    </w:p>
    <w:p w14:paraId="28FC5BF0" w14:textId="003589C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7" w:history="1">
        <w:r w:rsidRPr="00094A65">
          <w:rPr>
            <w:rStyle w:val="Hyperlink"/>
            <w:rFonts w:ascii="Arial" w:hAnsi="Arial" w:cs="Arial"/>
            <w:noProof/>
            <w:sz w:val="22"/>
            <w:szCs w:val="22"/>
          </w:rPr>
          <w:t>5.2.8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Near-Elderly Persons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5-4</w:t>
        </w:r>
        <w:r w:rsidRPr="00094A65">
          <w:rPr>
            <w:rFonts w:ascii="Arial" w:hAnsi="Arial" w:cs="Arial"/>
            <w:noProof/>
            <w:webHidden/>
            <w:sz w:val="22"/>
            <w:szCs w:val="22"/>
          </w:rPr>
          <w:fldChar w:fldCharType="end"/>
        </w:r>
      </w:hyperlink>
    </w:p>
    <w:p w14:paraId="745FDADB" w14:textId="11E3BA2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8" w:history="1">
        <w:r w:rsidRPr="00094A65">
          <w:rPr>
            <w:rStyle w:val="Hyperlink"/>
            <w:rFonts w:ascii="Arial" w:hAnsi="Arial" w:cs="Arial"/>
            <w:noProof/>
            <w:sz w:val="22"/>
            <w:szCs w:val="22"/>
          </w:rPr>
          <w:t>5.2.9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Elderly Family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5-4</w:t>
        </w:r>
        <w:r w:rsidRPr="00094A65">
          <w:rPr>
            <w:rFonts w:ascii="Arial" w:hAnsi="Arial" w:cs="Arial"/>
            <w:noProof/>
            <w:webHidden/>
            <w:sz w:val="22"/>
            <w:szCs w:val="22"/>
          </w:rPr>
          <w:fldChar w:fldCharType="end"/>
        </w:r>
      </w:hyperlink>
    </w:p>
    <w:p w14:paraId="1C5BE724" w14:textId="435B874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79" w:history="1">
        <w:r w:rsidRPr="00094A65">
          <w:rPr>
            <w:rStyle w:val="Hyperlink"/>
            <w:rFonts w:ascii="Arial" w:hAnsi="Arial" w:cs="Arial"/>
            <w:noProof/>
            <w:sz w:val="22"/>
            <w:szCs w:val="22"/>
          </w:rPr>
          <w:t>5.2.10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Persons with Disability and Disabled Family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_Toc204850079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5-4</w:t>
        </w:r>
        <w:r w:rsidRPr="00094A65">
          <w:rPr>
            <w:rFonts w:ascii="Arial" w:hAnsi="Arial" w:cs="Arial"/>
            <w:noProof/>
            <w:webHidden/>
            <w:sz w:val="22"/>
            <w:szCs w:val="22"/>
          </w:rPr>
          <w:fldChar w:fldCharType="end"/>
        </w:r>
      </w:hyperlink>
    </w:p>
    <w:p w14:paraId="0CBF12FE" w14:textId="0F83C4A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0" w:history="1">
        <w:r w:rsidRPr="00094A65">
          <w:rPr>
            <w:rStyle w:val="Hyperlink"/>
            <w:rFonts w:ascii="Arial" w:hAnsi="Arial" w:cs="Arial"/>
            <w:noProof/>
            <w:sz w:val="22"/>
            <w:szCs w:val="22"/>
          </w:rPr>
          <w:t>5.2.11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Guests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5-4</w:t>
        </w:r>
        <w:r w:rsidRPr="00094A65">
          <w:rPr>
            <w:rFonts w:ascii="Arial" w:hAnsi="Arial" w:cs="Arial"/>
            <w:noProof/>
            <w:webHidden/>
            <w:sz w:val="22"/>
            <w:szCs w:val="22"/>
          </w:rPr>
          <w:fldChar w:fldCharType="end"/>
        </w:r>
      </w:hyperlink>
    </w:p>
    <w:p w14:paraId="1948559F" w14:textId="340FE57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1" w:history="1">
        <w:r w:rsidRPr="00094A65">
          <w:rPr>
            <w:rStyle w:val="Hyperlink"/>
            <w:rFonts w:ascii="Arial" w:hAnsi="Arial" w:cs="Arial"/>
            <w:noProof/>
            <w:sz w:val="22"/>
            <w:szCs w:val="22"/>
          </w:rPr>
          <w:t>5.2.12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Multiple Families in the Same Household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5-5</w:t>
        </w:r>
        <w:r w:rsidRPr="00094A65">
          <w:rPr>
            <w:rFonts w:ascii="Arial" w:hAnsi="Arial" w:cs="Arial"/>
            <w:noProof/>
            <w:webHidden/>
            <w:sz w:val="22"/>
            <w:szCs w:val="22"/>
          </w:rPr>
          <w:fldChar w:fldCharType="end"/>
        </w:r>
      </w:hyperlink>
    </w:p>
    <w:p w14:paraId="070962D9" w14:textId="6A30C2B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2" w:history="1">
        <w:r w:rsidRPr="00094A65">
          <w:rPr>
            <w:rStyle w:val="Hyperlink"/>
            <w:rFonts w:ascii="Arial" w:hAnsi="Arial" w:cs="Arial"/>
            <w:noProof/>
            <w:sz w:val="22"/>
            <w:szCs w:val="22"/>
          </w:rPr>
          <w:t>5.2.13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Foster Children and Foster Adults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5-5</w:t>
        </w:r>
        <w:r w:rsidRPr="00094A65">
          <w:rPr>
            <w:rFonts w:ascii="Arial" w:hAnsi="Arial" w:cs="Arial"/>
            <w:noProof/>
            <w:webHidden/>
            <w:sz w:val="22"/>
            <w:szCs w:val="22"/>
          </w:rPr>
          <w:fldChar w:fldCharType="end"/>
        </w:r>
      </w:hyperlink>
    </w:p>
    <w:p w14:paraId="0E21C726" w14:textId="0666314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3" w:history="1">
        <w:r w:rsidRPr="00094A65">
          <w:rPr>
            <w:rStyle w:val="Hyperlink"/>
            <w:rFonts w:ascii="Arial" w:hAnsi="Arial" w:cs="Arial"/>
            <w:noProof/>
            <w:sz w:val="22"/>
            <w:szCs w:val="22"/>
          </w:rPr>
          <w:t>5.2.14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Live-In Aide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5-5</w:t>
        </w:r>
        <w:r w:rsidRPr="00094A65">
          <w:rPr>
            <w:rFonts w:ascii="Arial" w:hAnsi="Arial" w:cs="Arial"/>
            <w:noProof/>
            <w:webHidden/>
            <w:sz w:val="22"/>
            <w:szCs w:val="22"/>
          </w:rPr>
          <w:fldChar w:fldCharType="end"/>
        </w:r>
      </w:hyperlink>
    </w:p>
    <w:p w14:paraId="40E1A5A4" w14:textId="75CA845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4" w:history="1">
        <w:r w:rsidRPr="00094A65">
          <w:rPr>
            <w:rStyle w:val="Hyperlink"/>
            <w:rFonts w:ascii="Arial" w:hAnsi="Arial" w:cs="Arial"/>
            <w:noProof/>
            <w:sz w:val="22"/>
            <w:szCs w:val="22"/>
          </w:rPr>
          <w:t>5.2.15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Veteran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5-6</w:t>
        </w:r>
        <w:r w:rsidRPr="00094A65">
          <w:rPr>
            <w:rFonts w:ascii="Arial" w:hAnsi="Arial" w:cs="Arial"/>
            <w:noProof/>
            <w:webHidden/>
            <w:sz w:val="22"/>
            <w:szCs w:val="22"/>
          </w:rPr>
          <w:fldChar w:fldCharType="end"/>
        </w:r>
      </w:hyperlink>
    </w:p>
    <w:p w14:paraId="2B9C5E32" w14:textId="58CC716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8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5.3</w:t>
        </w:r>
        <w:r w:rsidRPr="00094A65">
          <w:rPr>
            <w:rStyle w:val="Hyperlink"/>
            <w:rFonts w:ascii="Arial" w:hAnsi="Arial" w:cs="Arial"/>
            <w:i w:val="0"/>
            <w:iCs w:val="0"/>
            <w:noProof/>
            <w:sz w:val="22"/>
            <w:szCs w:val="22"/>
          </w:rPr>
          <w:t xml:space="preserve"> Income Eligibility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_Toc204850085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5-6</w:t>
        </w:r>
        <w:r w:rsidRPr="00094A65">
          <w:rPr>
            <w:rFonts w:ascii="Arial" w:hAnsi="Arial" w:cs="Arial"/>
            <w:i w:val="0"/>
            <w:iCs w:val="0"/>
            <w:noProof/>
            <w:webHidden/>
            <w:sz w:val="22"/>
            <w:szCs w:val="22"/>
          </w:rPr>
          <w:fldChar w:fldCharType="end"/>
        </w:r>
      </w:hyperlink>
    </w:p>
    <w:p w14:paraId="28D660EF" w14:textId="453271D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6" w:history="1">
        <w:r w:rsidRPr="00094A65">
          <w:rPr>
            <w:rStyle w:val="Hyperlink"/>
            <w:rFonts w:ascii="Arial" w:hAnsi="Arial" w:cs="Arial"/>
            <w:noProof/>
            <w:sz w:val="22"/>
            <w:szCs w:val="22"/>
          </w:rPr>
          <w:t>5.3.1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Limits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5-6</w:t>
        </w:r>
        <w:r w:rsidRPr="00094A65">
          <w:rPr>
            <w:rFonts w:ascii="Arial" w:hAnsi="Arial" w:cs="Arial"/>
            <w:noProof/>
            <w:webHidden/>
            <w:sz w:val="22"/>
            <w:szCs w:val="22"/>
          </w:rPr>
          <w:fldChar w:fldCharType="end"/>
        </w:r>
      </w:hyperlink>
    </w:p>
    <w:p w14:paraId="43517037" w14:textId="1F851C1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7" w:history="1">
        <w:r w:rsidRPr="00094A65">
          <w:rPr>
            <w:rStyle w:val="Hyperlink"/>
            <w:rFonts w:ascii="Arial" w:hAnsi="Arial" w:cs="Arial"/>
            <w:noProof/>
            <w:sz w:val="22"/>
            <w:szCs w:val="22"/>
          </w:rPr>
          <w:t>5.3.2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Limits for Eligibility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5-6</w:t>
        </w:r>
        <w:r w:rsidRPr="00094A65">
          <w:rPr>
            <w:rFonts w:ascii="Arial" w:hAnsi="Arial" w:cs="Arial"/>
            <w:noProof/>
            <w:webHidden/>
            <w:sz w:val="22"/>
            <w:szCs w:val="22"/>
          </w:rPr>
          <w:fldChar w:fldCharType="end"/>
        </w:r>
      </w:hyperlink>
    </w:p>
    <w:p w14:paraId="264ABB15" w14:textId="634C44B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8" w:history="1">
        <w:r w:rsidRPr="00094A65">
          <w:rPr>
            <w:rStyle w:val="Hyperlink"/>
            <w:rFonts w:ascii="Arial" w:hAnsi="Arial" w:cs="Arial"/>
            <w:noProof/>
            <w:sz w:val="22"/>
            <w:szCs w:val="22"/>
          </w:rPr>
          <w:t>5.3.3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Limits for VASH</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5-7</w:t>
        </w:r>
        <w:r w:rsidRPr="00094A65">
          <w:rPr>
            <w:rFonts w:ascii="Arial" w:hAnsi="Arial" w:cs="Arial"/>
            <w:noProof/>
            <w:webHidden/>
            <w:sz w:val="22"/>
            <w:szCs w:val="22"/>
          </w:rPr>
          <w:fldChar w:fldCharType="end"/>
        </w:r>
      </w:hyperlink>
    </w:p>
    <w:p w14:paraId="1BF7EAF3" w14:textId="68BFF15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89" w:history="1">
        <w:r w:rsidRPr="00094A65">
          <w:rPr>
            <w:rStyle w:val="Hyperlink"/>
            <w:rFonts w:ascii="Arial" w:hAnsi="Arial" w:cs="Arial"/>
            <w:noProof/>
            <w:sz w:val="22"/>
            <w:szCs w:val="22"/>
          </w:rPr>
          <w:t>5.3.4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Continuously Assisted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_Toc204850089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5-7</w:t>
        </w:r>
        <w:r w:rsidRPr="00094A65">
          <w:rPr>
            <w:rFonts w:ascii="Arial" w:hAnsi="Arial" w:cs="Arial"/>
            <w:noProof/>
            <w:webHidden/>
            <w:sz w:val="22"/>
            <w:szCs w:val="22"/>
          </w:rPr>
          <w:fldChar w:fldCharType="end"/>
        </w:r>
      </w:hyperlink>
    </w:p>
    <w:p w14:paraId="10FD2959" w14:textId="3F12601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90" w:history="1">
        <w:r w:rsidRPr="00094A65">
          <w:rPr>
            <w:rStyle w:val="Hyperlink"/>
            <w:rFonts w:ascii="Arial" w:hAnsi="Arial" w:cs="Arial"/>
            <w:noProof/>
            <w:sz w:val="22"/>
            <w:szCs w:val="22"/>
          </w:rPr>
          <w:t>5.3.5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Limits for Targeting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_Toc204850090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5-7</w:t>
        </w:r>
        <w:r w:rsidRPr="00094A65">
          <w:rPr>
            <w:rFonts w:ascii="Arial" w:hAnsi="Arial" w:cs="Arial"/>
            <w:noProof/>
            <w:webHidden/>
            <w:sz w:val="22"/>
            <w:szCs w:val="22"/>
          </w:rPr>
          <w:fldChar w:fldCharType="end"/>
        </w:r>
      </w:hyperlink>
    </w:p>
    <w:p w14:paraId="5B27F03B" w14:textId="3FDDF6C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9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5.4</w:t>
        </w:r>
        <w:r w:rsidRPr="00094A65">
          <w:rPr>
            <w:rStyle w:val="Hyperlink"/>
            <w:rFonts w:ascii="Arial" w:hAnsi="Arial" w:cs="Arial"/>
            <w:i w:val="0"/>
            <w:iCs w:val="0"/>
            <w:noProof/>
            <w:sz w:val="22"/>
            <w:szCs w:val="22"/>
          </w:rPr>
          <w:t xml:space="preserve"> Asset Restrictions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_Toc204850091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5-7</w:t>
        </w:r>
        <w:r w:rsidRPr="00094A65">
          <w:rPr>
            <w:rFonts w:ascii="Arial" w:hAnsi="Arial" w:cs="Arial"/>
            <w:i w:val="0"/>
            <w:iCs w:val="0"/>
            <w:noProof/>
            <w:webHidden/>
            <w:sz w:val="22"/>
            <w:szCs w:val="22"/>
          </w:rPr>
          <w:fldChar w:fldCharType="end"/>
        </w:r>
      </w:hyperlink>
    </w:p>
    <w:p w14:paraId="2637EA6A" w14:textId="3B9F8C6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09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5.5</w:t>
        </w:r>
        <w:r w:rsidRPr="00094A65">
          <w:rPr>
            <w:rStyle w:val="Hyperlink"/>
            <w:rFonts w:ascii="Arial" w:hAnsi="Arial" w:cs="Arial"/>
            <w:i w:val="0"/>
            <w:iCs w:val="0"/>
            <w:noProof/>
            <w:sz w:val="22"/>
            <w:szCs w:val="22"/>
          </w:rPr>
          <w:t xml:space="preserve"> Citizenship or Eligible Immigration Status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_Toc204850092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5-8</w:t>
        </w:r>
        <w:r w:rsidRPr="00094A65">
          <w:rPr>
            <w:rFonts w:ascii="Arial" w:hAnsi="Arial" w:cs="Arial"/>
            <w:i w:val="0"/>
            <w:iCs w:val="0"/>
            <w:noProof/>
            <w:webHidden/>
            <w:sz w:val="22"/>
            <w:szCs w:val="22"/>
          </w:rPr>
          <w:fldChar w:fldCharType="end"/>
        </w:r>
      </w:hyperlink>
    </w:p>
    <w:p w14:paraId="4A28BC53" w14:textId="14BFE3A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93" w:history="1">
        <w:r w:rsidRPr="00094A65">
          <w:rPr>
            <w:rStyle w:val="Hyperlink"/>
            <w:rFonts w:ascii="Arial" w:hAnsi="Arial" w:cs="Arial"/>
            <w:noProof/>
            <w:sz w:val="22"/>
            <w:szCs w:val="22"/>
          </w:rPr>
          <w:t>5.5.1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Declaration of Citizenship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_Toc204850093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5-8</w:t>
        </w:r>
        <w:r w:rsidRPr="00094A65">
          <w:rPr>
            <w:rFonts w:ascii="Arial" w:hAnsi="Arial" w:cs="Arial"/>
            <w:noProof/>
            <w:webHidden/>
            <w:sz w:val="22"/>
            <w:szCs w:val="22"/>
          </w:rPr>
          <w:fldChar w:fldCharType="end"/>
        </w:r>
      </w:hyperlink>
    </w:p>
    <w:p w14:paraId="17CD9180" w14:textId="5ABE908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94" w:history="1">
        <w:r w:rsidRPr="00094A65">
          <w:rPr>
            <w:rStyle w:val="Hyperlink"/>
            <w:rFonts w:ascii="Arial" w:hAnsi="Arial" w:cs="Arial"/>
            <w:noProof/>
            <w:sz w:val="22"/>
            <w:szCs w:val="22"/>
          </w:rPr>
          <w:t>5.5.2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U.S. Citizens and Nationals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_Toc204850094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5-9</w:t>
        </w:r>
        <w:r w:rsidRPr="00094A65">
          <w:rPr>
            <w:rFonts w:ascii="Arial" w:hAnsi="Arial" w:cs="Arial"/>
            <w:noProof/>
            <w:webHidden/>
            <w:sz w:val="22"/>
            <w:szCs w:val="22"/>
          </w:rPr>
          <w:fldChar w:fldCharType="end"/>
        </w:r>
      </w:hyperlink>
    </w:p>
    <w:p w14:paraId="44538AB4" w14:textId="50BAF8B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95" w:history="1">
        <w:r w:rsidRPr="00094A65">
          <w:rPr>
            <w:rStyle w:val="Hyperlink"/>
            <w:rFonts w:ascii="Arial" w:hAnsi="Arial" w:cs="Arial"/>
            <w:noProof/>
            <w:sz w:val="22"/>
            <w:szCs w:val="22"/>
          </w:rPr>
          <w:t>5.5.3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Eligible Non-Citizens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_Toc204850095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5-9</w:t>
        </w:r>
        <w:r w:rsidRPr="00094A65">
          <w:rPr>
            <w:rFonts w:ascii="Arial" w:hAnsi="Arial" w:cs="Arial"/>
            <w:noProof/>
            <w:webHidden/>
            <w:sz w:val="22"/>
            <w:szCs w:val="22"/>
          </w:rPr>
          <w:fldChar w:fldCharType="end"/>
        </w:r>
      </w:hyperlink>
    </w:p>
    <w:p w14:paraId="53FD05DD" w14:textId="7FF0A25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96" w:history="1">
        <w:r w:rsidRPr="00094A65">
          <w:rPr>
            <w:rStyle w:val="Hyperlink"/>
            <w:rFonts w:ascii="Arial" w:hAnsi="Arial" w:cs="Arial"/>
            <w:noProof/>
            <w:sz w:val="22"/>
            <w:szCs w:val="22"/>
          </w:rPr>
          <w:t>5.5.4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Ineligible Non-Citizens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_Toc204850096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5-9</w:t>
        </w:r>
        <w:r w:rsidRPr="00094A65">
          <w:rPr>
            <w:rFonts w:ascii="Arial" w:hAnsi="Arial" w:cs="Arial"/>
            <w:noProof/>
            <w:webHidden/>
            <w:sz w:val="22"/>
            <w:szCs w:val="22"/>
          </w:rPr>
          <w:fldChar w:fldCharType="end"/>
        </w:r>
      </w:hyperlink>
    </w:p>
    <w:p w14:paraId="2CD6CD66" w14:textId="5EB0A56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97" w:history="1">
        <w:r w:rsidRPr="00094A65">
          <w:rPr>
            <w:rStyle w:val="Hyperlink"/>
            <w:rFonts w:ascii="Arial" w:hAnsi="Arial" w:cs="Arial"/>
            <w:noProof/>
            <w:sz w:val="22"/>
            <w:szCs w:val="22"/>
          </w:rPr>
          <w:t>5.5.5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Mixed Families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_Toc204850097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5-9</w:t>
        </w:r>
        <w:r w:rsidRPr="00094A65">
          <w:rPr>
            <w:rFonts w:ascii="Arial" w:hAnsi="Arial" w:cs="Arial"/>
            <w:noProof/>
            <w:webHidden/>
            <w:sz w:val="22"/>
            <w:szCs w:val="22"/>
          </w:rPr>
          <w:fldChar w:fldCharType="end"/>
        </w:r>
      </w:hyperlink>
    </w:p>
    <w:p w14:paraId="47927AED" w14:textId="1BDA1D1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98" w:history="1">
        <w:r w:rsidRPr="00094A65">
          <w:rPr>
            <w:rStyle w:val="Hyperlink"/>
            <w:rFonts w:ascii="Arial" w:hAnsi="Arial" w:cs="Arial"/>
            <w:noProof/>
            <w:sz w:val="22"/>
            <w:szCs w:val="22"/>
          </w:rPr>
          <w:t>5.5.6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Ineligible Families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_Toc204850098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5-9</w:t>
        </w:r>
        <w:r w:rsidRPr="00094A65">
          <w:rPr>
            <w:rFonts w:ascii="Arial" w:hAnsi="Arial" w:cs="Arial"/>
            <w:noProof/>
            <w:webHidden/>
            <w:sz w:val="22"/>
            <w:szCs w:val="22"/>
          </w:rPr>
          <w:fldChar w:fldCharType="end"/>
        </w:r>
      </w:hyperlink>
    </w:p>
    <w:p w14:paraId="5982AAC4" w14:textId="7E57A0C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099" w:history="1">
        <w:r w:rsidRPr="00094A65">
          <w:rPr>
            <w:rStyle w:val="Hyperlink"/>
            <w:rFonts w:ascii="Arial" w:hAnsi="Arial" w:cs="Arial"/>
            <w:noProof/>
            <w:sz w:val="22"/>
            <w:szCs w:val="22"/>
          </w:rPr>
          <w:t>5.5.7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Timeframe for Determination of Citizenship Status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_Toc204850099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5-10</w:t>
        </w:r>
        <w:r w:rsidRPr="00094A65">
          <w:rPr>
            <w:rFonts w:ascii="Arial" w:hAnsi="Arial" w:cs="Arial"/>
            <w:noProof/>
            <w:webHidden/>
            <w:sz w:val="22"/>
            <w:szCs w:val="22"/>
          </w:rPr>
          <w:fldChar w:fldCharType="end"/>
        </w:r>
      </w:hyperlink>
    </w:p>
    <w:p w14:paraId="04DE04C9" w14:textId="26CD024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0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5.6</w:t>
        </w:r>
        <w:r w:rsidRPr="00094A65">
          <w:rPr>
            <w:rStyle w:val="Hyperlink"/>
            <w:rFonts w:ascii="Arial" w:hAnsi="Arial" w:cs="Arial"/>
            <w:i w:val="0"/>
            <w:iCs w:val="0"/>
            <w:noProof/>
            <w:sz w:val="22"/>
            <w:szCs w:val="22"/>
          </w:rPr>
          <w:t xml:space="preserve"> Social Security Numbers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_Toc204850100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5-10</w:t>
        </w:r>
        <w:r w:rsidRPr="00094A65">
          <w:rPr>
            <w:rFonts w:ascii="Arial" w:hAnsi="Arial" w:cs="Arial"/>
            <w:i w:val="0"/>
            <w:iCs w:val="0"/>
            <w:noProof/>
            <w:webHidden/>
            <w:sz w:val="22"/>
            <w:szCs w:val="22"/>
          </w:rPr>
          <w:fldChar w:fldCharType="end"/>
        </w:r>
      </w:hyperlink>
    </w:p>
    <w:p w14:paraId="546A55DB" w14:textId="4360945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01" w:history="1">
        <w:r w:rsidRPr="00094A65">
          <w:rPr>
            <w:rStyle w:val="Hyperlink"/>
            <w:rFonts w:ascii="Arial" w:hAnsi="Arial" w:cs="Arial"/>
            <w:noProof/>
            <w:sz w:val="22"/>
            <w:szCs w:val="22"/>
          </w:rPr>
          <w:t>5.6.1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SSN Documentation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_Toc204850101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5-10</w:t>
        </w:r>
        <w:r w:rsidRPr="00094A65">
          <w:rPr>
            <w:rFonts w:ascii="Arial" w:hAnsi="Arial" w:cs="Arial"/>
            <w:noProof/>
            <w:webHidden/>
            <w:sz w:val="22"/>
            <w:szCs w:val="22"/>
          </w:rPr>
          <w:fldChar w:fldCharType="end"/>
        </w:r>
      </w:hyperlink>
    </w:p>
    <w:p w14:paraId="0E6C8D4D" w14:textId="69D4232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02" w:history="1">
        <w:r w:rsidRPr="00094A65">
          <w:rPr>
            <w:rStyle w:val="Hyperlink"/>
            <w:rFonts w:ascii="Arial" w:hAnsi="Arial" w:cs="Arial"/>
            <w:noProof/>
            <w:sz w:val="22"/>
            <w:szCs w:val="22"/>
          </w:rPr>
          <w:t>5.6.2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Persons Not Required to Provide Documentation of a Valid SSN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_Toc204850102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5-10</w:t>
        </w:r>
        <w:r w:rsidRPr="00094A65">
          <w:rPr>
            <w:rFonts w:ascii="Arial" w:hAnsi="Arial" w:cs="Arial"/>
            <w:noProof/>
            <w:webHidden/>
            <w:sz w:val="22"/>
            <w:szCs w:val="22"/>
          </w:rPr>
          <w:fldChar w:fldCharType="end"/>
        </w:r>
      </w:hyperlink>
    </w:p>
    <w:p w14:paraId="7575752C" w14:textId="1066F5C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03" w:history="1">
        <w:r w:rsidRPr="00094A65">
          <w:rPr>
            <w:rStyle w:val="Hyperlink"/>
            <w:rFonts w:ascii="Arial" w:hAnsi="Arial" w:cs="Arial"/>
            <w:noProof/>
            <w:sz w:val="22"/>
            <w:szCs w:val="22"/>
          </w:rPr>
          <w:t>5.6.3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Timeframe to Submit Documentation of SSN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_Toc204850103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5-11</w:t>
        </w:r>
        <w:r w:rsidRPr="00094A65">
          <w:rPr>
            <w:rFonts w:ascii="Arial" w:hAnsi="Arial" w:cs="Arial"/>
            <w:noProof/>
            <w:webHidden/>
            <w:sz w:val="22"/>
            <w:szCs w:val="22"/>
          </w:rPr>
          <w:fldChar w:fldCharType="end"/>
        </w:r>
      </w:hyperlink>
    </w:p>
    <w:p w14:paraId="361D0DA6" w14:textId="2363D24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04" w:history="1">
        <w:r w:rsidRPr="00094A65">
          <w:rPr>
            <w:rStyle w:val="Hyperlink"/>
            <w:rFonts w:ascii="Arial" w:hAnsi="Arial" w:cs="Arial"/>
            <w:noProof/>
            <w:sz w:val="22"/>
            <w:szCs w:val="22"/>
          </w:rPr>
          <w:t>5.6.4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Penalties for Failure to Disclose SSN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_Toc204850104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5-11</w:t>
        </w:r>
        <w:r w:rsidRPr="00094A65">
          <w:rPr>
            <w:rFonts w:ascii="Arial" w:hAnsi="Arial" w:cs="Arial"/>
            <w:noProof/>
            <w:webHidden/>
            <w:sz w:val="22"/>
            <w:szCs w:val="22"/>
          </w:rPr>
          <w:fldChar w:fldCharType="end"/>
        </w:r>
      </w:hyperlink>
    </w:p>
    <w:p w14:paraId="13A16C1A" w14:textId="389473B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0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5.7</w:t>
        </w:r>
        <w:r w:rsidRPr="00094A65">
          <w:rPr>
            <w:rStyle w:val="Hyperlink"/>
            <w:rFonts w:ascii="Arial" w:hAnsi="Arial" w:cs="Arial"/>
            <w:i w:val="0"/>
            <w:iCs w:val="0"/>
            <w:noProof/>
            <w:sz w:val="22"/>
            <w:szCs w:val="22"/>
          </w:rPr>
          <w:t xml:space="preserve"> Photo ID</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_Toc204850105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5-12</w:t>
        </w:r>
        <w:r w:rsidRPr="00094A65">
          <w:rPr>
            <w:rFonts w:ascii="Arial" w:hAnsi="Arial" w:cs="Arial"/>
            <w:i w:val="0"/>
            <w:iCs w:val="0"/>
            <w:noProof/>
            <w:webHidden/>
            <w:sz w:val="22"/>
            <w:szCs w:val="22"/>
          </w:rPr>
          <w:fldChar w:fldCharType="end"/>
        </w:r>
      </w:hyperlink>
    </w:p>
    <w:p w14:paraId="32BCF045" w14:textId="4E16B26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0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5.8</w:t>
        </w:r>
        <w:r w:rsidRPr="00094A65">
          <w:rPr>
            <w:rStyle w:val="Hyperlink"/>
            <w:rFonts w:ascii="Arial" w:hAnsi="Arial" w:cs="Arial"/>
            <w:i w:val="0"/>
            <w:iCs w:val="0"/>
            <w:noProof/>
            <w:sz w:val="22"/>
            <w:szCs w:val="22"/>
          </w:rPr>
          <w:t xml:space="preserve"> Required Documents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_Toc204850106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5-12</w:t>
        </w:r>
        <w:r w:rsidRPr="00094A65">
          <w:rPr>
            <w:rFonts w:ascii="Arial" w:hAnsi="Arial" w:cs="Arial"/>
            <w:i w:val="0"/>
            <w:iCs w:val="0"/>
            <w:noProof/>
            <w:webHidden/>
            <w:sz w:val="22"/>
            <w:szCs w:val="22"/>
          </w:rPr>
          <w:fldChar w:fldCharType="end"/>
        </w:r>
      </w:hyperlink>
    </w:p>
    <w:p w14:paraId="155A6435" w14:textId="31E907E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0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5.9</w:t>
        </w:r>
        <w:r w:rsidRPr="00094A65">
          <w:rPr>
            <w:rStyle w:val="Hyperlink"/>
            <w:rFonts w:ascii="Arial" w:hAnsi="Arial" w:cs="Arial"/>
            <w:i w:val="0"/>
            <w:iCs w:val="0"/>
            <w:noProof/>
            <w:sz w:val="22"/>
            <w:szCs w:val="22"/>
          </w:rPr>
          <w:t xml:space="preserve"> Family Consent to Release Information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_Toc204850107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5-12</w:t>
        </w:r>
        <w:r w:rsidRPr="00094A65">
          <w:rPr>
            <w:rFonts w:ascii="Arial" w:hAnsi="Arial" w:cs="Arial"/>
            <w:i w:val="0"/>
            <w:iCs w:val="0"/>
            <w:noProof/>
            <w:webHidden/>
            <w:sz w:val="22"/>
            <w:szCs w:val="22"/>
          </w:rPr>
          <w:fldChar w:fldCharType="end"/>
        </w:r>
      </w:hyperlink>
    </w:p>
    <w:p w14:paraId="47C2F043" w14:textId="74BE9CF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08" w:history="1">
        <w:r w:rsidRPr="00094A65">
          <w:rPr>
            <w:rStyle w:val="Hyperlink"/>
            <w:rFonts w:ascii="Arial" w:hAnsi="Arial" w:cs="Arial"/>
            <w:noProof/>
            <w:sz w:val="22"/>
            <w:szCs w:val="22"/>
          </w:rPr>
          <w:t>5.9.1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Authorization for the Release of Information/Privacy Act Notice (Form HUD-9886-A)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_Toc204850108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5-12</w:t>
        </w:r>
        <w:r w:rsidRPr="00094A65">
          <w:rPr>
            <w:rFonts w:ascii="Arial" w:hAnsi="Arial" w:cs="Arial"/>
            <w:noProof/>
            <w:webHidden/>
            <w:sz w:val="22"/>
            <w:szCs w:val="22"/>
          </w:rPr>
          <w:fldChar w:fldCharType="end"/>
        </w:r>
      </w:hyperlink>
    </w:p>
    <w:p w14:paraId="1C881E39" w14:textId="5EBF96E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0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5.10</w:t>
        </w:r>
        <w:r w:rsidRPr="00094A65">
          <w:rPr>
            <w:rStyle w:val="Hyperlink"/>
            <w:rFonts w:ascii="Arial" w:hAnsi="Arial" w:cs="Arial"/>
            <w:i w:val="0"/>
            <w:iCs w:val="0"/>
            <w:noProof/>
            <w:sz w:val="22"/>
            <w:szCs w:val="22"/>
          </w:rPr>
          <w:t xml:space="preserve"> Students Enrolled in Institutions of Higher Education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_Toc204850109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5-12</w:t>
        </w:r>
        <w:r w:rsidRPr="00094A65">
          <w:rPr>
            <w:rFonts w:ascii="Arial" w:hAnsi="Arial" w:cs="Arial"/>
            <w:i w:val="0"/>
            <w:iCs w:val="0"/>
            <w:noProof/>
            <w:webHidden/>
            <w:sz w:val="22"/>
            <w:szCs w:val="22"/>
          </w:rPr>
          <w:fldChar w:fldCharType="end"/>
        </w:r>
      </w:hyperlink>
    </w:p>
    <w:p w14:paraId="2CFC290E" w14:textId="60B15FF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10" w:history="1">
        <w:r w:rsidRPr="00094A65">
          <w:rPr>
            <w:rStyle w:val="Hyperlink"/>
            <w:rFonts w:ascii="Arial" w:hAnsi="Arial" w:cs="Arial"/>
            <w:noProof/>
            <w:sz w:val="22"/>
            <w:szCs w:val="22"/>
          </w:rPr>
          <w:t>5.10.1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Determining Student Eligibility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_Toc204850110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5-13</w:t>
        </w:r>
        <w:r w:rsidRPr="00094A65">
          <w:rPr>
            <w:rFonts w:ascii="Arial" w:hAnsi="Arial" w:cs="Arial"/>
            <w:noProof/>
            <w:webHidden/>
            <w:sz w:val="22"/>
            <w:szCs w:val="22"/>
          </w:rPr>
          <w:fldChar w:fldCharType="end"/>
        </w:r>
      </w:hyperlink>
    </w:p>
    <w:p w14:paraId="60BFC857" w14:textId="2520B3E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11" w:history="1">
        <w:r w:rsidRPr="00094A65">
          <w:rPr>
            <w:rStyle w:val="Hyperlink"/>
            <w:rFonts w:ascii="Arial" w:hAnsi="Arial" w:cs="Arial"/>
            <w:noProof/>
            <w:sz w:val="22"/>
            <w:szCs w:val="22"/>
          </w:rPr>
          <w:t>5.10.2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Definition When Determining Student Eligibility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_Toc204850111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5-13</w:t>
        </w:r>
        <w:r w:rsidRPr="00094A65">
          <w:rPr>
            <w:rFonts w:ascii="Arial" w:hAnsi="Arial" w:cs="Arial"/>
            <w:noProof/>
            <w:webHidden/>
            <w:sz w:val="22"/>
            <w:szCs w:val="22"/>
          </w:rPr>
          <w:fldChar w:fldCharType="end"/>
        </w:r>
      </w:hyperlink>
    </w:p>
    <w:p w14:paraId="38758BAC" w14:textId="0990BEB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12" w:history="1">
        <w:r w:rsidRPr="00094A65">
          <w:rPr>
            <w:rStyle w:val="Hyperlink"/>
            <w:rFonts w:ascii="Arial" w:hAnsi="Arial" w:cs="Arial"/>
            <w:noProof/>
            <w:sz w:val="22"/>
            <w:szCs w:val="22"/>
          </w:rPr>
          <w:t>5.10.3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Determining Parental Income Eligibility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_Toc204850112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5-15</w:t>
        </w:r>
        <w:r w:rsidRPr="00094A65">
          <w:rPr>
            <w:rFonts w:ascii="Arial" w:hAnsi="Arial" w:cs="Arial"/>
            <w:noProof/>
            <w:webHidden/>
            <w:sz w:val="22"/>
            <w:szCs w:val="22"/>
          </w:rPr>
          <w:fldChar w:fldCharType="end"/>
        </w:r>
      </w:hyperlink>
    </w:p>
    <w:p w14:paraId="107C05B3" w14:textId="0D1387A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1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5.11</w:t>
        </w:r>
        <w:r w:rsidRPr="00094A65">
          <w:rPr>
            <w:rStyle w:val="Hyperlink"/>
            <w:rFonts w:ascii="Arial" w:hAnsi="Arial" w:cs="Arial"/>
            <w:i w:val="0"/>
            <w:iCs w:val="0"/>
            <w:noProof/>
            <w:sz w:val="22"/>
            <w:szCs w:val="22"/>
          </w:rPr>
          <w:t xml:space="preserve"> Household Member Turning 18 Between Eligibility and Lease Up</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_Toc204850113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5-16</w:t>
        </w:r>
        <w:r w:rsidRPr="00094A65">
          <w:rPr>
            <w:rFonts w:ascii="Arial" w:hAnsi="Arial" w:cs="Arial"/>
            <w:i w:val="0"/>
            <w:iCs w:val="0"/>
            <w:noProof/>
            <w:webHidden/>
            <w:sz w:val="22"/>
            <w:szCs w:val="22"/>
          </w:rPr>
          <w:fldChar w:fldCharType="end"/>
        </w:r>
      </w:hyperlink>
    </w:p>
    <w:p w14:paraId="00F3710F" w14:textId="71478B7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14" w:history="1">
        <w:r w:rsidRPr="00094A65">
          <w:rPr>
            <w:rStyle w:val="Hyperlink"/>
            <w:rFonts w:ascii="Arial" w:hAnsi="Arial" w:cs="Arial"/>
            <w:noProof/>
            <w:sz w:val="22"/>
            <w:szCs w:val="22"/>
          </w:rPr>
          <w:t>5.11.1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and Deductions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_Toc204850114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5-16</w:t>
        </w:r>
        <w:r w:rsidRPr="00094A65">
          <w:rPr>
            <w:rFonts w:ascii="Arial" w:hAnsi="Arial" w:cs="Arial"/>
            <w:noProof/>
            <w:webHidden/>
            <w:sz w:val="22"/>
            <w:szCs w:val="22"/>
          </w:rPr>
          <w:fldChar w:fldCharType="end"/>
        </w:r>
      </w:hyperlink>
    </w:p>
    <w:p w14:paraId="1644F570" w14:textId="1ADDCB0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15" w:history="1">
        <w:r w:rsidRPr="00094A65">
          <w:rPr>
            <w:rStyle w:val="Hyperlink"/>
            <w:rFonts w:ascii="Arial" w:hAnsi="Arial" w:cs="Arial"/>
            <w:noProof/>
            <w:sz w:val="22"/>
            <w:szCs w:val="22"/>
          </w:rPr>
          <w:t>5.11.2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Release Forms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_Toc204850115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5-16</w:t>
        </w:r>
        <w:r w:rsidRPr="00094A65">
          <w:rPr>
            <w:rFonts w:ascii="Arial" w:hAnsi="Arial" w:cs="Arial"/>
            <w:noProof/>
            <w:webHidden/>
            <w:sz w:val="22"/>
            <w:szCs w:val="22"/>
          </w:rPr>
          <w:fldChar w:fldCharType="end"/>
        </w:r>
      </w:hyperlink>
    </w:p>
    <w:p w14:paraId="6E888AE0" w14:textId="23985BB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16" w:history="1">
        <w:r w:rsidRPr="00094A65">
          <w:rPr>
            <w:rStyle w:val="Hyperlink"/>
            <w:rFonts w:ascii="Arial" w:hAnsi="Arial" w:cs="Arial"/>
            <w:noProof/>
            <w:sz w:val="22"/>
            <w:szCs w:val="22"/>
          </w:rPr>
          <w:t>5.11.3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Criminal Background Check</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_Toc204850116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5-16</w:t>
        </w:r>
        <w:r w:rsidRPr="00094A65">
          <w:rPr>
            <w:rFonts w:ascii="Arial" w:hAnsi="Arial" w:cs="Arial"/>
            <w:noProof/>
            <w:webHidden/>
            <w:sz w:val="22"/>
            <w:szCs w:val="22"/>
          </w:rPr>
          <w:fldChar w:fldCharType="end"/>
        </w:r>
      </w:hyperlink>
    </w:p>
    <w:p w14:paraId="074499C5" w14:textId="2E94E95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1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5.12</w:t>
        </w:r>
        <w:r w:rsidRPr="00094A65">
          <w:rPr>
            <w:rStyle w:val="Hyperlink"/>
            <w:rFonts w:ascii="Arial" w:hAnsi="Arial" w:cs="Arial"/>
            <w:i w:val="0"/>
            <w:iCs w:val="0"/>
            <w:noProof/>
            <w:sz w:val="22"/>
            <w:szCs w:val="22"/>
          </w:rPr>
          <w:t xml:space="preserve"> Eligibility Interview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_Toc204850117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5-16</w:t>
        </w:r>
        <w:r w:rsidRPr="00094A65">
          <w:rPr>
            <w:rFonts w:ascii="Arial" w:hAnsi="Arial" w:cs="Arial"/>
            <w:i w:val="0"/>
            <w:iCs w:val="0"/>
            <w:noProof/>
            <w:webHidden/>
            <w:sz w:val="22"/>
            <w:szCs w:val="22"/>
          </w:rPr>
          <w:fldChar w:fldCharType="end"/>
        </w:r>
      </w:hyperlink>
    </w:p>
    <w:p w14:paraId="6DCBC31A" w14:textId="15BCA0A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1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5.13</w:t>
        </w:r>
        <w:r w:rsidRPr="00094A65">
          <w:rPr>
            <w:rStyle w:val="Hyperlink"/>
            <w:rFonts w:ascii="Arial" w:hAnsi="Arial" w:cs="Arial"/>
            <w:i w:val="0"/>
            <w:iCs w:val="0"/>
            <w:noProof/>
            <w:sz w:val="22"/>
            <w:szCs w:val="22"/>
          </w:rPr>
          <w:t xml:space="preserve"> Applicant Screening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_Toc204850118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5-17</w:t>
        </w:r>
        <w:r w:rsidRPr="00094A65">
          <w:rPr>
            <w:rFonts w:ascii="Arial" w:hAnsi="Arial" w:cs="Arial"/>
            <w:i w:val="0"/>
            <w:iCs w:val="0"/>
            <w:noProof/>
            <w:webHidden/>
            <w:sz w:val="22"/>
            <w:szCs w:val="22"/>
          </w:rPr>
          <w:fldChar w:fldCharType="end"/>
        </w:r>
      </w:hyperlink>
    </w:p>
    <w:p w14:paraId="3D08A08D" w14:textId="475CCF6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19" w:history="1">
        <w:r w:rsidRPr="00094A65">
          <w:rPr>
            <w:rStyle w:val="Hyperlink"/>
            <w:rFonts w:ascii="Arial" w:hAnsi="Arial" w:cs="Arial"/>
            <w:noProof/>
            <w:sz w:val="22"/>
            <w:szCs w:val="22"/>
          </w:rPr>
          <w:t>5.13.1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Enterprise Income Verification (EIV) Screening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_Toc204850119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5-17</w:t>
        </w:r>
        <w:r w:rsidRPr="00094A65">
          <w:rPr>
            <w:rFonts w:ascii="Arial" w:hAnsi="Arial" w:cs="Arial"/>
            <w:noProof/>
            <w:webHidden/>
            <w:sz w:val="22"/>
            <w:szCs w:val="22"/>
          </w:rPr>
          <w:fldChar w:fldCharType="end"/>
        </w:r>
      </w:hyperlink>
    </w:p>
    <w:p w14:paraId="0F040E7A" w14:textId="4B3D337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20" w:history="1">
        <w:r w:rsidRPr="00094A65">
          <w:rPr>
            <w:rStyle w:val="Hyperlink"/>
            <w:rFonts w:ascii="Arial" w:hAnsi="Arial" w:cs="Arial"/>
            <w:noProof/>
            <w:sz w:val="22"/>
            <w:szCs w:val="22"/>
          </w:rPr>
          <w:t>5.13.2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Debt Screening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_Toc204850120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5-18</w:t>
        </w:r>
        <w:r w:rsidRPr="00094A65">
          <w:rPr>
            <w:rFonts w:ascii="Arial" w:hAnsi="Arial" w:cs="Arial"/>
            <w:noProof/>
            <w:webHidden/>
            <w:sz w:val="22"/>
            <w:szCs w:val="22"/>
          </w:rPr>
          <w:fldChar w:fldCharType="end"/>
        </w:r>
      </w:hyperlink>
    </w:p>
    <w:p w14:paraId="29AC1C36" w14:textId="5181669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21" w:history="1">
        <w:r w:rsidRPr="00094A65">
          <w:rPr>
            <w:rStyle w:val="Hyperlink"/>
            <w:rFonts w:ascii="Arial" w:hAnsi="Arial" w:cs="Arial"/>
            <w:noProof/>
            <w:sz w:val="22"/>
            <w:szCs w:val="22"/>
          </w:rPr>
          <w:t>5.13.3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Criminal Background Screening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_Toc204850121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5-18</w:t>
        </w:r>
        <w:r w:rsidRPr="00094A65">
          <w:rPr>
            <w:rFonts w:ascii="Arial" w:hAnsi="Arial" w:cs="Arial"/>
            <w:noProof/>
            <w:webHidden/>
            <w:sz w:val="22"/>
            <w:szCs w:val="22"/>
          </w:rPr>
          <w:fldChar w:fldCharType="end"/>
        </w:r>
      </w:hyperlink>
    </w:p>
    <w:p w14:paraId="4AC31ECE" w14:textId="76BBB30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22" w:history="1">
        <w:r w:rsidRPr="00094A65">
          <w:rPr>
            <w:rStyle w:val="Hyperlink"/>
            <w:rFonts w:ascii="Arial" w:hAnsi="Arial" w:cs="Arial"/>
            <w:noProof/>
            <w:sz w:val="22"/>
            <w:szCs w:val="22"/>
          </w:rPr>
          <w:t>5.13.4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Sex Offender Screening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_Toc204850122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5-21</w:t>
        </w:r>
        <w:r w:rsidRPr="00094A65">
          <w:rPr>
            <w:rFonts w:ascii="Arial" w:hAnsi="Arial" w:cs="Arial"/>
            <w:noProof/>
            <w:webHidden/>
            <w:sz w:val="22"/>
            <w:szCs w:val="22"/>
          </w:rPr>
          <w:fldChar w:fldCharType="end"/>
        </w:r>
      </w:hyperlink>
    </w:p>
    <w:p w14:paraId="3A81A0D9" w14:textId="056C18A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23" w:history="1">
        <w:r w:rsidRPr="00094A65">
          <w:rPr>
            <w:rStyle w:val="Hyperlink"/>
            <w:rFonts w:ascii="Arial" w:hAnsi="Arial" w:cs="Arial"/>
            <w:noProof/>
            <w:sz w:val="22"/>
            <w:szCs w:val="22"/>
          </w:rPr>
          <w:t>5.13.5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Screening Based on Past or Current Behavior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_Toc204850123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5-21</w:t>
        </w:r>
        <w:r w:rsidRPr="00094A65">
          <w:rPr>
            <w:rFonts w:ascii="Arial" w:hAnsi="Arial" w:cs="Arial"/>
            <w:noProof/>
            <w:webHidden/>
            <w:sz w:val="22"/>
            <w:szCs w:val="22"/>
          </w:rPr>
          <w:fldChar w:fldCharType="end"/>
        </w:r>
      </w:hyperlink>
    </w:p>
    <w:p w14:paraId="1A0480C6" w14:textId="22CA3DC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24" w:history="1">
        <w:r w:rsidRPr="00094A65">
          <w:rPr>
            <w:rStyle w:val="Hyperlink"/>
            <w:rFonts w:ascii="Arial" w:hAnsi="Arial" w:cs="Arial"/>
            <w:noProof/>
            <w:sz w:val="22"/>
            <w:szCs w:val="22"/>
          </w:rPr>
          <w:t>5.13.6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VASH Screening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_Toc204850124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5-23</w:t>
        </w:r>
        <w:r w:rsidRPr="00094A65">
          <w:rPr>
            <w:rFonts w:ascii="Arial" w:hAnsi="Arial" w:cs="Arial"/>
            <w:noProof/>
            <w:webHidden/>
            <w:sz w:val="22"/>
            <w:szCs w:val="22"/>
          </w:rPr>
          <w:fldChar w:fldCharType="end"/>
        </w:r>
      </w:hyperlink>
    </w:p>
    <w:p w14:paraId="39CCDA89" w14:textId="0911A07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2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5.14</w:t>
        </w:r>
        <w:r w:rsidRPr="00094A65">
          <w:rPr>
            <w:rStyle w:val="Hyperlink"/>
            <w:rFonts w:ascii="Arial" w:hAnsi="Arial" w:cs="Arial"/>
            <w:i w:val="0"/>
            <w:iCs w:val="0"/>
            <w:noProof/>
            <w:sz w:val="22"/>
            <w:szCs w:val="22"/>
          </w:rPr>
          <w:t xml:space="preserve"> Reasonable Accommodation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_Toc204850125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5-24</w:t>
        </w:r>
        <w:r w:rsidRPr="00094A65">
          <w:rPr>
            <w:rFonts w:ascii="Arial" w:hAnsi="Arial" w:cs="Arial"/>
            <w:i w:val="0"/>
            <w:iCs w:val="0"/>
            <w:noProof/>
            <w:webHidden/>
            <w:sz w:val="22"/>
            <w:szCs w:val="22"/>
          </w:rPr>
          <w:fldChar w:fldCharType="end"/>
        </w:r>
      </w:hyperlink>
    </w:p>
    <w:p w14:paraId="02E892DD" w14:textId="1F8BA72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2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5.15</w:t>
        </w:r>
        <w:r w:rsidRPr="00094A65">
          <w:rPr>
            <w:rStyle w:val="Hyperlink"/>
            <w:rFonts w:ascii="Arial" w:hAnsi="Arial" w:cs="Arial"/>
            <w:i w:val="0"/>
            <w:iCs w:val="0"/>
            <w:noProof/>
            <w:sz w:val="22"/>
            <w:szCs w:val="22"/>
          </w:rPr>
          <w:t xml:space="preserve"> Final Eligibility Determination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_Toc204850126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5-24</w:t>
        </w:r>
        <w:r w:rsidRPr="00094A65">
          <w:rPr>
            <w:rFonts w:ascii="Arial" w:hAnsi="Arial" w:cs="Arial"/>
            <w:i w:val="0"/>
            <w:iCs w:val="0"/>
            <w:noProof/>
            <w:webHidden/>
            <w:sz w:val="22"/>
            <w:szCs w:val="22"/>
          </w:rPr>
          <w:fldChar w:fldCharType="end"/>
        </w:r>
      </w:hyperlink>
    </w:p>
    <w:p w14:paraId="2F56DAA3" w14:textId="42FAE3A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2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5.16</w:t>
        </w:r>
        <w:r w:rsidRPr="00094A65">
          <w:rPr>
            <w:rStyle w:val="Hyperlink"/>
            <w:rFonts w:ascii="Arial" w:hAnsi="Arial" w:cs="Arial"/>
            <w:i w:val="0"/>
            <w:iCs w:val="0"/>
            <w:noProof/>
            <w:sz w:val="22"/>
            <w:szCs w:val="22"/>
          </w:rPr>
          <w:t xml:space="preserve"> Notice of Eligibility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_Toc204850127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5-24</w:t>
        </w:r>
        <w:r w:rsidRPr="00094A65">
          <w:rPr>
            <w:rFonts w:ascii="Arial" w:hAnsi="Arial" w:cs="Arial"/>
            <w:i w:val="0"/>
            <w:iCs w:val="0"/>
            <w:noProof/>
            <w:webHidden/>
            <w:sz w:val="22"/>
            <w:szCs w:val="22"/>
          </w:rPr>
          <w:fldChar w:fldCharType="end"/>
        </w:r>
      </w:hyperlink>
    </w:p>
    <w:p w14:paraId="320E7B75" w14:textId="496A51B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2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5.17</w:t>
        </w:r>
        <w:r w:rsidRPr="00094A65">
          <w:rPr>
            <w:rStyle w:val="Hyperlink"/>
            <w:rFonts w:ascii="Arial" w:hAnsi="Arial" w:cs="Arial"/>
            <w:i w:val="0"/>
            <w:iCs w:val="0"/>
            <w:noProof/>
            <w:sz w:val="22"/>
            <w:szCs w:val="22"/>
          </w:rPr>
          <w:t xml:space="preserve"> Denial of Assistance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_Toc204850128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5-24</w:t>
        </w:r>
        <w:r w:rsidRPr="00094A65">
          <w:rPr>
            <w:rFonts w:ascii="Arial" w:hAnsi="Arial" w:cs="Arial"/>
            <w:i w:val="0"/>
            <w:iCs w:val="0"/>
            <w:noProof/>
            <w:webHidden/>
            <w:sz w:val="22"/>
            <w:szCs w:val="22"/>
          </w:rPr>
          <w:fldChar w:fldCharType="end"/>
        </w:r>
      </w:hyperlink>
    </w:p>
    <w:p w14:paraId="70A2F29F" w14:textId="7E85C61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29" w:history="1">
        <w:r w:rsidRPr="00094A65">
          <w:rPr>
            <w:rStyle w:val="Hyperlink"/>
            <w:rFonts w:ascii="Arial" w:hAnsi="Arial" w:cs="Arial"/>
            <w:noProof/>
            <w:sz w:val="22"/>
            <w:szCs w:val="22"/>
          </w:rPr>
          <w:t>5.17.1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Prohibited Reasons for Denial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_Toc204850129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5-24</w:t>
        </w:r>
        <w:r w:rsidRPr="00094A65">
          <w:rPr>
            <w:rFonts w:ascii="Arial" w:hAnsi="Arial" w:cs="Arial"/>
            <w:noProof/>
            <w:webHidden/>
            <w:sz w:val="22"/>
            <w:szCs w:val="22"/>
          </w:rPr>
          <w:fldChar w:fldCharType="end"/>
        </w:r>
      </w:hyperlink>
    </w:p>
    <w:p w14:paraId="3642A3AA" w14:textId="3BF7F24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30" w:history="1">
        <w:r w:rsidRPr="00094A65">
          <w:rPr>
            <w:rStyle w:val="Hyperlink"/>
            <w:rFonts w:ascii="Arial" w:hAnsi="Arial" w:cs="Arial"/>
            <w:noProof/>
            <w:sz w:val="22"/>
            <w:szCs w:val="22"/>
          </w:rPr>
          <w:t>5.17.2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Denial Based on Criminal Record or Sex Offender Registration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_Toc204850130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5-25</w:t>
        </w:r>
        <w:r w:rsidRPr="00094A65">
          <w:rPr>
            <w:rFonts w:ascii="Arial" w:hAnsi="Arial" w:cs="Arial"/>
            <w:noProof/>
            <w:webHidden/>
            <w:sz w:val="22"/>
            <w:szCs w:val="22"/>
          </w:rPr>
          <w:fldChar w:fldCharType="end"/>
        </w:r>
      </w:hyperlink>
    </w:p>
    <w:p w14:paraId="358D8BCC" w14:textId="48DC3381"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131"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6:</w:t>
        </w:r>
        <w:r w:rsidRPr="00094A65">
          <w:rPr>
            <w:rStyle w:val="Hyperlink"/>
            <w:rFonts w:ascii="Arial" w:hAnsi="Arial" w:cs="Arial"/>
            <w:noProof/>
            <w:sz w:val="22"/>
            <w:szCs w:val="22"/>
          </w:rPr>
          <w:t xml:space="preserve"> Subsidy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_Toc204850131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6-1</w:t>
        </w:r>
        <w:r w:rsidRPr="00094A65">
          <w:rPr>
            <w:rFonts w:ascii="Arial" w:hAnsi="Arial" w:cs="Arial"/>
            <w:noProof/>
            <w:webHidden/>
            <w:sz w:val="22"/>
            <w:szCs w:val="22"/>
          </w:rPr>
          <w:fldChar w:fldCharType="end"/>
        </w:r>
      </w:hyperlink>
    </w:p>
    <w:p w14:paraId="1238DF30" w14:textId="0DADE94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3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6.1</w:t>
        </w:r>
        <w:r w:rsidRPr="00094A65">
          <w:rPr>
            <w:rStyle w:val="Hyperlink"/>
            <w:rFonts w:ascii="Arial" w:hAnsi="Arial" w:cs="Arial"/>
            <w:i w:val="0"/>
            <w:iCs w:val="0"/>
            <w:noProof/>
            <w:sz w:val="22"/>
            <w:szCs w:val="22"/>
          </w:rPr>
          <w:t xml:space="preserve"> Minimum and Maximum Persons in a Unit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_Toc204850132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6-1</w:t>
        </w:r>
        <w:r w:rsidRPr="00094A65">
          <w:rPr>
            <w:rFonts w:ascii="Arial" w:hAnsi="Arial" w:cs="Arial"/>
            <w:i w:val="0"/>
            <w:iCs w:val="0"/>
            <w:noProof/>
            <w:webHidden/>
            <w:sz w:val="22"/>
            <w:szCs w:val="22"/>
          </w:rPr>
          <w:fldChar w:fldCharType="end"/>
        </w:r>
      </w:hyperlink>
    </w:p>
    <w:p w14:paraId="2AD6F241" w14:textId="7B929A4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3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6.2</w:t>
        </w:r>
        <w:r w:rsidRPr="00094A65">
          <w:rPr>
            <w:rStyle w:val="Hyperlink"/>
            <w:rFonts w:ascii="Arial" w:hAnsi="Arial" w:cs="Arial"/>
            <w:i w:val="0"/>
            <w:iCs w:val="0"/>
            <w:noProof/>
            <w:sz w:val="22"/>
            <w:szCs w:val="22"/>
          </w:rPr>
          <w:t xml:space="preserve"> Determining Family Unit (Voucher) Size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_Toc204850133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6-1</w:t>
        </w:r>
        <w:r w:rsidRPr="00094A65">
          <w:rPr>
            <w:rFonts w:ascii="Arial" w:hAnsi="Arial" w:cs="Arial"/>
            <w:i w:val="0"/>
            <w:iCs w:val="0"/>
            <w:noProof/>
            <w:webHidden/>
            <w:sz w:val="22"/>
            <w:szCs w:val="22"/>
          </w:rPr>
          <w:fldChar w:fldCharType="end"/>
        </w:r>
      </w:hyperlink>
    </w:p>
    <w:p w14:paraId="13187BD6" w14:textId="2A754BD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3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6.3</w:t>
        </w:r>
        <w:r w:rsidRPr="00094A65">
          <w:rPr>
            <w:rStyle w:val="Hyperlink"/>
            <w:rFonts w:ascii="Arial" w:hAnsi="Arial" w:cs="Arial"/>
            <w:i w:val="0"/>
            <w:iCs w:val="0"/>
            <w:noProof/>
            <w:sz w:val="22"/>
            <w:szCs w:val="22"/>
          </w:rPr>
          <w:t xml:space="preserve"> Exceptions to the Subsidy Standards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_Toc204850134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6-2</w:t>
        </w:r>
        <w:r w:rsidRPr="00094A65">
          <w:rPr>
            <w:rFonts w:ascii="Arial" w:hAnsi="Arial" w:cs="Arial"/>
            <w:i w:val="0"/>
            <w:iCs w:val="0"/>
            <w:noProof/>
            <w:webHidden/>
            <w:sz w:val="22"/>
            <w:szCs w:val="22"/>
          </w:rPr>
          <w:fldChar w:fldCharType="end"/>
        </w:r>
      </w:hyperlink>
    </w:p>
    <w:p w14:paraId="2D537A83" w14:textId="32F1627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35" w:history="1">
        <w:r w:rsidRPr="00094A65">
          <w:rPr>
            <w:rStyle w:val="Hyperlink"/>
            <w:rFonts w:ascii="Arial" w:hAnsi="Arial" w:cs="Arial"/>
            <w:noProof/>
            <w:sz w:val="22"/>
            <w:szCs w:val="22"/>
          </w:rPr>
          <w:t>6.3.1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Processing of Exceptions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_Toc204850135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6-2</w:t>
        </w:r>
        <w:r w:rsidRPr="00094A65">
          <w:rPr>
            <w:rFonts w:ascii="Arial" w:hAnsi="Arial" w:cs="Arial"/>
            <w:noProof/>
            <w:webHidden/>
            <w:sz w:val="22"/>
            <w:szCs w:val="22"/>
          </w:rPr>
          <w:fldChar w:fldCharType="end"/>
        </w:r>
      </w:hyperlink>
    </w:p>
    <w:p w14:paraId="768FCF26" w14:textId="329F215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3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6.4</w:t>
        </w:r>
        <w:r w:rsidRPr="00094A65">
          <w:rPr>
            <w:rStyle w:val="Hyperlink"/>
            <w:rFonts w:ascii="Arial" w:hAnsi="Arial" w:cs="Arial"/>
            <w:i w:val="0"/>
            <w:iCs w:val="0"/>
            <w:noProof/>
            <w:sz w:val="22"/>
            <w:szCs w:val="22"/>
          </w:rPr>
          <w:t xml:space="preserve"> Temporarily and Permanently Absent Family Members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_Toc204850136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6-3</w:t>
        </w:r>
        <w:r w:rsidRPr="00094A65">
          <w:rPr>
            <w:rFonts w:ascii="Arial" w:hAnsi="Arial" w:cs="Arial"/>
            <w:i w:val="0"/>
            <w:iCs w:val="0"/>
            <w:noProof/>
            <w:webHidden/>
            <w:sz w:val="22"/>
            <w:szCs w:val="22"/>
          </w:rPr>
          <w:fldChar w:fldCharType="end"/>
        </w:r>
      </w:hyperlink>
    </w:p>
    <w:p w14:paraId="060AE3AA" w14:textId="471AB8C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37" w:history="1">
        <w:r w:rsidRPr="00094A65">
          <w:rPr>
            <w:rStyle w:val="Hyperlink"/>
            <w:rFonts w:ascii="Arial" w:hAnsi="Arial" w:cs="Arial"/>
            <w:noProof/>
            <w:sz w:val="22"/>
            <w:szCs w:val="22"/>
          </w:rPr>
          <w:t>6.4.1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Absent Students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_Toc204850137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6-3</w:t>
        </w:r>
        <w:r w:rsidRPr="00094A65">
          <w:rPr>
            <w:rFonts w:ascii="Arial" w:hAnsi="Arial" w:cs="Arial"/>
            <w:noProof/>
            <w:webHidden/>
            <w:sz w:val="22"/>
            <w:szCs w:val="22"/>
          </w:rPr>
          <w:fldChar w:fldCharType="end"/>
        </w:r>
      </w:hyperlink>
    </w:p>
    <w:p w14:paraId="6ACC91CD" w14:textId="0EAB9E5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38" w:history="1">
        <w:r w:rsidRPr="00094A65">
          <w:rPr>
            <w:rStyle w:val="Hyperlink"/>
            <w:rFonts w:ascii="Arial" w:hAnsi="Arial" w:cs="Arial"/>
            <w:noProof/>
            <w:sz w:val="22"/>
            <w:szCs w:val="22"/>
          </w:rPr>
          <w:t>6.4.2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Absences Due to Placement in Foster Care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_Toc204850138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6-3</w:t>
        </w:r>
        <w:r w:rsidRPr="00094A65">
          <w:rPr>
            <w:rFonts w:ascii="Arial" w:hAnsi="Arial" w:cs="Arial"/>
            <w:noProof/>
            <w:webHidden/>
            <w:sz w:val="22"/>
            <w:szCs w:val="22"/>
          </w:rPr>
          <w:fldChar w:fldCharType="end"/>
        </w:r>
      </w:hyperlink>
    </w:p>
    <w:p w14:paraId="45024348" w14:textId="70866E6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39" w:history="1">
        <w:r w:rsidRPr="00094A65">
          <w:rPr>
            <w:rStyle w:val="Hyperlink"/>
            <w:rFonts w:ascii="Arial" w:hAnsi="Arial" w:cs="Arial"/>
            <w:noProof/>
            <w:sz w:val="22"/>
            <w:szCs w:val="22"/>
          </w:rPr>
          <w:t>6.4.3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Absent Adults Due to Military Service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_Toc204850139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6-3</w:t>
        </w:r>
        <w:r w:rsidRPr="00094A65">
          <w:rPr>
            <w:rFonts w:ascii="Arial" w:hAnsi="Arial" w:cs="Arial"/>
            <w:noProof/>
            <w:webHidden/>
            <w:sz w:val="22"/>
            <w:szCs w:val="22"/>
          </w:rPr>
          <w:fldChar w:fldCharType="end"/>
        </w:r>
      </w:hyperlink>
    </w:p>
    <w:p w14:paraId="02DC0AE2" w14:textId="32C43FF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40" w:history="1">
        <w:r w:rsidRPr="00094A65">
          <w:rPr>
            <w:rStyle w:val="Hyperlink"/>
            <w:rFonts w:ascii="Arial" w:hAnsi="Arial" w:cs="Arial"/>
            <w:noProof/>
            <w:sz w:val="22"/>
            <w:szCs w:val="22"/>
          </w:rPr>
          <w:t>6.4.4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Individuals Confined for Medical Reasons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_Toc204850140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6-3</w:t>
        </w:r>
        <w:r w:rsidRPr="00094A65">
          <w:rPr>
            <w:rFonts w:ascii="Arial" w:hAnsi="Arial" w:cs="Arial"/>
            <w:noProof/>
            <w:webHidden/>
            <w:sz w:val="22"/>
            <w:szCs w:val="22"/>
          </w:rPr>
          <w:fldChar w:fldCharType="end"/>
        </w:r>
      </w:hyperlink>
    </w:p>
    <w:p w14:paraId="4E9A3EE4" w14:textId="4888FE5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41" w:history="1">
        <w:r w:rsidRPr="00094A65">
          <w:rPr>
            <w:rStyle w:val="Hyperlink"/>
            <w:rFonts w:ascii="Arial" w:hAnsi="Arial" w:cs="Arial"/>
            <w:noProof/>
            <w:sz w:val="22"/>
            <w:szCs w:val="22"/>
          </w:rPr>
          <w:t>6.4.5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Return of Permanently Absent Family Members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_Toc204850141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6-4</w:t>
        </w:r>
        <w:r w:rsidRPr="00094A65">
          <w:rPr>
            <w:rFonts w:ascii="Arial" w:hAnsi="Arial" w:cs="Arial"/>
            <w:noProof/>
            <w:webHidden/>
            <w:sz w:val="22"/>
            <w:szCs w:val="22"/>
          </w:rPr>
          <w:fldChar w:fldCharType="end"/>
        </w:r>
      </w:hyperlink>
    </w:p>
    <w:p w14:paraId="0E6B92EA" w14:textId="09F01A97"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142"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7:</w:t>
        </w:r>
        <w:r w:rsidRPr="00094A65">
          <w:rPr>
            <w:rStyle w:val="Hyperlink"/>
            <w:rFonts w:ascii="Arial" w:hAnsi="Arial" w:cs="Arial"/>
            <w:noProof/>
            <w:sz w:val="22"/>
            <w:szCs w:val="22"/>
          </w:rPr>
          <w:t xml:space="preserve"> Briefings and Voucher Issuance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_Toc204850142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7-1</w:t>
        </w:r>
        <w:r w:rsidRPr="00094A65">
          <w:rPr>
            <w:rFonts w:ascii="Arial" w:hAnsi="Arial" w:cs="Arial"/>
            <w:noProof/>
            <w:webHidden/>
            <w:sz w:val="22"/>
            <w:szCs w:val="22"/>
          </w:rPr>
          <w:fldChar w:fldCharType="end"/>
        </w:r>
      </w:hyperlink>
    </w:p>
    <w:p w14:paraId="4FEFDC92" w14:textId="2B99428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4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7.1</w:t>
        </w:r>
        <w:r w:rsidRPr="00094A65">
          <w:rPr>
            <w:rStyle w:val="Hyperlink"/>
            <w:rFonts w:ascii="Arial" w:hAnsi="Arial" w:cs="Arial"/>
            <w:i w:val="0"/>
            <w:iCs w:val="0"/>
            <w:noProof/>
            <w:sz w:val="22"/>
            <w:szCs w:val="22"/>
          </w:rPr>
          <w:t xml:space="preserve"> Briefing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_Toc204850143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7-1</w:t>
        </w:r>
        <w:r w:rsidRPr="00094A65">
          <w:rPr>
            <w:rFonts w:ascii="Arial" w:hAnsi="Arial" w:cs="Arial"/>
            <w:i w:val="0"/>
            <w:iCs w:val="0"/>
            <w:noProof/>
            <w:webHidden/>
            <w:sz w:val="22"/>
            <w:szCs w:val="22"/>
          </w:rPr>
          <w:fldChar w:fldCharType="end"/>
        </w:r>
      </w:hyperlink>
    </w:p>
    <w:p w14:paraId="3FEDA468" w14:textId="559419E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44" w:history="1">
        <w:r w:rsidRPr="00094A65">
          <w:rPr>
            <w:rStyle w:val="Hyperlink"/>
            <w:rFonts w:ascii="Arial" w:hAnsi="Arial" w:cs="Arial"/>
            <w:noProof/>
            <w:sz w:val="22"/>
            <w:szCs w:val="22"/>
          </w:rPr>
          <w:t>7.1.1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Notification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_Toc204850144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7-1</w:t>
        </w:r>
        <w:r w:rsidRPr="00094A65">
          <w:rPr>
            <w:rFonts w:ascii="Arial" w:hAnsi="Arial" w:cs="Arial"/>
            <w:noProof/>
            <w:webHidden/>
            <w:sz w:val="22"/>
            <w:szCs w:val="22"/>
          </w:rPr>
          <w:fldChar w:fldCharType="end"/>
        </w:r>
      </w:hyperlink>
    </w:p>
    <w:p w14:paraId="1AC8FBAE" w14:textId="62F7F7F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45" w:history="1">
        <w:r w:rsidRPr="00094A65">
          <w:rPr>
            <w:rStyle w:val="Hyperlink"/>
            <w:rFonts w:ascii="Arial" w:hAnsi="Arial" w:cs="Arial"/>
            <w:noProof/>
            <w:sz w:val="22"/>
            <w:szCs w:val="22"/>
          </w:rPr>
          <w:t>7.1.2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Briefings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_Toc204850145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7-1</w:t>
        </w:r>
        <w:r w:rsidRPr="00094A65">
          <w:rPr>
            <w:rFonts w:ascii="Arial" w:hAnsi="Arial" w:cs="Arial"/>
            <w:noProof/>
            <w:webHidden/>
            <w:sz w:val="22"/>
            <w:szCs w:val="22"/>
          </w:rPr>
          <w:fldChar w:fldCharType="end"/>
        </w:r>
      </w:hyperlink>
    </w:p>
    <w:p w14:paraId="2B6C0A25" w14:textId="257B9AE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46" w:history="1">
        <w:r w:rsidRPr="00094A65">
          <w:rPr>
            <w:rStyle w:val="Hyperlink"/>
            <w:rFonts w:ascii="Arial" w:hAnsi="Arial" w:cs="Arial"/>
            <w:noProof/>
            <w:sz w:val="22"/>
            <w:szCs w:val="22"/>
          </w:rPr>
          <w:t>7.1.3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Oral Briefing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_Toc204850146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7-2</w:t>
        </w:r>
        <w:r w:rsidRPr="00094A65">
          <w:rPr>
            <w:rFonts w:ascii="Arial" w:hAnsi="Arial" w:cs="Arial"/>
            <w:noProof/>
            <w:webHidden/>
            <w:sz w:val="22"/>
            <w:szCs w:val="22"/>
          </w:rPr>
          <w:fldChar w:fldCharType="end"/>
        </w:r>
      </w:hyperlink>
    </w:p>
    <w:p w14:paraId="6ACDEF4D" w14:textId="2F81E65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47" w:history="1">
        <w:r w:rsidRPr="00094A65">
          <w:rPr>
            <w:rStyle w:val="Hyperlink"/>
            <w:rFonts w:ascii="Arial" w:hAnsi="Arial" w:cs="Arial"/>
            <w:noProof/>
            <w:sz w:val="22"/>
            <w:szCs w:val="22"/>
          </w:rPr>
          <w:t>7.1.4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Briefing Packet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_Toc204850147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7-2</w:t>
        </w:r>
        <w:r w:rsidRPr="00094A65">
          <w:rPr>
            <w:rFonts w:ascii="Arial" w:hAnsi="Arial" w:cs="Arial"/>
            <w:noProof/>
            <w:webHidden/>
            <w:sz w:val="22"/>
            <w:szCs w:val="22"/>
          </w:rPr>
          <w:fldChar w:fldCharType="end"/>
        </w:r>
      </w:hyperlink>
    </w:p>
    <w:p w14:paraId="79625036" w14:textId="6E4C600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48" w:history="1">
        <w:r w:rsidRPr="00094A65">
          <w:rPr>
            <w:rStyle w:val="Hyperlink"/>
            <w:rFonts w:ascii="Arial" w:hAnsi="Arial" w:cs="Arial"/>
            <w:noProof/>
            <w:sz w:val="22"/>
            <w:szCs w:val="22"/>
          </w:rPr>
          <w:t>7.1.5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Briefing Families with Special Needs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_Toc204850148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7-4</w:t>
        </w:r>
        <w:r w:rsidRPr="00094A65">
          <w:rPr>
            <w:rFonts w:ascii="Arial" w:hAnsi="Arial" w:cs="Arial"/>
            <w:noProof/>
            <w:webHidden/>
            <w:sz w:val="22"/>
            <w:szCs w:val="22"/>
          </w:rPr>
          <w:fldChar w:fldCharType="end"/>
        </w:r>
      </w:hyperlink>
    </w:p>
    <w:p w14:paraId="4BAC0F8B" w14:textId="30F4BF9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4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7.2</w:t>
        </w:r>
        <w:r w:rsidRPr="00094A65">
          <w:rPr>
            <w:rStyle w:val="Hyperlink"/>
            <w:rFonts w:ascii="Arial" w:hAnsi="Arial" w:cs="Arial"/>
            <w:i w:val="0"/>
            <w:iCs w:val="0"/>
            <w:noProof/>
            <w:sz w:val="22"/>
            <w:szCs w:val="22"/>
          </w:rPr>
          <w:t xml:space="preserve"> Voucher Issuance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_Toc204850149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7-4</w:t>
        </w:r>
        <w:r w:rsidRPr="00094A65">
          <w:rPr>
            <w:rFonts w:ascii="Arial" w:hAnsi="Arial" w:cs="Arial"/>
            <w:i w:val="0"/>
            <w:iCs w:val="0"/>
            <w:noProof/>
            <w:webHidden/>
            <w:sz w:val="22"/>
            <w:szCs w:val="22"/>
          </w:rPr>
          <w:fldChar w:fldCharType="end"/>
        </w:r>
      </w:hyperlink>
    </w:p>
    <w:p w14:paraId="22DD1EF1" w14:textId="4C23045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50" w:history="1">
        <w:r w:rsidRPr="00094A65">
          <w:rPr>
            <w:rStyle w:val="Hyperlink"/>
            <w:rFonts w:ascii="Arial" w:hAnsi="Arial" w:cs="Arial"/>
            <w:noProof/>
            <w:sz w:val="22"/>
            <w:szCs w:val="22"/>
          </w:rPr>
          <w:t>7.2.1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Funding Shortfall</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_Toc204850150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7-4</w:t>
        </w:r>
        <w:r w:rsidRPr="00094A65">
          <w:rPr>
            <w:rFonts w:ascii="Arial" w:hAnsi="Arial" w:cs="Arial"/>
            <w:noProof/>
            <w:webHidden/>
            <w:sz w:val="22"/>
            <w:szCs w:val="22"/>
          </w:rPr>
          <w:fldChar w:fldCharType="end"/>
        </w:r>
      </w:hyperlink>
    </w:p>
    <w:p w14:paraId="17F8B60E" w14:textId="6425F61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5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7.3</w:t>
        </w:r>
        <w:r w:rsidRPr="00094A65">
          <w:rPr>
            <w:rStyle w:val="Hyperlink"/>
            <w:rFonts w:ascii="Arial" w:hAnsi="Arial" w:cs="Arial"/>
            <w:i w:val="0"/>
            <w:iCs w:val="0"/>
            <w:noProof/>
            <w:sz w:val="22"/>
            <w:szCs w:val="22"/>
          </w:rPr>
          <w:t xml:space="preserve"> Voucher Term</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_Toc204850151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7-4</w:t>
        </w:r>
        <w:r w:rsidRPr="00094A65">
          <w:rPr>
            <w:rFonts w:ascii="Arial" w:hAnsi="Arial" w:cs="Arial"/>
            <w:i w:val="0"/>
            <w:iCs w:val="0"/>
            <w:noProof/>
            <w:webHidden/>
            <w:sz w:val="22"/>
            <w:szCs w:val="22"/>
          </w:rPr>
          <w:fldChar w:fldCharType="end"/>
        </w:r>
      </w:hyperlink>
    </w:p>
    <w:p w14:paraId="3B6CFAE6" w14:textId="77B20F5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52" w:history="1">
        <w:r w:rsidRPr="00094A65">
          <w:rPr>
            <w:rStyle w:val="Hyperlink"/>
            <w:rFonts w:ascii="Arial" w:hAnsi="Arial" w:cs="Arial"/>
            <w:noProof/>
            <w:sz w:val="22"/>
            <w:szCs w:val="22"/>
          </w:rPr>
          <w:t>7.3.1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Term: VASH, Mainstream, FYI, and EHV</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_Toc204850152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7-4</w:t>
        </w:r>
        <w:r w:rsidRPr="00094A65">
          <w:rPr>
            <w:rFonts w:ascii="Arial" w:hAnsi="Arial" w:cs="Arial"/>
            <w:noProof/>
            <w:webHidden/>
            <w:sz w:val="22"/>
            <w:szCs w:val="22"/>
          </w:rPr>
          <w:fldChar w:fldCharType="end"/>
        </w:r>
      </w:hyperlink>
    </w:p>
    <w:p w14:paraId="5EE20BCA" w14:textId="46ED913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53" w:history="1">
        <w:r w:rsidRPr="00094A65">
          <w:rPr>
            <w:rStyle w:val="Hyperlink"/>
            <w:rFonts w:ascii="Arial" w:hAnsi="Arial" w:cs="Arial"/>
            <w:noProof/>
            <w:sz w:val="22"/>
            <w:szCs w:val="22"/>
          </w:rPr>
          <w:t>7.3.2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Term: Owner Noncompliance with 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_Toc204850153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7-4</w:t>
        </w:r>
        <w:r w:rsidRPr="00094A65">
          <w:rPr>
            <w:rFonts w:ascii="Arial" w:hAnsi="Arial" w:cs="Arial"/>
            <w:noProof/>
            <w:webHidden/>
            <w:sz w:val="22"/>
            <w:szCs w:val="22"/>
          </w:rPr>
          <w:fldChar w:fldCharType="end"/>
        </w:r>
      </w:hyperlink>
    </w:p>
    <w:p w14:paraId="20EB341A" w14:textId="6C4E668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54" w:history="1">
        <w:r w:rsidRPr="00094A65">
          <w:rPr>
            <w:rStyle w:val="Hyperlink"/>
            <w:rFonts w:ascii="Arial" w:hAnsi="Arial" w:cs="Arial"/>
            <w:noProof/>
            <w:sz w:val="22"/>
            <w:szCs w:val="22"/>
          </w:rPr>
          <w:t>7.3.3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Extensions of Voucher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_Toc204850154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7-4</w:t>
        </w:r>
        <w:r w:rsidRPr="00094A65">
          <w:rPr>
            <w:rFonts w:ascii="Arial" w:hAnsi="Arial" w:cs="Arial"/>
            <w:noProof/>
            <w:webHidden/>
            <w:sz w:val="22"/>
            <w:szCs w:val="22"/>
          </w:rPr>
          <w:fldChar w:fldCharType="end"/>
        </w:r>
      </w:hyperlink>
    </w:p>
    <w:p w14:paraId="7A3A9C9D" w14:textId="14D677B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55" w:history="1">
        <w:r w:rsidRPr="00094A65">
          <w:rPr>
            <w:rStyle w:val="Hyperlink"/>
            <w:rFonts w:ascii="Arial" w:hAnsi="Arial" w:cs="Arial"/>
            <w:noProof/>
            <w:sz w:val="22"/>
            <w:szCs w:val="22"/>
          </w:rPr>
          <w:t>7.3.4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Suspensions of Voucher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_Toc204850155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7-5</w:t>
        </w:r>
        <w:r w:rsidRPr="00094A65">
          <w:rPr>
            <w:rFonts w:ascii="Arial" w:hAnsi="Arial" w:cs="Arial"/>
            <w:noProof/>
            <w:webHidden/>
            <w:sz w:val="22"/>
            <w:szCs w:val="22"/>
          </w:rPr>
          <w:fldChar w:fldCharType="end"/>
        </w:r>
      </w:hyperlink>
    </w:p>
    <w:p w14:paraId="359724B4" w14:textId="18D72F3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56" w:history="1">
        <w:r w:rsidRPr="00094A65">
          <w:rPr>
            <w:rStyle w:val="Hyperlink"/>
            <w:rFonts w:ascii="Arial" w:hAnsi="Arial" w:cs="Arial"/>
            <w:noProof/>
            <w:sz w:val="22"/>
            <w:szCs w:val="22"/>
          </w:rPr>
          <w:t>7.3.5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Expiration of Voucher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_Toc204850156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7-5</w:t>
        </w:r>
        <w:r w:rsidRPr="00094A65">
          <w:rPr>
            <w:rFonts w:ascii="Arial" w:hAnsi="Arial" w:cs="Arial"/>
            <w:noProof/>
            <w:webHidden/>
            <w:sz w:val="22"/>
            <w:szCs w:val="22"/>
          </w:rPr>
          <w:fldChar w:fldCharType="end"/>
        </w:r>
      </w:hyperlink>
    </w:p>
    <w:p w14:paraId="0267D600" w14:textId="0C2A1846"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157"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8:</w:t>
        </w:r>
        <w:r w:rsidRPr="00094A65">
          <w:rPr>
            <w:rStyle w:val="Hyperlink"/>
            <w:rFonts w:ascii="Arial" w:hAnsi="Arial" w:cs="Arial"/>
            <w:noProof/>
            <w:sz w:val="22"/>
            <w:szCs w:val="22"/>
          </w:rPr>
          <w:t xml:space="preserve"> Income and Adjusted Income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_Toc204850157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w:t>
        </w:r>
        <w:r w:rsidRPr="00094A65">
          <w:rPr>
            <w:rFonts w:ascii="Arial" w:hAnsi="Arial" w:cs="Arial"/>
            <w:noProof/>
            <w:webHidden/>
            <w:sz w:val="22"/>
            <w:szCs w:val="22"/>
          </w:rPr>
          <w:fldChar w:fldCharType="end"/>
        </w:r>
      </w:hyperlink>
    </w:p>
    <w:p w14:paraId="648971D9" w14:textId="6D3E956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5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8.1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_Toc204850158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8-1</w:t>
        </w:r>
        <w:r w:rsidRPr="00094A65">
          <w:rPr>
            <w:rFonts w:ascii="Arial" w:hAnsi="Arial" w:cs="Arial"/>
            <w:i w:val="0"/>
            <w:iCs w:val="0"/>
            <w:noProof/>
            <w:webHidden/>
            <w:sz w:val="22"/>
            <w:szCs w:val="22"/>
          </w:rPr>
          <w:fldChar w:fldCharType="end"/>
        </w:r>
      </w:hyperlink>
    </w:p>
    <w:p w14:paraId="07E1865A" w14:textId="62C0B59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5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8.2</w:t>
        </w:r>
        <w:r w:rsidRPr="00094A65">
          <w:rPr>
            <w:rStyle w:val="Hyperlink"/>
            <w:rFonts w:ascii="Arial" w:hAnsi="Arial" w:cs="Arial"/>
            <w:i w:val="0"/>
            <w:iCs w:val="0"/>
            <w:noProof/>
            <w:sz w:val="22"/>
            <w:szCs w:val="22"/>
          </w:rPr>
          <w:t xml:space="preserve"> Annual Income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_Toc204850159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8-1</w:t>
        </w:r>
        <w:r w:rsidRPr="00094A65">
          <w:rPr>
            <w:rFonts w:ascii="Arial" w:hAnsi="Arial" w:cs="Arial"/>
            <w:i w:val="0"/>
            <w:iCs w:val="0"/>
            <w:noProof/>
            <w:webHidden/>
            <w:sz w:val="22"/>
            <w:szCs w:val="22"/>
          </w:rPr>
          <w:fldChar w:fldCharType="end"/>
        </w:r>
      </w:hyperlink>
    </w:p>
    <w:p w14:paraId="71EBE01E" w14:textId="13AE9D8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6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8.3</w:t>
        </w:r>
        <w:r w:rsidRPr="00094A65">
          <w:rPr>
            <w:rStyle w:val="Hyperlink"/>
            <w:rFonts w:ascii="Arial" w:hAnsi="Arial" w:cs="Arial"/>
            <w:i w:val="0"/>
            <w:iCs w:val="0"/>
            <w:noProof/>
            <w:sz w:val="22"/>
            <w:szCs w:val="22"/>
          </w:rPr>
          <w:t xml:space="preserve"> Annual Income Exclusions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_Toc204850160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8-1</w:t>
        </w:r>
        <w:r w:rsidRPr="00094A65">
          <w:rPr>
            <w:rFonts w:ascii="Arial" w:hAnsi="Arial" w:cs="Arial"/>
            <w:i w:val="0"/>
            <w:iCs w:val="0"/>
            <w:noProof/>
            <w:webHidden/>
            <w:sz w:val="22"/>
            <w:szCs w:val="22"/>
          </w:rPr>
          <w:fldChar w:fldCharType="end"/>
        </w:r>
      </w:hyperlink>
    </w:p>
    <w:p w14:paraId="0101CC4C" w14:textId="3A534CB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6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8.4</w:t>
        </w:r>
        <w:r w:rsidRPr="00094A65">
          <w:rPr>
            <w:rStyle w:val="Hyperlink"/>
            <w:rFonts w:ascii="Arial" w:hAnsi="Arial" w:cs="Arial"/>
            <w:i w:val="0"/>
            <w:iCs w:val="0"/>
            <w:noProof/>
            <w:sz w:val="22"/>
            <w:szCs w:val="22"/>
          </w:rPr>
          <w:t xml:space="preserve"> Calculating Annual Income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_Toc204850161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8-9</w:t>
        </w:r>
        <w:r w:rsidRPr="00094A65">
          <w:rPr>
            <w:rFonts w:ascii="Arial" w:hAnsi="Arial" w:cs="Arial"/>
            <w:i w:val="0"/>
            <w:iCs w:val="0"/>
            <w:noProof/>
            <w:webHidden/>
            <w:sz w:val="22"/>
            <w:szCs w:val="22"/>
          </w:rPr>
          <w:fldChar w:fldCharType="end"/>
        </w:r>
      </w:hyperlink>
    </w:p>
    <w:p w14:paraId="3D073A94" w14:textId="093E457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62" w:history="1">
        <w:r w:rsidRPr="00094A65">
          <w:rPr>
            <w:rStyle w:val="Hyperlink"/>
            <w:rFonts w:ascii="Arial" w:hAnsi="Arial" w:cs="Arial"/>
            <w:noProof/>
            <w:sz w:val="22"/>
            <w:szCs w:val="22"/>
          </w:rPr>
          <w:t>8.4.1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Prospective Income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_Toc204850162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8-9</w:t>
        </w:r>
        <w:r w:rsidRPr="00094A65">
          <w:rPr>
            <w:rFonts w:ascii="Arial" w:hAnsi="Arial" w:cs="Arial"/>
            <w:noProof/>
            <w:webHidden/>
            <w:sz w:val="22"/>
            <w:szCs w:val="22"/>
          </w:rPr>
          <w:fldChar w:fldCharType="end"/>
        </w:r>
      </w:hyperlink>
    </w:p>
    <w:p w14:paraId="595F17BB" w14:textId="5BF8919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63" w:history="1">
        <w:r w:rsidRPr="00094A65">
          <w:rPr>
            <w:rStyle w:val="Hyperlink"/>
            <w:rFonts w:ascii="Arial" w:hAnsi="Arial" w:cs="Arial"/>
            <w:noProof/>
            <w:sz w:val="22"/>
            <w:szCs w:val="22"/>
          </w:rPr>
          <w:t>8.4.2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at Regular Reexaminations: Retrospective Income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_Toc204850163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8-10</w:t>
        </w:r>
        <w:r w:rsidRPr="00094A65">
          <w:rPr>
            <w:rFonts w:ascii="Arial" w:hAnsi="Arial" w:cs="Arial"/>
            <w:noProof/>
            <w:webHidden/>
            <w:sz w:val="22"/>
            <w:szCs w:val="22"/>
          </w:rPr>
          <w:fldChar w:fldCharType="end"/>
        </w:r>
      </w:hyperlink>
    </w:p>
    <w:p w14:paraId="301E4FAE" w14:textId="4EF7532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6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8.5</w:t>
        </w:r>
        <w:r w:rsidRPr="00094A65">
          <w:rPr>
            <w:rStyle w:val="Hyperlink"/>
            <w:rFonts w:ascii="Arial" w:hAnsi="Arial" w:cs="Arial"/>
            <w:i w:val="0"/>
            <w:iCs w:val="0"/>
            <w:noProof/>
            <w:sz w:val="22"/>
            <w:szCs w:val="22"/>
          </w:rPr>
          <w:t xml:space="preserve"> Determining Certain Types of Income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_Toc204850164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8-10</w:t>
        </w:r>
        <w:r w:rsidRPr="00094A65">
          <w:rPr>
            <w:rFonts w:ascii="Arial" w:hAnsi="Arial" w:cs="Arial"/>
            <w:i w:val="0"/>
            <w:iCs w:val="0"/>
            <w:noProof/>
            <w:webHidden/>
            <w:sz w:val="22"/>
            <w:szCs w:val="22"/>
          </w:rPr>
          <w:fldChar w:fldCharType="end"/>
        </w:r>
      </w:hyperlink>
    </w:p>
    <w:p w14:paraId="15E38B86" w14:textId="4D39956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65" w:history="1">
        <w:r w:rsidRPr="00094A65">
          <w:rPr>
            <w:rStyle w:val="Hyperlink"/>
            <w:rFonts w:ascii="Arial" w:hAnsi="Arial" w:cs="Arial"/>
            <w:noProof/>
            <w:sz w:val="22"/>
            <w:szCs w:val="22"/>
          </w:rPr>
          <w:t>8.5.1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Wages and Related Compensation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_Toc204850165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8-10</w:t>
        </w:r>
        <w:r w:rsidRPr="00094A65">
          <w:rPr>
            <w:rFonts w:ascii="Arial" w:hAnsi="Arial" w:cs="Arial"/>
            <w:noProof/>
            <w:webHidden/>
            <w:sz w:val="22"/>
            <w:szCs w:val="22"/>
          </w:rPr>
          <w:fldChar w:fldCharType="end"/>
        </w:r>
      </w:hyperlink>
    </w:p>
    <w:p w14:paraId="556C47D4" w14:textId="0F7A4DF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66" w:history="1">
        <w:r w:rsidRPr="00094A65">
          <w:rPr>
            <w:rStyle w:val="Hyperlink"/>
            <w:rFonts w:ascii="Arial" w:hAnsi="Arial" w:cs="Arial"/>
            <w:noProof/>
            <w:sz w:val="22"/>
            <w:szCs w:val="22"/>
          </w:rPr>
          <w:t>8.5.2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Self-Employment Income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_Toc204850166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8-11</w:t>
        </w:r>
        <w:r w:rsidRPr="00094A65">
          <w:rPr>
            <w:rFonts w:ascii="Arial" w:hAnsi="Arial" w:cs="Arial"/>
            <w:noProof/>
            <w:webHidden/>
            <w:sz w:val="22"/>
            <w:szCs w:val="22"/>
          </w:rPr>
          <w:fldChar w:fldCharType="end"/>
        </w:r>
      </w:hyperlink>
    </w:p>
    <w:p w14:paraId="360C7A0A" w14:textId="4B3A8AB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67" w:history="1">
        <w:r w:rsidRPr="00094A65">
          <w:rPr>
            <w:rStyle w:val="Hyperlink"/>
            <w:rFonts w:ascii="Arial" w:hAnsi="Arial" w:cs="Arial"/>
            <w:noProof/>
            <w:sz w:val="22"/>
            <w:szCs w:val="22"/>
          </w:rPr>
          <w:t>8.5.3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Periodic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_Toc204850167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8-12</w:t>
        </w:r>
        <w:r w:rsidRPr="00094A65">
          <w:rPr>
            <w:rFonts w:ascii="Arial" w:hAnsi="Arial" w:cs="Arial"/>
            <w:noProof/>
            <w:webHidden/>
            <w:sz w:val="22"/>
            <w:szCs w:val="22"/>
          </w:rPr>
          <w:fldChar w:fldCharType="end"/>
        </w:r>
      </w:hyperlink>
    </w:p>
    <w:p w14:paraId="17B2AC4D" w14:textId="0C0E981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68" w:history="1">
        <w:r w:rsidRPr="00094A65">
          <w:rPr>
            <w:rStyle w:val="Hyperlink"/>
            <w:rFonts w:ascii="Arial" w:hAnsi="Arial" w:cs="Arial"/>
            <w:noProof/>
            <w:sz w:val="22"/>
            <w:szCs w:val="22"/>
          </w:rPr>
          <w:t>8.5.4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Student Financial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_Toc204850168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8-15</w:t>
        </w:r>
        <w:r w:rsidRPr="00094A65">
          <w:rPr>
            <w:rFonts w:ascii="Arial" w:hAnsi="Arial" w:cs="Arial"/>
            <w:noProof/>
            <w:webHidden/>
            <w:sz w:val="22"/>
            <w:szCs w:val="22"/>
          </w:rPr>
          <w:fldChar w:fldCharType="end"/>
        </w:r>
      </w:hyperlink>
    </w:p>
    <w:p w14:paraId="3C88B135" w14:textId="5C6BA8A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69" w:history="1">
        <w:r w:rsidRPr="00094A65">
          <w:rPr>
            <w:rStyle w:val="Hyperlink"/>
            <w:rFonts w:ascii="Arial" w:hAnsi="Arial" w:cs="Arial"/>
            <w:noProof/>
            <w:sz w:val="22"/>
            <w:szCs w:val="22"/>
          </w:rPr>
          <w:t>8.5.5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of Temporarily Absent Family Members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_Toc204850169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8-16</w:t>
        </w:r>
        <w:r w:rsidRPr="00094A65">
          <w:rPr>
            <w:rFonts w:ascii="Arial" w:hAnsi="Arial" w:cs="Arial"/>
            <w:noProof/>
            <w:webHidden/>
            <w:sz w:val="22"/>
            <w:szCs w:val="22"/>
          </w:rPr>
          <w:fldChar w:fldCharType="end"/>
        </w:r>
      </w:hyperlink>
    </w:p>
    <w:p w14:paraId="630310AC" w14:textId="094A6CC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70" w:history="1">
        <w:r w:rsidRPr="00094A65">
          <w:rPr>
            <w:rStyle w:val="Hyperlink"/>
            <w:rFonts w:ascii="Arial" w:hAnsi="Arial" w:cs="Arial"/>
            <w:noProof/>
            <w:sz w:val="22"/>
            <w:szCs w:val="22"/>
          </w:rPr>
          <w:t>8.5.6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Earned Income Disallowance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_Toc204850170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8-16</w:t>
        </w:r>
        <w:r w:rsidRPr="00094A65">
          <w:rPr>
            <w:rFonts w:ascii="Arial" w:hAnsi="Arial" w:cs="Arial"/>
            <w:noProof/>
            <w:webHidden/>
            <w:sz w:val="22"/>
            <w:szCs w:val="22"/>
          </w:rPr>
          <w:fldChar w:fldCharType="end"/>
        </w:r>
      </w:hyperlink>
    </w:p>
    <w:p w14:paraId="07A38F33" w14:textId="1C799DB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71" w:history="1">
        <w:r w:rsidRPr="00094A65">
          <w:rPr>
            <w:rStyle w:val="Hyperlink"/>
            <w:rFonts w:ascii="Arial" w:hAnsi="Arial" w:cs="Arial"/>
            <w:noProof/>
            <w:sz w:val="22"/>
            <w:szCs w:val="22"/>
          </w:rPr>
          <w:t>8.5.7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for VASH Families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_Toc204850171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8-16</w:t>
        </w:r>
        <w:r w:rsidRPr="00094A65">
          <w:rPr>
            <w:rFonts w:ascii="Arial" w:hAnsi="Arial" w:cs="Arial"/>
            <w:noProof/>
            <w:webHidden/>
            <w:sz w:val="22"/>
            <w:szCs w:val="22"/>
          </w:rPr>
          <w:fldChar w:fldCharType="end"/>
        </w:r>
      </w:hyperlink>
    </w:p>
    <w:p w14:paraId="28B93C8B" w14:textId="58F76FB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7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8.6</w:t>
        </w:r>
        <w:r w:rsidRPr="00094A65">
          <w:rPr>
            <w:rStyle w:val="Hyperlink"/>
            <w:rFonts w:ascii="Arial" w:hAnsi="Arial" w:cs="Arial"/>
            <w:i w:val="0"/>
            <w:iCs w:val="0"/>
            <w:noProof/>
            <w:sz w:val="22"/>
            <w:szCs w:val="22"/>
          </w:rPr>
          <w:t xml:space="preserve"> Rounding of Income and Deductions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_Toc204850172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8-17</w:t>
        </w:r>
        <w:r w:rsidRPr="00094A65">
          <w:rPr>
            <w:rFonts w:ascii="Arial" w:hAnsi="Arial" w:cs="Arial"/>
            <w:i w:val="0"/>
            <w:iCs w:val="0"/>
            <w:noProof/>
            <w:webHidden/>
            <w:sz w:val="22"/>
            <w:szCs w:val="22"/>
          </w:rPr>
          <w:fldChar w:fldCharType="end"/>
        </w:r>
      </w:hyperlink>
    </w:p>
    <w:p w14:paraId="65546FFE" w14:textId="6062899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7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8.7</w:t>
        </w:r>
        <w:r w:rsidRPr="00094A65">
          <w:rPr>
            <w:rStyle w:val="Hyperlink"/>
            <w:rFonts w:ascii="Arial" w:hAnsi="Arial" w:cs="Arial"/>
            <w:i w:val="0"/>
            <w:iCs w:val="0"/>
            <w:noProof/>
            <w:sz w:val="22"/>
            <w:szCs w:val="22"/>
          </w:rPr>
          <w:t xml:space="preserve"> Determining Income from Assets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_Toc204850173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8-17</w:t>
        </w:r>
        <w:r w:rsidRPr="00094A65">
          <w:rPr>
            <w:rFonts w:ascii="Arial" w:hAnsi="Arial" w:cs="Arial"/>
            <w:i w:val="0"/>
            <w:iCs w:val="0"/>
            <w:noProof/>
            <w:webHidden/>
            <w:sz w:val="22"/>
            <w:szCs w:val="22"/>
          </w:rPr>
          <w:fldChar w:fldCharType="end"/>
        </w:r>
      </w:hyperlink>
    </w:p>
    <w:p w14:paraId="735958C2" w14:textId="3EDFAF7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74" w:history="1">
        <w:r w:rsidRPr="00094A65">
          <w:rPr>
            <w:rStyle w:val="Hyperlink"/>
            <w:rFonts w:ascii="Arial" w:hAnsi="Arial" w:cs="Arial"/>
            <w:noProof/>
            <w:sz w:val="22"/>
            <w:szCs w:val="22"/>
          </w:rPr>
          <w:t>8.7.1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Necessary and Non-Necessary Property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_Toc204850174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8-18</w:t>
        </w:r>
        <w:r w:rsidRPr="00094A65">
          <w:rPr>
            <w:rFonts w:ascii="Arial" w:hAnsi="Arial" w:cs="Arial"/>
            <w:noProof/>
            <w:webHidden/>
            <w:sz w:val="22"/>
            <w:szCs w:val="22"/>
          </w:rPr>
          <w:fldChar w:fldCharType="end"/>
        </w:r>
      </w:hyperlink>
    </w:p>
    <w:p w14:paraId="45AF037C" w14:textId="0B159C0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75" w:history="1">
        <w:r w:rsidRPr="00094A65">
          <w:rPr>
            <w:rStyle w:val="Hyperlink"/>
            <w:rFonts w:ascii="Arial" w:hAnsi="Arial" w:cs="Arial"/>
            <w:noProof/>
            <w:sz w:val="22"/>
            <w:szCs w:val="22"/>
          </w:rPr>
          <w:t>8.7.2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General Calculation of Asset Income – Current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_Toc204850175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8-18</w:t>
        </w:r>
        <w:r w:rsidRPr="00094A65">
          <w:rPr>
            <w:rFonts w:ascii="Arial" w:hAnsi="Arial" w:cs="Arial"/>
            <w:noProof/>
            <w:webHidden/>
            <w:sz w:val="22"/>
            <w:szCs w:val="22"/>
          </w:rPr>
          <w:fldChar w:fldCharType="end"/>
        </w:r>
      </w:hyperlink>
    </w:p>
    <w:p w14:paraId="6625935F" w14:textId="255CC0A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76" w:history="1">
        <w:r w:rsidRPr="00094A65">
          <w:rPr>
            <w:rStyle w:val="Hyperlink"/>
            <w:rFonts w:ascii="Arial" w:hAnsi="Arial" w:cs="Arial"/>
            <w:noProof/>
            <w:sz w:val="22"/>
            <w:szCs w:val="22"/>
          </w:rPr>
          <w:t>8.7.3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General Calculation of Asset Income – HOTMA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_Toc204850176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8-19</w:t>
        </w:r>
        <w:r w:rsidRPr="00094A65">
          <w:rPr>
            <w:rFonts w:ascii="Arial" w:hAnsi="Arial" w:cs="Arial"/>
            <w:noProof/>
            <w:webHidden/>
            <w:sz w:val="22"/>
            <w:szCs w:val="22"/>
          </w:rPr>
          <w:fldChar w:fldCharType="end"/>
        </w:r>
      </w:hyperlink>
    </w:p>
    <w:p w14:paraId="4A938FDC" w14:textId="31ED0BB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77" w:history="1">
        <w:r w:rsidRPr="00094A65">
          <w:rPr>
            <w:rStyle w:val="Hyperlink"/>
            <w:rFonts w:ascii="Arial" w:hAnsi="Arial" w:cs="Arial"/>
            <w:noProof/>
            <w:sz w:val="22"/>
            <w:szCs w:val="22"/>
          </w:rPr>
          <w:t>8.7.4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Treatment of Specific Assets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_Toc204850177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8-19</w:t>
        </w:r>
        <w:r w:rsidRPr="00094A65">
          <w:rPr>
            <w:rFonts w:ascii="Arial" w:hAnsi="Arial" w:cs="Arial"/>
            <w:noProof/>
            <w:webHidden/>
            <w:sz w:val="22"/>
            <w:szCs w:val="22"/>
          </w:rPr>
          <w:fldChar w:fldCharType="end"/>
        </w:r>
      </w:hyperlink>
    </w:p>
    <w:p w14:paraId="1A02B76D" w14:textId="493EC89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78" w:history="1">
        <w:r w:rsidRPr="00094A65">
          <w:rPr>
            <w:rStyle w:val="Hyperlink"/>
            <w:rFonts w:ascii="Arial" w:hAnsi="Arial" w:cs="Arial"/>
            <w:noProof/>
            <w:sz w:val="22"/>
            <w:szCs w:val="22"/>
          </w:rPr>
          <w:t>8.7.5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Jointly Owned Assets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_Toc204850178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8-21</w:t>
        </w:r>
        <w:r w:rsidRPr="00094A65">
          <w:rPr>
            <w:rFonts w:ascii="Arial" w:hAnsi="Arial" w:cs="Arial"/>
            <w:noProof/>
            <w:webHidden/>
            <w:sz w:val="22"/>
            <w:szCs w:val="22"/>
          </w:rPr>
          <w:fldChar w:fldCharType="end"/>
        </w:r>
      </w:hyperlink>
    </w:p>
    <w:p w14:paraId="75439587" w14:textId="37126D1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79" w:history="1">
        <w:r w:rsidRPr="00094A65">
          <w:rPr>
            <w:rStyle w:val="Hyperlink"/>
            <w:rFonts w:ascii="Arial" w:hAnsi="Arial" w:cs="Arial"/>
            <w:noProof/>
            <w:sz w:val="22"/>
            <w:szCs w:val="22"/>
          </w:rPr>
          <w:t>8.7.6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Assets Disposed of for Less than Fair Market Value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_Toc204850179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8-22</w:t>
        </w:r>
        <w:r w:rsidRPr="00094A65">
          <w:rPr>
            <w:rFonts w:ascii="Arial" w:hAnsi="Arial" w:cs="Arial"/>
            <w:noProof/>
            <w:webHidden/>
            <w:sz w:val="22"/>
            <w:szCs w:val="22"/>
          </w:rPr>
          <w:fldChar w:fldCharType="end"/>
        </w:r>
      </w:hyperlink>
    </w:p>
    <w:p w14:paraId="3CCC6071" w14:textId="0B3A872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80" w:history="1">
        <w:r w:rsidRPr="00094A65">
          <w:rPr>
            <w:rStyle w:val="Hyperlink"/>
            <w:rFonts w:ascii="Arial" w:hAnsi="Arial" w:cs="Arial"/>
            <w:noProof/>
            <w:sz w:val="22"/>
            <w:szCs w:val="22"/>
          </w:rPr>
          <w:t>8.7.7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Exclusions from Assets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_Toc204850180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8-22</w:t>
        </w:r>
        <w:r w:rsidRPr="00094A65">
          <w:rPr>
            <w:rFonts w:ascii="Arial" w:hAnsi="Arial" w:cs="Arial"/>
            <w:noProof/>
            <w:webHidden/>
            <w:sz w:val="22"/>
            <w:szCs w:val="22"/>
          </w:rPr>
          <w:fldChar w:fldCharType="end"/>
        </w:r>
      </w:hyperlink>
    </w:p>
    <w:p w14:paraId="079CA765" w14:textId="7D15800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8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8.8</w:t>
        </w:r>
        <w:r w:rsidRPr="00094A65">
          <w:rPr>
            <w:rStyle w:val="Hyperlink"/>
            <w:rFonts w:ascii="Arial" w:hAnsi="Arial" w:cs="Arial"/>
            <w:i w:val="0"/>
            <w:iCs w:val="0"/>
            <w:noProof/>
            <w:sz w:val="22"/>
            <w:szCs w:val="22"/>
          </w:rPr>
          <w:t xml:space="preserve"> Adjusted Income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_Toc204850181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8-23</w:t>
        </w:r>
        <w:r w:rsidRPr="00094A65">
          <w:rPr>
            <w:rFonts w:ascii="Arial" w:hAnsi="Arial" w:cs="Arial"/>
            <w:i w:val="0"/>
            <w:iCs w:val="0"/>
            <w:noProof/>
            <w:webHidden/>
            <w:sz w:val="22"/>
            <w:szCs w:val="22"/>
          </w:rPr>
          <w:fldChar w:fldCharType="end"/>
        </w:r>
      </w:hyperlink>
    </w:p>
    <w:p w14:paraId="1FCE8717" w14:textId="7BE86CA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82" w:history="1">
        <w:r w:rsidRPr="00094A65">
          <w:rPr>
            <w:rStyle w:val="Hyperlink"/>
            <w:rFonts w:ascii="Arial" w:hAnsi="Arial" w:cs="Arial"/>
            <w:noProof/>
            <w:sz w:val="22"/>
            <w:szCs w:val="22"/>
          </w:rPr>
          <w:t>8.8.1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Dependent Deduction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_Toc204850182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8-23</w:t>
        </w:r>
        <w:r w:rsidRPr="00094A65">
          <w:rPr>
            <w:rFonts w:ascii="Arial" w:hAnsi="Arial" w:cs="Arial"/>
            <w:noProof/>
            <w:webHidden/>
            <w:sz w:val="22"/>
            <w:szCs w:val="22"/>
          </w:rPr>
          <w:fldChar w:fldCharType="end"/>
        </w:r>
      </w:hyperlink>
    </w:p>
    <w:p w14:paraId="51213613" w14:textId="7BEE161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83" w:history="1">
        <w:r w:rsidRPr="00094A65">
          <w:rPr>
            <w:rStyle w:val="Hyperlink"/>
            <w:rFonts w:ascii="Arial" w:hAnsi="Arial" w:cs="Arial"/>
            <w:noProof/>
            <w:sz w:val="22"/>
            <w:szCs w:val="22"/>
          </w:rPr>
          <w:t>8.8.2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Elderly or Disabled Family Deduction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_Toc204850183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8-23</w:t>
        </w:r>
        <w:r w:rsidRPr="00094A65">
          <w:rPr>
            <w:rFonts w:ascii="Arial" w:hAnsi="Arial" w:cs="Arial"/>
            <w:noProof/>
            <w:webHidden/>
            <w:sz w:val="22"/>
            <w:szCs w:val="22"/>
          </w:rPr>
          <w:fldChar w:fldCharType="end"/>
        </w:r>
      </w:hyperlink>
    </w:p>
    <w:p w14:paraId="02246401" w14:textId="6B8C01A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84" w:history="1">
        <w:r w:rsidRPr="00094A65">
          <w:rPr>
            <w:rStyle w:val="Hyperlink"/>
            <w:rFonts w:ascii="Arial" w:hAnsi="Arial" w:cs="Arial"/>
            <w:noProof/>
            <w:sz w:val="22"/>
            <w:szCs w:val="22"/>
          </w:rPr>
          <w:t>8.8.3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Health and Medical Care Expense Deduction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_Toc204850184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8-24</w:t>
        </w:r>
        <w:r w:rsidRPr="00094A65">
          <w:rPr>
            <w:rFonts w:ascii="Arial" w:hAnsi="Arial" w:cs="Arial"/>
            <w:noProof/>
            <w:webHidden/>
            <w:sz w:val="22"/>
            <w:szCs w:val="22"/>
          </w:rPr>
          <w:fldChar w:fldCharType="end"/>
        </w:r>
      </w:hyperlink>
    </w:p>
    <w:p w14:paraId="491D1975" w14:textId="144228F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85" w:history="1">
        <w:r w:rsidRPr="00094A65">
          <w:rPr>
            <w:rStyle w:val="Hyperlink"/>
            <w:rFonts w:ascii="Arial" w:hAnsi="Arial" w:cs="Arial"/>
            <w:noProof/>
            <w:sz w:val="22"/>
            <w:szCs w:val="22"/>
          </w:rPr>
          <w:t>8.8.4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Disability Assistance Expenses Deduction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_Toc204850185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8-24</w:t>
        </w:r>
        <w:r w:rsidRPr="00094A65">
          <w:rPr>
            <w:rFonts w:ascii="Arial" w:hAnsi="Arial" w:cs="Arial"/>
            <w:noProof/>
            <w:webHidden/>
            <w:sz w:val="22"/>
            <w:szCs w:val="22"/>
          </w:rPr>
          <w:fldChar w:fldCharType="end"/>
        </w:r>
      </w:hyperlink>
    </w:p>
    <w:p w14:paraId="7C6685F4" w14:textId="73E1B04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86" w:history="1">
        <w:r w:rsidRPr="00094A65">
          <w:rPr>
            <w:rStyle w:val="Hyperlink"/>
            <w:rFonts w:ascii="Arial" w:hAnsi="Arial" w:cs="Arial"/>
            <w:noProof/>
            <w:sz w:val="22"/>
            <w:szCs w:val="22"/>
          </w:rPr>
          <w:t>8.8.5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Child Care Expense Deduction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_Toc204850186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8-26</w:t>
        </w:r>
        <w:r w:rsidRPr="00094A65">
          <w:rPr>
            <w:rFonts w:ascii="Arial" w:hAnsi="Arial" w:cs="Arial"/>
            <w:noProof/>
            <w:webHidden/>
            <w:sz w:val="22"/>
            <w:szCs w:val="22"/>
          </w:rPr>
          <w:fldChar w:fldCharType="end"/>
        </w:r>
      </w:hyperlink>
    </w:p>
    <w:p w14:paraId="042DDA6E" w14:textId="5237CF7D"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187"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9:</w:t>
        </w:r>
        <w:r w:rsidRPr="00094A65">
          <w:rPr>
            <w:rStyle w:val="Hyperlink"/>
            <w:rFonts w:ascii="Arial" w:hAnsi="Arial" w:cs="Arial"/>
            <w:noProof/>
            <w:sz w:val="22"/>
            <w:szCs w:val="22"/>
          </w:rPr>
          <w:t xml:space="preserve"> Family Share and Subsidy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_Toc204850187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9-1</w:t>
        </w:r>
        <w:r w:rsidRPr="00094A65">
          <w:rPr>
            <w:rFonts w:ascii="Arial" w:hAnsi="Arial" w:cs="Arial"/>
            <w:noProof/>
            <w:webHidden/>
            <w:sz w:val="22"/>
            <w:szCs w:val="22"/>
          </w:rPr>
          <w:fldChar w:fldCharType="end"/>
        </w:r>
      </w:hyperlink>
    </w:p>
    <w:p w14:paraId="6E2159F1" w14:textId="593AE67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8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_Toc204850188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9-1</w:t>
        </w:r>
        <w:r w:rsidRPr="00094A65">
          <w:rPr>
            <w:rFonts w:ascii="Arial" w:hAnsi="Arial" w:cs="Arial"/>
            <w:i w:val="0"/>
            <w:iCs w:val="0"/>
            <w:noProof/>
            <w:webHidden/>
            <w:sz w:val="22"/>
            <w:szCs w:val="22"/>
          </w:rPr>
          <w:fldChar w:fldCharType="end"/>
        </w:r>
      </w:hyperlink>
    </w:p>
    <w:p w14:paraId="1084644C" w14:textId="0D23854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8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9.2</w:t>
        </w:r>
        <w:r w:rsidRPr="00094A65">
          <w:rPr>
            <w:rStyle w:val="Hyperlink"/>
            <w:rFonts w:ascii="Arial" w:hAnsi="Arial" w:cs="Arial"/>
            <w:i w:val="0"/>
            <w:iCs w:val="0"/>
            <w:noProof/>
            <w:sz w:val="22"/>
            <w:szCs w:val="22"/>
          </w:rPr>
          <w:t xml:space="preserve"> Total Tenant Payment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_Toc204850189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9-1</w:t>
        </w:r>
        <w:r w:rsidRPr="00094A65">
          <w:rPr>
            <w:rFonts w:ascii="Arial" w:hAnsi="Arial" w:cs="Arial"/>
            <w:i w:val="0"/>
            <w:iCs w:val="0"/>
            <w:noProof/>
            <w:webHidden/>
            <w:sz w:val="22"/>
            <w:szCs w:val="22"/>
          </w:rPr>
          <w:fldChar w:fldCharType="end"/>
        </w:r>
      </w:hyperlink>
    </w:p>
    <w:p w14:paraId="420860E5" w14:textId="2FB283A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90" w:history="1">
        <w:r w:rsidRPr="00094A65">
          <w:rPr>
            <w:rStyle w:val="Hyperlink"/>
            <w:rFonts w:ascii="Arial" w:hAnsi="Arial" w:cs="Arial"/>
            <w:noProof/>
            <w:sz w:val="22"/>
            <w:szCs w:val="22"/>
          </w:rPr>
          <w:t>9.2.1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TTP for Mixed Families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_Toc204850190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9-1</w:t>
        </w:r>
        <w:r w:rsidRPr="00094A65">
          <w:rPr>
            <w:rFonts w:ascii="Arial" w:hAnsi="Arial" w:cs="Arial"/>
            <w:noProof/>
            <w:webHidden/>
            <w:sz w:val="22"/>
            <w:szCs w:val="22"/>
          </w:rPr>
          <w:fldChar w:fldCharType="end"/>
        </w:r>
      </w:hyperlink>
    </w:p>
    <w:p w14:paraId="567A0E40" w14:textId="354D116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9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9.3</w:t>
        </w:r>
        <w:r w:rsidRPr="00094A65">
          <w:rPr>
            <w:rStyle w:val="Hyperlink"/>
            <w:rFonts w:ascii="Arial" w:hAnsi="Arial" w:cs="Arial"/>
            <w:i w:val="0"/>
            <w:iCs w:val="0"/>
            <w:noProof/>
            <w:sz w:val="22"/>
            <w:szCs w:val="22"/>
          </w:rPr>
          <w:t xml:space="preserve"> Minimum Rent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_Toc204850191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9-1</w:t>
        </w:r>
        <w:r w:rsidRPr="00094A65">
          <w:rPr>
            <w:rFonts w:ascii="Arial" w:hAnsi="Arial" w:cs="Arial"/>
            <w:i w:val="0"/>
            <w:iCs w:val="0"/>
            <w:noProof/>
            <w:webHidden/>
            <w:sz w:val="22"/>
            <w:szCs w:val="22"/>
          </w:rPr>
          <w:fldChar w:fldCharType="end"/>
        </w:r>
      </w:hyperlink>
    </w:p>
    <w:p w14:paraId="23819E05" w14:textId="39D7AE4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9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9.4</w:t>
        </w:r>
        <w:r w:rsidRPr="00094A65">
          <w:rPr>
            <w:rStyle w:val="Hyperlink"/>
            <w:rFonts w:ascii="Arial" w:hAnsi="Arial" w:cs="Arial"/>
            <w:i w:val="0"/>
            <w:iCs w:val="0"/>
            <w:noProof/>
            <w:sz w:val="22"/>
            <w:szCs w:val="22"/>
          </w:rPr>
          <w:t xml:space="preserve"> Minimum Rent Hardship Exemption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_Toc204850192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9-1</w:t>
        </w:r>
        <w:r w:rsidRPr="00094A65">
          <w:rPr>
            <w:rFonts w:ascii="Arial" w:hAnsi="Arial" w:cs="Arial"/>
            <w:i w:val="0"/>
            <w:iCs w:val="0"/>
            <w:noProof/>
            <w:webHidden/>
            <w:sz w:val="22"/>
            <w:szCs w:val="22"/>
          </w:rPr>
          <w:fldChar w:fldCharType="end"/>
        </w:r>
      </w:hyperlink>
    </w:p>
    <w:p w14:paraId="3E97E774" w14:textId="0F52CF8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93" w:history="1">
        <w:r w:rsidRPr="00094A65">
          <w:rPr>
            <w:rStyle w:val="Hyperlink"/>
            <w:rFonts w:ascii="Arial" w:hAnsi="Arial" w:cs="Arial"/>
            <w:noProof/>
            <w:sz w:val="22"/>
            <w:szCs w:val="22"/>
          </w:rPr>
          <w:t>9.4.1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Determination of Hardship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_Toc204850193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9-2</w:t>
        </w:r>
        <w:r w:rsidRPr="00094A65">
          <w:rPr>
            <w:rFonts w:ascii="Arial" w:hAnsi="Arial" w:cs="Arial"/>
            <w:noProof/>
            <w:webHidden/>
            <w:sz w:val="22"/>
            <w:szCs w:val="22"/>
          </w:rPr>
          <w:fldChar w:fldCharType="end"/>
        </w:r>
      </w:hyperlink>
    </w:p>
    <w:p w14:paraId="64972B79" w14:textId="55FA654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94" w:history="1">
        <w:r w:rsidRPr="00094A65">
          <w:rPr>
            <w:rStyle w:val="Hyperlink"/>
            <w:rFonts w:ascii="Arial" w:hAnsi="Arial" w:cs="Arial"/>
            <w:noProof/>
            <w:sz w:val="22"/>
            <w:szCs w:val="22"/>
          </w:rPr>
          <w:t>9.4.2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 Financial Hardship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_Toc204850194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9-2</w:t>
        </w:r>
        <w:r w:rsidRPr="00094A65">
          <w:rPr>
            <w:rFonts w:ascii="Arial" w:hAnsi="Arial" w:cs="Arial"/>
            <w:noProof/>
            <w:webHidden/>
            <w:sz w:val="22"/>
            <w:szCs w:val="22"/>
          </w:rPr>
          <w:fldChar w:fldCharType="end"/>
        </w:r>
      </w:hyperlink>
    </w:p>
    <w:p w14:paraId="166BB519" w14:textId="3B2BF64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95" w:history="1">
        <w:r w:rsidRPr="00094A65">
          <w:rPr>
            <w:rStyle w:val="Hyperlink"/>
            <w:rFonts w:ascii="Arial" w:hAnsi="Arial" w:cs="Arial"/>
            <w:noProof/>
            <w:sz w:val="22"/>
            <w:szCs w:val="22"/>
          </w:rPr>
          <w:t>9.4.3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Temporary Hardship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_Toc204850195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9-2</w:t>
        </w:r>
        <w:r w:rsidRPr="00094A65">
          <w:rPr>
            <w:rFonts w:ascii="Arial" w:hAnsi="Arial" w:cs="Arial"/>
            <w:noProof/>
            <w:webHidden/>
            <w:sz w:val="22"/>
            <w:szCs w:val="22"/>
          </w:rPr>
          <w:fldChar w:fldCharType="end"/>
        </w:r>
      </w:hyperlink>
    </w:p>
    <w:p w14:paraId="3D0F4863" w14:textId="76CA9EC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196" w:history="1">
        <w:r w:rsidRPr="00094A65">
          <w:rPr>
            <w:rStyle w:val="Hyperlink"/>
            <w:rFonts w:ascii="Arial" w:hAnsi="Arial" w:cs="Arial"/>
            <w:noProof/>
            <w:sz w:val="22"/>
            <w:szCs w:val="22"/>
          </w:rPr>
          <w:t>9.4.4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Long-Term Hardship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_Toc204850196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9-2</w:t>
        </w:r>
        <w:r w:rsidRPr="00094A65">
          <w:rPr>
            <w:rFonts w:ascii="Arial" w:hAnsi="Arial" w:cs="Arial"/>
            <w:noProof/>
            <w:webHidden/>
            <w:sz w:val="22"/>
            <w:szCs w:val="22"/>
          </w:rPr>
          <w:fldChar w:fldCharType="end"/>
        </w:r>
      </w:hyperlink>
    </w:p>
    <w:p w14:paraId="0E58E2AC" w14:textId="2354112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9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9.5</w:t>
        </w:r>
        <w:r w:rsidRPr="00094A65">
          <w:rPr>
            <w:rStyle w:val="Hyperlink"/>
            <w:rFonts w:ascii="Arial" w:hAnsi="Arial" w:cs="Arial"/>
            <w:i w:val="0"/>
            <w:iCs w:val="0"/>
            <w:noProof/>
            <w:sz w:val="22"/>
            <w:szCs w:val="22"/>
          </w:rPr>
          <w:t xml:space="preserve"> Health and Medical Care Expense and/or Disability Assistance Expense Hardship</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_Toc204850197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9-3</w:t>
        </w:r>
        <w:r w:rsidRPr="00094A65">
          <w:rPr>
            <w:rFonts w:ascii="Arial" w:hAnsi="Arial" w:cs="Arial"/>
            <w:i w:val="0"/>
            <w:iCs w:val="0"/>
            <w:noProof/>
            <w:webHidden/>
            <w:sz w:val="22"/>
            <w:szCs w:val="22"/>
          </w:rPr>
          <w:fldChar w:fldCharType="end"/>
        </w:r>
      </w:hyperlink>
    </w:p>
    <w:p w14:paraId="02FC98C2" w14:textId="1824803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9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9.6</w:t>
        </w:r>
        <w:r w:rsidRPr="00094A65">
          <w:rPr>
            <w:rStyle w:val="Hyperlink"/>
            <w:rFonts w:ascii="Arial" w:hAnsi="Arial" w:cs="Arial"/>
            <w:i w:val="0"/>
            <w:iCs w:val="0"/>
            <w:noProof/>
            <w:sz w:val="22"/>
            <w:szCs w:val="22"/>
          </w:rPr>
          <w:t xml:space="preserve"> Child Care Expense Hardship</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_Toc204850198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9-4</w:t>
        </w:r>
        <w:r w:rsidRPr="00094A65">
          <w:rPr>
            <w:rFonts w:ascii="Arial" w:hAnsi="Arial" w:cs="Arial"/>
            <w:i w:val="0"/>
            <w:iCs w:val="0"/>
            <w:noProof/>
            <w:webHidden/>
            <w:sz w:val="22"/>
            <w:szCs w:val="22"/>
          </w:rPr>
          <w:fldChar w:fldCharType="end"/>
        </w:r>
      </w:hyperlink>
    </w:p>
    <w:p w14:paraId="2F7D0DC3" w14:textId="50EDC2B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19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9.7</w:t>
        </w:r>
        <w:r w:rsidRPr="00094A65">
          <w:rPr>
            <w:rStyle w:val="Hyperlink"/>
            <w:rFonts w:ascii="Arial" w:hAnsi="Arial" w:cs="Arial"/>
            <w:i w:val="0"/>
            <w:iCs w:val="0"/>
            <w:noProof/>
            <w:sz w:val="22"/>
            <w:szCs w:val="22"/>
          </w:rPr>
          <w:t xml:space="preserve"> Family Share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_Toc204850199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9-4</w:t>
        </w:r>
        <w:r w:rsidRPr="00094A65">
          <w:rPr>
            <w:rFonts w:ascii="Arial" w:hAnsi="Arial" w:cs="Arial"/>
            <w:i w:val="0"/>
            <w:iCs w:val="0"/>
            <w:noProof/>
            <w:webHidden/>
            <w:sz w:val="22"/>
            <w:szCs w:val="22"/>
          </w:rPr>
          <w:fldChar w:fldCharType="end"/>
        </w:r>
      </w:hyperlink>
    </w:p>
    <w:p w14:paraId="6B85D006" w14:textId="2067F5A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0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9.8</w:t>
        </w:r>
        <w:r w:rsidRPr="00094A65">
          <w:rPr>
            <w:rStyle w:val="Hyperlink"/>
            <w:rFonts w:ascii="Arial" w:hAnsi="Arial" w:cs="Arial"/>
            <w:i w:val="0"/>
            <w:iCs w:val="0"/>
            <w:noProof/>
            <w:sz w:val="22"/>
            <w:szCs w:val="22"/>
          </w:rPr>
          <w:t xml:space="preserve"> LRHA Subsidy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_Toc204850200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9-5</w:t>
        </w:r>
        <w:r w:rsidRPr="00094A65">
          <w:rPr>
            <w:rFonts w:ascii="Arial" w:hAnsi="Arial" w:cs="Arial"/>
            <w:i w:val="0"/>
            <w:iCs w:val="0"/>
            <w:noProof/>
            <w:webHidden/>
            <w:sz w:val="22"/>
            <w:szCs w:val="22"/>
          </w:rPr>
          <w:fldChar w:fldCharType="end"/>
        </w:r>
      </w:hyperlink>
    </w:p>
    <w:p w14:paraId="078A7363" w14:textId="40144A0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0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9.9</w:t>
        </w:r>
        <w:r w:rsidRPr="00094A65">
          <w:rPr>
            <w:rStyle w:val="Hyperlink"/>
            <w:rFonts w:ascii="Arial" w:hAnsi="Arial" w:cs="Arial"/>
            <w:i w:val="0"/>
            <w:iCs w:val="0"/>
            <w:noProof/>
            <w:sz w:val="22"/>
            <w:szCs w:val="22"/>
          </w:rPr>
          <w:t xml:space="preserve"> Utility Reimbursement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_Toc204850201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9-5</w:t>
        </w:r>
        <w:r w:rsidRPr="00094A65">
          <w:rPr>
            <w:rFonts w:ascii="Arial" w:hAnsi="Arial" w:cs="Arial"/>
            <w:i w:val="0"/>
            <w:iCs w:val="0"/>
            <w:noProof/>
            <w:webHidden/>
            <w:sz w:val="22"/>
            <w:szCs w:val="22"/>
          </w:rPr>
          <w:fldChar w:fldCharType="end"/>
        </w:r>
      </w:hyperlink>
    </w:p>
    <w:p w14:paraId="65796485" w14:textId="7EC835AF"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202"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10:</w:t>
        </w:r>
        <w:r w:rsidRPr="00094A65">
          <w:rPr>
            <w:rStyle w:val="Hyperlink"/>
            <w:rFonts w:ascii="Arial" w:hAnsi="Arial" w:cs="Arial"/>
            <w:noProof/>
            <w:sz w:val="22"/>
            <w:szCs w:val="22"/>
          </w:rPr>
          <w:t xml:space="preserve"> Verification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_Toc204850202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w:t>
        </w:r>
        <w:r w:rsidRPr="00094A65">
          <w:rPr>
            <w:rFonts w:ascii="Arial" w:hAnsi="Arial" w:cs="Arial"/>
            <w:noProof/>
            <w:webHidden/>
            <w:sz w:val="22"/>
            <w:szCs w:val="22"/>
          </w:rPr>
          <w:fldChar w:fldCharType="end"/>
        </w:r>
      </w:hyperlink>
    </w:p>
    <w:p w14:paraId="7D122E0F" w14:textId="31EDA22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0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_Toc204850203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w:t>
        </w:r>
        <w:r w:rsidRPr="00094A65">
          <w:rPr>
            <w:rFonts w:ascii="Arial" w:hAnsi="Arial" w:cs="Arial"/>
            <w:i w:val="0"/>
            <w:iCs w:val="0"/>
            <w:noProof/>
            <w:webHidden/>
            <w:sz w:val="22"/>
            <w:szCs w:val="22"/>
          </w:rPr>
          <w:fldChar w:fldCharType="end"/>
        </w:r>
      </w:hyperlink>
    </w:p>
    <w:p w14:paraId="3D7DFD4B" w14:textId="0F0EC29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0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10.2</w:t>
        </w:r>
        <w:r w:rsidRPr="00094A65">
          <w:rPr>
            <w:rStyle w:val="Hyperlink"/>
            <w:rFonts w:ascii="Arial" w:hAnsi="Arial" w:cs="Arial"/>
            <w:i w:val="0"/>
            <w:iCs w:val="0"/>
            <w:noProof/>
            <w:sz w:val="22"/>
            <w:szCs w:val="22"/>
          </w:rPr>
          <w:t xml:space="preserve"> Family Consent to Release of Information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_Toc204850204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w:t>
        </w:r>
        <w:r w:rsidRPr="00094A65">
          <w:rPr>
            <w:rFonts w:ascii="Arial" w:hAnsi="Arial" w:cs="Arial"/>
            <w:i w:val="0"/>
            <w:iCs w:val="0"/>
            <w:noProof/>
            <w:webHidden/>
            <w:sz w:val="22"/>
            <w:szCs w:val="22"/>
          </w:rPr>
          <w:fldChar w:fldCharType="end"/>
        </w:r>
      </w:hyperlink>
    </w:p>
    <w:p w14:paraId="256B0C3A" w14:textId="451EDA3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05" w:history="1">
        <w:r w:rsidRPr="00094A65">
          <w:rPr>
            <w:rStyle w:val="Hyperlink"/>
            <w:rFonts w:ascii="Arial" w:hAnsi="Arial" w:cs="Arial"/>
            <w:noProof/>
            <w:sz w:val="22"/>
            <w:szCs w:val="22"/>
          </w:rPr>
          <w:t>10.2.1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Authorization for the Release of Information/Privacy Act Notice (Form HUD-9886-A)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_Toc204850205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w:t>
        </w:r>
        <w:r w:rsidRPr="00094A65">
          <w:rPr>
            <w:rFonts w:ascii="Arial" w:hAnsi="Arial" w:cs="Arial"/>
            <w:noProof/>
            <w:webHidden/>
            <w:sz w:val="22"/>
            <w:szCs w:val="22"/>
          </w:rPr>
          <w:fldChar w:fldCharType="end"/>
        </w:r>
      </w:hyperlink>
    </w:p>
    <w:p w14:paraId="16C0C8B7" w14:textId="29A06F0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06" w:history="1">
        <w:r w:rsidRPr="00094A65">
          <w:rPr>
            <w:rStyle w:val="Hyperlink"/>
            <w:rFonts w:ascii="Arial" w:hAnsi="Arial" w:cs="Arial"/>
            <w:noProof/>
            <w:sz w:val="22"/>
            <w:szCs w:val="22"/>
          </w:rPr>
          <w:t>10.2.2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Other LRHA-Required Consent Forms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_Toc204850206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w:t>
        </w:r>
        <w:r w:rsidRPr="00094A65">
          <w:rPr>
            <w:rFonts w:ascii="Arial" w:hAnsi="Arial" w:cs="Arial"/>
            <w:noProof/>
            <w:webHidden/>
            <w:sz w:val="22"/>
            <w:szCs w:val="22"/>
          </w:rPr>
          <w:fldChar w:fldCharType="end"/>
        </w:r>
      </w:hyperlink>
    </w:p>
    <w:p w14:paraId="7CE0DE6E" w14:textId="076356D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0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10.3</w:t>
        </w:r>
        <w:r w:rsidRPr="00094A65">
          <w:rPr>
            <w:rStyle w:val="Hyperlink"/>
            <w:rFonts w:ascii="Arial" w:hAnsi="Arial" w:cs="Arial"/>
            <w:i w:val="0"/>
            <w:iCs w:val="0"/>
            <w:noProof/>
            <w:sz w:val="22"/>
            <w:szCs w:val="22"/>
          </w:rPr>
          <w:t xml:space="preserve"> Use of Other Programs’ Income Determinations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_Toc204850207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10-2</w:t>
        </w:r>
        <w:r w:rsidRPr="00094A65">
          <w:rPr>
            <w:rFonts w:ascii="Arial" w:hAnsi="Arial" w:cs="Arial"/>
            <w:i w:val="0"/>
            <w:iCs w:val="0"/>
            <w:noProof/>
            <w:webHidden/>
            <w:sz w:val="22"/>
            <w:szCs w:val="22"/>
          </w:rPr>
          <w:fldChar w:fldCharType="end"/>
        </w:r>
      </w:hyperlink>
    </w:p>
    <w:p w14:paraId="59C22CE0" w14:textId="0E97AAF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08" w:history="1">
        <w:r w:rsidRPr="00094A65">
          <w:rPr>
            <w:rStyle w:val="Hyperlink"/>
            <w:rFonts w:ascii="Arial" w:hAnsi="Arial" w:cs="Arial"/>
            <w:noProof/>
            <w:sz w:val="22"/>
            <w:szCs w:val="22"/>
          </w:rPr>
          <w:t>10.3.1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Acceptable Safe Harbor Income Determinations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_Toc204850208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10-2</w:t>
        </w:r>
        <w:r w:rsidRPr="00094A65">
          <w:rPr>
            <w:rFonts w:ascii="Arial" w:hAnsi="Arial" w:cs="Arial"/>
            <w:noProof/>
            <w:webHidden/>
            <w:sz w:val="22"/>
            <w:szCs w:val="22"/>
          </w:rPr>
          <w:fldChar w:fldCharType="end"/>
        </w:r>
      </w:hyperlink>
    </w:p>
    <w:p w14:paraId="09408497" w14:textId="39CF38F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09" w:history="1">
        <w:r w:rsidRPr="00094A65">
          <w:rPr>
            <w:rStyle w:val="Hyperlink"/>
            <w:rFonts w:ascii="Arial" w:hAnsi="Arial" w:cs="Arial"/>
            <w:noProof/>
            <w:sz w:val="22"/>
            <w:szCs w:val="22"/>
          </w:rPr>
          <w:t>10.3.2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Requirements for Using Safe Harbor Income Determinations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_Toc204850209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10-3</w:t>
        </w:r>
        <w:r w:rsidRPr="00094A65">
          <w:rPr>
            <w:rFonts w:ascii="Arial" w:hAnsi="Arial" w:cs="Arial"/>
            <w:noProof/>
            <w:webHidden/>
            <w:sz w:val="22"/>
            <w:szCs w:val="22"/>
          </w:rPr>
          <w:fldChar w:fldCharType="end"/>
        </w:r>
      </w:hyperlink>
    </w:p>
    <w:p w14:paraId="0B2B47F6" w14:textId="77AC137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1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10.4</w:t>
        </w:r>
        <w:r w:rsidRPr="00094A65">
          <w:rPr>
            <w:rStyle w:val="Hyperlink"/>
            <w:rFonts w:ascii="Arial" w:hAnsi="Arial" w:cs="Arial"/>
            <w:i w:val="0"/>
            <w:iCs w:val="0"/>
            <w:noProof/>
            <w:sz w:val="22"/>
            <w:szCs w:val="22"/>
          </w:rPr>
          <w:t xml:space="preserve"> Streamlined Income Determinations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_Toc204850210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10-3</w:t>
        </w:r>
        <w:r w:rsidRPr="00094A65">
          <w:rPr>
            <w:rFonts w:ascii="Arial" w:hAnsi="Arial" w:cs="Arial"/>
            <w:i w:val="0"/>
            <w:iCs w:val="0"/>
            <w:noProof/>
            <w:webHidden/>
            <w:sz w:val="22"/>
            <w:szCs w:val="22"/>
          </w:rPr>
          <w:fldChar w:fldCharType="end"/>
        </w:r>
      </w:hyperlink>
    </w:p>
    <w:p w14:paraId="16745733" w14:textId="129558B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1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10.5</w:t>
        </w:r>
        <w:r w:rsidRPr="00094A65">
          <w:rPr>
            <w:rStyle w:val="Hyperlink"/>
            <w:rFonts w:ascii="Arial" w:hAnsi="Arial" w:cs="Arial"/>
            <w:i w:val="0"/>
            <w:iCs w:val="0"/>
            <w:noProof/>
            <w:sz w:val="22"/>
            <w:szCs w:val="22"/>
          </w:rPr>
          <w:t xml:space="preserve"> Verification Hierarchy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_Toc204850211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10-3</w:t>
        </w:r>
        <w:r w:rsidRPr="00094A65">
          <w:rPr>
            <w:rFonts w:ascii="Arial" w:hAnsi="Arial" w:cs="Arial"/>
            <w:i w:val="0"/>
            <w:iCs w:val="0"/>
            <w:noProof/>
            <w:webHidden/>
            <w:sz w:val="22"/>
            <w:szCs w:val="22"/>
          </w:rPr>
          <w:fldChar w:fldCharType="end"/>
        </w:r>
      </w:hyperlink>
    </w:p>
    <w:p w14:paraId="0842072A" w14:textId="1A6C0AE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12" w:history="1">
        <w:r w:rsidRPr="00094A65">
          <w:rPr>
            <w:rStyle w:val="Hyperlink"/>
            <w:rFonts w:ascii="Arial" w:hAnsi="Arial" w:cs="Arial"/>
            <w:noProof/>
            <w:sz w:val="22"/>
            <w:szCs w:val="22"/>
          </w:rPr>
          <w:t>10.5.1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Enterprise Income Verification (EIV) System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_Toc204850212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10-5</w:t>
        </w:r>
        <w:r w:rsidRPr="00094A65">
          <w:rPr>
            <w:rFonts w:ascii="Arial" w:hAnsi="Arial" w:cs="Arial"/>
            <w:noProof/>
            <w:webHidden/>
            <w:sz w:val="22"/>
            <w:szCs w:val="22"/>
          </w:rPr>
          <w:fldChar w:fldCharType="end"/>
        </w:r>
      </w:hyperlink>
    </w:p>
    <w:p w14:paraId="68197C3F" w14:textId="14ABE2C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13" w:history="1">
        <w:r w:rsidRPr="00094A65">
          <w:rPr>
            <w:rStyle w:val="Hyperlink"/>
            <w:rFonts w:ascii="Arial" w:hAnsi="Arial" w:cs="Arial"/>
            <w:noProof/>
            <w:sz w:val="22"/>
            <w:szCs w:val="22"/>
          </w:rPr>
          <w:t>10.5.2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Upfront Income Verification (UIV)</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_Toc204850213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10-7</w:t>
        </w:r>
        <w:r w:rsidRPr="00094A65">
          <w:rPr>
            <w:rFonts w:ascii="Arial" w:hAnsi="Arial" w:cs="Arial"/>
            <w:noProof/>
            <w:webHidden/>
            <w:sz w:val="22"/>
            <w:szCs w:val="22"/>
          </w:rPr>
          <w:fldChar w:fldCharType="end"/>
        </w:r>
      </w:hyperlink>
    </w:p>
    <w:p w14:paraId="34C05A40" w14:textId="15AB1EA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14" w:history="1">
        <w:r w:rsidRPr="00094A65">
          <w:rPr>
            <w:rStyle w:val="Hyperlink"/>
            <w:rFonts w:ascii="Arial" w:hAnsi="Arial" w:cs="Arial"/>
            <w:noProof/>
            <w:sz w:val="22"/>
            <w:szCs w:val="22"/>
          </w:rPr>
          <w:t>10.5.3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Third-Party Written Verification or EIV + Self-Certification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_Toc204850214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10-7</w:t>
        </w:r>
        <w:r w:rsidRPr="00094A65">
          <w:rPr>
            <w:rFonts w:ascii="Arial" w:hAnsi="Arial" w:cs="Arial"/>
            <w:noProof/>
            <w:webHidden/>
            <w:sz w:val="22"/>
            <w:szCs w:val="22"/>
          </w:rPr>
          <w:fldChar w:fldCharType="end"/>
        </w:r>
      </w:hyperlink>
    </w:p>
    <w:p w14:paraId="5253092A" w14:textId="5BC1266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15" w:history="1">
        <w:r w:rsidRPr="00094A65">
          <w:rPr>
            <w:rStyle w:val="Hyperlink"/>
            <w:rFonts w:ascii="Arial" w:hAnsi="Arial" w:cs="Arial"/>
            <w:noProof/>
            <w:sz w:val="22"/>
            <w:szCs w:val="22"/>
          </w:rPr>
          <w:t>10.5.4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Written Third-Party Verification Form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_Toc204850215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10-9</w:t>
        </w:r>
        <w:r w:rsidRPr="00094A65">
          <w:rPr>
            <w:rFonts w:ascii="Arial" w:hAnsi="Arial" w:cs="Arial"/>
            <w:noProof/>
            <w:webHidden/>
            <w:sz w:val="22"/>
            <w:szCs w:val="22"/>
          </w:rPr>
          <w:fldChar w:fldCharType="end"/>
        </w:r>
      </w:hyperlink>
    </w:p>
    <w:p w14:paraId="569367C6" w14:textId="7DD1F2D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16" w:history="1">
        <w:r w:rsidRPr="00094A65">
          <w:rPr>
            <w:rStyle w:val="Hyperlink"/>
            <w:rFonts w:ascii="Arial" w:hAnsi="Arial" w:cs="Arial"/>
            <w:noProof/>
            <w:sz w:val="22"/>
            <w:szCs w:val="22"/>
          </w:rPr>
          <w:t>10.5.5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Oral Third-Party Verification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_Toc204850216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10-9</w:t>
        </w:r>
        <w:r w:rsidRPr="00094A65">
          <w:rPr>
            <w:rFonts w:ascii="Arial" w:hAnsi="Arial" w:cs="Arial"/>
            <w:noProof/>
            <w:webHidden/>
            <w:sz w:val="22"/>
            <w:szCs w:val="22"/>
          </w:rPr>
          <w:fldChar w:fldCharType="end"/>
        </w:r>
      </w:hyperlink>
    </w:p>
    <w:p w14:paraId="7000F6C3" w14:textId="76A7AE0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17" w:history="1">
        <w:r w:rsidRPr="00094A65">
          <w:rPr>
            <w:rStyle w:val="Hyperlink"/>
            <w:rFonts w:ascii="Arial" w:hAnsi="Arial" w:cs="Arial"/>
            <w:noProof/>
            <w:sz w:val="22"/>
            <w:szCs w:val="22"/>
          </w:rPr>
          <w:t>10.5.6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Self-Certification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_Toc204850217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10-9</w:t>
        </w:r>
        <w:r w:rsidRPr="00094A65">
          <w:rPr>
            <w:rFonts w:ascii="Arial" w:hAnsi="Arial" w:cs="Arial"/>
            <w:noProof/>
            <w:webHidden/>
            <w:sz w:val="22"/>
            <w:szCs w:val="22"/>
          </w:rPr>
          <w:fldChar w:fldCharType="end"/>
        </w:r>
      </w:hyperlink>
    </w:p>
    <w:p w14:paraId="70077CE4" w14:textId="75700FB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18" w:history="1">
        <w:r w:rsidRPr="00094A65">
          <w:rPr>
            <w:rStyle w:val="Hyperlink"/>
            <w:rFonts w:ascii="Arial" w:hAnsi="Arial" w:cs="Arial"/>
            <w:noProof/>
            <w:sz w:val="22"/>
            <w:szCs w:val="22"/>
          </w:rPr>
          <w:t>10.5.7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When Third-Party Verification Is Not Required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_Toc204850218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10-10</w:t>
        </w:r>
        <w:r w:rsidRPr="00094A65">
          <w:rPr>
            <w:rFonts w:ascii="Arial" w:hAnsi="Arial" w:cs="Arial"/>
            <w:noProof/>
            <w:webHidden/>
            <w:sz w:val="22"/>
            <w:szCs w:val="22"/>
          </w:rPr>
          <w:fldChar w:fldCharType="end"/>
        </w:r>
      </w:hyperlink>
    </w:p>
    <w:p w14:paraId="6A4F1FF3" w14:textId="2CD2D4B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1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10.6</w:t>
        </w:r>
        <w:r w:rsidRPr="00094A65">
          <w:rPr>
            <w:rStyle w:val="Hyperlink"/>
            <w:rFonts w:ascii="Arial" w:hAnsi="Arial" w:cs="Arial"/>
            <w:i w:val="0"/>
            <w:iCs w:val="0"/>
            <w:noProof/>
            <w:sz w:val="22"/>
            <w:szCs w:val="22"/>
          </w:rPr>
          <w:t xml:space="preserve"> Response to Verification Request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_Toc204850219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10-10</w:t>
        </w:r>
        <w:r w:rsidRPr="00094A65">
          <w:rPr>
            <w:rFonts w:ascii="Arial" w:hAnsi="Arial" w:cs="Arial"/>
            <w:i w:val="0"/>
            <w:iCs w:val="0"/>
            <w:noProof/>
            <w:webHidden/>
            <w:sz w:val="22"/>
            <w:szCs w:val="22"/>
          </w:rPr>
          <w:fldChar w:fldCharType="end"/>
        </w:r>
      </w:hyperlink>
    </w:p>
    <w:p w14:paraId="7889A77B" w14:textId="1CE26B0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2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10.7</w:t>
        </w:r>
        <w:r w:rsidRPr="00094A65">
          <w:rPr>
            <w:rStyle w:val="Hyperlink"/>
            <w:rFonts w:ascii="Arial" w:hAnsi="Arial" w:cs="Arial"/>
            <w:i w:val="0"/>
            <w:iCs w:val="0"/>
            <w:noProof/>
            <w:sz w:val="22"/>
            <w:szCs w:val="22"/>
          </w:rPr>
          <w:t xml:space="preserve"> Income Discrepancies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_Toc204850220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10-11</w:t>
        </w:r>
        <w:r w:rsidRPr="00094A65">
          <w:rPr>
            <w:rFonts w:ascii="Arial" w:hAnsi="Arial" w:cs="Arial"/>
            <w:i w:val="0"/>
            <w:iCs w:val="0"/>
            <w:noProof/>
            <w:webHidden/>
            <w:sz w:val="22"/>
            <w:szCs w:val="22"/>
          </w:rPr>
          <w:fldChar w:fldCharType="end"/>
        </w:r>
      </w:hyperlink>
    </w:p>
    <w:p w14:paraId="53EB23B3" w14:textId="5438184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21" w:history="1">
        <w:r w:rsidRPr="00094A65">
          <w:rPr>
            <w:rStyle w:val="Hyperlink"/>
            <w:rFonts w:ascii="Arial" w:hAnsi="Arial" w:cs="Arial"/>
            <w:noProof/>
            <w:sz w:val="22"/>
            <w:szCs w:val="22"/>
          </w:rPr>
          <w:t>10.7.1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Substantial Difference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_Toc204850221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10-11</w:t>
        </w:r>
        <w:r w:rsidRPr="00094A65">
          <w:rPr>
            <w:rFonts w:ascii="Arial" w:hAnsi="Arial" w:cs="Arial"/>
            <w:noProof/>
            <w:webHidden/>
            <w:sz w:val="22"/>
            <w:szCs w:val="22"/>
          </w:rPr>
          <w:fldChar w:fldCharType="end"/>
        </w:r>
      </w:hyperlink>
    </w:p>
    <w:p w14:paraId="7EC57A57" w14:textId="79A3DDA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22" w:history="1">
        <w:r w:rsidRPr="00094A65">
          <w:rPr>
            <w:rStyle w:val="Hyperlink"/>
            <w:rFonts w:ascii="Arial" w:hAnsi="Arial" w:cs="Arial"/>
            <w:noProof/>
            <w:sz w:val="22"/>
            <w:szCs w:val="22"/>
          </w:rPr>
          <w:t>10.7.2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Fraud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_Toc204850222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10-11</w:t>
        </w:r>
        <w:r w:rsidRPr="00094A65">
          <w:rPr>
            <w:rFonts w:ascii="Arial" w:hAnsi="Arial" w:cs="Arial"/>
            <w:noProof/>
            <w:webHidden/>
            <w:sz w:val="22"/>
            <w:szCs w:val="22"/>
          </w:rPr>
          <w:fldChar w:fldCharType="end"/>
        </w:r>
      </w:hyperlink>
    </w:p>
    <w:p w14:paraId="78F36685" w14:textId="771684D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2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10.8</w:t>
        </w:r>
        <w:r w:rsidRPr="00094A65">
          <w:rPr>
            <w:rStyle w:val="Hyperlink"/>
            <w:rFonts w:ascii="Arial" w:hAnsi="Arial" w:cs="Arial"/>
            <w:i w:val="0"/>
            <w:iCs w:val="0"/>
            <w:noProof/>
            <w:sz w:val="22"/>
            <w:szCs w:val="22"/>
          </w:rPr>
          <w:t xml:space="preserve"> Legal Identity Verification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_Toc204850223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10-11</w:t>
        </w:r>
        <w:r w:rsidRPr="00094A65">
          <w:rPr>
            <w:rFonts w:ascii="Arial" w:hAnsi="Arial" w:cs="Arial"/>
            <w:i w:val="0"/>
            <w:iCs w:val="0"/>
            <w:noProof/>
            <w:webHidden/>
            <w:sz w:val="22"/>
            <w:szCs w:val="22"/>
          </w:rPr>
          <w:fldChar w:fldCharType="end"/>
        </w:r>
      </w:hyperlink>
    </w:p>
    <w:p w14:paraId="2CB0F387" w14:textId="42443FC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2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10.9</w:t>
        </w:r>
        <w:r w:rsidRPr="00094A65">
          <w:rPr>
            <w:rStyle w:val="Hyperlink"/>
            <w:rFonts w:ascii="Arial" w:hAnsi="Arial" w:cs="Arial"/>
            <w:i w:val="0"/>
            <w:iCs w:val="0"/>
            <w:noProof/>
            <w:sz w:val="22"/>
            <w:szCs w:val="22"/>
          </w:rPr>
          <w:t xml:space="preserve"> Social Security Number Verification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_Toc204850224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10-12</w:t>
        </w:r>
        <w:r w:rsidRPr="00094A65">
          <w:rPr>
            <w:rFonts w:ascii="Arial" w:hAnsi="Arial" w:cs="Arial"/>
            <w:i w:val="0"/>
            <w:iCs w:val="0"/>
            <w:noProof/>
            <w:webHidden/>
            <w:sz w:val="22"/>
            <w:szCs w:val="22"/>
          </w:rPr>
          <w:fldChar w:fldCharType="end"/>
        </w:r>
      </w:hyperlink>
    </w:p>
    <w:p w14:paraId="1B7B5B96" w14:textId="2D1E13B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25" w:history="1">
        <w:r w:rsidRPr="00094A65">
          <w:rPr>
            <w:rStyle w:val="Hyperlink"/>
            <w:rFonts w:ascii="Arial" w:hAnsi="Arial" w:cs="Arial"/>
            <w:noProof/>
            <w:sz w:val="22"/>
            <w:szCs w:val="22"/>
          </w:rPr>
          <w:t>10.9.1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Documents Used to Verify Social Security Numbers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_Toc204850225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10-12</w:t>
        </w:r>
        <w:r w:rsidRPr="00094A65">
          <w:rPr>
            <w:rFonts w:ascii="Arial" w:hAnsi="Arial" w:cs="Arial"/>
            <w:noProof/>
            <w:webHidden/>
            <w:sz w:val="22"/>
            <w:szCs w:val="22"/>
          </w:rPr>
          <w:fldChar w:fldCharType="end"/>
        </w:r>
      </w:hyperlink>
    </w:p>
    <w:p w14:paraId="66753F4A" w14:textId="194A9B0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26" w:history="1">
        <w:r w:rsidRPr="00094A65">
          <w:rPr>
            <w:rStyle w:val="Hyperlink"/>
            <w:rFonts w:ascii="Arial" w:hAnsi="Arial" w:cs="Arial"/>
            <w:noProof/>
            <w:sz w:val="22"/>
            <w:szCs w:val="22"/>
          </w:rPr>
          <w:t>10.9.2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Adding a Family Member Who is a Child Under Six Who Lack a Social Security Number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_Toc204850226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10-13</w:t>
        </w:r>
        <w:r w:rsidRPr="00094A65">
          <w:rPr>
            <w:rFonts w:ascii="Arial" w:hAnsi="Arial" w:cs="Arial"/>
            <w:noProof/>
            <w:webHidden/>
            <w:sz w:val="22"/>
            <w:szCs w:val="22"/>
          </w:rPr>
          <w:fldChar w:fldCharType="end"/>
        </w:r>
      </w:hyperlink>
    </w:p>
    <w:p w14:paraId="3B09E3C2" w14:textId="28E0D55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2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10.10</w:t>
        </w:r>
        <w:r w:rsidRPr="00094A65">
          <w:rPr>
            <w:rStyle w:val="Hyperlink"/>
            <w:rFonts w:ascii="Arial" w:hAnsi="Arial" w:cs="Arial"/>
            <w:i w:val="0"/>
            <w:iCs w:val="0"/>
            <w:noProof/>
            <w:sz w:val="22"/>
            <w:szCs w:val="22"/>
          </w:rPr>
          <w:t xml:space="preserve"> Documentation of Age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_Toc204850227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10-13</w:t>
        </w:r>
        <w:r w:rsidRPr="00094A65">
          <w:rPr>
            <w:rFonts w:ascii="Arial" w:hAnsi="Arial" w:cs="Arial"/>
            <w:i w:val="0"/>
            <w:iCs w:val="0"/>
            <w:noProof/>
            <w:webHidden/>
            <w:sz w:val="22"/>
            <w:szCs w:val="22"/>
          </w:rPr>
          <w:fldChar w:fldCharType="end"/>
        </w:r>
      </w:hyperlink>
    </w:p>
    <w:p w14:paraId="05735635" w14:textId="5898C9F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2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10.11</w:t>
        </w:r>
        <w:r w:rsidRPr="00094A65">
          <w:rPr>
            <w:rStyle w:val="Hyperlink"/>
            <w:rFonts w:ascii="Arial" w:hAnsi="Arial" w:cs="Arial"/>
            <w:i w:val="0"/>
            <w:iCs w:val="0"/>
            <w:noProof/>
            <w:sz w:val="22"/>
            <w:szCs w:val="22"/>
          </w:rPr>
          <w:t xml:space="preserve"> Verification of Family Relationships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_Toc204850228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10-13</w:t>
        </w:r>
        <w:r w:rsidRPr="00094A65">
          <w:rPr>
            <w:rFonts w:ascii="Arial" w:hAnsi="Arial" w:cs="Arial"/>
            <w:i w:val="0"/>
            <w:iCs w:val="0"/>
            <w:noProof/>
            <w:webHidden/>
            <w:sz w:val="22"/>
            <w:szCs w:val="22"/>
          </w:rPr>
          <w:fldChar w:fldCharType="end"/>
        </w:r>
      </w:hyperlink>
    </w:p>
    <w:p w14:paraId="34BEE2BB" w14:textId="500E255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29" w:history="1">
        <w:r w:rsidRPr="00094A65">
          <w:rPr>
            <w:rStyle w:val="Hyperlink"/>
            <w:rFonts w:ascii="Arial" w:hAnsi="Arial" w:cs="Arial"/>
            <w:noProof/>
            <w:sz w:val="22"/>
            <w:szCs w:val="22"/>
          </w:rPr>
          <w:t>10.11.1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Marriage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_Toc204850229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10-13</w:t>
        </w:r>
        <w:r w:rsidRPr="00094A65">
          <w:rPr>
            <w:rFonts w:ascii="Arial" w:hAnsi="Arial" w:cs="Arial"/>
            <w:noProof/>
            <w:webHidden/>
            <w:sz w:val="22"/>
            <w:szCs w:val="22"/>
          </w:rPr>
          <w:fldChar w:fldCharType="end"/>
        </w:r>
      </w:hyperlink>
    </w:p>
    <w:p w14:paraId="1A0CF19C" w14:textId="2513075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30" w:history="1">
        <w:r w:rsidRPr="00094A65">
          <w:rPr>
            <w:rStyle w:val="Hyperlink"/>
            <w:rFonts w:ascii="Arial" w:hAnsi="Arial" w:cs="Arial"/>
            <w:noProof/>
            <w:sz w:val="22"/>
            <w:szCs w:val="22"/>
          </w:rPr>
          <w:t>10.11.2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Separation or Divorce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_Toc204850230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10-13</w:t>
        </w:r>
        <w:r w:rsidRPr="00094A65">
          <w:rPr>
            <w:rFonts w:ascii="Arial" w:hAnsi="Arial" w:cs="Arial"/>
            <w:noProof/>
            <w:webHidden/>
            <w:sz w:val="22"/>
            <w:szCs w:val="22"/>
          </w:rPr>
          <w:fldChar w:fldCharType="end"/>
        </w:r>
      </w:hyperlink>
    </w:p>
    <w:p w14:paraId="7D9DA0B2" w14:textId="02AA7CE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31" w:history="1">
        <w:r w:rsidRPr="00094A65">
          <w:rPr>
            <w:rStyle w:val="Hyperlink"/>
            <w:rFonts w:ascii="Arial" w:hAnsi="Arial" w:cs="Arial"/>
            <w:noProof/>
            <w:sz w:val="22"/>
            <w:szCs w:val="22"/>
          </w:rPr>
          <w:t>10.11.3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Absence of Adult Member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_Toc204850231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10-13</w:t>
        </w:r>
        <w:r w:rsidRPr="00094A65">
          <w:rPr>
            <w:rFonts w:ascii="Arial" w:hAnsi="Arial" w:cs="Arial"/>
            <w:noProof/>
            <w:webHidden/>
            <w:sz w:val="22"/>
            <w:szCs w:val="22"/>
          </w:rPr>
          <w:fldChar w:fldCharType="end"/>
        </w:r>
      </w:hyperlink>
    </w:p>
    <w:p w14:paraId="232AC141" w14:textId="66BD239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32" w:history="1">
        <w:r w:rsidRPr="00094A65">
          <w:rPr>
            <w:rStyle w:val="Hyperlink"/>
            <w:rFonts w:ascii="Arial" w:hAnsi="Arial" w:cs="Arial"/>
            <w:noProof/>
            <w:sz w:val="22"/>
            <w:szCs w:val="22"/>
          </w:rPr>
          <w:t>10.11.4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Foster Children and Foster Adults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_Toc204850232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10-14</w:t>
        </w:r>
        <w:r w:rsidRPr="00094A65">
          <w:rPr>
            <w:rFonts w:ascii="Arial" w:hAnsi="Arial" w:cs="Arial"/>
            <w:noProof/>
            <w:webHidden/>
            <w:sz w:val="22"/>
            <w:szCs w:val="22"/>
          </w:rPr>
          <w:fldChar w:fldCharType="end"/>
        </w:r>
      </w:hyperlink>
    </w:p>
    <w:p w14:paraId="3A44A65E" w14:textId="01D7C5F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3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10.12</w:t>
        </w:r>
        <w:r w:rsidRPr="00094A65">
          <w:rPr>
            <w:rStyle w:val="Hyperlink"/>
            <w:rFonts w:ascii="Arial" w:hAnsi="Arial" w:cs="Arial"/>
            <w:i w:val="0"/>
            <w:iCs w:val="0"/>
            <w:noProof/>
            <w:sz w:val="22"/>
            <w:szCs w:val="22"/>
          </w:rPr>
          <w:t xml:space="preserve"> Student Status Verification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_Toc204850233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10-14</w:t>
        </w:r>
        <w:r w:rsidRPr="00094A65">
          <w:rPr>
            <w:rFonts w:ascii="Arial" w:hAnsi="Arial" w:cs="Arial"/>
            <w:i w:val="0"/>
            <w:iCs w:val="0"/>
            <w:noProof/>
            <w:webHidden/>
            <w:sz w:val="22"/>
            <w:szCs w:val="22"/>
          </w:rPr>
          <w:fldChar w:fldCharType="end"/>
        </w:r>
      </w:hyperlink>
    </w:p>
    <w:p w14:paraId="76AF301F" w14:textId="00779BC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34" w:history="1">
        <w:r w:rsidRPr="00094A65">
          <w:rPr>
            <w:rStyle w:val="Hyperlink"/>
            <w:rFonts w:ascii="Arial" w:hAnsi="Arial" w:cs="Arial"/>
            <w:noProof/>
            <w:sz w:val="22"/>
            <w:szCs w:val="22"/>
          </w:rPr>
          <w:t>10.12.1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Verification of Restrictions on Assistance to Students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_Toc204850234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10-14</w:t>
        </w:r>
        <w:r w:rsidRPr="00094A65">
          <w:rPr>
            <w:rFonts w:ascii="Arial" w:hAnsi="Arial" w:cs="Arial"/>
            <w:noProof/>
            <w:webHidden/>
            <w:sz w:val="22"/>
            <w:szCs w:val="22"/>
          </w:rPr>
          <w:fldChar w:fldCharType="end"/>
        </w:r>
      </w:hyperlink>
    </w:p>
    <w:p w14:paraId="39D61C82" w14:textId="35B358B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35" w:history="1">
        <w:r w:rsidRPr="00094A65">
          <w:rPr>
            <w:rStyle w:val="Hyperlink"/>
            <w:rFonts w:ascii="Arial" w:hAnsi="Arial" w:cs="Arial"/>
            <w:noProof/>
            <w:sz w:val="22"/>
            <w:szCs w:val="22"/>
          </w:rPr>
          <w:t>10.12.2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Verifying Student Independence and Parental Income of Students Subject to Eligibility Restrictions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_Toc204850235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10-14</w:t>
        </w:r>
        <w:r w:rsidRPr="00094A65">
          <w:rPr>
            <w:rFonts w:ascii="Arial" w:hAnsi="Arial" w:cs="Arial"/>
            <w:noProof/>
            <w:webHidden/>
            <w:sz w:val="22"/>
            <w:szCs w:val="22"/>
          </w:rPr>
          <w:fldChar w:fldCharType="end"/>
        </w:r>
      </w:hyperlink>
    </w:p>
    <w:p w14:paraId="66107BD2" w14:textId="1813E156"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36" w:history="1">
        <w:r w:rsidRPr="00094A65">
          <w:rPr>
            <w:rStyle w:val="Hyperlink"/>
            <w:rFonts w:ascii="Arial" w:hAnsi="Arial" w:cs="Arial"/>
            <w:noProof/>
            <w:sz w:val="22"/>
            <w:szCs w:val="22"/>
          </w:rPr>
          <w:t>10.12.3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Verification of Student Financial Assistance and Fees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_Toc204850236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10-15</w:t>
        </w:r>
        <w:r w:rsidRPr="00094A65">
          <w:rPr>
            <w:rFonts w:ascii="Arial" w:hAnsi="Arial" w:cs="Arial"/>
            <w:noProof/>
            <w:webHidden/>
            <w:sz w:val="22"/>
            <w:szCs w:val="22"/>
          </w:rPr>
          <w:fldChar w:fldCharType="end"/>
        </w:r>
      </w:hyperlink>
    </w:p>
    <w:p w14:paraId="216B03E7" w14:textId="351FB81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3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10.13</w:t>
        </w:r>
        <w:r w:rsidRPr="00094A65">
          <w:rPr>
            <w:rStyle w:val="Hyperlink"/>
            <w:rFonts w:ascii="Arial" w:hAnsi="Arial" w:cs="Arial"/>
            <w:i w:val="0"/>
            <w:iCs w:val="0"/>
            <w:noProof/>
            <w:sz w:val="22"/>
            <w:szCs w:val="22"/>
          </w:rPr>
          <w:t xml:space="preserve"> Verification of Disability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_Toc204850237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10-15</w:t>
        </w:r>
        <w:r w:rsidRPr="00094A65">
          <w:rPr>
            <w:rFonts w:ascii="Arial" w:hAnsi="Arial" w:cs="Arial"/>
            <w:i w:val="0"/>
            <w:iCs w:val="0"/>
            <w:noProof/>
            <w:webHidden/>
            <w:sz w:val="22"/>
            <w:szCs w:val="22"/>
          </w:rPr>
          <w:fldChar w:fldCharType="end"/>
        </w:r>
      </w:hyperlink>
    </w:p>
    <w:p w14:paraId="21817BE1" w14:textId="6B8D9C9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3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10.14</w:t>
        </w:r>
        <w:r w:rsidRPr="00094A65">
          <w:rPr>
            <w:rStyle w:val="Hyperlink"/>
            <w:rFonts w:ascii="Arial" w:hAnsi="Arial" w:cs="Arial"/>
            <w:i w:val="0"/>
            <w:iCs w:val="0"/>
            <w:noProof/>
            <w:sz w:val="22"/>
            <w:szCs w:val="22"/>
          </w:rPr>
          <w:t xml:space="preserve"> Verification of U.S. Citizenship and of Eligible Immigration Status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_Toc204850238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10-15</w:t>
        </w:r>
        <w:r w:rsidRPr="00094A65">
          <w:rPr>
            <w:rFonts w:ascii="Arial" w:hAnsi="Arial" w:cs="Arial"/>
            <w:i w:val="0"/>
            <w:iCs w:val="0"/>
            <w:noProof/>
            <w:webHidden/>
            <w:sz w:val="22"/>
            <w:szCs w:val="22"/>
          </w:rPr>
          <w:fldChar w:fldCharType="end"/>
        </w:r>
      </w:hyperlink>
    </w:p>
    <w:p w14:paraId="7F7A1ABC" w14:textId="3977CA6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3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10.15</w:t>
        </w:r>
        <w:r w:rsidRPr="00094A65">
          <w:rPr>
            <w:rStyle w:val="Hyperlink"/>
            <w:rFonts w:ascii="Arial" w:hAnsi="Arial" w:cs="Arial"/>
            <w:i w:val="0"/>
            <w:iCs w:val="0"/>
            <w:noProof/>
            <w:sz w:val="22"/>
            <w:szCs w:val="22"/>
          </w:rPr>
          <w:t xml:space="preserve"> Verification of Preference Status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_Toc204850239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10-16</w:t>
        </w:r>
        <w:r w:rsidRPr="00094A65">
          <w:rPr>
            <w:rFonts w:ascii="Arial" w:hAnsi="Arial" w:cs="Arial"/>
            <w:i w:val="0"/>
            <w:iCs w:val="0"/>
            <w:noProof/>
            <w:webHidden/>
            <w:sz w:val="22"/>
            <w:szCs w:val="22"/>
          </w:rPr>
          <w:fldChar w:fldCharType="end"/>
        </w:r>
      </w:hyperlink>
    </w:p>
    <w:p w14:paraId="0A60A0C0" w14:textId="595A8FD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4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10.16</w:t>
        </w:r>
        <w:r w:rsidRPr="00094A65">
          <w:rPr>
            <w:rStyle w:val="Hyperlink"/>
            <w:rFonts w:ascii="Arial" w:hAnsi="Arial" w:cs="Arial"/>
            <w:i w:val="0"/>
            <w:iCs w:val="0"/>
            <w:noProof/>
            <w:sz w:val="22"/>
            <w:szCs w:val="22"/>
          </w:rPr>
          <w:t xml:space="preserve"> Verification of Income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_Toc204850240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10-16</w:t>
        </w:r>
        <w:r w:rsidRPr="00094A65">
          <w:rPr>
            <w:rFonts w:ascii="Arial" w:hAnsi="Arial" w:cs="Arial"/>
            <w:i w:val="0"/>
            <w:iCs w:val="0"/>
            <w:noProof/>
            <w:webHidden/>
            <w:sz w:val="22"/>
            <w:szCs w:val="22"/>
          </w:rPr>
          <w:fldChar w:fldCharType="end"/>
        </w:r>
      </w:hyperlink>
    </w:p>
    <w:p w14:paraId="3803A25E" w14:textId="77271C3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1" w:history="1">
        <w:r w:rsidRPr="00094A65">
          <w:rPr>
            <w:rStyle w:val="Hyperlink"/>
            <w:rFonts w:ascii="Arial" w:hAnsi="Arial" w:cs="Arial"/>
            <w:noProof/>
            <w:sz w:val="22"/>
            <w:szCs w:val="22"/>
          </w:rPr>
          <w:t>10.16.1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Employment Income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10-16</w:t>
        </w:r>
        <w:r w:rsidRPr="00094A65">
          <w:rPr>
            <w:rFonts w:ascii="Arial" w:hAnsi="Arial" w:cs="Arial"/>
            <w:noProof/>
            <w:webHidden/>
            <w:sz w:val="22"/>
            <w:szCs w:val="22"/>
          </w:rPr>
          <w:fldChar w:fldCharType="end"/>
        </w:r>
      </w:hyperlink>
    </w:p>
    <w:p w14:paraId="7E78C7F6" w14:textId="4EF211C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2" w:history="1">
        <w:r w:rsidRPr="00094A65">
          <w:rPr>
            <w:rStyle w:val="Hyperlink"/>
            <w:rFonts w:ascii="Arial" w:hAnsi="Arial" w:cs="Arial"/>
            <w:noProof/>
            <w:sz w:val="22"/>
            <w:szCs w:val="22"/>
          </w:rPr>
          <w:t>10.16.2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Business and Self-Employment Income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10-16</w:t>
        </w:r>
        <w:r w:rsidRPr="00094A65">
          <w:rPr>
            <w:rFonts w:ascii="Arial" w:hAnsi="Arial" w:cs="Arial"/>
            <w:noProof/>
            <w:webHidden/>
            <w:sz w:val="22"/>
            <w:szCs w:val="22"/>
          </w:rPr>
          <w:fldChar w:fldCharType="end"/>
        </w:r>
      </w:hyperlink>
    </w:p>
    <w:p w14:paraId="7A9C2412" w14:textId="21910D7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3" w:history="1">
        <w:r w:rsidRPr="00094A65">
          <w:rPr>
            <w:rStyle w:val="Hyperlink"/>
            <w:rFonts w:ascii="Arial" w:hAnsi="Arial" w:cs="Arial"/>
            <w:noProof/>
            <w:sz w:val="22"/>
            <w:szCs w:val="22"/>
          </w:rPr>
          <w:t>10.16.3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Verification of Social Security and SSI Benefits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10-17</w:t>
        </w:r>
        <w:r w:rsidRPr="00094A65">
          <w:rPr>
            <w:rFonts w:ascii="Arial" w:hAnsi="Arial" w:cs="Arial"/>
            <w:noProof/>
            <w:webHidden/>
            <w:sz w:val="22"/>
            <w:szCs w:val="22"/>
          </w:rPr>
          <w:fldChar w:fldCharType="end"/>
        </w:r>
      </w:hyperlink>
    </w:p>
    <w:p w14:paraId="5320C28B" w14:textId="43D767B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4" w:history="1">
        <w:r w:rsidRPr="00094A65">
          <w:rPr>
            <w:rStyle w:val="Hyperlink"/>
            <w:rFonts w:ascii="Arial" w:hAnsi="Arial" w:cs="Arial"/>
            <w:noProof/>
            <w:sz w:val="22"/>
            <w:szCs w:val="22"/>
          </w:rPr>
          <w:t>10.16.4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Child Support and/or Alimony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10-18</w:t>
        </w:r>
        <w:r w:rsidRPr="00094A65">
          <w:rPr>
            <w:rFonts w:ascii="Arial" w:hAnsi="Arial" w:cs="Arial"/>
            <w:noProof/>
            <w:webHidden/>
            <w:sz w:val="22"/>
            <w:szCs w:val="22"/>
          </w:rPr>
          <w:fldChar w:fldCharType="end"/>
        </w:r>
      </w:hyperlink>
    </w:p>
    <w:p w14:paraId="2AD44004" w14:textId="30F760B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5" w:history="1">
        <w:r w:rsidRPr="00094A65">
          <w:rPr>
            <w:rStyle w:val="Hyperlink"/>
            <w:rFonts w:ascii="Arial" w:hAnsi="Arial" w:cs="Arial"/>
            <w:noProof/>
            <w:sz w:val="22"/>
            <w:szCs w:val="22"/>
          </w:rPr>
          <w:t>10.16.5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from Retirement Accounts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10-18</w:t>
        </w:r>
        <w:r w:rsidRPr="00094A65">
          <w:rPr>
            <w:rFonts w:ascii="Arial" w:hAnsi="Arial" w:cs="Arial"/>
            <w:noProof/>
            <w:webHidden/>
            <w:sz w:val="22"/>
            <w:szCs w:val="22"/>
          </w:rPr>
          <w:fldChar w:fldCharType="end"/>
        </w:r>
      </w:hyperlink>
    </w:p>
    <w:p w14:paraId="2BA8940C" w14:textId="068941EF"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6" w:history="1">
        <w:r w:rsidRPr="00094A65">
          <w:rPr>
            <w:rStyle w:val="Hyperlink"/>
            <w:rFonts w:ascii="Arial" w:hAnsi="Arial" w:cs="Arial"/>
            <w:noProof/>
            <w:sz w:val="22"/>
            <w:szCs w:val="22"/>
          </w:rPr>
          <w:t>10.16.6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Federal Tax Refunds or Refundable Tax Credits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10-18</w:t>
        </w:r>
        <w:r w:rsidRPr="00094A65">
          <w:rPr>
            <w:rFonts w:ascii="Arial" w:hAnsi="Arial" w:cs="Arial"/>
            <w:noProof/>
            <w:webHidden/>
            <w:sz w:val="22"/>
            <w:szCs w:val="22"/>
          </w:rPr>
          <w:fldChar w:fldCharType="end"/>
        </w:r>
      </w:hyperlink>
    </w:p>
    <w:p w14:paraId="7D446BD8" w14:textId="234E0CF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7" w:history="1">
        <w:r w:rsidRPr="00094A65">
          <w:rPr>
            <w:rStyle w:val="Hyperlink"/>
            <w:rFonts w:ascii="Arial" w:hAnsi="Arial" w:cs="Arial"/>
            <w:noProof/>
            <w:sz w:val="22"/>
            <w:szCs w:val="22"/>
          </w:rPr>
          <w:t>10.16.7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Student Financial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10-18</w:t>
        </w:r>
        <w:r w:rsidRPr="00094A65">
          <w:rPr>
            <w:rFonts w:ascii="Arial" w:hAnsi="Arial" w:cs="Arial"/>
            <w:noProof/>
            <w:webHidden/>
            <w:sz w:val="22"/>
            <w:szCs w:val="22"/>
          </w:rPr>
          <w:fldChar w:fldCharType="end"/>
        </w:r>
      </w:hyperlink>
    </w:p>
    <w:p w14:paraId="44EA355B" w14:textId="165ADA46"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8" w:history="1">
        <w:r w:rsidRPr="00094A65">
          <w:rPr>
            <w:rStyle w:val="Hyperlink"/>
            <w:rFonts w:ascii="Arial" w:hAnsi="Arial" w:cs="Arial"/>
            <w:noProof/>
            <w:sz w:val="22"/>
            <w:szCs w:val="22"/>
          </w:rPr>
          <w:t>10.16.8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Non-Recurring Income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10-18</w:t>
        </w:r>
        <w:r w:rsidRPr="00094A65">
          <w:rPr>
            <w:rFonts w:ascii="Arial" w:hAnsi="Arial" w:cs="Arial"/>
            <w:noProof/>
            <w:webHidden/>
            <w:sz w:val="22"/>
            <w:szCs w:val="22"/>
          </w:rPr>
          <w:fldChar w:fldCharType="end"/>
        </w:r>
      </w:hyperlink>
    </w:p>
    <w:p w14:paraId="680DAF82" w14:textId="2A454CF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49" w:history="1">
        <w:r w:rsidRPr="00094A65">
          <w:rPr>
            <w:rStyle w:val="Hyperlink"/>
            <w:rFonts w:ascii="Arial" w:hAnsi="Arial" w:cs="Arial"/>
            <w:noProof/>
            <w:sz w:val="22"/>
            <w:szCs w:val="22"/>
          </w:rPr>
          <w:t>10.16.9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from Excluded Sources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_Toc204850249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10-18</w:t>
        </w:r>
        <w:r w:rsidRPr="00094A65">
          <w:rPr>
            <w:rFonts w:ascii="Arial" w:hAnsi="Arial" w:cs="Arial"/>
            <w:noProof/>
            <w:webHidden/>
            <w:sz w:val="22"/>
            <w:szCs w:val="22"/>
          </w:rPr>
          <w:fldChar w:fldCharType="end"/>
        </w:r>
      </w:hyperlink>
    </w:p>
    <w:p w14:paraId="70130B0E" w14:textId="04CB9ECD"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50" w:history="1">
        <w:r w:rsidRPr="00094A65">
          <w:rPr>
            <w:rStyle w:val="Hyperlink"/>
            <w:rFonts w:ascii="Arial" w:hAnsi="Arial" w:cs="Arial"/>
            <w:noProof/>
            <w:sz w:val="22"/>
            <w:szCs w:val="22"/>
          </w:rPr>
          <w:t>10.16.10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Zero Income Household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_Toc204850250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10-18</w:t>
        </w:r>
        <w:r w:rsidRPr="00094A65">
          <w:rPr>
            <w:rFonts w:ascii="Arial" w:hAnsi="Arial" w:cs="Arial"/>
            <w:noProof/>
            <w:webHidden/>
            <w:sz w:val="22"/>
            <w:szCs w:val="22"/>
          </w:rPr>
          <w:fldChar w:fldCharType="end"/>
        </w:r>
      </w:hyperlink>
    </w:p>
    <w:p w14:paraId="259C0974" w14:textId="629DE8A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5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10.17</w:t>
        </w:r>
        <w:r w:rsidRPr="00094A65">
          <w:rPr>
            <w:rStyle w:val="Hyperlink"/>
            <w:rFonts w:ascii="Arial" w:hAnsi="Arial" w:cs="Arial"/>
            <w:i w:val="0"/>
            <w:iCs w:val="0"/>
            <w:noProof/>
            <w:sz w:val="22"/>
            <w:szCs w:val="22"/>
          </w:rPr>
          <w:t xml:space="preserve"> Verification of Assets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_Toc204850251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10-19</w:t>
        </w:r>
        <w:r w:rsidRPr="00094A65">
          <w:rPr>
            <w:rFonts w:ascii="Arial" w:hAnsi="Arial" w:cs="Arial"/>
            <w:i w:val="0"/>
            <w:iCs w:val="0"/>
            <w:noProof/>
            <w:webHidden/>
            <w:sz w:val="22"/>
            <w:szCs w:val="22"/>
          </w:rPr>
          <w:fldChar w:fldCharType="end"/>
        </w:r>
      </w:hyperlink>
    </w:p>
    <w:p w14:paraId="6E237A3C" w14:textId="166A6BA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52" w:history="1">
        <w:r w:rsidRPr="00094A65">
          <w:rPr>
            <w:rStyle w:val="Hyperlink"/>
            <w:rFonts w:ascii="Arial" w:hAnsi="Arial" w:cs="Arial"/>
            <w:noProof/>
            <w:sz w:val="22"/>
            <w:szCs w:val="22"/>
          </w:rPr>
          <w:t>10.17.1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Assets Disposed of for Less than Fair Market Value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_Toc204850252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10-19</w:t>
        </w:r>
        <w:r w:rsidRPr="00094A65">
          <w:rPr>
            <w:rFonts w:ascii="Arial" w:hAnsi="Arial" w:cs="Arial"/>
            <w:noProof/>
            <w:webHidden/>
            <w:sz w:val="22"/>
            <w:szCs w:val="22"/>
          </w:rPr>
          <w:fldChar w:fldCharType="end"/>
        </w:r>
      </w:hyperlink>
    </w:p>
    <w:p w14:paraId="62153A7E" w14:textId="2E63BEE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53" w:history="1">
        <w:r w:rsidRPr="00094A65">
          <w:rPr>
            <w:rStyle w:val="Hyperlink"/>
            <w:rFonts w:ascii="Arial" w:hAnsi="Arial" w:cs="Arial"/>
            <w:noProof/>
            <w:sz w:val="22"/>
            <w:szCs w:val="22"/>
          </w:rPr>
          <w:t>10.17.2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Real Property Ownership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_Toc204850253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10-20</w:t>
        </w:r>
        <w:r w:rsidRPr="00094A65">
          <w:rPr>
            <w:rFonts w:ascii="Arial" w:hAnsi="Arial" w:cs="Arial"/>
            <w:noProof/>
            <w:webHidden/>
            <w:sz w:val="22"/>
            <w:szCs w:val="22"/>
          </w:rPr>
          <w:fldChar w:fldCharType="end"/>
        </w:r>
      </w:hyperlink>
    </w:p>
    <w:p w14:paraId="6371E6C9" w14:textId="48ADE52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5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10.18</w:t>
        </w:r>
        <w:r w:rsidRPr="00094A65">
          <w:rPr>
            <w:rStyle w:val="Hyperlink"/>
            <w:rFonts w:ascii="Arial" w:hAnsi="Arial" w:cs="Arial"/>
            <w:i w:val="0"/>
            <w:iCs w:val="0"/>
            <w:noProof/>
            <w:sz w:val="22"/>
            <w:szCs w:val="22"/>
          </w:rPr>
          <w:t xml:space="preserve"> Verifying Mandatory Deductions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_Toc204850254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10-20</w:t>
        </w:r>
        <w:r w:rsidRPr="00094A65">
          <w:rPr>
            <w:rFonts w:ascii="Arial" w:hAnsi="Arial" w:cs="Arial"/>
            <w:i w:val="0"/>
            <w:iCs w:val="0"/>
            <w:noProof/>
            <w:webHidden/>
            <w:sz w:val="22"/>
            <w:szCs w:val="22"/>
          </w:rPr>
          <w:fldChar w:fldCharType="end"/>
        </w:r>
      </w:hyperlink>
    </w:p>
    <w:p w14:paraId="23AFA641" w14:textId="2C3E6FD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55" w:history="1">
        <w:r w:rsidRPr="00094A65">
          <w:rPr>
            <w:rStyle w:val="Hyperlink"/>
            <w:rFonts w:ascii="Arial" w:hAnsi="Arial" w:cs="Arial"/>
            <w:noProof/>
            <w:sz w:val="22"/>
            <w:szCs w:val="22"/>
          </w:rPr>
          <w:t>10.18.1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Dependent and Elderly/Disabled Household Deductions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_Toc204850255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10-20</w:t>
        </w:r>
        <w:r w:rsidRPr="00094A65">
          <w:rPr>
            <w:rFonts w:ascii="Arial" w:hAnsi="Arial" w:cs="Arial"/>
            <w:noProof/>
            <w:webHidden/>
            <w:sz w:val="22"/>
            <w:szCs w:val="22"/>
          </w:rPr>
          <w:fldChar w:fldCharType="end"/>
        </w:r>
      </w:hyperlink>
    </w:p>
    <w:p w14:paraId="2489E168" w14:textId="63CBF1BD"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56" w:history="1">
        <w:r w:rsidRPr="00094A65">
          <w:rPr>
            <w:rStyle w:val="Hyperlink"/>
            <w:rFonts w:ascii="Arial" w:hAnsi="Arial" w:cs="Arial"/>
            <w:noProof/>
            <w:sz w:val="22"/>
            <w:szCs w:val="22"/>
          </w:rPr>
          <w:t>10.18.2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Medical Expenses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_Toc204850256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10-20</w:t>
        </w:r>
        <w:r w:rsidRPr="00094A65">
          <w:rPr>
            <w:rFonts w:ascii="Arial" w:hAnsi="Arial" w:cs="Arial"/>
            <w:noProof/>
            <w:webHidden/>
            <w:sz w:val="22"/>
            <w:szCs w:val="22"/>
          </w:rPr>
          <w:fldChar w:fldCharType="end"/>
        </w:r>
      </w:hyperlink>
    </w:p>
    <w:p w14:paraId="58992BCB" w14:textId="54B5069D"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57" w:history="1">
        <w:r w:rsidRPr="00094A65">
          <w:rPr>
            <w:rStyle w:val="Hyperlink"/>
            <w:rFonts w:ascii="Arial" w:hAnsi="Arial" w:cs="Arial"/>
            <w:noProof/>
            <w:sz w:val="22"/>
            <w:szCs w:val="22"/>
          </w:rPr>
          <w:t>10.18.3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Disability Assistance Expenses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_Toc204850257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10-21</w:t>
        </w:r>
        <w:r w:rsidRPr="00094A65">
          <w:rPr>
            <w:rFonts w:ascii="Arial" w:hAnsi="Arial" w:cs="Arial"/>
            <w:noProof/>
            <w:webHidden/>
            <w:sz w:val="22"/>
            <w:szCs w:val="22"/>
          </w:rPr>
          <w:fldChar w:fldCharType="end"/>
        </w:r>
      </w:hyperlink>
    </w:p>
    <w:p w14:paraId="073202DC" w14:textId="0106A41A"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58" w:history="1">
        <w:r w:rsidRPr="00094A65">
          <w:rPr>
            <w:rStyle w:val="Hyperlink"/>
            <w:rFonts w:ascii="Arial" w:hAnsi="Arial" w:cs="Arial"/>
            <w:noProof/>
            <w:sz w:val="22"/>
            <w:szCs w:val="22"/>
          </w:rPr>
          <w:t>10.18.4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Child Care Expenses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_Toc204850258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10-21</w:t>
        </w:r>
        <w:r w:rsidRPr="00094A65">
          <w:rPr>
            <w:rFonts w:ascii="Arial" w:hAnsi="Arial" w:cs="Arial"/>
            <w:noProof/>
            <w:webHidden/>
            <w:sz w:val="22"/>
            <w:szCs w:val="22"/>
          </w:rPr>
          <w:fldChar w:fldCharType="end"/>
        </w:r>
      </w:hyperlink>
    </w:p>
    <w:p w14:paraId="24A46BEB" w14:textId="75B0C6D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259" w:history="1">
        <w:r w:rsidRPr="00094A65">
          <w:rPr>
            <w:rStyle w:val="Hyperlink"/>
            <w:rFonts w:ascii="Arial" w:hAnsi="Arial" w:cs="Arial"/>
            <w:noProof/>
            <w:sz w:val="22"/>
            <w:szCs w:val="22"/>
          </w:rPr>
          <w:t>10.18.5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Live-In Aide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_Toc204850259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10-22</w:t>
        </w:r>
        <w:r w:rsidRPr="00094A65">
          <w:rPr>
            <w:rFonts w:ascii="Arial" w:hAnsi="Arial" w:cs="Arial"/>
            <w:noProof/>
            <w:webHidden/>
            <w:sz w:val="22"/>
            <w:szCs w:val="22"/>
          </w:rPr>
          <w:fldChar w:fldCharType="end"/>
        </w:r>
      </w:hyperlink>
    </w:p>
    <w:p w14:paraId="52CCE079" w14:textId="386CBD62"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260"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11:</w:t>
        </w:r>
        <w:r w:rsidRPr="00094A65">
          <w:rPr>
            <w:rStyle w:val="Hyperlink"/>
            <w:rFonts w:ascii="Arial" w:hAnsi="Arial" w:cs="Arial"/>
            <w:noProof/>
            <w:sz w:val="22"/>
            <w:szCs w:val="22"/>
          </w:rPr>
          <w:t xml:space="preserve"> 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_Toc204850260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w:t>
        </w:r>
        <w:r w:rsidRPr="00094A65">
          <w:rPr>
            <w:rFonts w:ascii="Arial" w:hAnsi="Arial" w:cs="Arial"/>
            <w:noProof/>
            <w:webHidden/>
            <w:sz w:val="22"/>
            <w:szCs w:val="22"/>
          </w:rPr>
          <w:fldChar w:fldCharType="end"/>
        </w:r>
      </w:hyperlink>
    </w:p>
    <w:p w14:paraId="18CC7473" w14:textId="20D41C7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6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11.1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_Toc204850261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11-1</w:t>
        </w:r>
        <w:r w:rsidRPr="00094A65">
          <w:rPr>
            <w:rFonts w:ascii="Arial" w:hAnsi="Arial" w:cs="Arial"/>
            <w:i w:val="0"/>
            <w:iCs w:val="0"/>
            <w:noProof/>
            <w:webHidden/>
            <w:sz w:val="22"/>
            <w:szCs w:val="22"/>
          </w:rPr>
          <w:fldChar w:fldCharType="end"/>
        </w:r>
      </w:hyperlink>
    </w:p>
    <w:p w14:paraId="769C283B" w14:textId="2234940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6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11.2</w:t>
        </w:r>
        <w:r w:rsidRPr="00094A65">
          <w:rPr>
            <w:rStyle w:val="Hyperlink"/>
            <w:rFonts w:ascii="Arial" w:hAnsi="Arial" w:cs="Arial"/>
            <w:i w:val="0"/>
            <w:iCs w:val="0"/>
            <w:noProof/>
            <w:sz w:val="22"/>
            <w:szCs w:val="22"/>
          </w:rPr>
          <w:t xml:space="preserve"> NSPIRE and HQS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_Toc204850262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11-1</w:t>
        </w:r>
        <w:r w:rsidRPr="00094A65">
          <w:rPr>
            <w:rFonts w:ascii="Arial" w:hAnsi="Arial" w:cs="Arial"/>
            <w:i w:val="0"/>
            <w:iCs w:val="0"/>
            <w:noProof/>
            <w:webHidden/>
            <w:sz w:val="22"/>
            <w:szCs w:val="22"/>
          </w:rPr>
          <w:fldChar w:fldCharType="end"/>
        </w:r>
      </w:hyperlink>
    </w:p>
    <w:p w14:paraId="5FC05213" w14:textId="190BD57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6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11.3</w:t>
        </w:r>
        <w:r w:rsidRPr="00094A65">
          <w:rPr>
            <w:rStyle w:val="Hyperlink"/>
            <w:rFonts w:ascii="Arial" w:hAnsi="Arial" w:cs="Arial"/>
            <w:i w:val="0"/>
            <w:iCs w:val="0"/>
            <w:noProof/>
            <w:sz w:val="22"/>
            <w:szCs w:val="22"/>
          </w:rPr>
          <w:t xml:space="preserve"> NSPIRE Standards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_Toc204850263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11-1</w:t>
        </w:r>
        <w:r w:rsidRPr="00094A65">
          <w:rPr>
            <w:rFonts w:ascii="Arial" w:hAnsi="Arial" w:cs="Arial"/>
            <w:i w:val="0"/>
            <w:iCs w:val="0"/>
            <w:noProof/>
            <w:webHidden/>
            <w:sz w:val="22"/>
            <w:szCs w:val="22"/>
          </w:rPr>
          <w:fldChar w:fldCharType="end"/>
        </w:r>
      </w:hyperlink>
    </w:p>
    <w:p w14:paraId="70197971" w14:textId="2993A53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64" w:history="1">
        <w:r w:rsidRPr="00094A65">
          <w:rPr>
            <w:rStyle w:val="Hyperlink"/>
            <w:rFonts w:ascii="Arial" w:hAnsi="Arial" w:cs="Arial"/>
            <w:noProof/>
            <w:sz w:val="22"/>
            <w:szCs w:val="22"/>
          </w:rPr>
          <w:t>11.3.1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Inspectable Areas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_Toc204850264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w:t>
        </w:r>
        <w:r w:rsidRPr="00094A65">
          <w:rPr>
            <w:rFonts w:ascii="Arial" w:hAnsi="Arial" w:cs="Arial"/>
            <w:noProof/>
            <w:webHidden/>
            <w:sz w:val="22"/>
            <w:szCs w:val="22"/>
          </w:rPr>
          <w:fldChar w:fldCharType="end"/>
        </w:r>
      </w:hyperlink>
    </w:p>
    <w:p w14:paraId="1C54DC63" w14:textId="4D29809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65" w:history="1">
        <w:r w:rsidRPr="00094A65">
          <w:rPr>
            <w:rStyle w:val="Hyperlink"/>
            <w:rFonts w:ascii="Arial" w:hAnsi="Arial" w:cs="Arial"/>
            <w:noProof/>
            <w:sz w:val="22"/>
            <w:szCs w:val="22"/>
          </w:rPr>
          <w:t>11.3.2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Affirmative Habitability Requirements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_Toc204850265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w:t>
        </w:r>
        <w:r w:rsidRPr="00094A65">
          <w:rPr>
            <w:rFonts w:ascii="Arial" w:hAnsi="Arial" w:cs="Arial"/>
            <w:noProof/>
            <w:webHidden/>
            <w:sz w:val="22"/>
            <w:szCs w:val="22"/>
          </w:rPr>
          <w:fldChar w:fldCharType="end"/>
        </w:r>
      </w:hyperlink>
    </w:p>
    <w:p w14:paraId="7E979103" w14:textId="75F6FC6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66" w:history="1">
        <w:r w:rsidRPr="00094A65">
          <w:rPr>
            <w:rStyle w:val="Hyperlink"/>
            <w:rFonts w:ascii="Arial" w:hAnsi="Arial" w:cs="Arial"/>
            <w:noProof/>
            <w:sz w:val="22"/>
            <w:szCs w:val="22"/>
          </w:rPr>
          <w:t>11.3.3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Modifications to Provide Accessibility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_Toc204850266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11-3</w:t>
        </w:r>
        <w:r w:rsidRPr="00094A65">
          <w:rPr>
            <w:rFonts w:ascii="Arial" w:hAnsi="Arial" w:cs="Arial"/>
            <w:noProof/>
            <w:webHidden/>
            <w:sz w:val="22"/>
            <w:szCs w:val="22"/>
          </w:rPr>
          <w:fldChar w:fldCharType="end"/>
        </w:r>
      </w:hyperlink>
    </w:p>
    <w:p w14:paraId="17A31222" w14:textId="3BB9706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67" w:history="1">
        <w:r w:rsidRPr="00094A65">
          <w:rPr>
            <w:rStyle w:val="Hyperlink"/>
            <w:rFonts w:ascii="Arial" w:hAnsi="Arial" w:cs="Arial"/>
            <w:noProof/>
            <w:sz w:val="22"/>
            <w:szCs w:val="22"/>
          </w:rPr>
          <w:t>11.3.4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Additional Local Requirements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_Toc204850267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11-3</w:t>
        </w:r>
        <w:r w:rsidRPr="00094A65">
          <w:rPr>
            <w:rFonts w:ascii="Arial" w:hAnsi="Arial" w:cs="Arial"/>
            <w:noProof/>
            <w:webHidden/>
            <w:sz w:val="22"/>
            <w:szCs w:val="22"/>
          </w:rPr>
          <w:fldChar w:fldCharType="end"/>
        </w:r>
      </w:hyperlink>
    </w:p>
    <w:p w14:paraId="65FB6782" w14:textId="5F236D4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68" w:history="1">
        <w:r w:rsidRPr="00094A65">
          <w:rPr>
            <w:rStyle w:val="Hyperlink"/>
            <w:rFonts w:ascii="Arial" w:hAnsi="Arial" w:cs="Arial"/>
            <w:noProof/>
            <w:sz w:val="22"/>
            <w:szCs w:val="22"/>
          </w:rPr>
          <w:t>11.3.5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Life Threatening Deficiencies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_Toc204850268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11-3</w:t>
        </w:r>
        <w:r w:rsidRPr="00094A65">
          <w:rPr>
            <w:rFonts w:ascii="Arial" w:hAnsi="Arial" w:cs="Arial"/>
            <w:noProof/>
            <w:webHidden/>
            <w:sz w:val="22"/>
            <w:szCs w:val="22"/>
          </w:rPr>
          <w:fldChar w:fldCharType="end"/>
        </w:r>
      </w:hyperlink>
    </w:p>
    <w:p w14:paraId="78BED92A" w14:textId="1ADE898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69" w:history="1">
        <w:r w:rsidRPr="00094A65">
          <w:rPr>
            <w:rStyle w:val="Hyperlink"/>
            <w:rFonts w:ascii="Arial" w:hAnsi="Arial" w:cs="Arial"/>
            <w:noProof/>
            <w:sz w:val="22"/>
            <w:szCs w:val="22"/>
          </w:rPr>
          <w:t>11.3.6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Family and Owner Responsibilities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_Toc204850269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11-5</w:t>
        </w:r>
        <w:r w:rsidRPr="00094A65">
          <w:rPr>
            <w:rFonts w:ascii="Arial" w:hAnsi="Arial" w:cs="Arial"/>
            <w:noProof/>
            <w:webHidden/>
            <w:sz w:val="22"/>
            <w:szCs w:val="22"/>
          </w:rPr>
          <w:fldChar w:fldCharType="end"/>
        </w:r>
      </w:hyperlink>
    </w:p>
    <w:p w14:paraId="4C9E1286" w14:textId="04470ED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0" w:history="1">
        <w:r w:rsidRPr="00094A65">
          <w:rPr>
            <w:rStyle w:val="Hyperlink"/>
            <w:rFonts w:ascii="Arial" w:hAnsi="Arial" w:cs="Arial"/>
            <w:noProof/>
            <w:sz w:val="22"/>
            <w:szCs w:val="22"/>
          </w:rPr>
          <w:t>11.3.7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Lead-Based Paint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11-7</w:t>
        </w:r>
        <w:r w:rsidRPr="00094A65">
          <w:rPr>
            <w:rFonts w:ascii="Arial" w:hAnsi="Arial" w:cs="Arial"/>
            <w:noProof/>
            <w:webHidden/>
            <w:sz w:val="22"/>
            <w:szCs w:val="22"/>
          </w:rPr>
          <w:fldChar w:fldCharType="end"/>
        </w:r>
      </w:hyperlink>
    </w:p>
    <w:p w14:paraId="673978AB" w14:textId="5D13C5F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1" w:history="1">
        <w:r w:rsidRPr="00094A65">
          <w:rPr>
            <w:rStyle w:val="Hyperlink"/>
            <w:rFonts w:ascii="Arial" w:hAnsi="Arial" w:cs="Arial"/>
            <w:noProof/>
            <w:sz w:val="22"/>
            <w:szCs w:val="22"/>
          </w:rPr>
          <w:t>11.3.8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Violation of Space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11-8</w:t>
        </w:r>
        <w:r w:rsidRPr="00094A65">
          <w:rPr>
            <w:rFonts w:ascii="Arial" w:hAnsi="Arial" w:cs="Arial"/>
            <w:noProof/>
            <w:webHidden/>
            <w:sz w:val="22"/>
            <w:szCs w:val="22"/>
          </w:rPr>
          <w:fldChar w:fldCharType="end"/>
        </w:r>
      </w:hyperlink>
    </w:p>
    <w:p w14:paraId="22D717BB" w14:textId="6247FDE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7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11.4</w:t>
        </w:r>
        <w:r w:rsidRPr="00094A65">
          <w:rPr>
            <w:rStyle w:val="Hyperlink"/>
            <w:rFonts w:ascii="Arial" w:hAnsi="Arial" w:cs="Arial"/>
            <w:i w:val="0"/>
            <w:iCs w:val="0"/>
            <w:noProof/>
            <w:sz w:val="22"/>
            <w:szCs w:val="22"/>
          </w:rPr>
          <w:t xml:space="preserve"> Types of Inspections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_Toc204850272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11-8</w:t>
        </w:r>
        <w:r w:rsidRPr="00094A65">
          <w:rPr>
            <w:rFonts w:ascii="Arial" w:hAnsi="Arial" w:cs="Arial"/>
            <w:i w:val="0"/>
            <w:iCs w:val="0"/>
            <w:noProof/>
            <w:webHidden/>
            <w:sz w:val="22"/>
            <w:szCs w:val="22"/>
          </w:rPr>
          <w:fldChar w:fldCharType="end"/>
        </w:r>
      </w:hyperlink>
    </w:p>
    <w:p w14:paraId="30B63215" w14:textId="1E7CD4D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3" w:history="1">
        <w:r w:rsidRPr="00094A65">
          <w:rPr>
            <w:rStyle w:val="Hyperlink"/>
            <w:rFonts w:ascii="Arial" w:hAnsi="Arial" w:cs="Arial"/>
            <w:noProof/>
            <w:sz w:val="22"/>
            <w:szCs w:val="22"/>
          </w:rPr>
          <w:t>11.4.1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 of LRHA-Owned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11-9</w:t>
        </w:r>
        <w:r w:rsidRPr="00094A65">
          <w:rPr>
            <w:rFonts w:ascii="Arial" w:hAnsi="Arial" w:cs="Arial"/>
            <w:noProof/>
            <w:webHidden/>
            <w:sz w:val="22"/>
            <w:szCs w:val="22"/>
          </w:rPr>
          <w:fldChar w:fldCharType="end"/>
        </w:r>
      </w:hyperlink>
    </w:p>
    <w:p w14:paraId="58AC1E9A" w14:textId="4B3B599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4" w:history="1">
        <w:r w:rsidRPr="00094A65">
          <w:rPr>
            <w:rStyle w:val="Hyperlink"/>
            <w:rFonts w:ascii="Arial" w:hAnsi="Arial" w:cs="Arial"/>
            <w:noProof/>
            <w:sz w:val="22"/>
            <w:szCs w:val="22"/>
          </w:rPr>
          <w:t>11.4.2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 Costs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11-9</w:t>
        </w:r>
        <w:r w:rsidRPr="00094A65">
          <w:rPr>
            <w:rFonts w:ascii="Arial" w:hAnsi="Arial" w:cs="Arial"/>
            <w:noProof/>
            <w:webHidden/>
            <w:sz w:val="22"/>
            <w:szCs w:val="22"/>
          </w:rPr>
          <w:fldChar w:fldCharType="end"/>
        </w:r>
      </w:hyperlink>
    </w:p>
    <w:p w14:paraId="5E1EE504" w14:textId="15E7A85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5" w:history="1">
        <w:r w:rsidRPr="00094A65">
          <w:rPr>
            <w:rStyle w:val="Hyperlink"/>
            <w:rFonts w:ascii="Arial" w:hAnsi="Arial" w:cs="Arial"/>
            <w:noProof/>
            <w:sz w:val="22"/>
            <w:szCs w:val="22"/>
          </w:rPr>
          <w:t>11.4.3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Remote Video 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11-9</w:t>
        </w:r>
        <w:r w:rsidRPr="00094A65">
          <w:rPr>
            <w:rFonts w:ascii="Arial" w:hAnsi="Arial" w:cs="Arial"/>
            <w:noProof/>
            <w:webHidden/>
            <w:sz w:val="22"/>
            <w:szCs w:val="22"/>
          </w:rPr>
          <w:fldChar w:fldCharType="end"/>
        </w:r>
      </w:hyperlink>
    </w:p>
    <w:p w14:paraId="6244B9F2" w14:textId="7FF1352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6" w:history="1">
        <w:r w:rsidRPr="00094A65">
          <w:rPr>
            <w:rStyle w:val="Hyperlink"/>
            <w:rFonts w:ascii="Arial" w:hAnsi="Arial" w:cs="Arial"/>
            <w:noProof/>
            <w:sz w:val="22"/>
            <w:szCs w:val="22"/>
          </w:rPr>
          <w:t>11.4.4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Notice and Scheduling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11-10</w:t>
        </w:r>
        <w:r w:rsidRPr="00094A65">
          <w:rPr>
            <w:rFonts w:ascii="Arial" w:hAnsi="Arial" w:cs="Arial"/>
            <w:noProof/>
            <w:webHidden/>
            <w:sz w:val="22"/>
            <w:szCs w:val="22"/>
          </w:rPr>
          <w:fldChar w:fldCharType="end"/>
        </w:r>
      </w:hyperlink>
    </w:p>
    <w:p w14:paraId="019E5D8C" w14:textId="6D2ED93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7" w:history="1">
        <w:r w:rsidRPr="00094A65">
          <w:rPr>
            <w:rStyle w:val="Hyperlink"/>
            <w:rFonts w:ascii="Arial" w:hAnsi="Arial" w:cs="Arial"/>
            <w:noProof/>
            <w:sz w:val="22"/>
            <w:szCs w:val="22"/>
          </w:rPr>
          <w:t>11.4.5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and Family Inspection Attendance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11-10</w:t>
        </w:r>
        <w:r w:rsidRPr="00094A65">
          <w:rPr>
            <w:rFonts w:ascii="Arial" w:hAnsi="Arial" w:cs="Arial"/>
            <w:noProof/>
            <w:webHidden/>
            <w:sz w:val="22"/>
            <w:szCs w:val="22"/>
          </w:rPr>
          <w:fldChar w:fldCharType="end"/>
        </w:r>
      </w:hyperlink>
    </w:p>
    <w:p w14:paraId="3377752A" w14:textId="5027E1F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8" w:history="1">
        <w:r w:rsidRPr="00094A65">
          <w:rPr>
            <w:rStyle w:val="Hyperlink"/>
            <w:rFonts w:ascii="Arial" w:hAnsi="Arial" w:cs="Arial"/>
            <w:noProof/>
            <w:sz w:val="22"/>
            <w:szCs w:val="22"/>
          </w:rPr>
          <w:t>11.4.6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Initial Inspection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11-10</w:t>
        </w:r>
        <w:r w:rsidRPr="00094A65">
          <w:rPr>
            <w:rFonts w:ascii="Arial" w:hAnsi="Arial" w:cs="Arial"/>
            <w:noProof/>
            <w:webHidden/>
            <w:sz w:val="22"/>
            <w:szCs w:val="22"/>
          </w:rPr>
          <w:fldChar w:fldCharType="end"/>
        </w:r>
      </w:hyperlink>
    </w:p>
    <w:p w14:paraId="08D693AB" w14:textId="157CDA5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79" w:history="1">
        <w:r w:rsidRPr="00094A65">
          <w:rPr>
            <w:rStyle w:val="Hyperlink"/>
            <w:rFonts w:ascii="Arial" w:hAnsi="Arial" w:cs="Arial"/>
            <w:noProof/>
            <w:sz w:val="22"/>
            <w:szCs w:val="22"/>
          </w:rPr>
          <w:t>11.4.7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Periodic 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_Toc204850279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11-11</w:t>
        </w:r>
        <w:r w:rsidRPr="00094A65">
          <w:rPr>
            <w:rFonts w:ascii="Arial" w:hAnsi="Arial" w:cs="Arial"/>
            <w:noProof/>
            <w:webHidden/>
            <w:sz w:val="22"/>
            <w:szCs w:val="22"/>
          </w:rPr>
          <w:fldChar w:fldCharType="end"/>
        </w:r>
      </w:hyperlink>
    </w:p>
    <w:p w14:paraId="2AEBCA12" w14:textId="7EC5D5D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80" w:history="1">
        <w:r w:rsidRPr="00094A65">
          <w:rPr>
            <w:rStyle w:val="Hyperlink"/>
            <w:rFonts w:ascii="Arial" w:hAnsi="Arial" w:cs="Arial"/>
            <w:noProof/>
            <w:sz w:val="22"/>
            <w:szCs w:val="22"/>
          </w:rPr>
          <w:t>11.4.8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Interim 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_Toc204850280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11-11</w:t>
        </w:r>
        <w:r w:rsidRPr="00094A65">
          <w:rPr>
            <w:rFonts w:ascii="Arial" w:hAnsi="Arial" w:cs="Arial"/>
            <w:noProof/>
            <w:webHidden/>
            <w:sz w:val="22"/>
            <w:szCs w:val="22"/>
          </w:rPr>
          <w:fldChar w:fldCharType="end"/>
        </w:r>
      </w:hyperlink>
    </w:p>
    <w:p w14:paraId="32B3E68D" w14:textId="3E04C35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81" w:history="1">
        <w:r w:rsidRPr="00094A65">
          <w:rPr>
            <w:rStyle w:val="Hyperlink"/>
            <w:rFonts w:ascii="Arial" w:hAnsi="Arial" w:cs="Arial"/>
            <w:noProof/>
            <w:sz w:val="22"/>
            <w:szCs w:val="22"/>
          </w:rPr>
          <w:t>11.4.9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Supervisory Quality Control 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_Toc204850281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11-11</w:t>
        </w:r>
        <w:r w:rsidRPr="00094A65">
          <w:rPr>
            <w:rFonts w:ascii="Arial" w:hAnsi="Arial" w:cs="Arial"/>
            <w:noProof/>
            <w:webHidden/>
            <w:sz w:val="22"/>
            <w:szCs w:val="22"/>
          </w:rPr>
          <w:fldChar w:fldCharType="end"/>
        </w:r>
      </w:hyperlink>
    </w:p>
    <w:p w14:paraId="3AA06E6D" w14:textId="1F0E1B7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8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11.5</w:t>
        </w:r>
        <w:r w:rsidRPr="00094A65">
          <w:rPr>
            <w:rStyle w:val="Hyperlink"/>
            <w:rFonts w:ascii="Arial" w:hAnsi="Arial" w:cs="Arial"/>
            <w:i w:val="0"/>
            <w:iCs w:val="0"/>
            <w:noProof/>
            <w:sz w:val="22"/>
            <w:szCs w:val="22"/>
          </w:rPr>
          <w:t xml:space="preserve"> Inspections and Re-Inspections for Units under HAP Contract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_Toc204850282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11-12</w:t>
        </w:r>
        <w:r w:rsidRPr="00094A65">
          <w:rPr>
            <w:rFonts w:ascii="Arial" w:hAnsi="Arial" w:cs="Arial"/>
            <w:i w:val="0"/>
            <w:iCs w:val="0"/>
            <w:noProof/>
            <w:webHidden/>
            <w:sz w:val="22"/>
            <w:szCs w:val="22"/>
          </w:rPr>
          <w:fldChar w:fldCharType="end"/>
        </w:r>
      </w:hyperlink>
    </w:p>
    <w:p w14:paraId="37B91A76" w14:textId="575E763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83" w:history="1">
        <w:r w:rsidRPr="00094A65">
          <w:rPr>
            <w:rStyle w:val="Hyperlink"/>
            <w:rFonts w:ascii="Arial" w:hAnsi="Arial" w:cs="Arial"/>
            <w:noProof/>
            <w:sz w:val="22"/>
            <w:szCs w:val="22"/>
          </w:rPr>
          <w:t>11.5.1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Correction Timeframes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_Toc204850283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11-12</w:t>
        </w:r>
        <w:r w:rsidRPr="00094A65">
          <w:rPr>
            <w:rFonts w:ascii="Arial" w:hAnsi="Arial" w:cs="Arial"/>
            <w:noProof/>
            <w:webHidden/>
            <w:sz w:val="22"/>
            <w:szCs w:val="22"/>
          </w:rPr>
          <w:fldChar w:fldCharType="end"/>
        </w:r>
      </w:hyperlink>
    </w:p>
    <w:p w14:paraId="5338EE58" w14:textId="4F8E695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84" w:history="1">
        <w:r w:rsidRPr="00094A65">
          <w:rPr>
            <w:rStyle w:val="Hyperlink"/>
            <w:rFonts w:ascii="Arial" w:hAnsi="Arial" w:cs="Arial"/>
            <w:noProof/>
            <w:sz w:val="22"/>
            <w:szCs w:val="22"/>
          </w:rPr>
          <w:t>11.5.2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Notification of Corrective Actions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_Toc204850284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11-12</w:t>
        </w:r>
        <w:r w:rsidRPr="00094A65">
          <w:rPr>
            <w:rFonts w:ascii="Arial" w:hAnsi="Arial" w:cs="Arial"/>
            <w:noProof/>
            <w:webHidden/>
            <w:sz w:val="22"/>
            <w:szCs w:val="22"/>
          </w:rPr>
          <w:fldChar w:fldCharType="end"/>
        </w:r>
      </w:hyperlink>
    </w:p>
    <w:p w14:paraId="4A1C78C4" w14:textId="20C54F0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85" w:history="1">
        <w:r w:rsidRPr="00094A65">
          <w:rPr>
            <w:rStyle w:val="Hyperlink"/>
            <w:rFonts w:ascii="Arial" w:hAnsi="Arial" w:cs="Arial"/>
            <w:noProof/>
            <w:sz w:val="22"/>
            <w:szCs w:val="22"/>
          </w:rPr>
          <w:t>11.5.3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Extensions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_Toc204850285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11-13</w:t>
        </w:r>
        <w:r w:rsidRPr="00094A65">
          <w:rPr>
            <w:rFonts w:ascii="Arial" w:hAnsi="Arial" w:cs="Arial"/>
            <w:noProof/>
            <w:webHidden/>
            <w:sz w:val="22"/>
            <w:szCs w:val="22"/>
          </w:rPr>
          <w:fldChar w:fldCharType="end"/>
        </w:r>
      </w:hyperlink>
    </w:p>
    <w:p w14:paraId="4151C607" w14:textId="6659602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286" w:history="1">
        <w:r w:rsidRPr="00094A65">
          <w:rPr>
            <w:rStyle w:val="Hyperlink"/>
            <w:rFonts w:ascii="Arial" w:hAnsi="Arial" w:cs="Arial"/>
            <w:noProof/>
            <w:sz w:val="22"/>
            <w:szCs w:val="22"/>
          </w:rPr>
          <w:t>11.5.4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_Toc204850286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11-13</w:t>
        </w:r>
        <w:r w:rsidRPr="00094A65">
          <w:rPr>
            <w:rFonts w:ascii="Arial" w:hAnsi="Arial" w:cs="Arial"/>
            <w:noProof/>
            <w:webHidden/>
            <w:sz w:val="22"/>
            <w:szCs w:val="22"/>
          </w:rPr>
          <w:fldChar w:fldCharType="end"/>
        </w:r>
      </w:hyperlink>
    </w:p>
    <w:p w14:paraId="7926D7AD" w14:textId="5BCCE80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8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11.6</w:t>
        </w:r>
        <w:r w:rsidRPr="00094A65">
          <w:rPr>
            <w:rStyle w:val="Hyperlink"/>
            <w:rFonts w:ascii="Arial" w:hAnsi="Arial" w:cs="Arial"/>
            <w:i w:val="0"/>
            <w:iCs w:val="0"/>
            <w:noProof/>
            <w:sz w:val="22"/>
            <w:szCs w:val="22"/>
          </w:rPr>
          <w:t xml:space="preserve"> Enforcing Owner Compliance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_Toc204850287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11-14</w:t>
        </w:r>
        <w:r w:rsidRPr="00094A65">
          <w:rPr>
            <w:rFonts w:ascii="Arial" w:hAnsi="Arial" w:cs="Arial"/>
            <w:i w:val="0"/>
            <w:iCs w:val="0"/>
            <w:noProof/>
            <w:webHidden/>
            <w:sz w:val="22"/>
            <w:szCs w:val="22"/>
          </w:rPr>
          <w:fldChar w:fldCharType="end"/>
        </w:r>
      </w:hyperlink>
    </w:p>
    <w:p w14:paraId="622CFF95" w14:textId="57EAE90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8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11.7</w:t>
        </w:r>
        <w:r w:rsidRPr="00094A65">
          <w:rPr>
            <w:rStyle w:val="Hyperlink"/>
            <w:rFonts w:ascii="Arial" w:hAnsi="Arial" w:cs="Arial"/>
            <w:i w:val="0"/>
            <w:iCs w:val="0"/>
            <w:noProof/>
            <w:sz w:val="22"/>
            <w:szCs w:val="22"/>
          </w:rPr>
          <w:t xml:space="preserve"> Enforcing Family Compliance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_Toc204850288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11-16</w:t>
        </w:r>
        <w:r w:rsidRPr="00094A65">
          <w:rPr>
            <w:rFonts w:ascii="Arial" w:hAnsi="Arial" w:cs="Arial"/>
            <w:i w:val="0"/>
            <w:iCs w:val="0"/>
            <w:noProof/>
            <w:webHidden/>
            <w:sz w:val="22"/>
            <w:szCs w:val="22"/>
          </w:rPr>
          <w:fldChar w:fldCharType="end"/>
        </w:r>
      </w:hyperlink>
    </w:p>
    <w:p w14:paraId="7355DB28" w14:textId="2322142D"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289"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12:</w:t>
        </w:r>
        <w:r w:rsidRPr="00094A65">
          <w:rPr>
            <w:rStyle w:val="Hyperlink"/>
            <w:rFonts w:ascii="Arial" w:hAnsi="Arial" w:cs="Arial"/>
            <w:noProof/>
            <w:sz w:val="22"/>
            <w:szCs w:val="22"/>
          </w:rPr>
          <w:t xml:space="preserve"> Rent Reasonableness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_Toc204850289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12-1</w:t>
        </w:r>
        <w:r w:rsidRPr="00094A65">
          <w:rPr>
            <w:rFonts w:ascii="Arial" w:hAnsi="Arial" w:cs="Arial"/>
            <w:noProof/>
            <w:webHidden/>
            <w:sz w:val="22"/>
            <w:szCs w:val="22"/>
          </w:rPr>
          <w:fldChar w:fldCharType="end"/>
        </w:r>
      </w:hyperlink>
    </w:p>
    <w:p w14:paraId="3FC57A2D" w14:textId="023706E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12.1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12-1</w:t>
        </w:r>
        <w:r w:rsidRPr="00094A65">
          <w:rPr>
            <w:rFonts w:ascii="Arial" w:hAnsi="Arial" w:cs="Arial"/>
            <w:i w:val="0"/>
            <w:iCs w:val="0"/>
            <w:noProof/>
            <w:webHidden/>
            <w:sz w:val="22"/>
            <w:szCs w:val="22"/>
          </w:rPr>
          <w:fldChar w:fldCharType="end"/>
        </w:r>
      </w:hyperlink>
    </w:p>
    <w:p w14:paraId="15ECF8E0" w14:textId="620F22F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12.2</w:t>
        </w:r>
        <w:r w:rsidRPr="00094A65">
          <w:rPr>
            <w:rStyle w:val="Hyperlink"/>
            <w:rFonts w:ascii="Arial" w:hAnsi="Arial" w:cs="Arial"/>
            <w:i w:val="0"/>
            <w:iCs w:val="0"/>
            <w:noProof/>
            <w:sz w:val="22"/>
            <w:szCs w:val="22"/>
          </w:rPr>
          <w:t xml:space="preserve"> Timing of Reasonable Rent Determinations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12-1</w:t>
        </w:r>
        <w:r w:rsidRPr="00094A65">
          <w:rPr>
            <w:rFonts w:ascii="Arial" w:hAnsi="Arial" w:cs="Arial"/>
            <w:i w:val="0"/>
            <w:iCs w:val="0"/>
            <w:noProof/>
            <w:webHidden/>
            <w:sz w:val="22"/>
            <w:szCs w:val="22"/>
          </w:rPr>
          <w:fldChar w:fldCharType="end"/>
        </w:r>
      </w:hyperlink>
    </w:p>
    <w:p w14:paraId="3F146BC3" w14:textId="76020F5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12.3</w:t>
        </w:r>
        <w:r w:rsidRPr="00094A65">
          <w:rPr>
            <w:rStyle w:val="Hyperlink"/>
            <w:rFonts w:ascii="Arial" w:hAnsi="Arial" w:cs="Arial"/>
            <w:i w:val="0"/>
            <w:iCs w:val="0"/>
            <w:noProof/>
            <w:sz w:val="22"/>
            <w:szCs w:val="22"/>
          </w:rPr>
          <w:t xml:space="preserve"> How Reasonable Rents Are Determined</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12-2</w:t>
        </w:r>
        <w:r w:rsidRPr="00094A65">
          <w:rPr>
            <w:rFonts w:ascii="Arial" w:hAnsi="Arial" w:cs="Arial"/>
            <w:i w:val="0"/>
            <w:iCs w:val="0"/>
            <w:noProof/>
            <w:webHidden/>
            <w:sz w:val="22"/>
            <w:szCs w:val="22"/>
          </w:rPr>
          <w:fldChar w:fldCharType="end"/>
        </w:r>
      </w:hyperlink>
    </w:p>
    <w:p w14:paraId="0D76EF22" w14:textId="45E0578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12.4</w:t>
        </w:r>
        <w:r w:rsidRPr="00094A65">
          <w:rPr>
            <w:rStyle w:val="Hyperlink"/>
            <w:rFonts w:ascii="Arial" w:hAnsi="Arial" w:cs="Arial"/>
            <w:i w:val="0"/>
            <w:iCs w:val="0"/>
            <w:noProof/>
            <w:sz w:val="22"/>
            <w:szCs w:val="22"/>
          </w:rPr>
          <w:t xml:space="preserve"> Units that Must Not Be Used as Comparables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12-2</w:t>
        </w:r>
        <w:r w:rsidRPr="00094A65">
          <w:rPr>
            <w:rFonts w:ascii="Arial" w:hAnsi="Arial" w:cs="Arial"/>
            <w:i w:val="0"/>
            <w:iCs w:val="0"/>
            <w:noProof/>
            <w:webHidden/>
            <w:sz w:val="22"/>
            <w:szCs w:val="22"/>
          </w:rPr>
          <w:fldChar w:fldCharType="end"/>
        </w:r>
      </w:hyperlink>
    </w:p>
    <w:p w14:paraId="26C0B648" w14:textId="1D6BB0D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12.5</w:t>
        </w:r>
        <w:r w:rsidRPr="00094A65">
          <w:rPr>
            <w:rStyle w:val="Hyperlink"/>
            <w:rFonts w:ascii="Arial" w:hAnsi="Arial" w:cs="Arial"/>
            <w:i w:val="0"/>
            <w:iCs w:val="0"/>
            <w:noProof/>
            <w:sz w:val="22"/>
            <w:szCs w:val="22"/>
          </w:rPr>
          <w:t xml:space="preserve"> Rents Charged for Other Units on the Premises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12-2</w:t>
        </w:r>
        <w:r w:rsidRPr="00094A65">
          <w:rPr>
            <w:rFonts w:ascii="Arial" w:hAnsi="Arial" w:cs="Arial"/>
            <w:i w:val="0"/>
            <w:iCs w:val="0"/>
            <w:noProof/>
            <w:webHidden/>
            <w:sz w:val="22"/>
            <w:szCs w:val="22"/>
          </w:rPr>
          <w:fldChar w:fldCharType="end"/>
        </w:r>
      </w:hyperlink>
    </w:p>
    <w:p w14:paraId="4A1DB435" w14:textId="2B75D68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12.6</w:t>
        </w:r>
        <w:r w:rsidRPr="00094A65">
          <w:rPr>
            <w:rStyle w:val="Hyperlink"/>
            <w:rFonts w:ascii="Arial" w:hAnsi="Arial" w:cs="Arial"/>
            <w:i w:val="0"/>
            <w:iCs w:val="0"/>
            <w:noProof/>
            <w:sz w:val="22"/>
            <w:szCs w:val="22"/>
          </w:rPr>
          <w:t xml:space="preserve"> Reasonable Rent and LRHA-Owned Units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12-2</w:t>
        </w:r>
        <w:r w:rsidRPr="00094A65">
          <w:rPr>
            <w:rFonts w:ascii="Arial" w:hAnsi="Arial" w:cs="Arial"/>
            <w:i w:val="0"/>
            <w:iCs w:val="0"/>
            <w:noProof/>
            <w:webHidden/>
            <w:sz w:val="22"/>
            <w:szCs w:val="22"/>
          </w:rPr>
          <w:fldChar w:fldCharType="end"/>
        </w:r>
      </w:hyperlink>
    </w:p>
    <w:p w14:paraId="70973D1A" w14:textId="2B42F08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12.7</w:t>
        </w:r>
        <w:r w:rsidRPr="00094A65">
          <w:rPr>
            <w:rStyle w:val="Hyperlink"/>
            <w:rFonts w:ascii="Arial" w:hAnsi="Arial" w:cs="Arial"/>
            <w:i w:val="0"/>
            <w:iCs w:val="0"/>
            <w:noProof/>
            <w:sz w:val="22"/>
            <w:szCs w:val="22"/>
          </w:rPr>
          <w:t xml:space="preserve"> Rent Increases to Owners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12-3</w:t>
        </w:r>
        <w:r w:rsidRPr="00094A65">
          <w:rPr>
            <w:rFonts w:ascii="Arial" w:hAnsi="Arial" w:cs="Arial"/>
            <w:i w:val="0"/>
            <w:iCs w:val="0"/>
            <w:noProof/>
            <w:webHidden/>
            <w:sz w:val="22"/>
            <w:szCs w:val="22"/>
          </w:rPr>
          <w:fldChar w:fldCharType="end"/>
        </w:r>
      </w:hyperlink>
    </w:p>
    <w:p w14:paraId="75100534" w14:textId="44CEDAB2"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297"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13:</w:t>
        </w:r>
        <w:r w:rsidRPr="00094A65">
          <w:rPr>
            <w:rStyle w:val="Hyperlink"/>
            <w:rFonts w:ascii="Arial" w:hAnsi="Arial" w:cs="Arial"/>
            <w:noProof/>
            <w:sz w:val="22"/>
            <w:szCs w:val="22"/>
          </w:rPr>
          <w:t xml:space="preserve"> Leasing Policies and HAP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_Toc204850297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13-1</w:t>
        </w:r>
        <w:r w:rsidRPr="00094A65">
          <w:rPr>
            <w:rFonts w:ascii="Arial" w:hAnsi="Arial" w:cs="Arial"/>
            <w:noProof/>
            <w:webHidden/>
            <w:sz w:val="22"/>
            <w:szCs w:val="22"/>
          </w:rPr>
          <w:fldChar w:fldCharType="end"/>
        </w:r>
      </w:hyperlink>
    </w:p>
    <w:p w14:paraId="02A4985A" w14:textId="3BBD876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13-1</w:t>
        </w:r>
        <w:r w:rsidRPr="00094A65">
          <w:rPr>
            <w:rFonts w:ascii="Arial" w:hAnsi="Arial" w:cs="Arial"/>
            <w:i w:val="0"/>
            <w:iCs w:val="0"/>
            <w:noProof/>
            <w:webHidden/>
            <w:sz w:val="22"/>
            <w:szCs w:val="22"/>
          </w:rPr>
          <w:fldChar w:fldCharType="end"/>
        </w:r>
      </w:hyperlink>
    </w:p>
    <w:p w14:paraId="7F755CEE" w14:textId="1C4CB26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29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13.2</w:t>
        </w:r>
        <w:r w:rsidRPr="00094A65">
          <w:rPr>
            <w:rStyle w:val="Hyperlink"/>
            <w:rFonts w:ascii="Arial" w:hAnsi="Arial" w:cs="Arial"/>
            <w:i w:val="0"/>
            <w:iCs w:val="0"/>
            <w:noProof/>
            <w:sz w:val="22"/>
            <w:szCs w:val="22"/>
          </w:rPr>
          <w:t xml:space="preserve"> Owner Screening of Prospective Tenants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_Toc204850299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13-1</w:t>
        </w:r>
        <w:r w:rsidRPr="00094A65">
          <w:rPr>
            <w:rFonts w:ascii="Arial" w:hAnsi="Arial" w:cs="Arial"/>
            <w:i w:val="0"/>
            <w:iCs w:val="0"/>
            <w:noProof/>
            <w:webHidden/>
            <w:sz w:val="22"/>
            <w:szCs w:val="22"/>
          </w:rPr>
          <w:fldChar w:fldCharType="end"/>
        </w:r>
      </w:hyperlink>
    </w:p>
    <w:p w14:paraId="547B050E" w14:textId="5F3F288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13.3</w:t>
        </w:r>
        <w:r w:rsidRPr="00094A65">
          <w:rPr>
            <w:rStyle w:val="Hyperlink"/>
            <w:rFonts w:ascii="Arial" w:hAnsi="Arial" w:cs="Arial"/>
            <w:i w:val="0"/>
            <w:iCs w:val="0"/>
            <w:noProof/>
            <w:sz w:val="22"/>
            <w:szCs w:val="22"/>
          </w:rPr>
          <w:t xml:space="preserve"> Requesting Tenancy Approval</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13-1</w:t>
        </w:r>
        <w:r w:rsidRPr="00094A65">
          <w:rPr>
            <w:rFonts w:ascii="Arial" w:hAnsi="Arial" w:cs="Arial"/>
            <w:i w:val="0"/>
            <w:iCs w:val="0"/>
            <w:noProof/>
            <w:webHidden/>
            <w:sz w:val="22"/>
            <w:szCs w:val="22"/>
          </w:rPr>
          <w:fldChar w:fldCharType="end"/>
        </w:r>
      </w:hyperlink>
    </w:p>
    <w:p w14:paraId="0E7DDEE7" w14:textId="4779586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13.4</w:t>
        </w:r>
        <w:r w:rsidRPr="00094A65">
          <w:rPr>
            <w:rStyle w:val="Hyperlink"/>
            <w:rFonts w:ascii="Arial" w:hAnsi="Arial" w:cs="Arial"/>
            <w:i w:val="0"/>
            <w:iCs w:val="0"/>
            <w:noProof/>
            <w:sz w:val="22"/>
            <w:szCs w:val="22"/>
          </w:rPr>
          <w:t xml:space="preserve"> Proof of Ownership</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13-2</w:t>
        </w:r>
        <w:r w:rsidRPr="00094A65">
          <w:rPr>
            <w:rFonts w:ascii="Arial" w:hAnsi="Arial" w:cs="Arial"/>
            <w:i w:val="0"/>
            <w:iCs w:val="0"/>
            <w:noProof/>
            <w:webHidden/>
            <w:sz w:val="22"/>
            <w:szCs w:val="22"/>
          </w:rPr>
          <w:fldChar w:fldCharType="end"/>
        </w:r>
      </w:hyperlink>
    </w:p>
    <w:p w14:paraId="0DDCFE37" w14:textId="266E3FA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13.5</w:t>
        </w:r>
        <w:r w:rsidRPr="00094A65">
          <w:rPr>
            <w:rStyle w:val="Hyperlink"/>
            <w:rFonts w:ascii="Arial" w:hAnsi="Arial" w:cs="Arial"/>
            <w:i w:val="0"/>
            <w:iCs w:val="0"/>
            <w:noProof/>
            <w:sz w:val="22"/>
            <w:szCs w:val="22"/>
          </w:rPr>
          <w:t xml:space="preserve"> Eligible Units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13-2</w:t>
        </w:r>
        <w:r w:rsidRPr="00094A65">
          <w:rPr>
            <w:rFonts w:ascii="Arial" w:hAnsi="Arial" w:cs="Arial"/>
            <w:i w:val="0"/>
            <w:iCs w:val="0"/>
            <w:noProof/>
            <w:webHidden/>
            <w:sz w:val="22"/>
            <w:szCs w:val="22"/>
          </w:rPr>
          <w:fldChar w:fldCharType="end"/>
        </w:r>
      </w:hyperlink>
    </w:p>
    <w:p w14:paraId="72114398" w14:textId="41B549B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13.6</w:t>
        </w:r>
        <w:r w:rsidRPr="00094A65">
          <w:rPr>
            <w:rStyle w:val="Hyperlink"/>
            <w:rFonts w:ascii="Arial" w:hAnsi="Arial" w:cs="Arial"/>
            <w:i w:val="0"/>
            <w:iCs w:val="0"/>
            <w:noProof/>
            <w:sz w:val="22"/>
            <w:szCs w:val="22"/>
          </w:rPr>
          <w:t xml:space="preserve"> Ineligible Units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13-2</w:t>
        </w:r>
        <w:r w:rsidRPr="00094A65">
          <w:rPr>
            <w:rFonts w:ascii="Arial" w:hAnsi="Arial" w:cs="Arial"/>
            <w:i w:val="0"/>
            <w:iCs w:val="0"/>
            <w:noProof/>
            <w:webHidden/>
            <w:sz w:val="22"/>
            <w:szCs w:val="22"/>
          </w:rPr>
          <w:fldChar w:fldCharType="end"/>
        </w:r>
      </w:hyperlink>
    </w:p>
    <w:p w14:paraId="1B5B003A" w14:textId="5044379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13.7</w:t>
        </w:r>
        <w:r w:rsidRPr="00094A65">
          <w:rPr>
            <w:rStyle w:val="Hyperlink"/>
            <w:rFonts w:ascii="Arial" w:hAnsi="Arial" w:cs="Arial"/>
            <w:i w:val="0"/>
            <w:iCs w:val="0"/>
            <w:noProof/>
            <w:sz w:val="22"/>
            <w:szCs w:val="22"/>
          </w:rPr>
          <w:t xml:space="preserve"> LRHA-Owned Units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13-3</w:t>
        </w:r>
        <w:r w:rsidRPr="00094A65">
          <w:rPr>
            <w:rFonts w:ascii="Arial" w:hAnsi="Arial" w:cs="Arial"/>
            <w:i w:val="0"/>
            <w:iCs w:val="0"/>
            <w:noProof/>
            <w:webHidden/>
            <w:sz w:val="22"/>
            <w:szCs w:val="22"/>
          </w:rPr>
          <w:fldChar w:fldCharType="end"/>
        </w:r>
      </w:hyperlink>
    </w:p>
    <w:p w14:paraId="0D247B07" w14:textId="113AB23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13.8</w:t>
        </w:r>
        <w:r w:rsidRPr="00094A65">
          <w:rPr>
            <w:rStyle w:val="Hyperlink"/>
            <w:rFonts w:ascii="Arial" w:hAnsi="Arial" w:cs="Arial"/>
            <w:i w:val="0"/>
            <w:iCs w:val="0"/>
            <w:noProof/>
            <w:sz w:val="22"/>
            <w:szCs w:val="22"/>
          </w:rPr>
          <w:t xml:space="preserve"> Duplicative Assistance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13-3</w:t>
        </w:r>
        <w:r w:rsidRPr="00094A65">
          <w:rPr>
            <w:rFonts w:ascii="Arial" w:hAnsi="Arial" w:cs="Arial"/>
            <w:i w:val="0"/>
            <w:iCs w:val="0"/>
            <w:noProof/>
            <w:webHidden/>
            <w:sz w:val="22"/>
            <w:szCs w:val="22"/>
          </w:rPr>
          <w:fldChar w:fldCharType="end"/>
        </w:r>
      </w:hyperlink>
    </w:p>
    <w:p w14:paraId="4B9079BC" w14:textId="366D3B4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13.9</w:t>
        </w:r>
        <w:r w:rsidRPr="00094A65">
          <w:rPr>
            <w:rStyle w:val="Hyperlink"/>
            <w:rFonts w:ascii="Arial" w:hAnsi="Arial" w:cs="Arial"/>
            <w:i w:val="0"/>
            <w:iCs w:val="0"/>
            <w:noProof/>
            <w:sz w:val="22"/>
            <w:szCs w:val="22"/>
          </w:rPr>
          <w:t xml:space="preserve"> Inspections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13-3</w:t>
        </w:r>
        <w:r w:rsidRPr="00094A65">
          <w:rPr>
            <w:rFonts w:ascii="Arial" w:hAnsi="Arial" w:cs="Arial"/>
            <w:i w:val="0"/>
            <w:iCs w:val="0"/>
            <w:noProof/>
            <w:webHidden/>
            <w:sz w:val="22"/>
            <w:szCs w:val="22"/>
          </w:rPr>
          <w:fldChar w:fldCharType="end"/>
        </w:r>
      </w:hyperlink>
    </w:p>
    <w:p w14:paraId="009AF200" w14:textId="5A75D07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13.10</w:t>
        </w:r>
        <w:r w:rsidRPr="00094A65">
          <w:rPr>
            <w:rStyle w:val="Hyperlink"/>
            <w:rFonts w:ascii="Arial" w:hAnsi="Arial" w:cs="Arial"/>
            <w:i w:val="0"/>
            <w:iCs w:val="0"/>
            <w:noProof/>
            <w:sz w:val="22"/>
            <w:szCs w:val="22"/>
          </w:rPr>
          <w:t xml:space="preserve"> Unit Size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13-3</w:t>
        </w:r>
        <w:r w:rsidRPr="00094A65">
          <w:rPr>
            <w:rFonts w:ascii="Arial" w:hAnsi="Arial" w:cs="Arial"/>
            <w:i w:val="0"/>
            <w:iCs w:val="0"/>
            <w:noProof/>
            <w:webHidden/>
            <w:sz w:val="22"/>
            <w:szCs w:val="22"/>
          </w:rPr>
          <w:fldChar w:fldCharType="end"/>
        </w:r>
      </w:hyperlink>
    </w:p>
    <w:p w14:paraId="53428F2A" w14:textId="6506356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13.11</w:t>
        </w:r>
        <w:r w:rsidRPr="00094A65">
          <w:rPr>
            <w:rStyle w:val="Hyperlink"/>
            <w:rFonts w:ascii="Arial" w:hAnsi="Arial" w:cs="Arial"/>
            <w:i w:val="0"/>
            <w:iCs w:val="0"/>
            <w:noProof/>
            <w:sz w:val="22"/>
            <w:szCs w:val="22"/>
          </w:rPr>
          <w:t xml:space="preserve"> Rent Reasonableness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13-4</w:t>
        </w:r>
        <w:r w:rsidRPr="00094A65">
          <w:rPr>
            <w:rFonts w:ascii="Arial" w:hAnsi="Arial" w:cs="Arial"/>
            <w:i w:val="0"/>
            <w:iCs w:val="0"/>
            <w:noProof/>
            <w:webHidden/>
            <w:sz w:val="22"/>
            <w:szCs w:val="22"/>
          </w:rPr>
          <w:fldChar w:fldCharType="end"/>
        </w:r>
      </w:hyperlink>
    </w:p>
    <w:p w14:paraId="3B7B1BB2" w14:textId="3238378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0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13.12</w:t>
        </w:r>
        <w:r w:rsidRPr="00094A65">
          <w:rPr>
            <w:rStyle w:val="Hyperlink"/>
            <w:rFonts w:ascii="Arial" w:hAnsi="Arial" w:cs="Arial"/>
            <w:i w:val="0"/>
            <w:iCs w:val="0"/>
            <w:noProof/>
            <w:sz w:val="22"/>
            <w:szCs w:val="22"/>
          </w:rPr>
          <w:t xml:space="preserve"> Rent Burden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_Toc204850309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13-4</w:t>
        </w:r>
        <w:r w:rsidRPr="00094A65">
          <w:rPr>
            <w:rFonts w:ascii="Arial" w:hAnsi="Arial" w:cs="Arial"/>
            <w:i w:val="0"/>
            <w:iCs w:val="0"/>
            <w:noProof/>
            <w:webHidden/>
            <w:sz w:val="22"/>
            <w:szCs w:val="22"/>
          </w:rPr>
          <w:fldChar w:fldCharType="end"/>
        </w:r>
      </w:hyperlink>
    </w:p>
    <w:p w14:paraId="7CE24E02" w14:textId="3DEA82A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1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13.13</w:t>
        </w:r>
        <w:r w:rsidRPr="00094A65">
          <w:rPr>
            <w:rStyle w:val="Hyperlink"/>
            <w:rFonts w:ascii="Arial" w:hAnsi="Arial" w:cs="Arial"/>
            <w:i w:val="0"/>
            <w:iCs w:val="0"/>
            <w:noProof/>
            <w:sz w:val="22"/>
            <w:szCs w:val="22"/>
          </w:rPr>
          <w:t xml:space="preserve"> Lease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_Toc204850310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13-4</w:t>
        </w:r>
        <w:r w:rsidRPr="00094A65">
          <w:rPr>
            <w:rFonts w:ascii="Arial" w:hAnsi="Arial" w:cs="Arial"/>
            <w:i w:val="0"/>
            <w:iCs w:val="0"/>
            <w:noProof/>
            <w:webHidden/>
            <w:sz w:val="22"/>
            <w:szCs w:val="22"/>
          </w:rPr>
          <w:fldChar w:fldCharType="end"/>
        </w:r>
      </w:hyperlink>
    </w:p>
    <w:p w14:paraId="10D79479" w14:textId="54DDB7A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11" w:history="1">
        <w:r w:rsidRPr="00094A65">
          <w:rPr>
            <w:rStyle w:val="Hyperlink"/>
            <w:rFonts w:ascii="Arial" w:hAnsi="Arial" w:cs="Arial"/>
            <w:noProof/>
            <w:sz w:val="22"/>
            <w:szCs w:val="22"/>
          </w:rPr>
          <w:t>13.13.1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Lease Changes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_Toc204850311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13-4</w:t>
        </w:r>
        <w:r w:rsidRPr="00094A65">
          <w:rPr>
            <w:rFonts w:ascii="Arial" w:hAnsi="Arial" w:cs="Arial"/>
            <w:noProof/>
            <w:webHidden/>
            <w:sz w:val="22"/>
            <w:szCs w:val="22"/>
          </w:rPr>
          <w:fldChar w:fldCharType="end"/>
        </w:r>
      </w:hyperlink>
    </w:p>
    <w:p w14:paraId="39678F3E" w14:textId="77E9DB7E"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12" w:history="1">
        <w:r w:rsidRPr="00094A65">
          <w:rPr>
            <w:rStyle w:val="Hyperlink"/>
            <w:rFonts w:ascii="Arial" w:hAnsi="Arial" w:cs="Arial"/>
            <w:noProof/>
            <w:sz w:val="22"/>
            <w:szCs w:val="22"/>
          </w:rPr>
          <w:t>13.13.2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Separate Non-Lease Agreements between Owner and Tenant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_Toc204850312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13-5</w:t>
        </w:r>
        <w:r w:rsidRPr="00094A65">
          <w:rPr>
            <w:rFonts w:ascii="Arial" w:hAnsi="Arial" w:cs="Arial"/>
            <w:noProof/>
            <w:webHidden/>
            <w:sz w:val="22"/>
            <w:szCs w:val="22"/>
          </w:rPr>
          <w:fldChar w:fldCharType="end"/>
        </w:r>
      </w:hyperlink>
    </w:p>
    <w:p w14:paraId="54EF1A95" w14:textId="608D9A3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1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13.14</w:t>
        </w:r>
        <w:r w:rsidRPr="00094A65">
          <w:rPr>
            <w:rStyle w:val="Hyperlink"/>
            <w:rFonts w:ascii="Arial" w:hAnsi="Arial" w:cs="Arial"/>
            <w:i w:val="0"/>
            <w:iCs w:val="0"/>
            <w:noProof/>
            <w:sz w:val="22"/>
            <w:szCs w:val="22"/>
          </w:rPr>
          <w:t xml:space="preserve"> Tenancy Addendum</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_Toc204850313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13-5</w:t>
        </w:r>
        <w:r w:rsidRPr="00094A65">
          <w:rPr>
            <w:rFonts w:ascii="Arial" w:hAnsi="Arial" w:cs="Arial"/>
            <w:i w:val="0"/>
            <w:iCs w:val="0"/>
            <w:noProof/>
            <w:webHidden/>
            <w:sz w:val="22"/>
            <w:szCs w:val="22"/>
          </w:rPr>
          <w:fldChar w:fldCharType="end"/>
        </w:r>
      </w:hyperlink>
    </w:p>
    <w:p w14:paraId="73DBB6E5" w14:textId="3133B5A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1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13.15</w:t>
        </w:r>
        <w:r w:rsidRPr="00094A65">
          <w:rPr>
            <w:rStyle w:val="Hyperlink"/>
            <w:rFonts w:ascii="Arial" w:hAnsi="Arial" w:cs="Arial"/>
            <w:i w:val="0"/>
            <w:iCs w:val="0"/>
            <w:noProof/>
            <w:sz w:val="22"/>
            <w:szCs w:val="22"/>
          </w:rPr>
          <w:t xml:space="preserve"> Term of Assisted Tenancy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_Toc204850314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13-6</w:t>
        </w:r>
        <w:r w:rsidRPr="00094A65">
          <w:rPr>
            <w:rFonts w:ascii="Arial" w:hAnsi="Arial" w:cs="Arial"/>
            <w:i w:val="0"/>
            <w:iCs w:val="0"/>
            <w:noProof/>
            <w:webHidden/>
            <w:sz w:val="22"/>
            <w:szCs w:val="22"/>
          </w:rPr>
          <w:fldChar w:fldCharType="end"/>
        </w:r>
      </w:hyperlink>
    </w:p>
    <w:p w14:paraId="4F045731" w14:textId="734B082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1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13.16</w:t>
        </w:r>
        <w:r w:rsidRPr="00094A65">
          <w:rPr>
            <w:rStyle w:val="Hyperlink"/>
            <w:rFonts w:ascii="Arial" w:hAnsi="Arial" w:cs="Arial"/>
            <w:i w:val="0"/>
            <w:iCs w:val="0"/>
            <w:noProof/>
            <w:sz w:val="22"/>
            <w:szCs w:val="22"/>
          </w:rPr>
          <w:t xml:space="preserve"> Security Deposit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_Toc204850315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13-6</w:t>
        </w:r>
        <w:r w:rsidRPr="00094A65">
          <w:rPr>
            <w:rFonts w:ascii="Arial" w:hAnsi="Arial" w:cs="Arial"/>
            <w:i w:val="0"/>
            <w:iCs w:val="0"/>
            <w:noProof/>
            <w:webHidden/>
            <w:sz w:val="22"/>
            <w:szCs w:val="22"/>
          </w:rPr>
          <w:fldChar w:fldCharType="end"/>
        </w:r>
      </w:hyperlink>
    </w:p>
    <w:p w14:paraId="7491D122" w14:textId="0E4DB83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1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13.17</w:t>
        </w:r>
        <w:r w:rsidRPr="00094A65">
          <w:rPr>
            <w:rStyle w:val="Hyperlink"/>
            <w:rFonts w:ascii="Arial" w:hAnsi="Arial" w:cs="Arial"/>
            <w:i w:val="0"/>
            <w:iCs w:val="0"/>
            <w:noProof/>
            <w:sz w:val="22"/>
            <w:szCs w:val="22"/>
          </w:rPr>
          <w:t xml:space="preserve"> Tenancy Approval</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_Toc204850316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13-6</w:t>
        </w:r>
        <w:r w:rsidRPr="00094A65">
          <w:rPr>
            <w:rFonts w:ascii="Arial" w:hAnsi="Arial" w:cs="Arial"/>
            <w:i w:val="0"/>
            <w:iCs w:val="0"/>
            <w:noProof/>
            <w:webHidden/>
            <w:sz w:val="22"/>
            <w:szCs w:val="22"/>
          </w:rPr>
          <w:fldChar w:fldCharType="end"/>
        </w:r>
      </w:hyperlink>
    </w:p>
    <w:p w14:paraId="1910F97E" w14:textId="7193FCB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1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13.18</w:t>
        </w:r>
        <w:r w:rsidRPr="00094A65">
          <w:rPr>
            <w:rStyle w:val="Hyperlink"/>
            <w:rFonts w:ascii="Arial" w:hAnsi="Arial" w:cs="Arial"/>
            <w:i w:val="0"/>
            <w:iCs w:val="0"/>
            <w:noProof/>
            <w:sz w:val="22"/>
            <w:szCs w:val="22"/>
          </w:rPr>
          <w:t xml:space="preserve"> Disapproval of Assisted Tenancy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_Toc204850317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13-6</w:t>
        </w:r>
        <w:r w:rsidRPr="00094A65">
          <w:rPr>
            <w:rFonts w:ascii="Arial" w:hAnsi="Arial" w:cs="Arial"/>
            <w:i w:val="0"/>
            <w:iCs w:val="0"/>
            <w:noProof/>
            <w:webHidden/>
            <w:sz w:val="22"/>
            <w:szCs w:val="22"/>
          </w:rPr>
          <w:fldChar w:fldCharType="end"/>
        </w:r>
      </w:hyperlink>
    </w:p>
    <w:p w14:paraId="3B401F3B" w14:textId="6ACD86B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1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13.19</w:t>
        </w:r>
        <w:r w:rsidRPr="00094A65">
          <w:rPr>
            <w:rStyle w:val="Hyperlink"/>
            <w:rFonts w:ascii="Arial" w:hAnsi="Arial" w:cs="Arial"/>
            <w:i w:val="0"/>
            <w:iCs w:val="0"/>
            <w:noProof/>
            <w:sz w:val="22"/>
            <w:szCs w:val="22"/>
          </w:rPr>
          <w:t xml:space="preserve"> HAP Contract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_Toc204850318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13-7</w:t>
        </w:r>
        <w:r w:rsidRPr="00094A65">
          <w:rPr>
            <w:rFonts w:ascii="Arial" w:hAnsi="Arial" w:cs="Arial"/>
            <w:i w:val="0"/>
            <w:iCs w:val="0"/>
            <w:noProof/>
            <w:webHidden/>
            <w:sz w:val="22"/>
            <w:szCs w:val="22"/>
          </w:rPr>
          <w:fldChar w:fldCharType="end"/>
        </w:r>
      </w:hyperlink>
    </w:p>
    <w:p w14:paraId="25FAE6B6" w14:textId="264559B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19" w:history="1">
        <w:r w:rsidRPr="00094A65">
          <w:rPr>
            <w:rStyle w:val="Hyperlink"/>
            <w:rFonts w:ascii="Arial" w:hAnsi="Arial" w:cs="Arial"/>
            <w:noProof/>
            <w:sz w:val="22"/>
            <w:szCs w:val="22"/>
          </w:rPr>
          <w:t>13.19.1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HAP Contract Execution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_Toc204850319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13-7</w:t>
        </w:r>
        <w:r w:rsidRPr="00094A65">
          <w:rPr>
            <w:rFonts w:ascii="Arial" w:hAnsi="Arial" w:cs="Arial"/>
            <w:noProof/>
            <w:webHidden/>
            <w:sz w:val="22"/>
            <w:szCs w:val="22"/>
          </w:rPr>
          <w:fldChar w:fldCharType="end"/>
        </w:r>
      </w:hyperlink>
    </w:p>
    <w:p w14:paraId="2571AA83" w14:textId="7982785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20" w:history="1">
        <w:r w:rsidRPr="00094A65">
          <w:rPr>
            <w:rStyle w:val="Hyperlink"/>
            <w:rFonts w:ascii="Arial" w:hAnsi="Arial" w:cs="Arial"/>
            <w:noProof/>
            <w:sz w:val="22"/>
            <w:szCs w:val="22"/>
          </w:rPr>
          <w:t>13.19.2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HAP Contract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_Toc204850320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13-7</w:t>
        </w:r>
        <w:r w:rsidRPr="00094A65">
          <w:rPr>
            <w:rFonts w:ascii="Arial" w:hAnsi="Arial" w:cs="Arial"/>
            <w:noProof/>
            <w:webHidden/>
            <w:sz w:val="22"/>
            <w:szCs w:val="22"/>
          </w:rPr>
          <w:fldChar w:fldCharType="end"/>
        </w:r>
      </w:hyperlink>
    </w:p>
    <w:p w14:paraId="14A727A1" w14:textId="7597069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21" w:history="1">
        <w:r w:rsidRPr="00094A65">
          <w:rPr>
            <w:rStyle w:val="Hyperlink"/>
            <w:rFonts w:ascii="Arial" w:hAnsi="Arial" w:cs="Arial"/>
            <w:noProof/>
            <w:sz w:val="22"/>
            <w:szCs w:val="22"/>
          </w:rPr>
          <w:t>13.19.3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Certification Compliance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_Toc204850321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13-7</w:t>
        </w:r>
        <w:r w:rsidRPr="00094A65">
          <w:rPr>
            <w:rFonts w:ascii="Arial" w:hAnsi="Arial" w:cs="Arial"/>
            <w:noProof/>
            <w:webHidden/>
            <w:sz w:val="22"/>
            <w:szCs w:val="22"/>
          </w:rPr>
          <w:fldChar w:fldCharType="end"/>
        </w:r>
      </w:hyperlink>
    </w:p>
    <w:p w14:paraId="6BA7FC44" w14:textId="730999BF"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22" w:history="1">
        <w:r w:rsidRPr="00094A65">
          <w:rPr>
            <w:rStyle w:val="Hyperlink"/>
            <w:rFonts w:ascii="Arial" w:hAnsi="Arial" w:cs="Arial"/>
            <w:noProof/>
            <w:sz w:val="22"/>
            <w:szCs w:val="22"/>
          </w:rPr>
          <w:t>13.19.4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Late HAP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_Toc204850322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13-8</w:t>
        </w:r>
        <w:r w:rsidRPr="00094A65">
          <w:rPr>
            <w:rFonts w:ascii="Arial" w:hAnsi="Arial" w:cs="Arial"/>
            <w:noProof/>
            <w:webHidden/>
            <w:sz w:val="22"/>
            <w:szCs w:val="22"/>
          </w:rPr>
          <w:fldChar w:fldCharType="end"/>
        </w:r>
      </w:hyperlink>
    </w:p>
    <w:p w14:paraId="2685A00F" w14:textId="32F91D9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23" w:history="1">
        <w:r w:rsidRPr="00094A65">
          <w:rPr>
            <w:rStyle w:val="Hyperlink"/>
            <w:rFonts w:ascii="Arial" w:hAnsi="Arial" w:cs="Arial"/>
            <w:noProof/>
            <w:sz w:val="22"/>
            <w:szCs w:val="22"/>
          </w:rPr>
          <w:t>13.19.5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Termination of HAP Contracts and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_Toc204850323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13-8</w:t>
        </w:r>
        <w:r w:rsidRPr="00094A65">
          <w:rPr>
            <w:rFonts w:ascii="Arial" w:hAnsi="Arial" w:cs="Arial"/>
            <w:noProof/>
            <w:webHidden/>
            <w:sz w:val="22"/>
            <w:szCs w:val="22"/>
          </w:rPr>
          <w:fldChar w:fldCharType="end"/>
        </w:r>
      </w:hyperlink>
    </w:p>
    <w:p w14:paraId="6F5A33E4" w14:textId="6357C14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24" w:history="1">
        <w:r w:rsidRPr="00094A65">
          <w:rPr>
            <w:rStyle w:val="Hyperlink"/>
            <w:rFonts w:ascii="Arial" w:hAnsi="Arial" w:cs="Arial"/>
            <w:noProof/>
            <w:sz w:val="22"/>
            <w:szCs w:val="22"/>
          </w:rPr>
          <w:t>13.19.6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Breach of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_Toc204850324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13-9</w:t>
        </w:r>
        <w:r w:rsidRPr="00094A65">
          <w:rPr>
            <w:rFonts w:ascii="Arial" w:hAnsi="Arial" w:cs="Arial"/>
            <w:noProof/>
            <w:webHidden/>
            <w:sz w:val="22"/>
            <w:szCs w:val="22"/>
          </w:rPr>
          <w:fldChar w:fldCharType="end"/>
        </w:r>
      </w:hyperlink>
    </w:p>
    <w:p w14:paraId="7285A6DD" w14:textId="55FE8CB2"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325"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14:</w:t>
        </w:r>
        <w:r w:rsidRPr="00094A65">
          <w:rPr>
            <w:rStyle w:val="Hyperlink"/>
            <w:rFonts w:ascii="Arial" w:hAnsi="Arial" w:cs="Arial"/>
            <w:noProof/>
            <w:sz w:val="22"/>
            <w:szCs w:val="22"/>
          </w:rPr>
          <w:t xml:space="preserve"> Owners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_Toc204850325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14-1</w:t>
        </w:r>
        <w:r w:rsidRPr="00094A65">
          <w:rPr>
            <w:rFonts w:ascii="Arial" w:hAnsi="Arial" w:cs="Arial"/>
            <w:noProof/>
            <w:webHidden/>
            <w:sz w:val="22"/>
            <w:szCs w:val="22"/>
          </w:rPr>
          <w:fldChar w:fldCharType="end"/>
        </w:r>
      </w:hyperlink>
    </w:p>
    <w:p w14:paraId="0C5F6200" w14:textId="3EF6453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2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_Toc204850326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14-1</w:t>
        </w:r>
        <w:r w:rsidRPr="00094A65">
          <w:rPr>
            <w:rFonts w:ascii="Arial" w:hAnsi="Arial" w:cs="Arial"/>
            <w:i w:val="0"/>
            <w:iCs w:val="0"/>
            <w:noProof/>
            <w:webHidden/>
            <w:sz w:val="22"/>
            <w:szCs w:val="22"/>
          </w:rPr>
          <w:fldChar w:fldCharType="end"/>
        </w:r>
      </w:hyperlink>
    </w:p>
    <w:p w14:paraId="423F5B43" w14:textId="7E650AE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2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14.2</w:t>
        </w:r>
        <w:r w:rsidRPr="00094A65">
          <w:rPr>
            <w:rStyle w:val="Hyperlink"/>
            <w:rFonts w:ascii="Arial" w:hAnsi="Arial" w:cs="Arial"/>
            <w:i w:val="0"/>
            <w:iCs w:val="0"/>
            <w:noProof/>
            <w:sz w:val="22"/>
            <w:szCs w:val="22"/>
          </w:rPr>
          <w:t xml:space="preserve"> Owner Recruitment and Retention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_Toc204850327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14-1</w:t>
        </w:r>
        <w:r w:rsidRPr="00094A65">
          <w:rPr>
            <w:rFonts w:ascii="Arial" w:hAnsi="Arial" w:cs="Arial"/>
            <w:i w:val="0"/>
            <w:iCs w:val="0"/>
            <w:noProof/>
            <w:webHidden/>
            <w:sz w:val="22"/>
            <w:szCs w:val="22"/>
          </w:rPr>
          <w:fldChar w:fldCharType="end"/>
        </w:r>
      </w:hyperlink>
    </w:p>
    <w:p w14:paraId="139CFB33" w14:textId="544D07D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2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14.3</w:t>
        </w:r>
        <w:r w:rsidRPr="00094A65">
          <w:rPr>
            <w:rStyle w:val="Hyperlink"/>
            <w:rFonts w:ascii="Arial" w:hAnsi="Arial" w:cs="Arial"/>
            <w:i w:val="0"/>
            <w:iCs w:val="0"/>
            <w:noProof/>
            <w:sz w:val="22"/>
            <w:szCs w:val="22"/>
          </w:rPr>
          <w:t xml:space="preserve"> Basic Owner Responsibilities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_Toc204850328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14-1</w:t>
        </w:r>
        <w:r w:rsidRPr="00094A65">
          <w:rPr>
            <w:rFonts w:ascii="Arial" w:hAnsi="Arial" w:cs="Arial"/>
            <w:i w:val="0"/>
            <w:iCs w:val="0"/>
            <w:noProof/>
            <w:webHidden/>
            <w:sz w:val="22"/>
            <w:szCs w:val="22"/>
          </w:rPr>
          <w:fldChar w:fldCharType="end"/>
        </w:r>
      </w:hyperlink>
    </w:p>
    <w:p w14:paraId="085D8F8C" w14:textId="71DE6B8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2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14.4</w:t>
        </w:r>
        <w:r w:rsidRPr="00094A65">
          <w:rPr>
            <w:rStyle w:val="Hyperlink"/>
            <w:rFonts w:ascii="Arial" w:hAnsi="Arial" w:cs="Arial"/>
            <w:i w:val="0"/>
            <w:iCs w:val="0"/>
            <w:noProof/>
            <w:sz w:val="22"/>
            <w:szCs w:val="22"/>
          </w:rPr>
          <w:t xml:space="preserve"> Owner Qualifications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_Toc204850329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14-2</w:t>
        </w:r>
        <w:r w:rsidRPr="00094A65">
          <w:rPr>
            <w:rFonts w:ascii="Arial" w:hAnsi="Arial" w:cs="Arial"/>
            <w:i w:val="0"/>
            <w:iCs w:val="0"/>
            <w:noProof/>
            <w:webHidden/>
            <w:sz w:val="22"/>
            <w:szCs w:val="22"/>
          </w:rPr>
          <w:fldChar w:fldCharType="end"/>
        </w:r>
      </w:hyperlink>
    </w:p>
    <w:p w14:paraId="0858B44C" w14:textId="69493CB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3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14.5</w:t>
        </w:r>
        <w:r w:rsidRPr="00094A65">
          <w:rPr>
            <w:rStyle w:val="Hyperlink"/>
            <w:rFonts w:ascii="Arial" w:hAnsi="Arial" w:cs="Arial"/>
            <w:i w:val="0"/>
            <w:iCs w:val="0"/>
            <w:noProof/>
            <w:sz w:val="22"/>
            <w:szCs w:val="22"/>
          </w:rPr>
          <w:t xml:space="preserve"> Owner Disapproval</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_Toc204850330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14-2</w:t>
        </w:r>
        <w:r w:rsidRPr="00094A65">
          <w:rPr>
            <w:rFonts w:ascii="Arial" w:hAnsi="Arial" w:cs="Arial"/>
            <w:i w:val="0"/>
            <w:iCs w:val="0"/>
            <w:noProof/>
            <w:webHidden/>
            <w:sz w:val="22"/>
            <w:szCs w:val="22"/>
          </w:rPr>
          <w:fldChar w:fldCharType="end"/>
        </w:r>
      </w:hyperlink>
    </w:p>
    <w:p w14:paraId="4E097132" w14:textId="7135B91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3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14.6</w:t>
        </w:r>
        <w:r w:rsidRPr="00094A65">
          <w:rPr>
            <w:rStyle w:val="Hyperlink"/>
            <w:rFonts w:ascii="Arial" w:hAnsi="Arial" w:cs="Arial"/>
            <w:i w:val="0"/>
            <w:iCs w:val="0"/>
            <w:noProof/>
            <w:sz w:val="22"/>
            <w:szCs w:val="22"/>
          </w:rPr>
          <w:t xml:space="preserve"> Non-Discrimination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_Toc204850331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14-3</w:t>
        </w:r>
        <w:r w:rsidRPr="00094A65">
          <w:rPr>
            <w:rFonts w:ascii="Arial" w:hAnsi="Arial" w:cs="Arial"/>
            <w:i w:val="0"/>
            <w:iCs w:val="0"/>
            <w:noProof/>
            <w:webHidden/>
            <w:sz w:val="22"/>
            <w:szCs w:val="22"/>
          </w:rPr>
          <w:fldChar w:fldCharType="end"/>
        </w:r>
      </w:hyperlink>
    </w:p>
    <w:p w14:paraId="5B485DBC" w14:textId="191B087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3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14.7</w:t>
        </w:r>
        <w:r w:rsidRPr="00094A65">
          <w:rPr>
            <w:rStyle w:val="Hyperlink"/>
            <w:rFonts w:ascii="Arial" w:hAnsi="Arial" w:cs="Arial"/>
            <w:i w:val="0"/>
            <w:iCs w:val="0"/>
            <w:noProof/>
            <w:sz w:val="22"/>
            <w:szCs w:val="22"/>
          </w:rPr>
          <w:t xml:space="preserve"> Change in Ownership</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_Toc204850332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14-3</w:t>
        </w:r>
        <w:r w:rsidRPr="00094A65">
          <w:rPr>
            <w:rFonts w:ascii="Arial" w:hAnsi="Arial" w:cs="Arial"/>
            <w:i w:val="0"/>
            <w:iCs w:val="0"/>
            <w:noProof/>
            <w:webHidden/>
            <w:sz w:val="22"/>
            <w:szCs w:val="22"/>
          </w:rPr>
          <w:fldChar w:fldCharType="end"/>
        </w:r>
      </w:hyperlink>
    </w:p>
    <w:p w14:paraId="0240D595" w14:textId="197AD30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3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14.8</w:t>
        </w:r>
        <w:r w:rsidRPr="00094A65">
          <w:rPr>
            <w:rStyle w:val="Hyperlink"/>
            <w:rFonts w:ascii="Arial" w:hAnsi="Arial" w:cs="Arial"/>
            <w:i w:val="0"/>
            <w:iCs w:val="0"/>
            <w:noProof/>
            <w:sz w:val="22"/>
            <w:szCs w:val="22"/>
          </w:rPr>
          <w:t xml:space="preserve"> Foreclosure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_Toc204850333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14-4</w:t>
        </w:r>
        <w:r w:rsidRPr="00094A65">
          <w:rPr>
            <w:rFonts w:ascii="Arial" w:hAnsi="Arial" w:cs="Arial"/>
            <w:i w:val="0"/>
            <w:iCs w:val="0"/>
            <w:noProof/>
            <w:webHidden/>
            <w:sz w:val="22"/>
            <w:szCs w:val="22"/>
          </w:rPr>
          <w:fldChar w:fldCharType="end"/>
        </w:r>
      </w:hyperlink>
    </w:p>
    <w:p w14:paraId="0C4E7845" w14:textId="1FF2273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3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14.9</w:t>
        </w:r>
        <w:r w:rsidRPr="00094A65">
          <w:rPr>
            <w:rStyle w:val="Hyperlink"/>
            <w:rFonts w:ascii="Arial" w:hAnsi="Arial" w:cs="Arial"/>
            <w:i w:val="0"/>
            <w:iCs w:val="0"/>
            <w:noProof/>
            <w:sz w:val="22"/>
            <w:szCs w:val="22"/>
          </w:rPr>
          <w:t xml:space="preserve"> Owner Termination of Tenancy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_Toc204850334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14-4</w:t>
        </w:r>
        <w:r w:rsidRPr="00094A65">
          <w:rPr>
            <w:rFonts w:ascii="Arial" w:hAnsi="Arial" w:cs="Arial"/>
            <w:i w:val="0"/>
            <w:iCs w:val="0"/>
            <w:noProof/>
            <w:webHidden/>
            <w:sz w:val="22"/>
            <w:szCs w:val="22"/>
          </w:rPr>
          <w:fldChar w:fldCharType="end"/>
        </w:r>
      </w:hyperlink>
    </w:p>
    <w:p w14:paraId="396898F4" w14:textId="63204E9B"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335"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15:</w:t>
        </w:r>
        <w:r w:rsidRPr="00094A65">
          <w:rPr>
            <w:rStyle w:val="Hyperlink"/>
            <w:rFonts w:ascii="Arial" w:hAnsi="Arial" w:cs="Arial"/>
            <w:noProof/>
            <w:sz w:val="22"/>
            <w:szCs w:val="22"/>
          </w:rPr>
          <w:t xml:space="preserve"> Payment Standards and Utility Allowances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_Toc204850335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15-1</w:t>
        </w:r>
        <w:r w:rsidRPr="00094A65">
          <w:rPr>
            <w:rFonts w:ascii="Arial" w:hAnsi="Arial" w:cs="Arial"/>
            <w:noProof/>
            <w:webHidden/>
            <w:sz w:val="22"/>
            <w:szCs w:val="22"/>
          </w:rPr>
          <w:fldChar w:fldCharType="end"/>
        </w:r>
      </w:hyperlink>
    </w:p>
    <w:p w14:paraId="7CC0A7B6" w14:textId="343E0CC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3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15.1</w:t>
        </w:r>
        <w:r w:rsidRPr="00094A65">
          <w:rPr>
            <w:rStyle w:val="Hyperlink"/>
            <w:rFonts w:ascii="Arial" w:hAnsi="Arial" w:cs="Arial"/>
            <w:i w:val="0"/>
            <w:iCs w:val="0"/>
            <w:noProof/>
            <w:sz w:val="22"/>
            <w:szCs w:val="22"/>
          </w:rPr>
          <w:t xml:space="preserve"> Payment Standards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_Toc204850336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15-1</w:t>
        </w:r>
        <w:r w:rsidRPr="00094A65">
          <w:rPr>
            <w:rFonts w:ascii="Arial" w:hAnsi="Arial" w:cs="Arial"/>
            <w:i w:val="0"/>
            <w:iCs w:val="0"/>
            <w:noProof/>
            <w:webHidden/>
            <w:sz w:val="22"/>
            <w:szCs w:val="22"/>
          </w:rPr>
          <w:fldChar w:fldCharType="end"/>
        </w:r>
      </w:hyperlink>
    </w:p>
    <w:p w14:paraId="05EEF54B" w14:textId="13A2D51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37" w:history="1">
        <w:r w:rsidRPr="00094A65">
          <w:rPr>
            <w:rStyle w:val="Hyperlink"/>
            <w:rFonts w:ascii="Arial" w:hAnsi="Arial" w:cs="Arial"/>
            <w:noProof/>
            <w:sz w:val="22"/>
            <w:szCs w:val="22"/>
          </w:rPr>
          <w:t>15.1.1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Updating Payment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_Toc204850337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15-1</w:t>
        </w:r>
        <w:r w:rsidRPr="00094A65">
          <w:rPr>
            <w:rFonts w:ascii="Arial" w:hAnsi="Arial" w:cs="Arial"/>
            <w:noProof/>
            <w:webHidden/>
            <w:sz w:val="22"/>
            <w:szCs w:val="22"/>
          </w:rPr>
          <w:fldChar w:fldCharType="end"/>
        </w:r>
      </w:hyperlink>
    </w:p>
    <w:p w14:paraId="3B45019B" w14:textId="4C360D5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38" w:history="1">
        <w:r w:rsidRPr="00094A65">
          <w:rPr>
            <w:rStyle w:val="Hyperlink"/>
            <w:rFonts w:ascii="Arial" w:hAnsi="Arial" w:cs="Arial"/>
            <w:noProof/>
            <w:sz w:val="22"/>
            <w:szCs w:val="22"/>
          </w:rPr>
          <w:t>15.1.2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Applying Payment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_Toc204850338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15-1</w:t>
        </w:r>
        <w:r w:rsidRPr="00094A65">
          <w:rPr>
            <w:rFonts w:ascii="Arial" w:hAnsi="Arial" w:cs="Arial"/>
            <w:noProof/>
            <w:webHidden/>
            <w:sz w:val="22"/>
            <w:szCs w:val="22"/>
          </w:rPr>
          <w:fldChar w:fldCharType="end"/>
        </w:r>
      </w:hyperlink>
    </w:p>
    <w:p w14:paraId="615B7C76" w14:textId="16F0A0D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39" w:history="1">
        <w:r w:rsidRPr="00094A65">
          <w:rPr>
            <w:rStyle w:val="Hyperlink"/>
            <w:rFonts w:ascii="Arial" w:hAnsi="Arial" w:cs="Arial"/>
            <w:noProof/>
            <w:sz w:val="22"/>
            <w:szCs w:val="22"/>
          </w:rPr>
          <w:t>15.1.3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Changes in Payment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_Toc204850339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15-2</w:t>
        </w:r>
        <w:r w:rsidRPr="00094A65">
          <w:rPr>
            <w:rFonts w:ascii="Arial" w:hAnsi="Arial" w:cs="Arial"/>
            <w:noProof/>
            <w:webHidden/>
            <w:sz w:val="22"/>
            <w:szCs w:val="22"/>
          </w:rPr>
          <w:fldChar w:fldCharType="end"/>
        </w:r>
      </w:hyperlink>
    </w:p>
    <w:p w14:paraId="0DC29CF4" w14:textId="2E1C480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40" w:history="1">
        <w:r w:rsidRPr="00094A65">
          <w:rPr>
            <w:rStyle w:val="Hyperlink"/>
            <w:rFonts w:ascii="Arial" w:hAnsi="Arial" w:cs="Arial"/>
            <w:noProof/>
            <w:sz w:val="22"/>
            <w:szCs w:val="22"/>
          </w:rPr>
          <w:t>15.1.4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Changes in Family Unit Size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_Toc204850340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15-2</w:t>
        </w:r>
        <w:r w:rsidRPr="00094A65">
          <w:rPr>
            <w:rFonts w:ascii="Arial" w:hAnsi="Arial" w:cs="Arial"/>
            <w:noProof/>
            <w:webHidden/>
            <w:sz w:val="22"/>
            <w:szCs w:val="22"/>
          </w:rPr>
          <w:fldChar w:fldCharType="end"/>
        </w:r>
      </w:hyperlink>
    </w:p>
    <w:p w14:paraId="7E0BE732" w14:textId="5648087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41" w:history="1">
        <w:r w:rsidRPr="00094A65">
          <w:rPr>
            <w:rStyle w:val="Hyperlink"/>
            <w:rFonts w:ascii="Arial" w:hAnsi="Arial" w:cs="Arial"/>
            <w:noProof/>
            <w:sz w:val="22"/>
            <w:szCs w:val="22"/>
          </w:rPr>
          <w:t>15.1.5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Reasonable Accommodation and Payment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_Toc204850341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15-2</w:t>
        </w:r>
        <w:r w:rsidRPr="00094A65">
          <w:rPr>
            <w:rFonts w:ascii="Arial" w:hAnsi="Arial" w:cs="Arial"/>
            <w:noProof/>
            <w:webHidden/>
            <w:sz w:val="22"/>
            <w:szCs w:val="22"/>
          </w:rPr>
          <w:fldChar w:fldCharType="end"/>
        </w:r>
      </w:hyperlink>
    </w:p>
    <w:p w14:paraId="29B16FF6" w14:textId="44BC914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42" w:history="1">
        <w:r w:rsidRPr="00094A65">
          <w:rPr>
            <w:rStyle w:val="Hyperlink"/>
            <w:rFonts w:ascii="Arial" w:hAnsi="Arial" w:cs="Arial"/>
            <w:noProof/>
            <w:sz w:val="22"/>
            <w:szCs w:val="22"/>
          </w:rPr>
          <w:t>15.1.6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Exception Payment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_Toc204850342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15-3</w:t>
        </w:r>
        <w:r w:rsidRPr="00094A65">
          <w:rPr>
            <w:rFonts w:ascii="Arial" w:hAnsi="Arial" w:cs="Arial"/>
            <w:noProof/>
            <w:webHidden/>
            <w:sz w:val="22"/>
            <w:szCs w:val="22"/>
          </w:rPr>
          <w:fldChar w:fldCharType="end"/>
        </w:r>
      </w:hyperlink>
    </w:p>
    <w:p w14:paraId="17210184" w14:textId="589F388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4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15.2</w:t>
        </w:r>
        <w:r w:rsidRPr="00094A65">
          <w:rPr>
            <w:rStyle w:val="Hyperlink"/>
            <w:rFonts w:ascii="Arial" w:hAnsi="Arial" w:cs="Arial"/>
            <w:i w:val="0"/>
            <w:iCs w:val="0"/>
            <w:noProof/>
            <w:sz w:val="22"/>
            <w:szCs w:val="22"/>
          </w:rPr>
          <w:t xml:space="preserve"> Utility Allowances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_Toc204850343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15-4</w:t>
        </w:r>
        <w:r w:rsidRPr="00094A65">
          <w:rPr>
            <w:rFonts w:ascii="Arial" w:hAnsi="Arial" w:cs="Arial"/>
            <w:i w:val="0"/>
            <w:iCs w:val="0"/>
            <w:noProof/>
            <w:webHidden/>
            <w:sz w:val="22"/>
            <w:szCs w:val="22"/>
          </w:rPr>
          <w:fldChar w:fldCharType="end"/>
        </w:r>
      </w:hyperlink>
    </w:p>
    <w:p w14:paraId="6843F3ED" w14:textId="6B2F7C8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44" w:history="1">
        <w:r w:rsidRPr="00094A65">
          <w:rPr>
            <w:rStyle w:val="Hyperlink"/>
            <w:rFonts w:ascii="Arial" w:hAnsi="Arial" w:cs="Arial"/>
            <w:noProof/>
            <w:sz w:val="22"/>
            <w:szCs w:val="22"/>
          </w:rPr>
          <w:t>15.2.1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Air Conditioning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_Toc204850344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15-4</w:t>
        </w:r>
        <w:r w:rsidRPr="00094A65">
          <w:rPr>
            <w:rFonts w:ascii="Arial" w:hAnsi="Arial" w:cs="Arial"/>
            <w:noProof/>
            <w:webHidden/>
            <w:sz w:val="22"/>
            <w:szCs w:val="22"/>
          </w:rPr>
          <w:fldChar w:fldCharType="end"/>
        </w:r>
      </w:hyperlink>
    </w:p>
    <w:p w14:paraId="11F1B62C" w14:textId="332BEDE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45" w:history="1">
        <w:r w:rsidRPr="00094A65">
          <w:rPr>
            <w:rStyle w:val="Hyperlink"/>
            <w:rFonts w:ascii="Arial" w:hAnsi="Arial" w:cs="Arial"/>
            <w:noProof/>
            <w:sz w:val="22"/>
            <w:szCs w:val="22"/>
          </w:rPr>
          <w:t>15.2.2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Utility Allowance Reasonable Accommodations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_Toc204850345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15-4</w:t>
        </w:r>
        <w:r w:rsidRPr="00094A65">
          <w:rPr>
            <w:rFonts w:ascii="Arial" w:hAnsi="Arial" w:cs="Arial"/>
            <w:noProof/>
            <w:webHidden/>
            <w:sz w:val="22"/>
            <w:szCs w:val="22"/>
          </w:rPr>
          <w:fldChar w:fldCharType="end"/>
        </w:r>
      </w:hyperlink>
    </w:p>
    <w:p w14:paraId="00E67F1E" w14:textId="71AE408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46" w:history="1">
        <w:r w:rsidRPr="00094A65">
          <w:rPr>
            <w:rStyle w:val="Hyperlink"/>
            <w:rFonts w:ascii="Arial" w:hAnsi="Arial" w:cs="Arial"/>
            <w:noProof/>
            <w:sz w:val="22"/>
            <w:szCs w:val="22"/>
          </w:rPr>
          <w:t>15.2.3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Utility Allowance Revisions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_Toc204850346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15-4</w:t>
        </w:r>
        <w:r w:rsidRPr="00094A65">
          <w:rPr>
            <w:rFonts w:ascii="Arial" w:hAnsi="Arial" w:cs="Arial"/>
            <w:noProof/>
            <w:webHidden/>
            <w:sz w:val="22"/>
            <w:szCs w:val="22"/>
          </w:rPr>
          <w:fldChar w:fldCharType="end"/>
        </w:r>
      </w:hyperlink>
    </w:p>
    <w:p w14:paraId="25A7602A" w14:textId="688829F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47" w:history="1">
        <w:r w:rsidRPr="00094A65">
          <w:rPr>
            <w:rStyle w:val="Hyperlink"/>
            <w:rFonts w:ascii="Arial" w:hAnsi="Arial" w:cs="Arial"/>
            <w:noProof/>
            <w:sz w:val="22"/>
            <w:szCs w:val="22"/>
          </w:rPr>
          <w:t>15.2.4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Applying Utility Allowances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_Toc204850347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15-5</w:t>
        </w:r>
        <w:r w:rsidRPr="00094A65">
          <w:rPr>
            <w:rFonts w:ascii="Arial" w:hAnsi="Arial" w:cs="Arial"/>
            <w:noProof/>
            <w:webHidden/>
            <w:sz w:val="22"/>
            <w:szCs w:val="22"/>
          </w:rPr>
          <w:fldChar w:fldCharType="end"/>
        </w:r>
      </w:hyperlink>
    </w:p>
    <w:p w14:paraId="212102ED" w14:textId="387F9F7B"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348"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16:</w:t>
        </w:r>
        <w:r w:rsidRPr="00094A65">
          <w:rPr>
            <w:rStyle w:val="Hyperlink"/>
            <w:rFonts w:ascii="Arial" w:hAnsi="Arial" w:cs="Arial"/>
            <w:noProof/>
            <w:sz w:val="22"/>
            <w:szCs w:val="22"/>
          </w:rPr>
          <w:t xml:space="preserve"> Continued Occupancy and Reexaminations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_Toc204850348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16-1</w:t>
        </w:r>
        <w:r w:rsidRPr="00094A65">
          <w:rPr>
            <w:rFonts w:ascii="Arial" w:hAnsi="Arial" w:cs="Arial"/>
            <w:noProof/>
            <w:webHidden/>
            <w:sz w:val="22"/>
            <w:szCs w:val="22"/>
          </w:rPr>
          <w:fldChar w:fldCharType="end"/>
        </w:r>
      </w:hyperlink>
    </w:p>
    <w:p w14:paraId="0A7A1102" w14:textId="4CA2E96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4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16.1</w:t>
        </w:r>
        <w:r w:rsidRPr="00094A65">
          <w:rPr>
            <w:rStyle w:val="Hyperlink"/>
            <w:rFonts w:ascii="Arial" w:hAnsi="Arial" w:cs="Arial"/>
            <w:i w:val="0"/>
            <w:iCs w:val="0"/>
            <w:noProof/>
            <w:sz w:val="22"/>
            <w:szCs w:val="22"/>
          </w:rPr>
          <w:t xml:space="preserve"> Introduction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_Toc204850349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w:t>
        </w:r>
        <w:r w:rsidRPr="00094A65">
          <w:rPr>
            <w:rFonts w:ascii="Arial" w:hAnsi="Arial" w:cs="Arial"/>
            <w:i w:val="0"/>
            <w:iCs w:val="0"/>
            <w:noProof/>
            <w:webHidden/>
            <w:sz w:val="22"/>
            <w:szCs w:val="22"/>
          </w:rPr>
          <w:fldChar w:fldCharType="end"/>
        </w:r>
      </w:hyperlink>
    </w:p>
    <w:p w14:paraId="07EB3FD3" w14:textId="1DE2BCA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5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16.2</w:t>
        </w:r>
        <w:r w:rsidRPr="00094A65">
          <w:rPr>
            <w:rStyle w:val="Hyperlink"/>
            <w:rFonts w:ascii="Arial" w:hAnsi="Arial" w:cs="Arial"/>
            <w:i w:val="0"/>
            <w:iCs w:val="0"/>
            <w:noProof/>
            <w:sz w:val="22"/>
            <w:szCs w:val="22"/>
          </w:rPr>
          <w:t xml:space="preserve"> Requirements for Continued Occupancy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_Toc204850350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w:t>
        </w:r>
        <w:r w:rsidRPr="00094A65">
          <w:rPr>
            <w:rFonts w:ascii="Arial" w:hAnsi="Arial" w:cs="Arial"/>
            <w:i w:val="0"/>
            <w:iCs w:val="0"/>
            <w:noProof/>
            <w:webHidden/>
            <w:sz w:val="22"/>
            <w:szCs w:val="22"/>
          </w:rPr>
          <w:fldChar w:fldCharType="end"/>
        </w:r>
      </w:hyperlink>
    </w:p>
    <w:p w14:paraId="66FC456C" w14:textId="2CDC1D2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5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16.3</w:t>
        </w:r>
        <w:r w:rsidRPr="00094A65">
          <w:rPr>
            <w:rStyle w:val="Hyperlink"/>
            <w:rFonts w:ascii="Arial" w:hAnsi="Arial" w:cs="Arial"/>
            <w:i w:val="0"/>
            <w:iCs w:val="0"/>
            <w:noProof/>
            <w:sz w:val="22"/>
            <w:szCs w:val="22"/>
          </w:rPr>
          <w:t xml:space="preserve"> Time Frames for Reporting Changes Required by Family Obligations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_Toc204850351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16-2</w:t>
        </w:r>
        <w:r w:rsidRPr="00094A65">
          <w:rPr>
            <w:rFonts w:ascii="Arial" w:hAnsi="Arial" w:cs="Arial"/>
            <w:i w:val="0"/>
            <w:iCs w:val="0"/>
            <w:noProof/>
            <w:webHidden/>
            <w:sz w:val="22"/>
            <w:szCs w:val="22"/>
          </w:rPr>
          <w:fldChar w:fldCharType="end"/>
        </w:r>
      </w:hyperlink>
    </w:p>
    <w:p w14:paraId="77003887" w14:textId="233803D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5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16.4</w:t>
        </w:r>
        <w:r w:rsidRPr="00094A65">
          <w:rPr>
            <w:rStyle w:val="Hyperlink"/>
            <w:rFonts w:ascii="Arial" w:hAnsi="Arial" w:cs="Arial"/>
            <w:i w:val="0"/>
            <w:iCs w:val="0"/>
            <w:noProof/>
            <w:sz w:val="22"/>
            <w:szCs w:val="22"/>
          </w:rPr>
          <w:t xml:space="preserve"> Annual Reexaminations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_Toc204850352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16-2</w:t>
        </w:r>
        <w:r w:rsidRPr="00094A65">
          <w:rPr>
            <w:rFonts w:ascii="Arial" w:hAnsi="Arial" w:cs="Arial"/>
            <w:i w:val="0"/>
            <w:iCs w:val="0"/>
            <w:noProof/>
            <w:webHidden/>
            <w:sz w:val="22"/>
            <w:szCs w:val="22"/>
          </w:rPr>
          <w:fldChar w:fldCharType="end"/>
        </w:r>
      </w:hyperlink>
    </w:p>
    <w:p w14:paraId="5E8597F7" w14:textId="7B6FAC7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53" w:history="1">
        <w:r w:rsidRPr="00094A65">
          <w:rPr>
            <w:rStyle w:val="Hyperlink"/>
            <w:rFonts w:ascii="Arial" w:hAnsi="Arial" w:cs="Arial"/>
            <w:noProof/>
            <w:sz w:val="22"/>
            <w:szCs w:val="22"/>
          </w:rPr>
          <w:t>16.4.1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Streamlined Recertification for Family Members with Fixed Income Sources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_Toc204850353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16-2</w:t>
        </w:r>
        <w:r w:rsidRPr="00094A65">
          <w:rPr>
            <w:rFonts w:ascii="Arial" w:hAnsi="Arial" w:cs="Arial"/>
            <w:noProof/>
            <w:webHidden/>
            <w:sz w:val="22"/>
            <w:szCs w:val="22"/>
          </w:rPr>
          <w:fldChar w:fldCharType="end"/>
        </w:r>
      </w:hyperlink>
    </w:p>
    <w:p w14:paraId="4623C190" w14:textId="357FB05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54" w:history="1">
        <w:r w:rsidRPr="00094A65">
          <w:rPr>
            <w:rStyle w:val="Hyperlink"/>
            <w:rFonts w:ascii="Arial" w:hAnsi="Arial" w:cs="Arial"/>
            <w:noProof/>
            <w:sz w:val="22"/>
            <w:szCs w:val="22"/>
          </w:rPr>
          <w:t>16.4.2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Scheduling Reexaminations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_Toc204850354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16-3</w:t>
        </w:r>
        <w:r w:rsidRPr="00094A65">
          <w:rPr>
            <w:rFonts w:ascii="Arial" w:hAnsi="Arial" w:cs="Arial"/>
            <w:noProof/>
            <w:webHidden/>
            <w:sz w:val="22"/>
            <w:szCs w:val="22"/>
          </w:rPr>
          <w:fldChar w:fldCharType="end"/>
        </w:r>
      </w:hyperlink>
    </w:p>
    <w:p w14:paraId="64C57B31" w14:textId="7021048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55" w:history="1">
        <w:r w:rsidRPr="00094A65">
          <w:rPr>
            <w:rStyle w:val="Hyperlink"/>
            <w:rFonts w:ascii="Arial" w:hAnsi="Arial" w:cs="Arial"/>
            <w:noProof/>
            <w:sz w:val="22"/>
            <w:szCs w:val="22"/>
          </w:rPr>
          <w:t>16.4.3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Notification of and Participation in the Annual Reexamination Process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_Toc204850355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16-3</w:t>
        </w:r>
        <w:r w:rsidRPr="00094A65">
          <w:rPr>
            <w:rFonts w:ascii="Arial" w:hAnsi="Arial" w:cs="Arial"/>
            <w:noProof/>
            <w:webHidden/>
            <w:sz w:val="22"/>
            <w:szCs w:val="22"/>
          </w:rPr>
          <w:fldChar w:fldCharType="end"/>
        </w:r>
      </w:hyperlink>
    </w:p>
    <w:p w14:paraId="0713E464" w14:textId="5736069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56" w:history="1">
        <w:r w:rsidRPr="00094A65">
          <w:rPr>
            <w:rStyle w:val="Hyperlink"/>
            <w:rFonts w:ascii="Arial" w:hAnsi="Arial" w:cs="Arial"/>
            <w:noProof/>
            <w:sz w:val="22"/>
            <w:szCs w:val="22"/>
          </w:rPr>
          <w:t>16.4.4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Conducting Annual Reexaminations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_Toc204850356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16-3</w:t>
        </w:r>
        <w:r w:rsidRPr="00094A65">
          <w:rPr>
            <w:rFonts w:ascii="Arial" w:hAnsi="Arial" w:cs="Arial"/>
            <w:noProof/>
            <w:webHidden/>
            <w:sz w:val="22"/>
            <w:szCs w:val="22"/>
          </w:rPr>
          <w:fldChar w:fldCharType="end"/>
        </w:r>
      </w:hyperlink>
    </w:p>
    <w:p w14:paraId="212D7EC9" w14:textId="1E92C9F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57" w:history="1">
        <w:r w:rsidRPr="00094A65">
          <w:rPr>
            <w:rStyle w:val="Hyperlink"/>
            <w:rFonts w:ascii="Arial" w:hAnsi="Arial" w:cs="Arial"/>
            <w:noProof/>
            <w:sz w:val="22"/>
            <w:szCs w:val="22"/>
          </w:rPr>
          <w:t>16.4.5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Calculating Annual Income at Regular Reexamination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_Toc204850357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16-4</w:t>
        </w:r>
        <w:r w:rsidRPr="00094A65">
          <w:rPr>
            <w:rFonts w:ascii="Arial" w:hAnsi="Arial" w:cs="Arial"/>
            <w:noProof/>
            <w:webHidden/>
            <w:sz w:val="22"/>
            <w:szCs w:val="22"/>
          </w:rPr>
          <w:fldChar w:fldCharType="end"/>
        </w:r>
      </w:hyperlink>
    </w:p>
    <w:p w14:paraId="6965B02C" w14:textId="515B5C3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58" w:history="1">
        <w:r w:rsidRPr="00094A65">
          <w:rPr>
            <w:rStyle w:val="Hyperlink"/>
            <w:rFonts w:ascii="Arial" w:hAnsi="Arial" w:cs="Arial"/>
            <w:noProof/>
            <w:sz w:val="22"/>
            <w:szCs w:val="22"/>
          </w:rPr>
          <w:t>16.4.6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Household Member Turning 18 Between Reexamination Documentation Submission and Reexamination Effective Date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_Toc204850358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16-4</w:t>
        </w:r>
        <w:r w:rsidRPr="00094A65">
          <w:rPr>
            <w:rFonts w:ascii="Arial" w:hAnsi="Arial" w:cs="Arial"/>
            <w:noProof/>
            <w:webHidden/>
            <w:sz w:val="22"/>
            <w:szCs w:val="22"/>
          </w:rPr>
          <w:fldChar w:fldCharType="end"/>
        </w:r>
      </w:hyperlink>
    </w:p>
    <w:p w14:paraId="7D2468F0" w14:textId="1463E21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59" w:history="1">
        <w:r w:rsidRPr="00094A65">
          <w:rPr>
            <w:rStyle w:val="Hyperlink"/>
            <w:rFonts w:ascii="Arial" w:hAnsi="Arial" w:cs="Arial"/>
            <w:noProof/>
            <w:sz w:val="22"/>
            <w:szCs w:val="22"/>
          </w:rPr>
          <w:t>16.4.7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Effective Dates for Annual Reexamination Rent Changes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_Toc204850359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16-5</w:t>
        </w:r>
        <w:r w:rsidRPr="00094A65">
          <w:rPr>
            <w:rFonts w:ascii="Arial" w:hAnsi="Arial" w:cs="Arial"/>
            <w:noProof/>
            <w:webHidden/>
            <w:sz w:val="22"/>
            <w:szCs w:val="22"/>
          </w:rPr>
          <w:fldChar w:fldCharType="end"/>
        </w:r>
      </w:hyperlink>
    </w:p>
    <w:p w14:paraId="78DAC109" w14:textId="1797050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6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16.5</w:t>
        </w:r>
        <w:r w:rsidRPr="00094A65">
          <w:rPr>
            <w:rStyle w:val="Hyperlink"/>
            <w:rFonts w:ascii="Arial" w:hAnsi="Arial" w:cs="Arial"/>
            <w:i w:val="0"/>
            <w:iCs w:val="0"/>
            <w:noProof/>
            <w:sz w:val="22"/>
            <w:szCs w:val="22"/>
          </w:rPr>
          <w:t xml:space="preserve"> Changes in Family and Household Composition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_Toc204850360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16-6</w:t>
        </w:r>
        <w:r w:rsidRPr="00094A65">
          <w:rPr>
            <w:rFonts w:ascii="Arial" w:hAnsi="Arial" w:cs="Arial"/>
            <w:i w:val="0"/>
            <w:iCs w:val="0"/>
            <w:noProof/>
            <w:webHidden/>
            <w:sz w:val="22"/>
            <w:szCs w:val="22"/>
          </w:rPr>
          <w:fldChar w:fldCharType="end"/>
        </w:r>
      </w:hyperlink>
    </w:p>
    <w:p w14:paraId="7B2C6E3A" w14:textId="5AF5953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61" w:history="1">
        <w:r w:rsidRPr="00094A65">
          <w:rPr>
            <w:rStyle w:val="Hyperlink"/>
            <w:rFonts w:ascii="Arial" w:hAnsi="Arial" w:cs="Arial"/>
            <w:noProof/>
            <w:sz w:val="22"/>
            <w:szCs w:val="22"/>
          </w:rPr>
          <w:t>16.5.1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Reporting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_Toc204850361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16-6</w:t>
        </w:r>
        <w:r w:rsidRPr="00094A65">
          <w:rPr>
            <w:rFonts w:ascii="Arial" w:hAnsi="Arial" w:cs="Arial"/>
            <w:noProof/>
            <w:webHidden/>
            <w:sz w:val="22"/>
            <w:szCs w:val="22"/>
          </w:rPr>
          <w:fldChar w:fldCharType="end"/>
        </w:r>
      </w:hyperlink>
    </w:p>
    <w:p w14:paraId="728D9FED" w14:textId="6E67B14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62" w:history="1">
        <w:r w:rsidRPr="00094A65">
          <w:rPr>
            <w:rStyle w:val="Hyperlink"/>
            <w:rFonts w:ascii="Arial" w:hAnsi="Arial" w:cs="Arial"/>
            <w:noProof/>
            <w:sz w:val="22"/>
            <w:szCs w:val="22"/>
          </w:rPr>
          <w:t>16.5.2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New Family Members Not Requiring Approval</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_Toc204850362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16-6</w:t>
        </w:r>
        <w:r w:rsidRPr="00094A65">
          <w:rPr>
            <w:rFonts w:ascii="Arial" w:hAnsi="Arial" w:cs="Arial"/>
            <w:noProof/>
            <w:webHidden/>
            <w:sz w:val="22"/>
            <w:szCs w:val="22"/>
          </w:rPr>
          <w:fldChar w:fldCharType="end"/>
        </w:r>
      </w:hyperlink>
    </w:p>
    <w:p w14:paraId="3E3D46DA" w14:textId="6C10A91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63" w:history="1">
        <w:r w:rsidRPr="00094A65">
          <w:rPr>
            <w:rStyle w:val="Hyperlink"/>
            <w:rFonts w:ascii="Arial" w:hAnsi="Arial" w:cs="Arial"/>
            <w:noProof/>
            <w:sz w:val="22"/>
            <w:szCs w:val="22"/>
          </w:rPr>
          <w:t>16.5.3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New Family and Household Members Requiring Approval</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_Toc204850363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16-6</w:t>
        </w:r>
        <w:r w:rsidRPr="00094A65">
          <w:rPr>
            <w:rFonts w:ascii="Arial" w:hAnsi="Arial" w:cs="Arial"/>
            <w:noProof/>
            <w:webHidden/>
            <w:sz w:val="22"/>
            <w:szCs w:val="22"/>
          </w:rPr>
          <w:fldChar w:fldCharType="end"/>
        </w:r>
      </w:hyperlink>
    </w:p>
    <w:p w14:paraId="4FD3E77F" w14:textId="4439C12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64" w:history="1">
        <w:r w:rsidRPr="00094A65">
          <w:rPr>
            <w:rStyle w:val="Hyperlink"/>
            <w:rFonts w:ascii="Arial" w:hAnsi="Arial" w:cs="Arial"/>
            <w:noProof/>
            <w:sz w:val="22"/>
            <w:szCs w:val="22"/>
          </w:rPr>
          <w:t>16.5.4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Departure of a Family or Household Member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_Toc204850364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16-7</w:t>
        </w:r>
        <w:r w:rsidRPr="00094A65">
          <w:rPr>
            <w:rFonts w:ascii="Arial" w:hAnsi="Arial" w:cs="Arial"/>
            <w:noProof/>
            <w:webHidden/>
            <w:sz w:val="22"/>
            <w:szCs w:val="22"/>
          </w:rPr>
          <w:fldChar w:fldCharType="end"/>
        </w:r>
      </w:hyperlink>
    </w:p>
    <w:p w14:paraId="0F64C5DC" w14:textId="4003E19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65" w:history="1">
        <w:r w:rsidRPr="00094A65">
          <w:rPr>
            <w:rStyle w:val="Hyperlink"/>
            <w:rFonts w:ascii="Arial" w:hAnsi="Arial" w:cs="Arial"/>
            <w:noProof/>
            <w:sz w:val="22"/>
            <w:szCs w:val="22"/>
          </w:rPr>
          <w:t>16.5.5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Return of Permanently Absent Family Member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_Toc204850365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16-7</w:t>
        </w:r>
        <w:r w:rsidRPr="00094A65">
          <w:rPr>
            <w:rFonts w:ascii="Arial" w:hAnsi="Arial" w:cs="Arial"/>
            <w:noProof/>
            <w:webHidden/>
            <w:sz w:val="22"/>
            <w:szCs w:val="22"/>
          </w:rPr>
          <w:fldChar w:fldCharType="end"/>
        </w:r>
      </w:hyperlink>
    </w:p>
    <w:p w14:paraId="280750C8" w14:textId="69449C7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6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16.6</w:t>
        </w:r>
        <w:r w:rsidRPr="00094A65">
          <w:rPr>
            <w:rStyle w:val="Hyperlink"/>
            <w:rFonts w:ascii="Arial" w:hAnsi="Arial" w:cs="Arial"/>
            <w:i w:val="0"/>
            <w:iCs w:val="0"/>
            <w:noProof/>
            <w:sz w:val="22"/>
            <w:szCs w:val="22"/>
          </w:rPr>
          <w:t xml:space="preserve"> Interim Reexaminations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_Toc204850366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16-7</w:t>
        </w:r>
        <w:r w:rsidRPr="00094A65">
          <w:rPr>
            <w:rFonts w:ascii="Arial" w:hAnsi="Arial" w:cs="Arial"/>
            <w:i w:val="0"/>
            <w:iCs w:val="0"/>
            <w:noProof/>
            <w:webHidden/>
            <w:sz w:val="22"/>
            <w:szCs w:val="22"/>
          </w:rPr>
          <w:fldChar w:fldCharType="end"/>
        </w:r>
      </w:hyperlink>
    </w:p>
    <w:p w14:paraId="3BB2C38D" w14:textId="61C7920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67" w:history="1">
        <w:r w:rsidRPr="00094A65">
          <w:rPr>
            <w:rStyle w:val="Hyperlink"/>
            <w:rFonts w:ascii="Arial" w:hAnsi="Arial" w:cs="Arial"/>
            <w:noProof/>
            <w:sz w:val="22"/>
            <w:szCs w:val="22"/>
          </w:rPr>
          <w:t>16.6.1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Calculating Annual Income at Interim Reexamination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_Toc204850367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16-7</w:t>
        </w:r>
        <w:r w:rsidRPr="00094A65">
          <w:rPr>
            <w:rFonts w:ascii="Arial" w:hAnsi="Arial" w:cs="Arial"/>
            <w:noProof/>
            <w:webHidden/>
            <w:sz w:val="22"/>
            <w:szCs w:val="22"/>
          </w:rPr>
          <w:fldChar w:fldCharType="end"/>
        </w:r>
      </w:hyperlink>
    </w:p>
    <w:p w14:paraId="5404C938" w14:textId="2505378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68" w:history="1">
        <w:r w:rsidRPr="00094A65">
          <w:rPr>
            <w:rStyle w:val="Hyperlink"/>
            <w:rFonts w:ascii="Arial" w:hAnsi="Arial" w:cs="Arial"/>
            <w:noProof/>
            <w:sz w:val="22"/>
            <w:szCs w:val="22"/>
          </w:rPr>
          <w:t>16.6.2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Required Interim Reexaminations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_Toc204850368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16-7</w:t>
        </w:r>
        <w:r w:rsidRPr="00094A65">
          <w:rPr>
            <w:rFonts w:ascii="Arial" w:hAnsi="Arial" w:cs="Arial"/>
            <w:noProof/>
            <w:webHidden/>
            <w:sz w:val="22"/>
            <w:szCs w:val="22"/>
          </w:rPr>
          <w:fldChar w:fldCharType="end"/>
        </w:r>
      </w:hyperlink>
    </w:p>
    <w:p w14:paraId="56A850BE" w14:textId="5511896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69" w:history="1">
        <w:r w:rsidRPr="00094A65">
          <w:rPr>
            <w:rStyle w:val="Hyperlink"/>
            <w:rFonts w:ascii="Arial" w:hAnsi="Arial" w:cs="Arial"/>
            <w:noProof/>
            <w:sz w:val="22"/>
            <w:szCs w:val="22"/>
          </w:rPr>
          <w:t>16.6.3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Zero Income/Minimum Rent Interim Reexamination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_Toc204850369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16-8</w:t>
        </w:r>
        <w:r w:rsidRPr="00094A65">
          <w:rPr>
            <w:rFonts w:ascii="Arial" w:hAnsi="Arial" w:cs="Arial"/>
            <w:noProof/>
            <w:webHidden/>
            <w:sz w:val="22"/>
            <w:szCs w:val="22"/>
          </w:rPr>
          <w:fldChar w:fldCharType="end"/>
        </w:r>
      </w:hyperlink>
    </w:p>
    <w:p w14:paraId="122E7C57" w14:textId="3D3982C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70" w:history="1">
        <w:r w:rsidRPr="00094A65">
          <w:rPr>
            <w:rStyle w:val="Hyperlink"/>
            <w:rFonts w:ascii="Arial" w:hAnsi="Arial" w:cs="Arial"/>
            <w:noProof/>
            <w:sz w:val="22"/>
            <w:szCs w:val="22"/>
          </w:rPr>
          <w:t>16.6.1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LRHA-Initiated Interim Reexaminations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_Toc204850370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16-9</w:t>
        </w:r>
        <w:r w:rsidRPr="00094A65">
          <w:rPr>
            <w:rFonts w:ascii="Arial" w:hAnsi="Arial" w:cs="Arial"/>
            <w:noProof/>
            <w:webHidden/>
            <w:sz w:val="22"/>
            <w:szCs w:val="22"/>
          </w:rPr>
          <w:fldChar w:fldCharType="end"/>
        </w:r>
      </w:hyperlink>
    </w:p>
    <w:p w14:paraId="1C64DDFD" w14:textId="356BDAE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71" w:history="1">
        <w:r w:rsidRPr="00094A65">
          <w:rPr>
            <w:rStyle w:val="Hyperlink"/>
            <w:rFonts w:ascii="Arial" w:hAnsi="Arial" w:cs="Arial"/>
            <w:noProof/>
            <w:sz w:val="22"/>
            <w:szCs w:val="22"/>
          </w:rPr>
          <w:t>16.6.2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Optional Interims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_Toc204850371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16-9</w:t>
        </w:r>
        <w:r w:rsidRPr="00094A65">
          <w:rPr>
            <w:rFonts w:ascii="Arial" w:hAnsi="Arial" w:cs="Arial"/>
            <w:noProof/>
            <w:webHidden/>
            <w:sz w:val="22"/>
            <w:szCs w:val="22"/>
          </w:rPr>
          <w:fldChar w:fldCharType="end"/>
        </w:r>
      </w:hyperlink>
    </w:p>
    <w:p w14:paraId="64A4F838" w14:textId="31C89DE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72" w:history="1">
        <w:r w:rsidRPr="00094A65">
          <w:rPr>
            <w:rStyle w:val="Hyperlink"/>
            <w:rFonts w:ascii="Arial" w:hAnsi="Arial" w:cs="Arial"/>
            <w:noProof/>
            <w:sz w:val="22"/>
            <w:szCs w:val="22"/>
          </w:rPr>
          <w:t>16.6.3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Processing the Interim Reexamination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_Toc204850372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16-9</w:t>
        </w:r>
        <w:r w:rsidRPr="00094A65">
          <w:rPr>
            <w:rFonts w:ascii="Arial" w:hAnsi="Arial" w:cs="Arial"/>
            <w:noProof/>
            <w:webHidden/>
            <w:sz w:val="22"/>
            <w:szCs w:val="22"/>
          </w:rPr>
          <w:fldChar w:fldCharType="end"/>
        </w:r>
      </w:hyperlink>
    </w:p>
    <w:p w14:paraId="27D356DC" w14:textId="3182D33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73" w:history="1">
        <w:r w:rsidRPr="00094A65">
          <w:rPr>
            <w:rStyle w:val="Hyperlink"/>
            <w:rFonts w:ascii="Arial" w:hAnsi="Arial" w:cs="Arial"/>
            <w:noProof/>
            <w:sz w:val="22"/>
            <w:szCs w:val="22"/>
          </w:rPr>
          <w:t>16.6.4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Effective Dates for Interim Rent Changes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_Toc204850373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16-10</w:t>
        </w:r>
        <w:r w:rsidRPr="00094A65">
          <w:rPr>
            <w:rFonts w:ascii="Arial" w:hAnsi="Arial" w:cs="Arial"/>
            <w:noProof/>
            <w:webHidden/>
            <w:sz w:val="22"/>
            <w:szCs w:val="22"/>
          </w:rPr>
          <w:fldChar w:fldCharType="end"/>
        </w:r>
      </w:hyperlink>
    </w:p>
    <w:p w14:paraId="71B7F994" w14:textId="6B69C6F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7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16.7</w:t>
        </w:r>
        <w:r w:rsidRPr="00094A65">
          <w:rPr>
            <w:rStyle w:val="Hyperlink"/>
            <w:rFonts w:ascii="Arial" w:hAnsi="Arial" w:cs="Arial"/>
            <w:i w:val="0"/>
            <w:iCs w:val="0"/>
            <w:noProof/>
            <w:sz w:val="22"/>
            <w:szCs w:val="22"/>
          </w:rPr>
          <w:t xml:space="preserve"> Non-Interim Reexamination Transactions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_Toc204850374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16-10</w:t>
        </w:r>
        <w:r w:rsidRPr="00094A65">
          <w:rPr>
            <w:rFonts w:ascii="Arial" w:hAnsi="Arial" w:cs="Arial"/>
            <w:i w:val="0"/>
            <w:iCs w:val="0"/>
            <w:noProof/>
            <w:webHidden/>
            <w:sz w:val="22"/>
            <w:szCs w:val="22"/>
          </w:rPr>
          <w:fldChar w:fldCharType="end"/>
        </w:r>
      </w:hyperlink>
    </w:p>
    <w:p w14:paraId="39EEA3CB" w14:textId="66BBE22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7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16.8</w:t>
        </w:r>
        <w:r w:rsidRPr="00094A65">
          <w:rPr>
            <w:rStyle w:val="Hyperlink"/>
            <w:rFonts w:ascii="Arial" w:hAnsi="Arial" w:cs="Arial"/>
            <w:i w:val="0"/>
            <w:iCs w:val="0"/>
            <w:noProof/>
            <w:sz w:val="22"/>
            <w:szCs w:val="22"/>
          </w:rPr>
          <w:t xml:space="preserve"> Recalculating Family Share and Subsidy Amount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_Toc204850375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16-11</w:t>
        </w:r>
        <w:r w:rsidRPr="00094A65">
          <w:rPr>
            <w:rFonts w:ascii="Arial" w:hAnsi="Arial" w:cs="Arial"/>
            <w:i w:val="0"/>
            <w:iCs w:val="0"/>
            <w:noProof/>
            <w:webHidden/>
            <w:sz w:val="22"/>
            <w:szCs w:val="22"/>
          </w:rPr>
          <w:fldChar w:fldCharType="end"/>
        </w:r>
      </w:hyperlink>
    </w:p>
    <w:p w14:paraId="130E747F" w14:textId="3F445FE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76" w:history="1">
        <w:r w:rsidRPr="00094A65">
          <w:rPr>
            <w:rStyle w:val="Hyperlink"/>
            <w:rFonts w:ascii="Arial" w:hAnsi="Arial" w:cs="Arial"/>
            <w:noProof/>
            <w:sz w:val="22"/>
            <w:szCs w:val="22"/>
          </w:rPr>
          <w:t>16.8.1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Notification of New Family Share and HAP Amount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_Toc204850376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16-11</w:t>
        </w:r>
        <w:r w:rsidRPr="00094A65">
          <w:rPr>
            <w:rFonts w:ascii="Arial" w:hAnsi="Arial" w:cs="Arial"/>
            <w:noProof/>
            <w:webHidden/>
            <w:sz w:val="22"/>
            <w:szCs w:val="22"/>
          </w:rPr>
          <w:fldChar w:fldCharType="end"/>
        </w:r>
      </w:hyperlink>
    </w:p>
    <w:p w14:paraId="2C97E622" w14:textId="32E077A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7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16.9</w:t>
        </w:r>
        <w:r w:rsidRPr="00094A65">
          <w:rPr>
            <w:rStyle w:val="Hyperlink"/>
            <w:rFonts w:ascii="Arial" w:hAnsi="Arial" w:cs="Arial"/>
            <w:i w:val="0"/>
            <w:iCs w:val="0"/>
            <w:noProof/>
            <w:sz w:val="22"/>
            <w:szCs w:val="22"/>
          </w:rPr>
          <w:t xml:space="preserve"> Notice to Ineligible Households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_Toc204850377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16-11</w:t>
        </w:r>
        <w:r w:rsidRPr="00094A65">
          <w:rPr>
            <w:rFonts w:ascii="Arial" w:hAnsi="Arial" w:cs="Arial"/>
            <w:i w:val="0"/>
            <w:iCs w:val="0"/>
            <w:noProof/>
            <w:webHidden/>
            <w:sz w:val="22"/>
            <w:szCs w:val="22"/>
          </w:rPr>
          <w:fldChar w:fldCharType="end"/>
        </w:r>
      </w:hyperlink>
    </w:p>
    <w:p w14:paraId="5A647074" w14:textId="1402CB4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7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16.10</w:t>
        </w:r>
        <w:r w:rsidRPr="00094A65">
          <w:rPr>
            <w:rStyle w:val="Hyperlink"/>
            <w:rFonts w:ascii="Arial" w:hAnsi="Arial" w:cs="Arial"/>
            <w:i w:val="0"/>
            <w:iCs w:val="0"/>
            <w:noProof/>
            <w:sz w:val="22"/>
            <w:szCs w:val="22"/>
          </w:rPr>
          <w:t xml:space="preserve"> Discrepancies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_Toc204850378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16-11</w:t>
        </w:r>
        <w:r w:rsidRPr="00094A65">
          <w:rPr>
            <w:rFonts w:ascii="Arial" w:hAnsi="Arial" w:cs="Arial"/>
            <w:i w:val="0"/>
            <w:iCs w:val="0"/>
            <w:noProof/>
            <w:webHidden/>
            <w:sz w:val="22"/>
            <w:szCs w:val="22"/>
          </w:rPr>
          <w:fldChar w:fldCharType="end"/>
        </w:r>
      </w:hyperlink>
    </w:p>
    <w:p w14:paraId="5A3B04A1" w14:textId="0A3D35C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7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16.11</w:t>
        </w:r>
        <w:r w:rsidRPr="00094A65">
          <w:rPr>
            <w:rStyle w:val="Hyperlink"/>
            <w:rFonts w:ascii="Arial" w:hAnsi="Arial" w:cs="Arial"/>
            <w:i w:val="0"/>
            <w:iCs w:val="0"/>
            <w:noProof/>
            <w:sz w:val="22"/>
            <w:szCs w:val="22"/>
          </w:rPr>
          <w:t xml:space="preserve"> Other Continued Occupancy Policies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_Toc204850379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16-12</w:t>
        </w:r>
        <w:r w:rsidRPr="00094A65">
          <w:rPr>
            <w:rFonts w:ascii="Arial" w:hAnsi="Arial" w:cs="Arial"/>
            <w:i w:val="0"/>
            <w:iCs w:val="0"/>
            <w:noProof/>
            <w:webHidden/>
            <w:sz w:val="22"/>
            <w:szCs w:val="22"/>
          </w:rPr>
          <w:fldChar w:fldCharType="end"/>
        </w:r>
      </w:hyperlink>
    </w:p>
    <w:p w14:paraId="252D834F" w14:textId="6A3187DD"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380" w:history="1">
        <w:r w:rsidRPr="00094A65">
          <w:rPr>
            <w:rStyle w:val="Hyperlink"/>
            <w:rFonts w:ascii="Arial" w:hAnsi="Arial" w:cs="Arial"/>
            <w:noProof/>
            <w:sz w:val="22"/>
            <w:szCs w:val="22"/>
          </w:rPr>
          <w:t>16.11.1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Absence from the Unit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_Toc204850380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16-12</w:t>
        </w:r>
        <w:r w:rsidRPr="00094A65">
          <w:rPr>
            <w:rFonts w:ascii="Arial" w:hAnsi="Arial" w:cs="Arial"/>
            <w:noProof/>
            <w:webHidden/>
            <w:sz w:val="22"/>
            <w:szCs w:val="22"/>
          </w:rPr>
          <w:fldChar w:fldCharType="end"/>
        </w:r>
      </w:hyperlink>
    </w:p>
    <w:p w14:paraId="5E1339FA" w14:textId="7C3BE51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8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16.12</w:t>
        </w:r>
        <w:r w:rsidRPr="00094A65">
          <w:rPr>
            <w:rStyle w:val="Hyperlink"/>
            <w:rFonts w:ascii="Arial" w:hAnsi="Arial" w:cs="Arial"/>
            <w:i w:val="0"/>
            <w:iCs w:val="0"/>
            <w:noProof/>
            <w:sz w:val="22"/>
            <w:szCs w:val="22"/>
          </w:rPr>
          <w:t xml:space="preserve"> Family Break-Up and Remaining Members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_Toc204850381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16-13</w:t>
        </w:r>
        <w:r w:rsidRPr="00094A65">
          <w:rPr>
            <w:rFonts w:ascii="Arial" w:hAnsi="Arial" w:cs="Arial"/>
            <w:i w:val="0"/>
            <w:iCs w:val="0"/>
            <w:noProof/>
            <w:webHidden/>
            <w:sz w:val="22"/>
            <w:szCs w:val="22"/>
          </w:rPr>
          <w:fldChar w:fldCharType="end"/>
        </w:r>
      </w:hyperlink>
    </w:p>
    <w:p w14:paraId="22A40237" w14:textId="7DDAA56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8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16.13</w:t>
        </w:r>
        <w:r w:rsidRPr="00094A65">
          <w:rPr>
            <w:rStyle w:val="Hyperlink"/>
            <w:rFonts w:ascii="Arial" w:hAnsi="Arial" w:cs="Arial"/>
            <w:i w:val="0"/>
            <w:iCs w:val="0"/>
            <w:noProof/>
            <w:sz w:val="22"/>
            <w:szCs w:val="22"/>
          </w:rPr>
          <w:t xml:space="preserve"> Guests and Unauthorized Occupants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_Toc204850382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16-14</w:t>
        </w:r>
        <w:r w:rsidRPr="00094A65">
          <w:rPr>
            <w:rFonts w:ascii="Arial" w:hAnsi="Arial" w:cs="Arial"/>
            <w:i w:val="0"/>
            <w:iCs w:val="0"/>
            <w:noProof/>
            <w:webHidden/>
            <w:sz w:val="22"/>
            <w:szCs w:val="22"/>
          </w:rPr>
          <w:fldChar w:fldCharType="end"/>
        </w:r>
      </w:hyperlink>
    </w:p>
    <w:p w14:paraId="08F5BC05" w14:textId="64C29269"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383"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17:</w:t>
        </w:r>
        <w:r w:rsidRPr="00094A65">
          <w:rPr>
            <w:rStyle w:val="Hyperlink"/>
            <w:rFonts w:ascii="Arial" w:hAnsi="Arial" w:cs="Arial"/>
            <w:noProof/>
            <w:sz w:val="22"/>
            <w:szCs w:val="22"/>
          </w:rPr>
          <w:t xml:space="preserve"> Moving with Continued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_Toc204850383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17-1</w:t>
        </w:r>
        <w:r w:rsidRPr="00094A65">
          <w:rPr>
            <w:rFonts w:ascii="Arial" w:hAnsi="Arial" w:cs="Arial"/>
            <w:noProof/>
            <w:webHidden/>
            <w:sz w:val="22"/>
            <w:szCs w:val="22"/>
          </w:rPr>
          <w:fldChar w:fldCharType="end"/>
        </w:r>
      </w:hyperlink>
    </w:p>
    <w:p w14:paraId="563ABC98" w14:textId="657D5E7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8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17.1</w:t>
        </w:r>
        <w:r w:rsidRPr="00094A65">
          <w:rPr>
            <w:rStyle w:val="Hyperlink"/>
            <w:rFonts w:ascii="Arial" w:hAnsi="Arial" w:cs="Arial"/>
            <w:i w:val="0"/>
            <w:iCs w:val="0"/>
            <w:noProof/>
            <w:sz w:val="22"/>
            <w:szCs w:val="22"/>
          </w:rPr>
          <w:t xml:space="preserve"> Introduction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_Toc204850384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17-1</w:t>
        </w:r>
        <w:r w:rsidRPr="00094A65">
          <w:rPr>
            <w:rFonts w:ascii="Arial" w:hAnsi="Arial" w:cs="Arial"/>
            <w:i w:val="0"/>
            <w:iCs w:val="0"/>
            <w:noProof/>
            <w:webHidden/>
            <w:sz w:val="22"/>
            <w:szCs w:val="22"/>
          </w:rPr>
          <w:fldChar w:fldCharType="end"/>
        </w:r>
      </w:hyperlink>
    </w:p>
    <w:p w14:paraId="2661F693" w14:textId="7D8693D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8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17.2</w:t>
        </w:r>
        <w:r w:rsidRPr="00094A65">
          <w:rPr>
            <w:rStyle w:val="Hyperlink"/>
            <w:rFonts w:ascii="Arial" w:hAnsi="Arial" w:cs="Arial"/>
            <w:i w:val="0"/>
            <w:iCs w:val="0"/>
            <w:noProof/>
            <w:sz w:val="22"/>
            <w:szCs w:val="22"/>
          </w:rPr>
          <w:t xml:space="preserve"> Allowable Moves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_Toc204850385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17-1</w:t>
        </w:r>
        <w:r w:rsidRPr="00094A65">
          <w:rPr>
            <w:rFonts w:ascii="Arial" w:hAnsi="Arial" w:cs="Arial"/>
            <w:i w:val="0"/>
            <w:iCs w:val="0"/>
            <w:noProof/>
            <w:webHidden/>
            <w:sz w:val="22"/>
            <w:szCs w:val="22"/>
          </w:rPr>
          <w:fldChar w:fldCharType="end"/>
        </w:r>
      </w:hyperlink>
    </w:p>
    <w:p w14:paraId="173D39B3" w14:textId="715E23D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8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17.3</w:t>
        </w:r>
        <w:r w:rsidRPr="00094A65">
          <w:rPr>
            <w:rStyle w:val="Hyperlink"/>
            <w:rFonts w:ascii="Arial" w:hAnsi="Arial" w:cs="Arial"/>
            <w:i w:val="0"/>
            <w:iCs w:val="0"/>
            <w:noProof/>
            <w:sz w:val="22"/>
            <w:szCs w:val="22"/>
          </w:rPr>
          <w:t xml:space="preserve"> Restrictions on Moves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_Toc204850386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17-1</w:t>
        </w:r>
        <w:r w:rsidRPr="00094A65">
          <w:rPr>
            <w:rFonts w:ascii="Arial" w:hAnsi="Arial" w:cs="Arial"/>
            <w:i w:val="0"/>
            <w:iCs w:val="0"/>
            <w:noProof/>
            <w:webHidden/>
            <w:sz w:val="22"/>
            <w:szCs w:val="22"/>
          </w:rPr>
          <w:fldChar w:fldCharType="end"/>
        </w:r>
      </w:hyperlink>
    </w:p>
    <w:p w14:paraId="22DB48C4" w14:textId="40DB50B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87" w:history="1">
        <w:r w:rsidRPr="00094A65">
          <w:rPr>
            <w:rStyle w:val="Hyperlink"/>
            <w:rFonts w:ascii="Arial" w:hAnsi="Arial" w:cs="Arial"/>
            <w:noProof/>
            <w:sz w:val="22"/>
            <w:szCs w:val="22"/>
          </w:rPr>
          <w:t>17.3.1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Insufficient Funding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_Toc204850387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17-1</w:t>
        </w:r>
        <w:r w:rsidRPr="00094A65">
          <w:rPr>
            <w:rFonts w:ascii="Arial" w:hAnsi="Arial" w:cs="Arial"/>
            <w:noProof/>
            <w:webHidden/>
            <w:sz w:val="22"/>
            <w:szCs w:val="22"/>
          </w:rPr>
          <w:fldChar w:fldCharType="end"/>
        </w:r>
      </w:hyperlink>
    </w:p>
    <w:p w14:paraId="51835EA5" w14:textId="6D0387D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88" w:history="1">
        <w:r w:rsidRPr="00094A65">
          <w:rPr>
            <w:rStyle w:val="Hyperlink"/>
            <w:rFonts w:ascii="Arial" w:hAnsi="Arial" w:cs="Arial"/>
            <w:noProof/>
            <w:sz w:val="22"/>
            <w:szCs w:val="22"/>
          </w:rPr>
          <w:t>17.3.2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Pending Termination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_Toc204850388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17-2</w:t>
        </w:r>
        <w:r w:rsidRPr="00094A65">
          <w:rPr>
            <w:rFonts w:ascii="Arial" w:hAnsi="Arial" w:cs="Arial"/>
            <w:noProof/>
            <w:webHidden/>
            <w:sz w:val="22"/>
            <w:szCs w:val="22"/>
          </w:rPr>
          <w:fldChar w:fldCharType="end"/>
        </w:r>
      </w:hyperlink>
    </w:p>
    <w:p w14:paraId="37D2B8CF" w14:textId="23840BF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89" w:history="1">
        <w:r w:rsidRPr="00094A65">
          <w:rPr>
            <w:rStyle w:val="Hyperlink"/>
            <w:rFonts w:ascii="Arial" w:hAnsi="Arial" w:cs="Arial"/>
            <w:noProof/>
            <w:sz w:val="22"/>
            <w:szCs w:val="22"/>
          </w:rPr>
          <w:t>17.3.3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Moves During the Initial Lease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_Toc204850389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17-2</w:t>
        </w:r>
        <w:r w:rsidRPr="00094A65">
          <w:rPr>
            <w:rFonts w:ascii="Arial" w:hAnsi="Arial" w:cs="Arial"/>
            <w:noProof/>
            <w:webHidden/>
            <w:sz w:val="22"/>
            <w:szCs w:val="22"/>
          </w:rPr>
          <w:fldChar w:fldCharType="end"/>
        </w:r>
      </w:hyperlink>
    </w:p>
    <w:p w14:paraId="2A08A103" w14:textId="69A256E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90" w:history="1">
        <w:r w:rsidRPr="00094A65">
          <w:rPr>
            <w:rStyle w:val="Hyperlink"/>
            <w:rFonts w:ascii="Arial" w:hAnsi="Arial" w:cs="Arial"/>
            <w:noProof/>
            <w:sz w:val="22"/>
            <w:szCs w:val="22"/>
          </w:rPr>
          <w:t>17.3.4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Moves within a 12-Month Period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_Toc204850390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17-2</w:t>
        </w:r>
        <w:r w:rsidRPr="00094A65">
          <w:rPr>
            <w:rFonts w:ascii="Arial" w:hAnsi="Arial" w:cs="Arial"/>
            <w:noProof/>
            <w:webHidden/>
            <w:sz w:val="22"/>
            <w:szCs w:val="22"/>
          </w:rPr>
          <w:fldChar w:fldCharType="end"/>
        </w:r>
      </w:hyperlink>
    </w:p>
    <w:p w14:paraId="2815B254" w14:textId="1FF3DBC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9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17.4</w:t>
        </w:r>
        <w:r w:rsidRPr="00094A65">
          <w:rPr>
            <w:rStyle w:val="Hyperlink"/>
            <w:rFonts w:ascii="Arial" w:hAnsi="Arial" w:cs="Arial"/>
            <w:i w:val="0"/>
            <w:iCs w:val="0"/>
            <w:noProof/>
            <w:sz w:val="22"/>
            <w:szCs w:val="22"/>
          </w:rPr>
          <w:t xml:space="preserve"> Moving Process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_Toc204850391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17-3</w:t>
        </w:r>
        <w:r w:rsidRPr="00094A65">
          <w:rPr>
            <w:rFonts w:ascii="Arial" w:hAnsi="Arial" w:cs="Arial"/>
            <w:i w:val="0"/>
            <w:iCs w:val="0"/>
            <w:noProof/>
            <w:webHidden/>
            <w:sz w:val="22"/>
            <w:szCs w:val="22"/>
          </w:rPr>
          <w:fldChar w:fldCharType="end"/>
        </w:r>
      </w:hyperlink>
    </w:p>
    <w:p w14:paraId="636709DE" w14:textId="6E24C34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92" w:history="1">
        <w:r w:rsidRPr="00094A65">
          <w:rPr>
            <w:rStyle w:val="Hyperlink"/>
            <w:rFonts w:ascii="Arial" w:hAnsi="Arial" w:cs="Arial"/>
            <w:noProof/>
            <w:sz w:val="22"/>
            <w:szCs w:val="22"/>
          </w:rPr>
          <w:t>17.4.1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Request to Move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_Toc204850392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17-3</w:t>
        </w:r>
        <w:r w:rsidRPr="00094A65">
          <w:rPr>
            <w:rFonts w:ascii="Arial" w:hAnsi="Arial" w:cs="Arial"/>
            <w:noProof/>
            <w:webHidden/>
            <w:sz w:val="22"/>
            <w:szCs w:val="22"/>
          </w:rPr>
          <w:fldChar w:fldCharType="end"/>
        </w:r>
      </w:hyperlink>
    </w:p>
    <w:p w14:paraId="02F28330" w14:textId="1AA848E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93" w:history="1">
        <w:r w:rsidRPr="00094A65">
          <w:rPr>
            <w:rStyle w:val="Hyperlink"/>
            <w:rFonts w:ascii="Arial" w:hAnsi="Arial" w:cs="Arial"/>
            <w:noProof/>
            <w:sz w:val="22"/>
            <w:szCs w:val="22"/>
          </w:rPr>
          <w:t>17.4.2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Approval</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_Toc204850393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17-3</w:t>
        </w:r>
        <w:r w:rsidRPr="00094A65">
          <w:rPr>
            <w:rFonts w:ascii="Arial" w:hAnsi="Arial" w:cs="Arial"/>
            <w:noProof/>
            <w:webHidden/>
            <w:sz w:val="22"/>
            <w:szCs w:val="22"/>
          </w:rPr>
          <w:fldChar w:fldCharType="end"/>
        </w:r>
      </w:hyperlink>
    </w:p>
    <w:p w14:paraId="2C9F6D61" w14:textId="57D69C6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94" w:history="1">
        <w:r w:rsidRPr="00094A65">
          <w:rPr>
            <w:rStyle w:val="Hyperlink"/>
            <w:rFonts w:ascii="Arial" w:hAnsi="Arial" w:cs="Arial"/>
            <w:noProof/>
            <w:sz w:val="22"/>
            <w:szCs w:val="22"/>
          </w:rPr>
          <w:t>17.4.3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Reexamination of Family Income and Composition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_Toc204850394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17-3</w:t>
        </w:r>
        <w:r w:rsidRPr="00094A65">
          <w:rPr>
            <w:rFonts w:ascii="Arial" w:hAnsi="Arial" w:cs="Arial"/>
            <w:noProof/>
            <w:webHidden/>
            <w:sz w:val="22"/>
            <w:szCs w:val="22"/>
          </w:rPr>
          <w:fldChar w:fldCharType="end"/>
        </w:r>
      </w:hyperlink>
    </w:p>
    <w:p w14:paraId="7B33EAC5" w14:textId="7A5A4C0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395" w:history="1">
        <w:r w:rsidRPr="00094A65">
          <w:rPr>
            <w:rStyle w:val="Hyperlink"/>
            <w:rFonts w:ascii="Arial" w:hAnsi="Arial" w:cs="Arial"/>
            <w:noProof/>
            <w:sz w:val="22"/>
            <w:szCs w:val="22"/>
          </w:rPr>
          <w:t>17.4.4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Issuance and Briefing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_Toc204850395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17-3</w:t>
        </w:r>
        <w:r w:rsidRPr="00094A65">
          <w:rPr>
            <w:rFonts w:ascii="Arial" w:hAnsi="Arial" w:cs="Arial"/>
            <w:noProof/>
            <w:webHidden/>
            <w:sz w:val="22"/>
            <w:szCs w:val="22"/>
          </w:rPr>
          <w:fldChar w:fldCharType="end"/>
        </w:r>
      </w:hyperlink>
    </w:p>
    <w:p w14:paraId="11C271D1" w14:textId="6E565B0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9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17.5</w:t>
        </w:r>
        <w:r w:rsidRPr="00094A65">
          <w:rPr>
            <w:rStyle w:val="Hyperlink"/>
            <w:rFonts w:ascii="Arial" w:hAnsi="Arial" w:cs="Arial"/>
            <w:i w:val="0"/>
            <w:iCs w:val="0"/>
            <w:noProof/>
            <w:sz w:val="22"/>
            <w:szCs w:val="22"/>
          </w:rPr>
          <w:t xml:space="preserve"> Unit Not Ready on Scheduled Vacate Date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_Toc204850396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17-3</w:t>
        </w:r>
        <w:r w:rsidRPr="00094A65">
          <w:rPr>
            <w:rFonts w:ascii="Arial" w:hAnsi="Arial" w:cs="Arial"/>
            <w:i w:val="0"/>
            <w:iCs w:val="0"/>
            <w:noProof/>
            <w:webHidden/>
            <w:sz w:val="22"/>
            <w:szCs w:val="22"/>
          </w:rPr>
          <w:fldChar w:fldCharType="end"/>
        </w:r>
      </w:hyperlink>
    </w:p>
    <w:p w14:paraId="6B952847" w14:textId="52F5FBD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9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17.6</w:t>
        </w:r>
        <w:r w:rsidRPr="00094A65">
          <w:rPr>
            <w:rStyle w:val="Hyperlink"/>
            <w:rFonts w:ascii="Arial" w:hAnsi="Arial" w:cs="Arial"/>
            <w:i w:val="0"/>
            <w:iCs w:val="0"/>
            <w:noProof/>
            <w:sz w:val="22"/>
            <w:szCs w:val="22"/>
          </w:rPr>
          <w:t xml:space="preserve"> Family Opts Not to Move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_Toc204850397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17-3</w:t>
        </w:r>
        <w:r w:rsidRPr="00094A65">
          <w:rPr>
            <w:rFonts w:ascii="Arial" w:hAnsi="Arial" w:cs="Arial"/>
            <w:i w:val="0"/>
            <w:iCs w:val="0"/>
            <w:noProof/>
            <w:webHidden/>
            <w:sz w:val="22"/>
            <w:szCs w:val="22"/>
          </w:rPr>
          <w:fldChar w:fldCharType="end"/>
        </w:r>
      </w:hyperlink>
    </w:p>
    <w:p w14:paraId="54372553" w14:textId="3B9EEA4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9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17.7</w:t>
        </w:r>
        <w:r w:rsidRPr="00094A65">
          <w:rPr>
            <w:rStyle w:val="Hyperlink"/>
            <w:rFonts w:ascii="Arial" w:hAnsi="Arial" w:cs="Arial"/>
            <w:i w:val="0"/>
            <w:iCs w:val="0"/>
            <w:noProof/>
            <w:sz w:val="22"/>
            <w:szCs w:val="22"/>
          </w:rPr>
          <w:t xml:space="preserve"> Housing Assistance Payments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_Toc204850398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17-3</w:t>
        </w:r>
        <w:r w:rsidRPr="00094A65">
          <w:rPr>
            <w:rFonts w:ascii="Arial" w:hAnsi="Arial" w:cs="Arial"/>
            <w:i w:val="0"/>
            <w:iCs w:val="0"/>
            <w:noProof/>
            <w:webHidden/>
            <w:sz w:val="22"/>
            <w:szCs w:val="22"/>
          </w:rPr>
          <w:fldChar w:fldCharType="end"/>
        </w:r>
      </w:hyperlink>
    </w:p>
    <w:p w14:paraId="629FD2F7" w14:textId="32E6BB3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39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17.8</w:t>
        </w:r>
        <w:r w:rsidRPr="00094A65">
          <w:rPr>
            <w:rStyle w:val="Hyperlink"/>
            <w:rFonts w:ascii="Arial" w:hAnsi="Arial" w:cs="Arial"/>
            <w:i w:val="0"/>
            <w:iCs w:val="0"/>
            <w:noProof/>
            <w:sz w:val="22"/>
            <w:szCs w:val="22"/>
          </w:rPr>
          <w:t xml:space="preserve"> Zero HAP Families Who Wish to Move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_Toc204850399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17-4</w:t>
        </w:r>
        <w:r w:rsidRPr="00094A65">
          <w:rPr>
            <w:rFonts w:ascii="Arial" w:hAnsi="Arial" w:cs="Arial"/>
            <w:i w:val="0"/>
            <w:iCs w:val="0"/>
            <w:noProof/>
            <w:webHidden/>
            <w:sz w:val="22"/>
            <w:szCs w:val="22"/>
          </w:rPr>
          <w:fldChar w:fldCharType="end"/>
        </w:r>
      </w:hyperlink>
    </w:p>
    <w:p w14:paraId="286D4A90" w14:textId="00E912EA"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400"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18:</w:t>
        </w:r>
        <w:r w:rsidRPr="00094A65">
          <w:rPr>
            <w:rStyle w:val="Hyperlink"/>
            <w:rFonts w:ascii="Arial" w:hAnsi="Arial" w:cs="Arial"/>
            <w:noProof/>
            <w:sz w:val="22"/>
            <w:szCs w:val="22"/>
          </w:rPr>
          <w:t xml:space="preserve"> Portability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_Toc204850400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18-1</w:t>
        </w:r>
        <w:r w:rsidRPr="00094A65">
          <w:rPr>
            <w:rFonts w:ascii="Arial" w:hAnsi="Arial" w:cs="Arial"/>
            <w:noProof/>
            <w:webHidden/>
            <w:sz w:val="22"/>
            <w:szCs w:val="22"/>
          </w:rPr>
          <w:fldChar w:fldCharType="end"/>
        </w:r>
      </w:hyperlink>
    </w:p>
    <w:p w14:paraId="03D24152" w14:textId="4762592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0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18.1</w:t>
        </w:r>
        <w:r w:rsidRPr="00094A65">
          <w:rPr>
            <w:rStyle w:val="Hyperlink"/>
            <w:rFonts w:ascii="Arial" w:hAnsi="Arial" w:cs="Arial"/>
            <w:i w:val="0"/>
            <w:iCs w:val="0"/>
            <w:noProof/>
            <w:sz w:val="22"/>
            <w:szCs w:val="22"/>
          </w:rPr>
          <w:t xml:space="preserve"> Portability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_Toc204850401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18-1</w:t>
        </w:r>
        <w:r w:rsidRPr="00094A65">
          <w:rPr>
            <w:rFonts w:ascii="Arial" w:hAnsi="Arial" w:cs="Arial"/>
            <w:i w:val="0"/>
            <w:iCs w:val="0"/>
            <w:noProof/>
            <w:webHidden/>
            <w:sz w:val="22"/>
            <w:szCs w:val="22"/>
          </w:rPr>
          <w:fldChar w:fldCharType="end"/>
        </w:r>
      </w:hyperlink>
    </w:p>
    <w:p w14:paraId="34209373" w14:textId="627AF39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0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18.2</w:t>
        </w:r>
        <w:r w:rsidRPr="00094A65">
          <w:rPr>
            <w:rStyle w:val="Hyperlink"/>
            <w:rFonts w:ascii="Arial" w:hAnsi="Arial" w:cs="Arial"/>
            <w:i w:val="0"/>
            <w:iCs w:val="0"/>
            <w:noProof/>
            <w:sz w:val="22"/>
            <w:szCs w:val="22"/>
          </w:rPr>
          <w:t xml:space="preserve"> Port-Outs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_Toc204850402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18-1</w:t>
        </w:r>
        <w:r w:rsidRPr="00094A65">
          <w:rPr>
            <w:rFonts w:ascii="Arial" w:hAnsi="Arial" w:cs="Arial"/>
            <w:i w:val="0"/>
            <w:iCs w:val="0"/>
            <w:noProof/>
            <w:webHidden/>
            <w:sz w:val="22"/>
            <w:szCs w:val="22"/>
          </w:rPr>
          <w:fldChar w:fldCharType="end"/>
        </w:r>
      </w:hyperlink>
    </w:p>
    <w:p w14:paraId="60C56024" w14:textId="2E0E7A7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03" w:history="1">
        <w:r w:rsidRPr="00094A65">
          <w:rPr>
            <w:rStyle w:val="Hyperlink"/>
            <w:rFonts w:ascii="Arial" w:hAnsi="Arial" w:cs="Arial"/>
            <w:noProof/>
            <w:sz w:val="22"/>
            <w:szCs w:val="22"/>
          </w:rPr>
          <w:t>18.2.1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Receiving PHA Role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_Toc204850403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18-1</w:t>
        </w:r>
        <w:r w:rsidRPr="00094A65">
          <w:rPr>
            <w:rFonts w:ascii="Arial" w:hAnsi="Arial" w:cs="Arial"/>
            <w:noProof/>
            <w:webHidden/>
            <w:sz w:val="22"/>
            <w:szCs w:val="22"/>
          </w:rPr>
          <w:fldChar w:fldCharType="end"/>
        </w:r>
      </w:hyperlink>
    </w:p>
    <w:p w14:paraId="0F063C38" w14:textId="536AD05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04" w:history="1">
        <w:r w:rsidRPr="00094A65">
          <w:rPr>
            <w:rStyle w:val="Hyperlink"/>
            <w:rFonts w:ascii="Arial" w:hAnsi="Arial" w:cs="Arial"/>
            <w:noProof/>
            <w:sz w:val="22"/>
            <w:szCs w:val="22"/>
          </w:rPr>
          <w:t>18.2.2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Applicant Families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_Toc204850404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18-1</w:t>
        </w:r>
        <w:r w:rsidRPr="00094A65">
          <w:rPr>
            <w:rFonts w:ascii="Arial" w:hAnsi="Arial" w:cs="Arial"/>
            <w:noProof/>
            <w:webHidden/>
            <w:sz w:val="22"/>
            <w:szCs w:val="22"/>
          </w:rPr>
          <w:fldChar w:fldCharType="end"/>
        </w:r>
      </w:hyperlink>
    </w:p>
    <w:p w14:paraId="7D40DC79" w14:textId="35AA1E6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05" w:history="1">
        <w:r w:rsidRPr="00094A65">
          <w:rPr>
            <w:rStyle w:val="Hyperlink"/>
            <w:rFonts w:ascii="Arial" w:hAnsi="Arial" w:cs="Arial"/>
            <w:noProof/>
            <w:sz w:val="22"/>
            <w:szCs w:val="22"/>
          </w:rPr>
          <w:t>18.2.3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Participant Families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_Toc204850405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18-2</w:t>
        </w:r>
        <w:r w:rsidRPr="00094A65">
          <w:rPr>
            <w:rFonts w:ascii="Arial" w:hAnsi="Arial" w:cs="Arial"/>
            <w:noProof/>
            <w:webHidden/>
            <w:sz w:val="22"/>
            <w:szCs w:val="22"/>
          </w:rPr>
          <w:fldChar w:fldCharType="end"/>
        </w:r>
      </w:hyperlink>
    </w:p>
    <w:p w14:paraId="3C570DA3" w14:textId="493D4B5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06" w:history="1">
        <w:r w:rsidRPr="00094A65">
          <w:rPr>
            <w:rStyle w:val="Hyperlink"/>
            <w:rFonts w:ascii="Arial" w:hAnsi="Arial" w:cs="Arial"/>
            <w:noProof/>
            <w:sz w:val="22"/>
            <w:szCs w:val="22"/>
          </w:rPr>
          <w:t>18.2.4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Reexamination of Household Income and Composition at Port-Out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_Toc204850406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18-2</w:t>
        </w:r>
        <w:r w:rsidRPr="00094A65">
          <w:rPr>
            <w:rFonts w:ascii="Arial" w:hAnsi="Arial" w:cs="Arial"/>
            <w:noProof/>
            <w:webHidden/>
            <w:sz w:val="22"/>
            <w:szCs w:val="22"/>
          </w:rPr>
          <w:fldChar w:fldCharType="end"/>
        </w:r>
      </w:hyperlink>
    </w:p>
    <w:p w14:paraId="72B2ED78" w14:textId="0D9D380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07" w:history="1">
        <w:r w:rsidRPr="00094A65">
          <w:rPr>
            <w:rStyle w:val="Hyperlink"/>
            <w:rFonts w:ascii="Arial" w:hAnsi="Arial" w:cs="Arial"/>
            <w:noProof/>
            <w:sz w:val="22"/>
            <w:szCs w:val="22"/>
          </w:rPr>
          <w:t>18.2.5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Briefing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_Toc204850407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18-2</w:t>
        </w:r>
        <w:r w:rsidRPr="00094A65">
          <w:rPr>
            <w:rFonts w:ascii="Arial" w:hAnsi="Arial" w:cs="Arial"/>
            <w:noProof/>
            <w:webHidden/>
            <w:sz w:val="22"/>
            <w:szCs w:val="22"/>
          </w:rPr>
          <w:fldChar w:fldCharType="end"/>
        </w:r>
      </w:hyperlink>
    </w:p>
    <w:p w14:paraId="554D0AD4" w14:textId="62890EC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08" w:history="1">
        <w:r w:rsidRPr="00094A65">
          <w:rPr>
            <w:rStyle w:val="Hyperlink"/>
            <w:rFonts w:ascii="Arial" w:hAnsi="Arial" w:cs="Arial"/>
            <w:noProof/>
            <w:sz w:val="22"/>
            <w:szCs w:val="22"/>
          </w:rPr>
          <w:t>18.2.6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Issuance and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_Toc204850408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18-3</w:t>
        </w:r>
        <w:r w:rsidRPr="00094A65">
          <w:rPr>
            <w:rFonts w:ascii="Arial" w:hAnsi="Arial" w:cs="Arial"/>
            <w:noProof/>
            <w:webHidden/>
            <w:sz w:val="22"/>
            <w:szCs w:val="22"/>
          </w:rPr>
          <w:fldChar w:fldCharType="end"/>
        </w:r>
      </w:hyperlink>
    </w:p>
    <w:p w14:paraId="07A55923" w14:textId="3330995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09" w:history="1">
        <w:r w:rsidRPr="00094A65">
          <w:rPr>
            <w:rStyle w:val="Hyperlink"/>
            <w:rFonts w:ascii="Arial" w:hAnsi="Arial" w:cs="Arial"/>
            <w:noProof/>
            <w:sz w:val="22"/>
            <w:szCs w:val="22"/>
          </w:rPr>
          <w:t>18.2.7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Extensions and Suspensions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_Toc204850409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18-3</w:t>
        </w:r>
        <w:r w:rsidRPr="00094A65">
          <w:rPr>
            <w:rFonts w:ascii="Arial" w:hAnsi="Arial" w:cs="Arial"/>
            <w:noProof/>
            <w:webHidden/>
            <w:sz w:val="22"/>
            <w:szCs w:val="22"/>
          </w:rPr>
          <w:fldChar w:fldCharType="end"/>
        </w:r>
      </w:hyperlink>
    </w:p>
    <w:p w14:paraId="6D593954" w14:textId="31FC314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10" w:history="1">
        <w:r w:rsidRPr="00094A65">
          <w:rPr>
            <w:rStyle w:val="Hyperlink"/>
            <w:rFonts w:ascii="Arial" w:hAnsi="Arial" w:cs="Arial"/>
            <w:noProof/>
            <w:sz w:val="22"/>
            <w:szCs w:val="22"/>
          </w:rPr>
          <w:t>18.2.8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Preapproval Contact with the Receiving PHA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18-3</w:t>
        </w:r>
        <w:r w:rsidRPr="00094A65">
          <w:rPr>
            <w:rFonts w:ascii="Arial" w:hAnsi="Arial" w:cs="Arial"/>
            <w:noProof/>
            <w:webHidden/>
            <w:sz w:val="22"/>
            <w:szCs w:val="22"/>
          </w:rPr>
          <w:fldChar w:fldCharType="end"/>
        </w:r>
      </w:hyperlink>
    </w:p>
    <w:p w14:paraId="12F92C67" w14:textId="40A37E4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11" w:history="1">
        <w:r w:rsidRPr="00094A65">
          <w:rPr>
            <w:rStyle w:val="Hyperlink"/>
            <w:rFonts w:ascii="Arial" w:hAnsi="Arial" w:cs="Arial"/>
            <w:noProof/>
            <w:sz w:val="22"/>
            <w:szCs w:val="22"/>
          </w:rPr>
          <w:t>18.2.9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Initial Contact with the Receiving PHA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18-3</w:t>
        </w:r>
        <w:r w:rsidRPr="00094A65">
          <w:rPr>
            <w:rFonts w:ascii="Arial" w:hAnsi="Arial" w:cs="Arial"/>
            <w:noProof/>
            <w:webHidden/>
            <w:sz w:val="22"/>
            <w:szCs w:val="22"/>
          </w:rPr>
          <w:fldChar w:fldCharType="end"/>
        </w:r>
      </w:hyperlink>
    </w:p>
    <w:p w14:paraId="7C2919A5" w14:textId="6218D821"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12" w:history="1">
        <w:r w:rsidRPr="00094A65">
          <w:rPr>
            <w:rStyle w:val="Hyperlink"/>
            <w:rFonts w:ascii="Arial" w:hAnsi="Arial" w:cs="Arial"/>
            <w:noProof/>
            <w:sz w:val="22"/>
            <w:szCs w:val="22"/>
          </w:rPr>
          <w:t>18.2.10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Sending Documentation to the Receiving PHA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18-3</w:t>
        </w:r>
        <w:r w:rsidRPr="00094A65">
          <w:rPr>
            <w:rFonts w:ascii="Arial" w:hAnsi="Arial" w:cs="Arial"/>
            <w:noProof/>
            <w:webHidden/>
            <w:sz w:val="22"/>
            <w:szCs w:val="22"/>
          </w:rPr>
          <w:fldChar w:fldCharType="end"/>
        </w:r>
      </w:hyperlink>
    </w:p>
    <w:p w14:paraId="4FC9D1EA" w14:textId="1DE0BE1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13" w:history="1">
        <w:r w:rsidRPr="00094A65">
          <w:rPr>
            <w:rStyle w:val="Hyperlink"/>
            <w:rFonts w:ascii="Arial" w:hAnsi="Arial" w:cs="Arial"/>
            <w:noProof/>
            <w:sz w:val="22"/>
            <w:szCs w:val="22"/>
          </w:rPr>
          <w:t>18.2.11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Initial Billing Deadline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18-4</w:t>
        </w:r>
        <w:r w:rsidRPr="00094A65">
          <w:rPr>
            <w:rFonts w:ascii="Arial" w:hAnsi="Arial" w:cs="Arial"/>
            <w:noProof/>
            <w:webHidden/>
            <w:sz w:val="22"/>
            <w:szCs w:val="22"/>
          </w:rPr>
          <w:fldChar w:fldCharType="end"/>
        </w:r>
      </w:hyperlink>
    </w:p>
    <w:p w14:paraId="0C86EB55" w14:textId="0769391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14" w:history="1">
        <w:r w:rsidRPr="00094A65">
          <w:rPr>
            <w:rStyle w:val="Hyperlink"/>
            <w:rFonts w:ascii="Arial" w:hAnsi="Arial" w:cs="Arial"/>
            <w:noProof/>
            <w:sz w:val="22"/>
            <w:szCs w:val="22"/>
          </w:rPr>
          <w:t>18.2.12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Monthly Billing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18-4</w:t>
        </w:r>
        <w:r w:rsidRPr="00094A65">
          <w:rPr>
            <w:rFonts w:ascii="Arial" w:hAnsi="Arial" w:cs="Arial"/>
            <w:noProof/>
            <w:webHidden/>
            <w:sz w:val="22"/>
            <w:szCs w:val="22"/>
          </w:rPr>
          <w:fldChar w:fldCharType="end"/>
        </w:r>
      </w:hyperlink>
    </w:p>
    <w:p w14:paraId="2EFECFE1" w14:textId="72233E3E"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15" w:history="1">
        <w:r w:rsidRPr="00094A65">
          <w:rPr>
            <w:rStyle w:val="Hyperlink"/>
            <w:rFonts w:ascii="Arial" w:hAnsi="Arial" w:cs="Arial"/>
            <w:noProof/>
            <w:sz w:val="22"/>
            <w:szCs w:val="22"/>
          </w:rPr>
          <w:t>18.2.13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Change in Billing Amount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18-5</w:t>
        </w:r>
        <w:r w:rsidRPr="00094A65">
          <w:rPr>
            <w:rFonts w:ascii="Arial" w:hAnsi="Arial" w:cs="Arial"/>
            <w:noProof/>
            <w:webHidden/>
            <w:sz w:val="22"/>
            <w:szCs w:val="22"/>
          </w:rPr>
          <w:fldChar w:fldCharType="end"/>
        </w:r>
      </w:hyperlink>
    </w:p>
    <w:p w14:paraId="0079C6D4" w14:textId="2581436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16" w:history="1">
        <w:r w:rsidRPr="00094A65">
          <w:rPr>
            <w:rStyle w:val="Hyperlink"/>
            <w:rFonts w:ascii="Arial" w:hAnsi="Arial" w:cs="Arial"/>
            <w:noProof/>
            <w:sz w:val="22"/>
            <w:szCs w:val="22"/>
          </w:rPr>
          <w:t>18.2.14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Regular Reexamination for Administered Port-Outs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18-5</w:t>
        </w:r>
        <w:r w:rsidRPr="00094A65">
          <w:rPr>
            <w:rFonts w:ascii="Arial" w:hAnsi="Arial" w:cs="Arial"/>
            <w:noProof/>
            <w:webHidden/>
            <w:sz w:val="22"/>
            <w:szCs w:val="22"/>
          </w:rPr>
          <w:fldChar w:fldCharType="end"/>
        </w:r>
      </w:hyperlink>
    </w:p>
    <w:p w14:paraId="5ACD6F8E" w14:textId="6D8505E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17" w:history="1">
        <w:r w:rsidRPr="00094A65">
          <w:rPr>
            <w:rStyle w:val="Hyperlink"/>
            <w:rFonts w:ascii="Arial" w:hAnsi="Arial" w:cs="Arial"/>
            <w:noProof/>
            <w:sz w:val="22"/>
            <w:szCs w:val="22"/>
          </w:rPr>
          <w:t>18.2.15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Denial or Termination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18-5</w:t>
        </w:r>
        <w:r w:rsidRPr="00094A65">
          <w:rPr>
            <w:rFonts w:ascii="Arial" w:hAnsi="Arial" w:cs="Arial"/>
            <w:noProof/>
            <w:webHidden/>
            <w:sz w:val="22"/>
            <w:szCs w:val="22"/>
          </w:rPr>
          <w:fldChar w:fldCharType="end"/>
        </w:r>
      </w:hyperlink>
    </w:p>
    <w:p w14:paraId="163D91CD" w14:textId="525C520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18" w:history="1">
        <w:r w:rsidRPr="00094A65">
          <w:rPr>
            <w:rStyle w:val="Hyperlink"/>
            <w:rFonts w:ascii="Arial" w:hAnsi="Arial" w:cs="Arial"/>
            <w:noProof/>
            <w:sz w:val="22"/>
            <w:szCs w:val="22"/>
          </w:rPr>
          <w:t>18.2.16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Subsequent Household Moves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_Toc204850418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18-5</w:t>
        </w:r>
        <w:r w:rsidRPr="00094A65">
          <w:rPr>
            <w:rFonts w:ascii="Arial" w:hAnsi="Arial" w:cs="Arial"/>
            <w:noProof/>
            <w:webHidden/>
            <w:sz w:val="22"/>
            <w:szCs w:val="22"/>
          </w:rPr>
          <w:fldChar w:fldCharType="end"/>
        </w:r>
      </w:hyperlink>
    </w:p>
    <w:p w14:paraId="530F2409" w14:textId="68FA5E2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1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18.3</w:t>
        </w:r>
        <w:r w:rsidRPr="00094A65">
          <w:rPr>
            <w:rStyle w:val="Hyperlink"/>
            <w:rFonts w:ascii="Arial" w:hAnsi="Arial" w:cs="Arial"/>
            <w:i w:val="0"/>
            <w:iCs w:val="0"/>
            <w:noProof/>
            <w:sz w:val="22"/>
            <w:szCs w:val="22"/>
          </w:rPr>
          <w:t xml:space="preserve"> Port-Ins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_Toc204850419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18-6</w:t>
        </w:r>
        <w:r w:rsidRPr="00094A65">
          <w:rPr>
            <w:rFonts w:ascii="Arial" w:hAnsi="Arial" w:cs="Arial"/>
            <w:i w:val="0"/>
            <w:iCs w:val="0"/>
            <w:noProof/>
            <w:webHidden/>
            <w:sz w:val="22"/>
            <w:szCs w:val="22"/>
          </w:rPr>
          <w:fldChar w:fldCharType="end"/>
        </w:r>
      </w:hyperlink>
    </w:p>
    <w:p w14:paraId="06E660D0" w14:textId="0DD2E7F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0" w:history="1">
        <w:r w:rsidRPr="00094A65">
          <w:rPr>
            <w:rStyle w:val="Hyperlink"/>
            <w:rFonts w:ascii="Arial" w:hAnsi="Arial" w:cs="Arial"/>
            <w:noProof/>
            <w:sz w:val="22"/>
            <w:szCs w:val="22"/>
          </w:rPr>
          <w:t>18.3.1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Receiving PHA’s Role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18-6</w:t>
        </w:r>
        <w:r w:rsidRPr="00094A65">
          <w:rPr>
            <w:rFonts w:ascii="Arial" w:hAnsi="Arial" w:cs="Arial"/>
            <w:noProof/>
            <w:webHidden/>
            <w:sz w:val="22"/>
            <w:szCs w:val="22"/>
          </w:rPr>
          <w:fldChar w:fldCharType="end"/>
        </w:r>
      </w:hyperlink>
    </w:p>
    <w:p w14:paraId="4F1CC27C" w14:textId="4830DD3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1" w:history="1">
        <w:r w:rsidRPr="00094A65">
          <w:rPr>
            <w:rStyle w:val="Hyperlink"/>
            <w:rFonts w:ascii="Arial" w:hAnsi="Arial" w:cs="Arial"/>
            <w:noProof/>
            <w:sz w:val="22"/>
            <w:szCs w:val="22"/>
          </w:rPr>
          <w:t>18.3.2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Responding to Initial PHA’s Request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18-6</w:t>
        </w:r>
        <w:r w:rsidRPr="00094A65">
          <w:rPr>
            <w:rFonts w:ascii="Arial" w:hAnsi="Arial" w:cs="Arial"/>
            <w:noProof/>
            <w:webHidden/>
            <w:sz w:val="22"/>
            <w:szCs w:val="22"/>
          </w:rPr>
          <w:fldChar w:fldCharType="end"/>
        </w:r>
      </w:hyperlink>
    </w:p>
    <w:p w14:paraId="1D5DEE5C" w14:textId="5E21702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2" w:history="1">
        <w:r w:rsidRPr="00094A65">
          <w:rPr>
            <w:rStyle w:val="Hyperlink"/>
            <w:rFonts w:ascii="Arial" w:hAnsi="Arial" w:cs="Arial"/>
            <w:noProof/>
            <w:sz w:val="22"/>
            <w:szCs w:val="22"/>
          </w:rPr>
          <w:t>18.3.3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Initial Contact with Family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18-6</w:t>
        </w:r>
        <w:r w:rsidRPr="00094A65">
          <w:rPr>
            <w:rFonts w:ascii="Arial" w:hAnsi="Arial" w:cs="Arial"/>
            <w:noProof/>
            <w:webHidden/>
            <w:sz w:val="22"/>
            <w:szCs w:val="22"/>
          </w:rPr>
          <w:fldChar w:fldCharType="end"/>
        </w:r>
      </w:hyperlink>
    </w:p>
    <w:p w14:paraId="378DF4B2" w14:textId="0D66645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3" w:history="1">
        <w:r w:rsidRPr="00094A65">
          <w:rPr>
            <w:rStyle w:val="Hyperlink"/>
            <w:rFonts w:ascii="Arial" w:hAnsi="Arial" w:cs="Arial"/>
            <w:noProof/>
            <w:sz w:val="22"/>
            <w:szCs w:val="22"/>
          </w:rPr>
          <w:t>18.3.4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Briefing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18-6</w:t>
        </w:r>
        <w:r w:rsidRPr="00094A65">
          <w:rPr>
            <w:rFonts w:ascii="Arial" w:hAnsi="Arial" w:cs="Arial"/>
            <w:noProof/>
            <w:webHidden/>
            <w:sz w:val="22"/>
            <w:szCs w:val="22"/>
          </w:rPr>
          <w:fldChar w:fldCharType="end"/>
        </w:r>
      </w:hyperlink>
    </w:p>
    <w:p w14:paraId="5BF1301F" w14:textId="15FF97D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4" w:history="1">
        <w:r w:rsidRPr="00094A65">
          <w:rPr>
            <w:rStyle w:val="Hyperlink"/>
            <w:rFonts w:ascii="Arial" w:hAnsi="Arial" w:cs="Arial"/>
            <w:noProof/>
            <w:sz w:val="22"/>
            <w:szCs w:val="22"/>
          </w:rPr>
          <w:t>18.3.5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Criminal Background Checks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18-6</w:t>
        </w:r>
        <w:r w:rsidRPr="00094A65">
          <w:rPr>
            <w:rFonts w:ascii="Arial" w:hAnsi="Arial" w:cs="Arial"/>
            <w:noProof/>
            <w:webHidden/>
            <w:sz w:val="22"/>
            <w:szCs w:val="22"/>
          </w:rPr>
          <w:fldChar w:fldCharType="end"/>
        </w:r>
      </w:hyperlink>
    </w:p>
    <w:p w14:paraId="4ECFFED6" w14:textId="2F635DF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5" w:history="1">
        <w:r w:rsidRPr="00094A65">
          <w:rPr>
            <w:rStyle w:val="Hyperlink"/>
            <w:rFonts w:ascii="Arial" w:hAnsi="Arial" w:cs="Arial"/>
            <w:noProof/>
            <w:sz w:val="22"/>
            <w:szCs w:val="22"/>
          </w:rPr>
          <w:t>18.3.6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Eligibility and Reexamination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18-6</w:t>
        </w:r>
        <w:r w:rsidRPr="00094A65">
          <w:rPr>
            <w:rFonts w:ascii="Arial" w:hAnsi="Arial" w:cs="Arial"/>
            <w:noProof/>
            <w:webHidden/>
            <w:sz w:val="22"/>
            <w:szCs w:val="22"/>
          </w:rPr>
          <w:fldChar w:fldCharType="end"/>
        </w:r>
      </w:hyperlink>
    </w:p>
    <w:p w14:paraId="1C702EF6" w14:textId="45D7C33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6" w:history="1">
        <w:r w:rsidRPr="00094A65">
          <w:rPr>
            <w:rStyle w:val="Hyperlink"/>
            <w:rFonts w:ascii="Arial" w:hAnsi="Arial" w:cs="Arial"/>
            <w:noProof/>
            <w:sz w:val="22"/>
            <w:szCs w:val="22"/>
          </w:rPr>
          <w:t>18.3.7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Issuance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18-7</w:t>
        </w:r>
        <w:r w:rsidRPr="00094A65">
          <w:rPr>
            <w:rFonts w:ascii="Arial" w:hAnsi="Arial" w:cs="Arial"/>
            <w:noProof/>
            <w:webHidden/>
            <w:sz w:val="22"/>
            <w:szCs w:val="22"/>
          </w:rPr>
          <w:fldChar w:fldCharType="end"/>
        </w:r>
      </w:hyperlink>
    </w:p>
    <w:p w14:paraId="16C65754" w14:textId="34C95B7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7" w:history="1">
        <w:r w:rsidRPr="00094A65">
          <w:rPr>
            <w:rStyle w:val="Hyperlink"/>
            <w:rFonts w:ascii="Arial" w:hAnsi="Arial" w:cs="Arial"/>
            <w:noProof/>
            <w:sz w:val="22"/>
            <w:szCs w:val="22"/>
          </w:rPr>
          <w:t>18.3.8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18-7</w:t>
        </w:r>
        <w:r w:rsidRPr="00094A65">
          <w:rPr>
            <w:rFonts w:ascii="Arial" w:hAnsi="Arial" w:cs="Arial"/>
            <w:noProof/>
            <w:webHidden/>
            <w:sz w:val="22"/>
            <w:szCs w:val="22"/>
          </w:rPr>
          <w:fldChar w:fldCharType="end"/>
        </w:r>
      </w:hyperlink>
    </w:p>
    <w:p w14:paraId="521101B0" w14:textId="28F45A6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28" w:history="1">
        <w:r w:rsidRPr="00094A65">
          <w:rPr>
            <w:rStyle w:val="Hyperlink"/>
            <w:rFonts w:ascii="Arial" w:hAnsi="Arial" w:cs="Arial"/>
            <w:noProof/>
            <w:sz w:val="22"/>
            <w:szCs w:val="22"/>
          </w:rPr>
          <w:t>18.3.9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Extensions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18-7</w:t>
        </w:r>
        <w:r w:rsidRPr="00094A65">
          <w:rPr>
            <w:rFonts w:ascii="Arial" w:hAnsi="Arial" w:cs="Arial"/>
            <w:noProof/>
            <w:webHidden/>
            <w:sz w:val="22"/>
            <w:szCs w:val="22"/>
          </w:rPr>
          <w:fldChar w:fldCharType="end"/>
        </w:r>
      </w:hyperlink>
    </w:p>
    <w:p w14:paraId="717AA469" w14:textId="3F7D7741"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29" w:history="1">
        <w:r w:rsidRPr="00094A65">
          <w:rPr>
            <w:rStyle w:val="Hyperlink"/>
            <w:rFonts w:ascii="Arial" w:hAnsi="Arial" w:cs="Arial"/>
            <w:noProof/>
            <w:sz w:val="22"/>
            <w:szCs w:val="22"/>
          </w:rPr>
          <w:t>18.3.10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Suspensions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_Toc204850429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18-7</w:t>
        </w:r>
        <w:r w:rsidRPr="00094A65">
          <w:rPr>
            <w:rFonts w:ascii="Arial" w:hAnsi="Arial" w:cs="Arial"/>
            <w:noProof/>
            <w:webHidden/>
            <w:sz w:val="22"/>
            <w:szCs w:val="22"/>
          </w:rPr>
          <w:fldChar w:fldCharType="end"/>
        </w:r>
      </w:hyperlink>
    </w:p>
    <w:p w14:paraId="09024A6E" w14:textId="0CF2C22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0" w:history="1">
        <w:r w:rsidRPr="00094A65">
          <w:rPr>
            <w:rStyle w:val="Hyperlink"/>
            <w:rFonts w:ascii="Arial" w:hAnsi="Arial" w:cs="Arial"/>
            <w:noProof/>
            <w:sz w:val="22"/>
            <w:szCs w:val="22"/>
          </w:rPr>
          <w:t>18.3.11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Notifying the Initial PHA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18-8</w:t>
        </w:r>
        <w:r w:rsidRPr="00094A65">
          <w:rPr>
            <w:rFonts w:ascii="Arial" w:hAnsi="Arial" w:cs="Arial"/>
            <w:noProof/>
            <w:webHidden/>
            <w:sz w:val="22"/>
            <w:szCs w:val="22"/>
          </w:rPr>
          <w:fldChar w:fldCharType="end"/>
        </w:r>
      </w:hyperlink>
    </w:p>
    <w:p w14:paraId="37EE2239" w14:textId="5A17EEE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1" w:history="1">
        <w:r w:rsidRPr="00094A65">
          <w:rPr>
            <w:rStyle w:val="Hyperlink"/>
            <w:rFonts w:ascii="Arial" w:hAnsi="Arial" w:cs="Arial"/>
            <w:noProof/>
            <w:sz w:val="22"/>
            <w:szCs w:val="22"/>
          </w:rPr>
          <w:t>18.3.12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Initial Billing Deadline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18-8</w:t>
        </w:r>
        <w:r w:rsidRPr="00094A65">
          <w:rPr>
            <w:rFonts w:ascii="Arial" w:hAnsi="Arial" w:cs="Arial"/>
            <w:noProof/>
            <w:webHidden/>
            <w:sz w:val="22"/>
            <w:szCs w:val="22"/>
          </w:rPr>
          <w:fldChar w:fldCharType="end"/>
        </w:r>
      </w:hyperlink>
    </w:p>
    <w:p w14:paraId="45A3AA64" w14:textId="6C0889AF"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2" w:history="1">
        <w:r w:rsidRPr="00094A65">
          <w:rPr>
            <w:rStyle w:val="Hyperlink"/>
            <w:rFonts w:ascii="Arial" w:hAnsi="Arial" w:cs="Arial"/>
            <w:noProof/>
            <w:sz w:val="22"/>
            <w:szCs w:val="22"/>
          </w:rPr>
          <w:t>18.3.13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Billing Procedure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18-8</w:t>
        </w:r>
        <w:r w:rsidRPr="00094A65">
          <w:rPr>
            <w:rFonts w:ascii="Arial" w:hAnsi="Arial" w:cs="Arial"/>
            <w:noProof/>
            <w:webHidden/>
            <w:sz w:val="22"/>
            <w:szCs w:val="22"/>
          </w:rPr>
          <w:fldChar w:fldCharType="end"/>
        </w:r>
      </w:hyperlink>
    </w:p>
    <w:p w14:paraId="32CC9552" w14:textId="1EA26D8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3" w:history="1">
        <w:r w:rsidRPr="00094A65">
          <w:rPr>
            <w:rStyle w:val="Hyperlink"/>
            <w:rFonts w:ascii="Arial" w:hAnsi="Arial" w:cs="Arial"/>
            <w:noProof/>
            <w:sz w:val="22"/>
            <w:szCs w:val="22"/>
          </w:rPr>
          <w:t>18.3.14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Regular Reexamination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18-8</w:t>
        </w:r>
        <w:r w:rsidRPr="00094A65">
          <w:rPr>
            <w:rFonts w:ascii="Arial" w:hAnsi="Arial" w:cs="Arial"/>
            <w:noProof/>
            <w:webHidden/>
            <w:sz w:val="22"/>
            <w:szCs w:val="22"/>
          </w:rPr>
          <w:fldChar w:fldCharType="end"/>
        </w:r>
      </w:hyperlink>
    </w:p>
    <w:p w14:paraId="6D894034" w14:textId="2D3685BA"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4" w:history="1">
        <w:r w:rsidRPr="00094A65">
          <w:rPr>
            <w:rStyle w:val="Hyperlink"/>
            <w:rFonts w:ascii="Arial" w:hAnsi="Arial" w:cs="Arial"/>
            <w:noProof/>
            <w:sz w:val="22"/>
            <w:szCs w:val="22"/>
          </w:rPr>
          <w:t>18.3.15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Change in Billing Amount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18-9</w:t>
        </w:r>
        <w:r w:rsidRPr="00094A65">
          <w:rPr>
            <w:rFonts w:ascii="Arial" w:hAnsi="Arial" w:cs="Arial"/>
            <w:noProof/>
            <w:webHidden/>
            <w:sz w:val="22"/>
            <w:szCs w:val="22"/>
          </w:rPr>
          <w:fldChar w:fldCharType="end"/>
        </w:r>
      </w:hyperlink>
    </w:p>
    <w:p w14:paraId="45710DCA" w14:textId="7EA817F6"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5" w:history="1">
        <w:r w:rsidRPr="00094A65">
          <w:rPr>
            <w:rStyle w:val="Hyperlink"/>
            <w:rFonts w:ascii="Arial" w:hAnsi="Arial" w:cs="Arial"/>
            <w:noProof/>
            <w:sz w:val="22"/>
            <w:szCs w:val="22"/>
          </w:rPr>
          <w:t>18.3.16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Late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18-9</w:t>
        </w:r>
        <w:r w:rsidRPr="00094A65">
          <w:rPr>
            <w:rFonts w:ascii="Arial" w:hAnsi="Arial" w:cs="Arial"/>
            <w:noProof/>
            <w:webHidden/>
            <w:sz w:val="22"/>
            <w:szCs w:val="22"/>
          </w:rPr>
          <w:fldChar w:fldCharType="end"/>
        </w:r>
      </w:hyperlink>
    </w:p>
    <w:p w14:paraId="1D2AE4D0" w14:textId="159BBB0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6" w:history="1">
        <w:r w:rsidRPr="00094A65">
          <w:rPr>
            <w:rStyle w:val="Hyperlink"/>
            <w:rFonts w:ascii="Arial" w:hAnsi="Arial" w:cs="Arial"/>
            <w:noProof/>
            <w:sz w:val="22"/>
            <w:szCs w:val="22"/>
          </w:rPr>
          <w:t>18.3.17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Overpayments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18-9</w:t>
        </w:r>
        <w:r w:rsidRPr="00094A65">
          <w:rPr>
            <w:rFonts w:ascii="Arial" w:hAnsi="Arial" w:cs="Arial"/>
            <w:noProof/>
            <w:webHidden/>
            <w:sz w:val="22"/>
            <w:szCs w:val="22"/>
          </w:rPr>
          <w:fldChar w:fldCharType="end"/>
        </w:r>
      </w:hyperlink>
    </w:p>
    <w:p w14:paraId="1198BEA8" w14:textId="735C10E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7" w:history="1">
        <w:r w:rsidRPr="00094A65">
          <w:rPr>
            <w:rStyle w:val="Hyperlink"/>
            <w:rFonts w:ascii="Arial" w:hAnsi="Arial" w:cs="Arial"/>
            <w:noProof/>
            <w:sz w:val="22"/>
            <w:szCs w:val="22"/>
          </w:rPr>
          <w:t>18.3.18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Denial or Termination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18-9</w:t>
        </w:r>
        <w:r w:rsidRPr="00094A65">
          <w:rPr>
            <w:rFonts w:ascii="Arial" w:hAnsi="Arial" w:cs="Arial"/>
            <w:noProof/>
            <w:webHidden/>
            <w:sz w:val="22"/>
            <w:szCs w:val="22"/>
          </w:rPr>
          <w:fldChar w:fldCharType="end"/>
        </w:r>
      </w:hyperlink>
    </w:p>
    <w:p w14:paraId="2BD6E443" w14:textId="6BE68F9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38" w:history="1">
        <w:r w:rsidRPr="00094A65">
          <w:rPr>
            <w:rStyle w:val="Hyperlink"/>
            <w:rFonts w:ascii="Arial" w:hAnsi="Arial" w:cs="Arial"/>
            <w:noProof/>
            <w:sz w:val="22"/>
            <w:szCs w:val="22"/>
          </w:rPr>
          <w:t>18.3.19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Absorbing a Portable Family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_Toc204850438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18-10</w:t>
        </w:r>
        <w:r w:rsidRPr="00094A65">
          <w:rPr>
            <w:rFonts w:ascii="Arial" w:hAnsi="Arial" w:cs="Arial"/>
            <w:noProof/>
            <w:webHidden/>
            <w:sz w:val="22"/>
            <w:szCs w:val="22"/>
          </w:rPr>
          <w:fldChar w:fldCharType="end"/>
        </w:r>
      </w:hyperlink>
    </w:p>
    <w:p w14:paraId="6DFF9EC7" w14:textId="6D07F07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3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18.4</w:t>
        </w:r>
        <w:r w:rsidRPr="00094A65">
          <w:rPr>
            <w:rStyle w:val="Hyperlink"/>
            <w:rFonts w:ascii="Arial" w:hAnsi="Arial" w:cs="Arial"/>
            <w:i w:val="0"/>
            <w:iCs w:val="0"/>
            <w:noProof/>
            <w:sz w:val="22"/>
            <w:szCs w:val="22"/>
          </w:rPr>
          <w:t xml:space="preserve"> Special Purpose Vouchers and Portability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_Toc204850439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18-10</w:t>
        </w:r>
        <w:r w:rsidRPr="00094A65">
          <w:rPr>
            <w:rFonts w:ascii="Arial" w:hAnsi="Arial" w:cs="Arial"/>
            <w:i w:val="0"/>
            <w:iCs w:val="0"/>
            <w:noProof/>
            <w:webHidden/>
            <w:sz w:val="22"/>
            <w:szCs w:val="22"/>
          </w:rPr>
          <w:fldChar w:fldCharType="end"/>
        </w:r>
      </w:hyperlink>
    </w:p>
    <w:p w14:paraId="027B1A3A" w14:textId="79866C10"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440"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19:</w:t>
        </w:r>
        <w:r w:rsidRPr="00094A65">
          <w:rPr>
            <w:rStyle w:val="Hyperlink"/>
            <w:rFonts w:ascii="Arial" w:hAnsi="Arial" w:cs="Arial"/>
            <w:noProof/>
            <w:sz w:val="22"/>
            <w:szCs w:val="22"/>
          </w:rPr>
          <w:t xml:space="preserve"> Termination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_Toc204850440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19-1</w:t>
        </w:r>
        <w:r w:rsidRPr="00094A65">
          <w:rPr>
            <w:rFonts w:ascii="Arial" w:hAnsi="Arial" w:cs="Arial"/>
            <w:noProof/>
            <w:webHidden/>
            <w:sz w:val="22"/>
            <w:szCs w:val="22"/>
          </w:rPr>
          <w:fldChar w:fldCharType="end"/>
        </w:r>
      </w:hyperlink>
    </w:p>
    <w:p w14:paraId="47A9E622" w14:textId="7391F67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4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19.1</w:t>
        </w:r>
        <w:r w:rsidRPr="00094A65">
          <w:rPr>
            <w:rStyle w:val="Hyperlink"/>
            <w:rFonts w:ascii="Arial" w:hAnsi="Arial" w:cs="Arial"/>
            <w:i w:val="0"/>
            <w:iCs w:val="0"/>
            <w:noProof/>
            <w:sz w:val="22"/>
            <w:szCs w:val="22"/>
          </w:rPr>
          <w:t xml:space="preserve"> Introduction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_Toc204850441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19-1</w:t>
        </w:r>
        <w:r w:rsidRPr="00094A65">
          <w:rPr>
            <w:rFonts w:ascii="Arial" w:hAnsi="Arial" w:cs="Arial"/>
            <w:i w:val="0"/>
            <w:iCs w:val="0"/>
            <w:noProof/>
            <w:webHidden/>
            <w:sz w:val="22"/>
            <w:szCs w:val="22"/>
          </w:rPr>
          <w:fldChar w:fldCharType="end"/>
        </w:r>
      </w:hyperlink>
    </w:p>
    <w:p w14:paraId="5BEE6FA2" w14:textId="1C92AEA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4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19.2</w:t>
        </w:r>
        <w:r w:rsidRPr="00094A65">
          <w:rPr>
            <w:rStyle w:val="Hyperlink"/>
            <w:rFonts w:ascii="Arial" w:hAnsi="Arial" w:cs="Arial"/>
            <w:i w:val="0"/>
            <w:iCs w:val="0"/>
            <w:noProof/>
            <w:sz w:val="22"/>
            <w:szCs w:val="22"/>
          </w:rPr>
          <w:t xml:space="preserve"> Family Chooses to Terminate Assistance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_Toc204850442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19-1</w:t>
        </w:r>
        <w:r w:rsidRPr="00094A65">
          <w:rPr>
            <w:rFonts w:ascii="Arial" w:hAnsi="Arial" w:cs="Arial"/>
            <w:i w:val="0"/>
            <w:iCs w:val="0"/>
            <w:noProof/>
            <w:webHidden/>
            <w:sz w:val="22"/>
            <w:szCs w:val="22"/>
          </w:rPr>
          <w:fldChar w:fldCharType="end"/>
        </w:r>
      </w:hyperlink>
    </w:p>
    <w:p w14:paraId="653D7D0E" w14:textId="12CEA2A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4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19.3</w:t>
        </w:r>
        <w:r w:rsidRPr="00094A65">
          <w:rPr>
            <w:rStyle w:val="Hyperlink"/>
            <w:rFonts w:ascii="Arial" w:hAnsi="Arial" w:cs="Arial"/>
            <w:i w:val="0"/>
            <w:iCs w:val="0"/>
            <w:noProof/>
            <w:sz w:val="22"/>
            <w:szCs w:val="22"/>
          </w:rPr>
          <w:t xml:space="preserve"> Mandatory Termination of Assistance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_Toc204850443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19-1</w:t>
        </w:r>
        <w:r w:rsidRPr="00094A65">
          <w:rPr>
            <w:rFonts w:ascii="Arial" w:hAnsi="Arial" w:cs="Arial"/>
            <w:i w:val="0"/>
            <w:iCs w:val="0"/>
            <w:noProof/>
            <w:webHidden/>
            <w:sz w:val="22"/>
            <w:szCs w:val="22"/>
          </w:rPr>
          <w:fldChar w:fldCharType="end"/>
        </w:r>
      </w:hyperlink>
    </w:p>
    <w:p w14:paraId="02F36ED0" w14:textId="619F0C0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44" w:history="1">
        <w:r w:rsidRPr="00094A65">
          <w:rPr>
            <w:rStyle w:val="Hyperlink"/>
            <w:rFonts w:ascii="Arial" w:hAnsi="Arial" w:cs="Arial"/>
            <w:noProof/>
            <w:sz w:val="22"/>
            <w:szCs w:val="22"/>
          </w:rPr>
          <w:t>19.3.1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Additional Reasons for Termination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_Toc204850444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19-3</w:t>
        </w:r>
        <w:r w:rsidRPr="00094A65">
          <w:rPr>
            <w:rFonts w:ascii="Arial" w:hAnsi="Arial" w:cs="Arial"/>
            <w:noProof/>
            <w:webHidden/>
            <w:sz w:val="22"/>
            <w:szCs w:val="22"/>
          </w:rPr>
          <w:fldChar w:fldCharType="end"/>
        </w:r>
      </w:hyperlink>
    </w:p>
    <w:p w14:paraId="4FEEC42E" w14:textId="68B9E14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4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19.4</w:t>
        </w:r>
        <w:r w:rsidRPr="00094A65">
          <w:rPr>
            <w:rStyle w:val="Hyperlink"/>
            <w:rFonts w:ascii="Arial" w:hAnsi="Arial" w:cs="Arial"/>
            <w:i w:val="0"/>
            <w:iCs w:val="0"/>
            <w:noProof/>
            <w:sz w:val="22"/>
            <w:szCs w:val="22"/>
          </w:rPr>
          <w:t xml:space="preserve"> Criteria for Deciding to Terminate Assistance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_Toc204850445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19-6</w:t>
        </w:r>
        <w:r w:rsidRPr="00094A65">
          <w:rPr>
            <w:rFonts w:ascii="Arial" w:hAnsi="Arial" w:cs="Arial"/>
            <w:i w:val="0"/>
            <w:iCs w:val="0"/>
            <w:noProof/>
            <w:webHidden/>
            <w:sz w:val="22"/>
            <w:szCs w:val="22"/>
          </w:rPr>
          <w:fldChar w:fldCharType="end"/>
        </w:r>
      </w:hyperlink>
    </w:p>
    <w:p w14:paraId="15E8EF69" w14:textId="6A60485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46" w:history="1">
        <w:r w:rsidRPr="00094A65">
          <w:rPr>
            <w:rStyle w:val="Hyperlink"/>
            <w:rFonts w:ascii="Arial" w:hAnsi="Arial" w:cs="Arial"/>
            <w:noProof/>
            <w:sz w:val="22"/>
            <w:szCs w:val="22"/>
          </w:rPr>
          <w:t>19.4.1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Evidence - Terminations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_Toc204850446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19-6</w:t>
        </w:r>
        <w:r w:rsidRPr="00094A65">
          <w:rPr>
            <w:rFonts w:ascii="Arial" w:hAnsi="Arial" w:cs="Arial"/>
            <w:noProof/>
            <w:webHidden/>
            <w:sz w:val="22"/>
            <w:szCs w:val="22"/>
          </w:rPr>
          <w:fldChar w:fldCharType="end"/>
        </w:r>
      </w:hyperlink>
    </w:p>
    <w:p w14:paraId="24353955" w14:textId="1E45829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47" w:history="1">
        <w:r w:rsidRPr="00094A65">
          <w:rPr>
            <w:rStyle w:val="Hyperlink"/>
            <w:rFonts w:ascii="Arial" w:hAnsi="Arial" w:cs="Arial"/>
            <w:noProof/>
            <w:sz w:val="22"/>
            <w:szCs w:val="22"/>
          </w:rPr>
          <w:t>19.4.2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Use of Criminal Conviction Records after Admission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_Toc204850447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19-6</w:t>
        </w:r>
        <w:r w:rsidRPr="00094A65">
          <w:rPr>
            <w:rFonts w:ascii="Arial" w:hAnsi="Arial" w:cs="Arial"/>
            <w:noProof/>
            <w:webHidden/>
            <w:sz w:val="22"/>
            <w:szCs w:val="22"/>
          </w:rPr>
          <w:fldChar w:fldCharType="end"/>
        </w:r>
      </w:hyperlink>
    </w:p>
    <w:p w14:paraId="28E52F79" w14:textId="54F4FA4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48" w:history="1">
        <w:r w:rsidRPr="00094A65">
          <w:rPr>
            <w:rStyle w:val="Hyperlink"/>
            <w:rFonts w:ascii="Arial" w:hAnsi="Arial" w:cs="Arial"/>
            <w:noProof/>
            <w:sz w:val="22"/>
            <w:szCs w:val="22"/>
          </w:rPr>
          <w:t>19.4.3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Consideration of Circumstances - Terminations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_Toc204850448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19-6</w:t>
        </w:r>
        <w:r w:rsidRPr="00094A65">
          <w:rPr>
            <w:rFonts w:ascii="Arial" w:hAnsi="Arial" w:cs="Arial"/>
            <w:noProof/>
            <w:webHidden/>
            <w:sz w:val="22"/>
            <w:szCs w:val="22"/>
          </w:rPr>
          <w:fldChar w:fldCharType="end"/>
        </w:r>
      </w:hyperlink>
    </w:p>
    <w:p w14:paraId="7B5AF445" w14:textId="298A33E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49" w:history="1">
        <w:r w:rsidRPr="00094A65">
          <w:rPr>
            <w:rStyle w:val="Hyperlink"/>
            <w:rFonts w:ascii="Arial" w:hAnsi="Arial" w:cs="Arial"/>
            <w:noProof/>
            <w:sz w:val="22"/>
            <w:szCs w:val="22"/>
          </w:rPr>
          <w:t>19.4.4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Reasonable Accommodations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_Toc204850449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19-7</w:t>
        </w:r>
        <w:r w:rsidRPr="00094A65">
          <w:rPr>
            <w:rFonts w:ascii="Arial" w:hAnsi="Arial" w:cs="Arial"/>
            <w:noProof/>
            <w:webHidden/>
            <w:sz w:val="22"/>
            <w:szCs w:val="22"/>
          </w:rPr>
          <w:fldChar w:fldCharType="end"/>
        </w:r>
      </w:hyperlink>
    </w:p>
    <w:p w14:paraId="6B59E78F" w14:textId="2480D8E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50" w:history="1">
        <w:r w:rsidRPr="00094A65">
          <w:rPr>
            <w:rStyle w:val="Hyperlink"/>
            <w:rFonts w:ascii="Arial" w:hAnsi="Arial" w:cs="Arial"/>
            <w:noProof/>
            <w:sz w:val="22"/>
            <w:szCs w:val="22"/>
          </w:rPr>
          <w:t>19.4.5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Terminations Related to Domestic Violence, Dating Violence, Sexual Assault, Stalking and/or Human Trafficking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_Toc204850450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19-8</w:t>
        </w:r>
        <w:r w:rsidRPr="00094A65">
          <w:rPr>
            <w:rFonts w:ascii="Arial" w:hAnsi="Arial" w:cs="Arial"/>
            <w:noProof/>
            <w:webHidden/>
            <w:sz w:val="22"/>
            <w:szCs w:val="22"/>
          </w:rPr>
          <w:fldChar w:fldCharType="end"/>
        </w:r>
      </w:hyperlink>
    </w:p>
    <w:p w14:paraId="731559C0" w14:textId="5C9E6F1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51" w:history="1">
        <w:r w:rsidRPr="00094A65">
          <w:rPr>
            <w:rStyle w:val="Hyperlink"/>
            <w:rFonts w:ascii="Arial" w:hAnsi="Arial" w:cs="Arial"/>
            <w:noProof/>
            <w:sz w:val="22"/>
            <w:szCs w:val="22"/>
          </w:rPr>
          <w:t>19.4.6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Alternatives to Termination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_Toc204850451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19-8</w:t>
        </w:r>
        <w:r w:rsidRPr="00094A65">
          <w:rPr>
            <w:rFonts w:ascii="Arial" w:hAnsi="Arial" w:cs="Arial"/>
            <w:noProof/>
            <w:webHidden/>
            <w:sz w:val="22"/>
            <w:szCs w:val="22"/>
          </w:rPr>
          <w:fldChar w:fldCharType="end"/>
        </w:r>
      </w:hyperlink>
    </w:p>
    <w:p w14:paraId="1520FDE2" w14:textId="51AA910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5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19.5</w:t>
        </w:r>
        <w:r w:rsidRPr="00094A65">
          <w:rPr>
            <w:rStyle w:val="Hyperlink"/>
            <w:rFonts w:ascii="Arial" w:hAnsi="Arial" w:cs="Arial"/>
            <w:i w:val="0"/>
            <w:iCs w:val="0"/>
            <w:noProof/>
            <w:sz w:val="22"/>
            <w:szCs w:val="22"/>
          </w:rPr>
          <w:t xml:space="preserve"> Termination Notice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_Toc204850452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19-8</w:t>
        </w:r>
        <w:r w:rsidRPr="00094A65">
          <w:rPr>
            <w:rFonts w:ascii="Arial" w:hAnsi="Arial" w:cs="Arial"/>
            <w:i w:val="0"/>
            <w:iCs w:val="0"/>
            <w:noProof/>
            <w:webHidden/>
            <w:sz w:val="22"/>
            <w:szCs w:val="22"/>
          </w:rPr>
          <w:fldChar w:fldCharType="end"/>
        </w:r>
      </w:hyperlink>
    </w:p>
    <w:p w14:paraId="2DB88691" w14:textId="674BA1A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53" w:history="1">
        <w:r w:rsidRPr="00094A65">
          <w:rPr>
            <w:rStyle w:val="Hyperlink"/>
            <w:rFonts w:ascii="Arial" w:hAnsi="Arial" w:cs="Arial"/>
            <w:noProof/>
            <w:sz w:val="22"/>
            <w:szCs w:val="22"/>
          </w:rPr>
          <w:t>19.5.1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Reinstatement after Termination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_Toc204850453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19-9</w:t>
        </w:r>
        <w:r w:rsidRPr="00094A65">
          <w:rPr>
            <w:rFonts w:ascii="Arial" w:hAnsi="Arial" w:cs="Arial"/>
            <w:noProof/>
            <w:webHidden/>
            <w:sz w:val="22"/>
            <w:szCs w:val="22"/>
          </w:rPr>
          <w:fldChar w:fldCharType="end"/>
        </w:r>
      </w:hyperlink>
    </w:p>
    <w:p w14:paraId="1B0F3CBF" w14:textId="4A2CF99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5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19.6</w:t>
        </w:r>
        <w:r w:rsidRPr="00094A65">
          <w:rPr>
            <w:rStyle w:val="Hyperlink"/>
            <w:rFonts w:ascii="Arial" w:hAnsi="Arial" w:cs="Arial"/>
            <w:i w:val="0"/>
            <w:iCs w:val="0"/>
            <w:noProof/>
            <w:sz w:val="22"/>
            <w:szCs w:val="22"/>
          </w:rPr>
          <w:t xml:space="preserve"> Termination of Tenancy by the Owner</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_Toc204850454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19-9</w:t>
        </w:r>
        <w:r w:rsidRPr="00094A65">
          <w:rPr>
            <w:rFonts w:ascii="Arial" w:hAnsi="Arial" w:cs="Arial"/>
            <w:i w:val="0"/>
            <w:iCs w:val="0"/>
            <w:noProof/>
            <w:webHidden/>
            <w:sz w:val="22"/>
            <w:szCs w:val="22"/>
          </w:rPr>
          <w:fldChar w:fldCharType="end"/>
        </w:r>
      </w:hyperlink>
    </w:p>
    <w:p w14:paraId="329A3D96" w14:textId="0D52659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55" w:history="1">
        <w:r w:rsidRPr="00094A65">
          <w:rPr>
            <w:rStyle w:val="Hyperlink"/>
            <w:rFonts w:ascii="Arial" w:hAnsi="Arial" w:cs="Arial"/>
            <w:noProof/>
            <w:sz w:val="22"/>
            <w:szCs w:val="22"/>
          </w:rPr>
          <w:t>19.6.1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Serious or Repeated Violations of the Lease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_Toc204850455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19-9</w:t>
        </w:r>
        <w:r w:rsidRPr="00094A65">
          <w:rPr>
            <w:rFonts w:ascii="Arial" w:hAnsi="Arial" w:cs="Arial"/>
            <w:noProof/>
            <w:webHidden/>
            <w:sz w:val="22"/>
            <w:szCs w:val="22"/>
          </w:rPr>
          <w:fldChar w:fldCharType="end"/>
        </w:r>
      </w:hyperlink>
    </w:p>
    <w:p w14:paraId="623960EE" w14:textId="3254301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56" w:history="1">
        <w:r w:rsidRPr="00094A65">
          <w:rPr>
            <w:rStyle w:val="Hyperlink"/>
            <w:rFonts w:ascii="Arial" w:hAnsi="Arial" w:cs="Arial"/>
            <w:noProof/>
            <w:sz w:val="22"/>
            <w:szCs w:val="22"/>
          </w:rPr>
          <w:t>19.6.2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Violation of Federal, State, or Local Law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_Toc204850456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19-9</w:t>
        </w:r>
        <w:r w:rsidRPr="00094A65">
          <w:rPr>
            <w:rFonts w:ascii="Arial" w:hAnsi="Arial" w:cs="Arial"/>
            <w:noProof/>
            <w:webHidden/>
            <w:sz w:val="22"/>
            <w:szCs w:val="22"/>
          </w:rPr>
          <w:fldChar w:fldCharType="end"/>
        </w:r>
      </w:hyperlink>
    </w:p>
    <w:p w14:paraId="4E488891" w14:textId="55F165E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57" w:history="1">
        <w:r w:rsidRPr="00094A65">
          <w:rPr>
            <w:rStyle w:val="Hyperlink"/>
            <w:rFonts w:ascii="Arial" w:hAnsi="Arial" w:cs="Arial"/>
            <w:noProof/>
            <w:sz w:val="22"/>
            <w:szCs w:val="22"/>
          </w:rPr>
          <w:t>19.6.3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Criminal Activity or Alcohol Abuse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_Toc204850457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19-9</w:t>
        </w:r>
        <w:r w:rsidRPr="00094A65">
          <w:rPr>
            <w:rFonts w:ascii="Arial" w:hAnsi="Arial" w:cs="Arial"/>
            <w:noProof/>
            <w:webHidden/>
            <w:sz w:val="22"/>
            <w:szCs w:val="22"/>
          </w:rPr>
          <w:fldChar w:fldCharType="end"/>
        </w:r>
      </w:hyperlink>
    </w:p>
    <w:p w14:paraId="4FABF10D" w14:textId="330688C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58" w:history="1">
        <w:r w:rsidRPr="00094A65">
          <w:rPr>
            <w:rStyle w:val="Hyperlink"/>
            <w:rFonts w:ascii="Arial" w:hAnsi="Arial" w:cs="Arial"/>
            <w:noProof/>
            <w:sz w:val="22"/>
            <w:szCs w:val="22"/>
          </w:rPr>
          <w:t>19.6.4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Other Good Cause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_Toc204850458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19-10</w:t>
        </w:r>
        <w:r w:rsidRPr="00094A65">
          <w:rPr>
            <w:rFonts w:ascii="Arial" w:hAnsi="Arial" w:cs="Arial"/>
            <w:noProof/>
            <w:webHidden/>
            <w:sz w:val="22"/>
            <w:szCs w:val="22"/>
          </w:rPr>
          <w:fldChar w:fldCharType="end"/>
        </w:r>
      </w:hyperlink>
    </w:p>
    <w:p w14:paraId="124B596A" w14:textId="1173849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59" w:history="1">
        <w:r w:rsidRPr="00094A65">
          <w:rPr>
            <w:rStyle w:val="Hyperlink"/>
            <w:rFonts w:ascii="Arial" w:hAnsi="Arial" w:cs="Arial"/>
            <w:noProof/>
            <w:sz w:val="22"/>
            <w:szCs w:val="22"/>
          </w:rPr>
          <w:t>19.6.5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Eviction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_Toc204850459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19-10</w:t>
        </w:r>
        <w:r w:rsidRPr="00094A65">
          <w:rPr>
            <w:rFonts w:ascii="Arial" w:hAnsi="Arial" w:cs="Arial"/>
            <w:noProof/>
            <w:webHidden/>
            <w:sz w:val="22"/>
            <w:szCs w:val="22"/>
          </w:rPr>
          <w:fldChar w:fldCharType="end"/>
        </w:r>
      </w:hyperlink>
    </w:p>
    <w:p w14:paraId="6FB1FB3E" w14:textId="35755B8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60" w:history="1">
        <w:r w:rsidRPr="00094A65">
          <w:rPr>
            <w:rStyle w:val="Hyperlink"/>
            <w:rFonts w:ascii="Arial" w:hAnsi="Arial" w:cs="Arial"/>
            <w:noProof/>
            <w:sz w:val="22"/>
            <w:szCs w:val="22"/>
          </w:rPr>
          <w:t>19.6.6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Deciding Whether to Terminate Tenancy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_Toc204850460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19-11</w:t>
        </w:r>
        <w:r w:rsidRPr="00094A65">
          <w:rPr>
            <w:rFonts w:ascii="Arial" w:hAnsi="Arial" w:cs="Arial"/>
            <w:noProof/>
            <w:webHidden/>
            <w:sz w:val="22"/>
            <w:szCs w:val="22"/>
          </w:rPr>
          <w:fldChar w:fldCharType="end"/>
        </w:r>
      </w:hyperlink>
    </w:p>
    <w:p w14:paraId="1A005B28" w14:textId="41169C0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61" w:history="1">
        <w:r w:rsidRPr="00094A65">
          <w:rPr>
            <w:rStyle w:val="Hyperlink"/>
            <w:rFonts w:ascii="Arial" w:hAnsi="Arial" w:cs="Arial"/>
            <w:noProof/>
            <w:sz w:val="22"/>
            <w:szCs w:val="22"/>
          </w:rPr>
          <w:t>19.6.7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Effect of Termination of Tenancy on the Family’s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_Toc204850461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19-11</w:t>
        </w:r>
        <w:r w:rsidRPr="00094A65">
          <w:rPr>
            <w:rFonts w:ascii="Arial" w:hAnsi="Arial" w:cs="Arial"/>
            <w:noProof/>
            <w:webHidden/>
            <w:sz w:val="22"/>
            <w:szCs w:val="22"/>
          </w:rPr>
          <w:fldChar w:fldCharType="end"/>
        </w:r>
      </w:hyperlink>
    </w:p>
    <w:p w14:paraId="1AB5DB16" w14:textId="128555D5"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462"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20:</w:t>
        </w:r>
        <w:r w:rsidRPr="00094A65">
          <w:rPr>
            <w:rStyle w:val="Hyperlink"/>
            <w:rFonts w:ascii="Arial" w:hAnsi="Arial" w:cs="Arial"/>
            <w:noProof/>
            <w:sz w:val="22"/>
            <w:szCs w:val="22"/>
          </w:rPr>
          <w:t xml:space="preserve"> Informal Reviews and Hearings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_Toc204850462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w:t>
        </w:r>
        <w:r w:rsidRPr="00094A65">
          <w:rPr>
            <w:rFonts w:ascii="Arial" w:hAnsi="Arial" w:cs="Arial"/>
            <w:noProof/>
            <w:webHidden/>
            <w:sz w:val="22"/>
            <w:szCs w:val="22"/>
          </w:rPr>
          <w:fldChar w:fldCharType="end"/>
        </w:r>
      </w:hyperlink>
    </w:p>
    <w:p w14:paraId="4DA28E64" w14:textId="027DE13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6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20.1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_Toc204850463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20-1</w:t>
        </w:r>
        <w:r w:rsidRPr="00094A65">
          <w:rPr>
            <w:rFonts w:ascii="Arial" w:hAnsi="Arial" w:cs="Arial"/>
            <w:i w:val="0"/>
            <w:iCs w:val="0"/>
            <w:noProof/>
            <w:webHidden/>
            <w:sz w:val="22"/>
            <w:szCs w:val="22"/>
          </w:rPr>
          <w:fldChar w:fldCharType="end"/>
        </w:r>
      </w:hyperlink>
    </w:p>
    <w:p w14:paraId="703D8364" w14:textId="7FF76CD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6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20.2</w:t>
        </w:r>
        <w:r w:rsidRPr="00094A65">
          <w:rPr>
            <w:rStyle w:val="Hyperlink"/>
            <w:rFonts w:ascii="Arial" w:hAnsi="Arial" w:cs="Arial"/>
            <w:i w:val="0"/>
            <w:iCs w:val="0"/>
            <w:noProof/>
            <w:sz w:val="22"/>
            <w:szCs w:val="22"/>
          </w:rPr>
          <w:t xml:space="preserve"> Informal Reviews – Applicants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_Toc204850464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20-1</w:t>
        </w:r>
        <w:r w:rsidRPr="00094A65">
          <w:rPr>
            <w:rFonts w:ascii="Arial" w:hAnsi="Arial" w:cs="Arial"/>
            <w:i w:val="0"/>
            <w:iCs w:val="0"/>
            <w:noProof/>
            <w:webHidden/>
            <w:sz w:val="22"/>
            <w:szCs w:val="22"/>
          </w:rPr>
          <w:fldChar w:fldCharType="end"/>
        </w:r>
      </w:hyperlink>
    </w:p>
    <w:p w14:paraId="02E69735" w14:textId="10F45E4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65" w:history="1">
        <w:r w:rsidRPr="00094A65">
          <w:rPr>
            <w:rStyle w:val="Hyperlink"/>
            <w:rFonts w:ascii="Arial" w:hAnsi="Arial" w:cs="Arial"/>
            <w:noProof/>
            <w:sz w:val="22"/>
            <w:szCs w:val="22"/>
          </w:rPr>
          <w:t>20.2.1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Decisions Subject to Informal Review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_Toc204850465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w:t>
        </w:r>
        <w:r w:rsidRPr="00094A65">
          <w:rPr>
            <w:rFonts w:ascii="Arial" w:hAnsi="Arial" w:cs="Arial"/>
            <w:noProof/>
            <w:webHidden/>
            <w:sz w:val="22"/>
            <w:szCs w:val="22"/>
          </w:rPr>
          <w:fldChar w:fldCharType="end"/>
        </w:r>
      </w:hyperlink>
    </w:p>
    <w:p w14:paraId="634373BD" w14:textId="5CB89DA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66" w:history="1">
        <w:r w:rsidRPr="00094A65">
          <w:rPr>
            <w:rStyle w:val="Hyperlink"/>
            <w:rFonts w:ascii="Arial" w:hAnsi="Arial" w:cs="Arial"/>
            <w:noProof/>
            <w:sz w:val="22"/>
            <w:szCs w:val="22"/>
          </w:rPr>
          <w:t>20.2.2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Decisions Not Subject to Informal Review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_Toc204850466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w:t>
        </w:r>
        <w:r w:rsidRPr="00094A65">
          <w:rPr>
            <w:rFonts w:ascii="Arial" w:hAnsi="Arial" w:cs="Arial"/>
            <w:noProof/>
            <w:webHidden/>
            <w:sz w:val="22"/>
            <w:szCs w:val="22"/>
          </w:rPr>
          <w:fldChar w:fldCharType="end"/>
        </w:r>
      </w:hyperlink>
    </w:p>
    <w:p w14:paraId="2DBC0F4D" w14:textId="2E7276D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67" w:history="1">
        <w:r w:rsidRPr="00094A65">
          <w:rPr>
            <w:rStyle w:val="Hyperlink"/>
            <w:rFonts w:ascii="Arial" w:hAnsi="Arial" w:cs="Arial"/>
            <w:noProof/>
            <w:sz w:val="22"/>
            <w:szCs w:val="22"/>
          </w:rPr>
          <w:t>20.2.3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Scheduling an Informal Review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_Toc204850467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20-2</w:t>
        </w:r>
        <w:r w:rsidRPr="00094A65">
          <w:rPr>
            <w:rFonts w:ascii="Arial" w:hAnsi="Arial" w:cs="Arial"/>
            <w:noProof/>
            <w:webHidden/>
            <w:sz w:val="22"/>
            <w:szCs w:val="22"/>
          </w:rPr>
          <w:fldChar w:fldCharType="end"/>
        </w:r>
      </w:hyperlink>
    </w:p>
    <w:p w14:paraId="22A3CE32" w14:textId="4309972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68" w:history="1">
        <w:r w:rsidRPr="00094A65">
          <w:rPr>
            <w:rStyle w:val="Hyperlink"/>
            <w:rFonts w:ascii="Arial" w:hAnsi="Arial" w:cs="Arial"/>
            <w:noProof/>
            <w:sz w:val="22"/>
            <w:szCs w:val="22"/>
          </w:rPr>
          <w:t>20.2.4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Informal Review Procedures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_Toc204850468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20-2</w:t>
        </w:r>
        <w:r w:rsidRPr="00094A65">
          <w:rPr>
            <w:rFonts w:ascii="Arial" w:hAnsi="Arial" w:cs="Arial"/>
            <w:noProof/>
            <w:webHidden/>
            <w:sz w:val="22"/>
            <w:szCs w:val="22"/>
          </w:rPr>
          <w:fldChar w:fldCharType="end"/>
        </w:r>
      </w:hyperlink>
    </w:p>
    <w:p w14:paraId="012A2A1C" w14:textId="7D05C5C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69" w:history="1">
        <w:r w:rsidRPr="00094A65">
          <w:rPr>
            <w:rStyle w:val="Hyperlink"/>
            <w:rFonts w:ascii="Arial" w:hAnsi="Arial" w:cs="Arial"/>
            <w:noProof/>
            <w:sz w:val="22"/>
            <w:szCs w:val="22"/>
          </w:rPr>
          <w:t>20.2.5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Remote Informal Reviews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_Toc204850469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20-2</w:t>
        </w:r>
        <w:r w:rsidRPr="00094A65">
          <w:rPr>
            <w:rFonts w:ascii="Arial" w:hAnsi="Arial" w:cs="Arial"/>
            <w:noProof/>
            <w:webHidden/>
            <w:sz w:val="22"/>
            <w:szCs w:val="22"/>
          </w:rPr>
          <w:fldChar w:fldCharType="end"/>
        </w:r>
      </w:hyperlink>
    </w:p>
    <w:p w14:paraId="499E34C3" w14:textId="1FE312A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0" w:history="1">
        <w:r w:rsidRPr="00094A65">
          <w:rPr>
            <w:rStyle w:val="Hyperlink"/>
            <w:rFonts w:ascii="Arial" w:hAnsi="Arial" w:cs="Arial"/>
            <w:noProof/>
            <w:sz w:val="22"/>
            <w:szCs w:val="22"/>
          </w:rPr>
          <w:t>20.2.6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Ensuring Accessibility for Persons with Disabilities and LEP Individuals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20-3</w:t>
        </w:r>
        <w:r w:rsidRPr="00094A65">
          <w:rPr>
            <w:rFonts w:ascii="Arial" w:hAnsi="Arial" w:cs="Arial"/>
            <w:noProof/>
            <w:webHidden/>
            <w:sz w:val="22"/>
            <w:szCs w:val="22"/>
          </w:rPr>
          <w:fldChar w:fldCharType="end"/>
        </w:r>
      </w:hyperlink>
    </w:p>
    <w:p w14:paraId="555AE658" w14:textId="29B7567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1" w:history="1">
        <w:r w:rsidRPr="00094A65">
          <w:rPr>
            <w:rStyle w:val="Hyperlink"/>
            <w:rFonts w:ascii="Arial" w:hAnsi="Arial" w:cs="Arial"/>
            <w:noProof/>
            <w:sz w:val="22"/>
            <w:szCs w:val="22"/>
          </w:rPr>
          <w:t>20.2.7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Informal Review Decision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20-3</w:t>
        </w:r>
        <w:r w:rsidRPr="00094A65">
          <w:rPr>
            <w:rFonts w:ascii="Arial" w:hAnsi="Arial" w:cs="Arial"/>
            <w:noProof/>
            <w:webHidden/>
            <w:sz w:val="22"/>
            <w:szCs w:val="22"/>
          </w:rPr>
          <w:fldChar w:fldCharType="end"/>
        </w:r>
      </w:hyperlink>
    </w:p>
    <w:p w14:paraId="1B43AA8B" w14:textId="6B4EEDB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7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20.3</w:t>
        </w:r>
        <w:r w:rsidRPr="00094A65">
          <w:rPr>
            <w:rStyle w:val="Hyperlink"/>
            <w:rFonts w:ascii="Arial" w:hAnsi="Arial" w:cs="Arial"/>
            <w:i w:val="0"/>
            <w:iCs w:val="0"/>
            <w:noProof/>
            <w:sz w:val="22"/>
            <w:szCs w:val="22"/>
          </w:rPr>
          <w:t xml:space="preserve"> Informal Hearings – Participants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_Toc204850472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20-4</w:t>
        </w:r>
        <w:r w:rsidRPr="00094A65">
          <w:rPr>
            <w:rFonts w:ascii="Arial" w:hAnsi="Arial" w:cs="Arial"/>
            <w:i w:val="0"/>
            <w:iCs w:val="0"/>
            <w:noProof/>
            <w:webHidden/>
            <w:sz w:val="22"/>
            <w:szCs w:val="22"/>
          </w:rPr>
          <w:fldChar w:fldCharType="end"/>
        </w:r>
      </w:hyperlink>
    </w:p>
    <w:p w14:paraId="0DF2518B" w14:textId="58808F3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3" w:history="1">
        <w:r w:rsidRPr="00094A65">
          <w:rPr>
            <w:rStyle w:val="Hyperlink"/>
            <w:rFonts w:ascii="Arial" w:hAnsi="Arial" w:cs="Arial"/>
            <w:noProof/>
            <w:sz w:val="22"/>
            <w:szCs w:val="22"/>
          </w:rPr>
          <w:t>20.3.1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Decisions Subject to Informal Hearing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20-4</w:t>
        </w:r>
        <w:r w:rsidRPr="00094A65">
          <w:rPr>
            <w:rFonts w:ascii="Arial" w:hAnsi="Arial" w:cs="Arial"/>
            <w:noProof/>
            <w:webHidden/>
            <w:sz w:val="22"/>
            <w:szCs w:val="22"/>
          </w:rPr>
          <w:fldChar w:fldCharType="end"/>
        </w:r>
      </w:hyperlink>
    </w:p>
    <w:p w14:paraId="242EFA12" w14:textId="53D8B2C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4" w:history="1">
        <w:r w:rsidRPr="00094A65">
          <w:rPr>
            <w:rStyle w:val="Hyperlink"/>
            <w:rFonts w:ascii="Arial" w:hAnsi="Arial" w:cs="Arial"/>
            <w:noProof/>
            <w:sz w:val="22"/>
            <w:szCs w:val="22"/>
          </w:rPr>
          <w:t>20.3.2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Decisions Not Subject to Informal Hearing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20-4</w:t>
        </w:r>
        <w:r w:rsidRPr="00094A65">
          <w:rPr>
            <w:rFonts w:ascii="Arial" w:hAnsi="Arial" w:cs="Arial"/>
            <w:noProof/>
            <w:webHidden/>
            <w:sz w:val="22"/>
            <w:szCs w:val="22"/>
          </w:rPr>
          <w:fldChar w:fldCharType="end"/>
        </w:r>
      </w:hyperlink>
    </w:p>
    <w:p w14:paraId="393C3D56" w14:textId="5084D7A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5" w:history="1">
        <w:r w:rsidRPr="00094A65">
          <w:rPr>
            <w:rStyle w:val="Hyperlink"/>
            <w:rFonts w:ascii="Arial" w:hAnsi="Arial" w:cs="Arial"/>
            <w:noProof/>
            <w:sz w:val="22"/>
            <w:szCs w:val="22"/>
          </w:rPr>
          <w:t>20.3.3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Notice to the Family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20-5</w:t>
        </w:r>
        <w:r w:rsidRPr="00094A65">
          <w:rPr>
            <w:rFonts w:ascii="Arial" w:hAnsi="Arial" w:cs="Arial"/>
            <w:noProof/>
            <w:webHidden/>
            <w:sz w:val="22"/>
            <w:szCs w:val="22"/>
          </w:rPr>
          <w:fldChar w:fldCharType="end"/>
        </w:r>
      </w:hyperlink>
    </w:p>
    <w:p w14:paraId="5709D9F1" w14:textId="21797C1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6" w:history="1">
        <w:r w:rsidRPr="00094A65">
          <w:rPr>
            <w:rStyle w:val="Hyperlink"/>
            <w:rFonts w:ascii="Arial" w:hAnsi="Arial" w:cs="Arial"/>
            <w:noProof/>
            <w:sz w:val="22"/>
            <w:szCs w:val="22"/>
          </w:rPr>
          <w:t>20.3.4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Scheduling an Informal Hearing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20-5</w:t>
        </w:r>
        <w:r w:rsidRPr="00094A65">
          <w:rPr>
            <w:rFonts w:ascii="Arial" w:hAnsi="Arial" w:cs="Arial"/>
            <w:noProof/>
            <w:webHidden/>
            <w:sz w:val="22"/>
            <w:szCs w:val="22"/>
          </w:rPr>
          <w:fldChar w:fldCharType="end"/>
        </w:r>
      </w:hyperlink>
    </w:p>
    <w:p w14:paraId="2FFADA41" w14:textId="5193744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7" w:history="1">
        <w:r w:rsidRPr="00094A65">
          <w:rPr>
            <w:rStyle w:val="Hyperlink"/>
            <w:rFonts w:ascii="Arial" w:hAnsi="Arial" w:cs="Arial"/>
            <w:noProof/>
            <w:sz w:val="22"/>
            <w:szCs w:val="22"/>
          </w:rPr>
          <w:t>20.3.5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Remote Informal Hearings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20-6</w:t>
        </w:r>
        <w:r w:rsidRPr="00094A65">
          <w:rPr>
            <w:rFonts w:ascii="Arial" w:hAnsi="Arial" w:cs="Arial"/>
            <w:noProof/>
            <w:webHidden/>
            <w:sz w:val="22"/>
            <w:szCs w:val="22"/>
          </w:rPr>
          <w:fldChar w:fldCharType="end"/>
        </w:r>
      </w:hyperlink>
    </w:p>
    <w:p w14:paraId="4593B213" w14:textId="5620DCB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8" w:history="1">
        <w:r w:rsidRPr="00094A65">
          <w:rPr>
            <w:rStyle w:val="Hyperlink"/>
            <w:rFonts w:ascii="Arial" w:hAnsi="Arial" w:cs="Arial"/>
            <w:noProof/>
            <w:sz w:val="22"/>
            <w:szCs w:val="22"/>
          </w:rPr>
          <w:t>20.3.6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Pre-Hearing Right to Discovery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20-6</w:t>
        </w:r>
        <w:r w:rsidRPr="00094A65">
          <w:rPr>
            <w:rFonts w:ascii="Arial" w:hAnsi="Arial" w:cs="Arial"/>
            <w:noProof/>
            <w:webHidden/>
            <w:sz w:val="22"/>
            <w:szCs w:val="22"/>
          </w:rPr>
          <w:fldChar w:fldCharType="end"/>
        </w:r>
      </w:hyperlink>
    </w:p>
    <w:p w14:paraId="4E236129" w14:textId="20EBDD9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79" w:history="1">
        <w:r w:rsidRPr="00094A65">
          <w:rPr>
            <w:rStyle w:val="Hyperlink"/>
            <w:rFonts w:ascii="Arial" w:hAnsi="Arial" w:cs="Arial"/>
            <w:noProof/>
            <w:sz w:val="22"/>
            <w:szCs w:val="22"/>
          </w:rPr>
          <w:t>20.3.7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Participant’s Right to Bring Counsel</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_Toc204850479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20-7</w:t>
        </w:r>
        <w:r w:rsidRPr="00094A65">
          <w:rPr>
            <w:rFonts w:ascii="Arial" w:hAnsi="Arial" w:cs="Arial"/>
            <w:noProof/>
            <w:webHidden/>
            <w:sz w:val="22"/>
            <w:szCs w:val="22"/>
          </w:rPr>
          <w:fldChar w:fldCharType="end"/>
        </w:r>
      </w:hyperlink>
    </w:p>
    <w:p w14:paraId="3E534F11" w14:textId="15A0A1F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80" w:history="1">
        <w:r w:rsidRPr="00094A65">
          <w:rPr>
            <w:rStyle w:val="Hyperlink"/>
            <w:rFonts w:ascii="Arial" w:hAnsi="Arial" w:cs="Arial"/>
            <w:noProof/>
            <w:sz w:val="22"/>
            <w:szCs w:val="22"/>
          </w:rPr>
          <w:t>20.3.8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Informal Hearing Officer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20-7</w:t>
        </w:r>
        <w:r w:rsidRPr="00094A65">
          <w:rPr>
            <w:rFonts w:ascii="Arial" w:hAnsi="Arial" w:cs="Arial"/>
            <w:noProof/>
            <w:webHidden/>
            <w:sz w:val="22"/>
            <w:szCs w:val="22"/>
          </w:rPr>
          <w:fldChar w:fldCharType="end"/>
        </w:r>
      </w:hyperlink>
    </w:p>
    <w:p w14:paraId="1D0D0B9B" w14:textId="0312082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81" w:history="1">
        <w:r w:rsidRPr="00094A65">
          <w:rPr>
            <w:rStyle w:val="Hyperlink"/>
            <w:rFonts w:ascii="Arial" w:hAnsi="Arial" w:cs="Arial"/>
            <w:noProof/>
            <w:sz w:val="22"/>
            <w:szCs w:val="22"/>
          </w:rPr>
          <w:t>20.3.9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Attendance at the Informal Hearing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20-7</w:t>
        </w:r>
        <w:r w:rsidRPr="00094A65">
          <w:rPr>
            <w:rFonts w:ascii="Arial" w:hAnsi="Arial" w:cs="Arial"/>
            <w:noProof/>
            <w:webHidden/>
            <w:sz w:val="22"/>
            <w:szCs w:val="22"/>
          </w:rPr>
          <w:fldChar w:fldCharType="end"/>
        </w:r>
      </w:hyperlink>
    </w:p>
    <w:p w14:paraId="1882F747" w14:textId="3C13AE1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82" w:history="1">
        <w:r w:rsidRPr="00094A65">
          <w:rPr>
            <w:rStyle w:val="Hyperlink"/>
            <w:rFonts w:ascii="Arial" w:hAnsi="Arial" w:cs="Arial"/>
            <w:noProof/>
            <w:sz w:val="22"/>
            <w:szCs w:val="22"/>
          </w:rPr>
          <w:t>20.3.10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Conduct at Hearings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20-7</w:t>
        </w:r>
        <w:r w:rsidRPr="00094A65">
          <w:rPr>
            <w:rFonts w:ascii="Arial" w:hAnsi="Arial" w:cs="Arial"/>
            <w:noProof/>
            <w:webHidden/>
            <w:sz w:val="22"/>
            <w:szCs w:val="22"/>
          </w:rPr>
          <w:fldChar w:fldCharType="end"/>
        </w:r>
      </w:hyperlink>
    </w:p>
    <w:p w14:paraId="73551A95" w14:textId="48D696D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83" w:history="1">
        <w:r w:rsidRPr="00094A65">
          <w:rPr>
            <w:rStyle w:val="Hyperlink"/>
            <w:rFonts w:ascii="Arial" w:hAnsi="Arial" w:cs="Arial"/>
            <w:noProof/>
            <w:sz w:val="22"/>
            <w:szCs w:val="22"/>
          </w:rPr>
          <w:t>20.3.11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Evidence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20-7</w:t>
        </w:r>
        <w:r w:rsidRPr="00094A65">
          <w:rPr>
            <w:rFonts w:ascii="Arial" w:hAnsi="Arial" w:cs="Arial"/>
            <w:noProof/>
            <w:webHidden/>
            <w:sz w:val="22"/>
            <w:szCs w:val="22"/>
          </w:rPr>
          <w:fldChar w:fldCharType="end"/>
        </w:r>
      </w:hyperlink>
    </w:p>
    <w:p w14:paraId="22E9C463" w14:textId="294330D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84" w:history="1">
        <w:r w:rsidRPr="00094A65">
          <w:rPr>
            <w:rStyle w:val="Hyperlink"/>
            <w:rFonts w:ascii="Arial" w:hAnsi="Arial" w:cs="Arial"/>
            <w:noProof/>
            <w:sz w:val="22"/>
            <w:szCs w:val="22"/>
          </w:rPr>
          <w:t>20.3.12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Hearing Officer’s Decision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20-8</w:t>
        </w:r>
        <w:r w:rsidRPr="00094A65">
          <w:rPr>
            <w:rFonts w:ascii="Arial" w:hAnsi="Arial" w:cs="Arial"/>
            <w:noProof/>
            <w:webHidden/>
            <w:sz w:val="22"/>
            <w:szCs w:val="22"/>
          </w:rPr>
          <w:fldChar w:fldCharType="end"/>
        </w:r>
      </w:hyperlink>
    </w:p>
    <w:p w14:paraId="7D1FBFFC" w14:textId="61CF97E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85" w:history="1">
        <w:r w:rsidRPr="00094A65">
          <w:rPr>
            <w:rStyle w:val="Hyperlink"/>
            <w:rFonts w:ascii="Arial" w:hAnsi="Arial" w:cs="Arial"/>
            <w:noProof/>
            <w:sz w:val="22"/>
            <w:szCs w:val="22"/>
          </w:rPr>
          <w:t>20.3.13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Issuance of Decision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20-8</w:t>
        </w:r>
        <w:r w:rsidRPr="00094A65">
          <w:rPr>
            <w:rFonts w:ascii="Arial" w:hAnsi="Arial" w:cs="Arial"/>
            <w:noProof/>
            <w:webHidden/>
            <w:sz w:val="22"/>
            <w:szCs w:val="22"/>
          </w:rPr>
          <w:fldChar w:fldCharType="end"/>
        </w:r>
      </w:hyperlink>
    </w:p>
    <w:p w14:paraId="46152553" w14:textId="369D497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86" w:history="1">
        <w:r w:rsidRPr="00094A65">
          <w:rPr>
            <w:rStyle w:val="Hyperlink"/>
            <w:rFonts w:ascii="Arial" w:hAnsi="Arial" w:cs="Arial"/>
            <w:noProof/>
            <w:sz w:val="22"/>
            <w:szCs w:val="22"/>
          </w:rPr>
          <w:t>20.3.14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Effect of Decision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20-9</w:t>
        </w:r>
        <w:r w:rsidRPr="00094A65">
          <w:rPr>
            <w:rFonts w:ascii="Arial" w:hAnsi="Arial" w:cs="Arial"/>
            <w:noProof/>
            <w:webHidden/>
            <w:sz w:val="22"/>
            <w:szCs w:val="22"/>
          </w:rPr>
          <w:fldChar w:fldCharType="end"/>
        </w:r>
      </w:hyperlink>
    </w:p>
    <w:p w14:paraId="3445C7E1" w14:textId="68563A3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8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20.4</w:t>
        </w:r>
        <w:r w:rsidRPr="00094A65">
          <w:rPr>
            <w:rStyle w:val="Hyperlink"/>
            <w:rFonts w:ascii="Arial" w:hAnsi="Arial" w:cs="Arial"/>
            <w:i w:val="0"/>
            <w:iCs w:val="0"/>
            <w:noProof/>
            <w:sz w:val="22"/>
            <w:szCs w:val="22"/>
          </w:rPr>
          <w:t xml:space="preserve"> Hearings and Appeals for Noncitizens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_Toc204850487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20-9</w:t>
        </w:r>
        <w:r w:rsidRPr="00094A65">
          <w:rPr>
            <w:rFonts w:ascii="Arial" w:hAnsi="Arial" w:cs="Arial"/>
            <w:i w:val="0"/>
            <w:iCs w:val="0"/>
            <w:noProof/>
            <w:webHidden/>
            <w:sz w:val="22"/>
            <w:szCs w:val="22"/>
          </w:rPr>
          <w:fldChar w:fldCharType="end"/>
        </w:r>
      </w:hyperlink>
    </w:p>
    <w:p w14:paraId="7411DDB3" w14:textId="0D0D86A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88" w:history="1">
        <w:r w:rsidRPr="00094A65">
          <w:rPr>
            <w:rStyle w:val="Hyperlink"/>
            <w:rFonts w:ascii="Arial" w:hAnsi="Arial" w:cs="Arial"/>
            <w:noProof/>
            <w:sz w:val="22"/>
            <w:szCs w:val="22"/>
          </w:rPr>
          <w:t>20.4.1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Notice of Denial or Termination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20-9</w:t>
        </w:r>
        <w:r w:rsidRPr="00094A65">
          <w:rPr>
            <w:rFonts w:ascii="Arial" w:hAnsi="Arial" w:cs="Arial"/>
            <w:noProof/>
            <w:webHidden/>
            <w:sz w:val="22"/>
            <w:szCs w:val="22"/>
          </w:rPr>
          <w:fldChar w:fldCharType="end"/>
        </w:r>
      </w:hyperlink>
    </w:p>
    <w:p w14:paraId="6C73097F" w14:textId="5684F19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89" w:history="1">
        <w:r w:rsidRPr="00094A65">
          <w:rPr>
            <w:rStyle w:val="Hyperlink"/>
            <w:rFonts w:ascii="Arial" w:hAnsi="Arial" w:cs="Arial"/>
            <w:noProof/>
            <w:sz w:val="22"/>
            <w:szCs w:val="22"/>
          </w:rPr>
          <w:t>20.4.2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USCIS Appeal Process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_Toc204850489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20-10</w:t>
        </w:r>
        <w:r w:rsidRPr="00094A65">
          <w:rPr>
            <w:rFonts w:ascii="Arial" w:hAnsi="Arial" w:cs="Arial"/>
            <w:noProof/>
            <w:webHidden/>
            <w:sz w:val="22"/>
            <w:szCs w:val="22"/>
          </w:rPr>
          <w:fldChar w:fldCharType="end"/>
        </w:r>
      </w:hyperlink>
    </w:p>
    <w:p w14:paraId="14403584" w14:textId="3A8D05C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90" w:history="1">
        <w:r w:rsidRPr="00094A65">
          <w:rPr>
            <w:rStyle w:val="Hyperlink"/>
            <w:rFonts w:ascii="Arial" w:hAnsi="Arial" w:cs="Arial"/>
            <w:noProof/>
            <w:sz w:val="22"/>
            <w:szCs w:val="22"/>
          </w:rPr>
          <w:t>20.4.3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Informal Hearing Procedures for Applicants Based on Citizenship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20-10</w:t>
        </w:r>
        <w:r w:rsidRPr="00094A65">
          <w:rPr>
            <w:rFonts w:ascii="Arial" w:hAnsi="Arial" w:cs="Arial"/>
            <w:noProof/>
            <w:webHidden/>
            <w:sz w:val="22"/>
            <w:szCs w:val="22"/>
          </w:rPr>
          <w:fldChar w:fldCharType="end"/>
        </w:r>
      </w:hyperlink>
    </w:p>
    <w:p w14:paraId="7E51BD79" w14:textId="09C74D6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91" w:history="1">
        <w:r w:rsidRPr="00094A65">
          <w:rPr>
            <w:rStyle w:val="Hyperlink"/>
            <w:rFonts w:ascii="Arial" w:hAnsi="Arial" w:cs="Arial"/>
            <w:noProof/>
            <w:sz w:val="22"/>
            <w:szCs w:val="22"/>
          </w:rPr>
          <w:t>20.4.4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Informal Hearing Officer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20-10</w:t>
        </w:r>
        <w:r w:rsidRPr="00094A65">
          <w:rPr>
            <w:rFonts w:ascii="Arial" w:hAnsi="Arial" w:cs="Arial"/>
            <w:noProof/>
            <w:webHidden/>
            <w:sz w:val="22"/>
            <w:szCs w:val="22"/>
          </w:rPr>
          <w:fldChar w:fldCharType="end"/>
        </w:r>
      </w:hyperlink>
    </w:p>
    <w:p w14:paraId="20DED7D3" w14:textId="6588B4B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92" w:history="1">
        <w:r w:rsidRPr="00094A65">
          <w:rPr>
            <w:rStyle w:val="Hyperlink"/>
            <w:rFonts w:ascii="Arial" w:hAnsi="Arial" w:cs="Arial"/>
            <w:noProof/>
            <w:sz w:val="22"/>
            <w:szCs w:val="22"/>
          </w:rPr>
          <w:t>20.4.5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Evidence – Citizenship Appeals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20-10</w:t>
        </w:r>
        <w:r w:rsidRPr="00094A65">
          <w:rPr>
            <w:rFonts w:ascii="Arial" w:hAnsi="Arial" w:cs="Arial"/>
            <w:noProof/>
            <w:webHidden/>
            <w:sz w:val="22"/>
            <w:szCs w:val="22"/>
          </w:rPr>
          <w:fldChar w:fldCharType="end"/>
        </w:r>
      </w:hyperlink>
    </w:p>
    <w:p w14:paraId="200A7FB6" w14:textId="5ADDCA9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93" w:history="1">
        <w:r w:rsidRPr="00094A65">
          <w:rPr>
            <w:rStyle w:val="Hyperlink"/>
            <w:rFonts w:ascii="Arial" w:hAnsi="Arial" w:cs="Arial"/>
            <w:noProof/>
            <w:sz w:val="22"/>
            <w:szCs w:val="22"/>
          </w:rPr>
          <w:t>20.4.6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Representation and Interpretive Services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20-11</w:t>
        </w:r>
        <w:r w:rsidRPr="00094A65">
          <w:rPr>
            <w:rFonts w:ascii="Arial" w:hAnsi="Arial" w:cs="Arial"/>
            <w:noProof/>
            <w:webHidden/>
            <w:sz w:val="22"/>
            <w:szCs w:val="22"/>
          </w:rPr>
          <w:fldChar w:fldCharType="end"/>
        </w:r>
      </w:hyperlink>
    </w:p>
    <w:p w14:paraId="4DD23C96" w14:textId="27EB341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94" w:history="1">
        <w:r w:rsidRPr="00094A65">
          <w:rPr>
            <w:rStyle w:val="Hyperlink"/>
            <w:rFonts w:ascii="Arial" w:hAnsi="Arial" w:cs="Arial"/>
            <w:noProof/>
            <w:sz w:val="22"/>
            <w:szCs w:val="22"/>
          </w:rPr>
          <w:t>20.4.7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Recording and Transcript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20-11</w:t>
        </w:r>
        <w:r w:rsidRPr="00094A65">
          <w:rPr>
            <w:rFonts w:ascii="Arial" w:hAnsi="Arial" w:cs="Arial"/>
            <w:noProof/>
            <w:webHidden/>
            <w:sz w:val="22"/>
            <w:szCs w:val="22"/>
          </w:rPr>
          <w:fldChar w:fldCharType="end"/>
        </w:r>
      </w:hyperlink>
    </w:p>
    <w:p w14:paraId="156B2DAC" w14:textId="027A45E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95" w:history="1">
        <w:r w:rsidRPr="00094A65">
          <w:rPr>
            <w:rStyle w:val="Hyperlink"/>
            <w:rFonts w:ascii="Arial" w:hAnsi="Arial" w:cs="Arial"/>
            <w:noProof/>
            <w:sz w:val="22"/>
            <w:szCs w:val="22"/>
          </w:rPr>
          <w:t>20.4.8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Hearing Decision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20-11</w:t>
        </w:r>
        <w:r w:rsidRPr="00094A65">
          <w:rPr>
            <w:rFonts w:ascii="Arial" w:hAnsi="Arial" w:cs="Arial"/>
            <w:noProof/>
            <w:webHidden/>
            <w:sz w:val="22"/>
            <w:szCs w:val="22"/>
          </w:rPr>
          <w:fldChar w:fldCharType="end"/>
        </w:r>
      </w:hyperlink>
    </w:p>
    <w:p w14:paraId="4BC3D788" w14:textId="1C1C590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496" w:history="1">
        <w:r w:rsidRPr="00094A65">
          <w:rPr>
            <w:rStyle w:val="Hyperlink"/>
            <w:rFonts w:ascii="Arial" w:hAnsi="Arial" w:cs="Arial"/>
            <w:noProof/>
            <w:sz w:val="22"/>
            <w:szCs w:val="22"/>
          </w:rPr>
          <w:t>20.4.9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Informal Hearing Procedures for Participants Based on Citizenship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20-11</w:t>
        </w:r>
        <w:r w:rsidRPr="00094A65">
          <w:rPr>
            <w:rFonts w:ascii="Arial" w:hAnsi="Arial" w:cs="Arial"/>
            <w:noProof/>
            <w:webHidden/>
            <w:sz w:val="22"/>
            <w:szCs w:val="22"/>
          </w:rPr>
          <w:fldChar w:fldCharType="end"/>
        </w:r>
      </w:hyperlink>
    </w:p>
    <w:p w14:paraId="33305127" w14:textId="724985C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497" w:history="1">
        <w:r w:rsidRPr="00094A65">
          <w:rPr>
            <w:rStyle w:val="Hyperlink"/>
            <w:rFonts w:ascii="Arial" w:hAnsi="Arial" w:cs="Arial"/>
            <w:noProof/>
            <w:sz w:val="22"/>
            <w:szCs w:val="22"/>
          </w:rPr>
          <w:t>20.4.10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Retention of Documents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20-11</w:t>
        </w:r>
        <w:r w:rsidRPr="00094A65">
          <w:rPr>
            <w:rFonts w:ascii="Arial" w:hAnsi="Arial" w:cs="Arial"/>
            <w:noProof/>
            <w:webHidden/>
            <w:sz w:val="22"/>
            <w:szCs w:val="22"/>
          </w:rPr>
          <w:fldChar w:fldCharType="end"/>
        </w:r>
      </w:hyperlink>
    </w:p>
    <w:p w14:paraId="5FA6095A" w14:textId="7B6C7DAC"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498"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21:</w:t>
        </w:r>
        <w:r w:rsidRPr="00094A65">
          <w:rPr>
            <w:rStyle w:val="Hyperlink"/>
            <w:rFonts w:ascii="Arial" w:hAnsi="Arial" w:cs="Arial"/>
            <w:noProof/>
            <w:sz w:val="22"/>
            <w:szCs w:val="22"/>
          </w:rPr>
          <w:t xml:space="preserve"> Project-Based Vouchers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_Toc204850498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w:t>
        </w:r>
        <w:r w:rsidRPr="00094A65">
          <w:rPr>
            <w:rFonts w:ascii="Arial" w:hAnsi="Arial" w:cs="Arial"/>
            <w:noProof/>
            <w:webHidden/>
            <w:sz w:val="22"/>
            <w:szCs w:val="22"/>
          </w:rPr>
          <w:fldChar w:fldCharType="end"/>
        </w:r>
      </w:hyperlink>
    </w:p>
    <w:p w14:paraId="7FC1A6C5" w14:textId="7EECCFA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49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21.1</w:t>
        </w:r>
        <w:r w:rsidRPr="00094A65">
          <w:rPr>
            <w:rStyle w:val="Hyperlink"/>
            <w:rFonts w:ascii="Arial" w:hAnsi="Arial" w:cs="Arial"/>
            <w:i w:val="0"/>
            <w:iCs w:val="0"/>
            <w:noProof/>
            <w:sz w:val="22"/>
            <w:szCs w:val="22"/>
          </w:rPr>
          <w:t xml:space="preserve"> General Requirements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_Toc204850499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21-1</w:t>
        </w:r>
        <w:r w:rsidRPr="00094A65">
          <w:rPr>
            <w:rFonts w:ascii="Arial" w:hAnsi="Arial" w:cs="Arial"/>
            <w:i w:val="0"/>
            <w:iCs w:val="0"/>
            <w:noProof/>
            <w:webHidden/>
            <w:sz w:val="22"/>
            <w:szCs w:val="22"/>
          </w:rPr>
          <w:fldChar w:fldCharType="end"/>
        </w:r>
      </w:hyperlink>
    </w:p>
    <w:p w14:paraId="4327D50B" w14:textId="2C398F0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0" w:history="1">
        <w:r w:rsidRPr="00094A65">
          <w:rPr>
            <w:rStyle w:val="Hyperlink"/>
            <w:rFonts w:ascii="Arial" w:hAnsi="Arial" w:cs="Arial"/>
            <w:noProof/>
            <w:sz w:val="22"/>
            <w:szCs w:val="22"/>
          </w:rPr>
          <w:t>21.1.1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Size of Project-Based Voucher Program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w:t>
        </w:r>
        <w:r w:rsidRPr="00094A65">
          <w:rPr>
            <w:rFonts w:ascii="Arial" w:hAnsi="Arial" w:cs="Arial"/>
            <w:noProof/>
            <w:webHidden/>
            <w:sz w:val="22"/>
            <w:szCs w:val="22"/>
          </w:rPr>
          <w:fldChar w:fldCharType="end"/>
        </w:r>
      </w:hyperlink>
    </w:p>
    <w:p w14:paraId="6A24DC0A" w14:textId="5CDE773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1" w:history="1">
        <w:r w:rsidRPr="00094A65">
          <w:rPr>
            <w:rStyle w:val="Hyperlink"/>
            <w:rFonts w:ascii="Arial" w:hAnsi="Arial" w:cs="Arial"/>
            <w:noProof/>
            <w:sz w:val="22"/>
            <w:szCs w:val="22"/>
          </w:rPr>
          <w:t>21.1.2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Applicability of Tenant-Based Voucher Regulations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w:t>
        </w:r>
        <w:r w:rsidRPr="00094A65">
          <w:rPr>
            <w:rFonts w:ascii="Arial" w:hAnsi="Arial" w:cs="Arial"/>
            <w:noProof/>
            <w:webHidden/>
            <w:sz w:val="22"/>
            <w:szCs w:val="22"/>
          </w:rPr>
          <w:fldChar w:fldCharType="end"/>
        </w:r>
      </w:hyperlink>
    </w:p>
    <w:p w14:paraId="231A4BB1" w14:textId="7F87B05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2" w:history="1">
        <w:r w:rsidRPr="00094A65">
          <w:rPr>
            <w:rStyle w:val="Hyperlink"/>
            <w:rFonts w:ascii="Arial" w:hAnsi="Arial" w:cs="Arial"/>
            <w:noProof/>
            <w:sz w:val="22"/>
            <w:szCs w:val="22"/>
          </w:rPr>
          <w:t>21.1.3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Relocation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w:t>
        </w:r>
        <w:r w:rsidRPr="00094A65">
          <w:rPr>
            <w:rFonts w:ascii="Arial" w:hAnsi="Arial" w:cs="Arial"/>
            <w:noProof/>
            <w:webHidden/>
            <w:sz w:val="22"/>
            <w:szCs w:val="22"/>
          </w:rPr>
          <w:fldChar w:fldCharType="end"/>
        </w:r>
      </w:hyperlink>
    </w:p>
    <w:p w14:paraId="42D699E5" w14:textId="01929B2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3" w:history="1">
        <w:r w:rsidRPr="00094A65">
          <w:rPr>
            <w:rStyle w:val="Hyperlink"/>
            <w:rFonts w:ascii="Arial" w:hAnsi="Arial" w:cs="Arial"/>
            <w:noProof/>
            <w:sz w:val="22"/>
            <w:szCs w:val="22"/>
          </w:rPr>
          <w:t>21.1.4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Equal Opportunity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w:t>
        </w:r>
        <w:r w:rsidRPr="00094A65">
          <w:rPr>
            <w:rFonts w:ascii="Arial" w:hAnsi="Arial" w:cs="Arial"/>
            <w:noProof/>
            <w:webHidden/>
            <w:sz w:val="22"/>
            <w:szCs w:val="22"/>
          </w:rPr>
          <w:fldChar w:fldCharType="end"/>
        </w:r>
      </w:hyperlink>
    </w:p>
    <w:p w14:paraId="3DDAC2CE" w14:textId="5F879FE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0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21.2</w:t>
        </w:r>
        <w:r w:rsidRPr="00094A65">
          <w:rPr>
            <w:rStyle w:val="Hyperlink"/>
            <w:rFonts w:ascii="Arial" w:hAnsi="Arial" w:cs="Arial"/>
            <w:i w:val="0"/>
            <w:iCs w:val="0"/>
            <w:noProof/>
            <w:sz w:val="22"/>
            <w:szCs w:val="22"/>
          </w:rPr>
          <w:t xml:space="preserve"> PBV Proposal and Project Selection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_Toc204850504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21-2</w:t>
        </w:r>
        <w:r w:rsidRPr="00094A65">
          <w:rPr>
            <w:rFonts w:ascii="Arial" w:hAnsi="Arial" w:cs="Arial"/>
            <w:i w:val="0"/>
            <w:iCs w:val="0"/>
            <w:noProof/>
            <w:webHidden/>
            <w:sz w:val="22"/>
            <w:szCs w:val="22"/>
          </w:rPr>
          <w:fldChar w:fldCharType="end"/>
        </w:r>
      </w:hyperlink>
    </w:p>
    <w:p w14:paraId="0C701FCC" w14:textId="3CBC8E3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5" w:history="1">
        <w:r w:rsidRPr="00094A65">
          <w:rPr>
            <w:rStyle w:val="Hyperlink"/>
            <w:rFonts w:ascii="Arial" w:hAnsi="Arial" w:cs="Arial"/>
            <w:noProof/>
            <w:sz w:val="22"/>
            <w:szCs w:val="22"/>
          </w:rPr>
          <w:t>21.2.1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Overview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w:t>
        </w:r>
        <w:r w:rsidRPr="00094A65">
          <w:rPr>
            <w:rFonts w:ascii="Arial" w:hAnsi="Arial" w:cs="Arial"/>
            <w:noProof/>
            <w:webHidden/>
            <w:sz w:val="22"/>
            <w:szCs w:val="22"/>
          </w:rPr>
          <w:fldChar w:fldCharType="end"/>
        </w:r>
      </w:hyperlink>
    </w:p>
    <w:p w14:paraId="4480891C" w14:textId="08B742A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6" w:history="1">
        <w:r w:rsidRPr="00094A65">
          <w:rPr>
            <w:rStyle w:val="Hyperlink"/>
            <w:rFonts w:ascii="Arial" w:hAnsi="Arial" w:cs="Arial"/>
            <w:noProof/>
            <w:sz w:val="22"/>
            <w:szCs w:val="22"/>
          </w:rPr>
          <w:t>21.2.2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Proposal Selection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w:t>
        </w:r>
        <w:r w:rsidRPr="00094A65">
          <w:rPr>
            <w:rFonts w:ascii="Arial" w:hAnsi="Arial" w:cs="Arial"/>
            <w:noProof/>
            <w:webHidden/>
            <w:sz w:val="22"/>
            <w:szCs w:val="22"/>
          </w:rPr>
          <w:fldChar w:fldCharType="end"/>
        </w:r>
      </w:hyperlink>
    </w:p>
    <w:p w14:paraId="1218D343" w14:textId="1D60190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7" w:history="1">
        <w:r w:rsidRPr="00094A65">
          <w:rPr>
            <w:rStyle w:val="Hyperlink"/>
            <w:rFonts w:ascii="Arial" w:hAnsi="Arial" w:cs="Arial"/>
            <w:noProof/>
            <w:sz w:val="22"/>
            <w:szCs w:val="22"/>
          </w:rPr>
          <w:t>21.2.3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Public Housing Units Selected Non-Competitively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w:t>
        </w:r>
        <w:r w:rsidRPr="00094A65">
          <w:rPr>
            <w:rFonts w:ascii="Arial" w:hAnsi="Arial" w:cs="Arial"/>
            <w:noProof/>
            <w:webHidden/>
            <w:sz w:val="22"/>
            <w:szCs w:val="22"/>
          </w:rPr>
          <w:fldChar w:fldCharType="end"/>
        </w:r>
      </w:hyperlink>
    </w:p>
    <w:p w14:paraId="5D6D6DE1" w14:textId="3807059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8" w:history="1">
        <w:r w:rsidRPr="00094A65">
          <w:rPr>
            <w:rStyle w:val="Hyperlink"/>
            <w:rFonts w:ascii="Arial" w:hAnsi="Arial" w:cs="Arial"/>
            <w:noProof/>
            <w:sz w:val="22"/>
            <w:szCs w:val="22"/>
          </w:rPr>
          <w:t>21.2.4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Solicitation and Selection of PBV Proposals: RFP Method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w:t>
        </w:r>
        <w:r w:rsidRPr="00094A65">
          <w:rPr>
            <w:rFonts w:ascii="Arial" w:hAnsi="Arial" w:cs="Arial"/>
            <w:noProof/>
            <w:webHidden/>
            <w:sz w:val="22"/>
            <w:szCs w:val="22"/>
          </w:rPr>
          <w:fldChar w:fldCharType="end"/>
        </w:r>
      </w:hyperlink>
    </w:p>
    <w:p w14:paraId="4A1D47F3" w14:textId="7B36402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09" w:history="1">
        <w:r w:rsidRPr="00094A65">
          <w:rPr>
            <w:rStyle w:val="Hyperlink"/>
            <w:rFonts w:ascii="Arial" w:hAnsi="Arial" w:cs="Arial"/>
            <w:noProof/>
            <w:sz w:val="22"/>
            <w:szCs w:val="22"/>
          </w:rPr>
          <w:t>21.2.5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Selection of Proposals Subject to a Previous Competition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_Toc204850509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21-5</w:t>
        </w:r>
        <w:r w:rsidRPr="00094A65">
          <w:rPr>
            <w:rFonts w:ascii="Arial" w:hAnsi="Arial" w:cs="Arial"/>
            <w:noProof/>
            <w:webHidden/>
            <w:sz w:val="22"/>
            <w:szCs w:val="22"/>
          </w:rPr>
          <w:fldChar w:fldCharType="end"/>
        </w:r>
      </w:hyperlink>
    </w:p>
    <w:p w14:paraId="605E0EBD" w14:textId="5601AED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10" w:history="1">
        <w:r w:rsidRPr="00094A65">
          <w:rPr>
            <w:rStyle w:val="Hyperlink"/>
            <w:rFonts w:ascii="Arial" w:hAnsi="Arial" w:cs="Arial"/>
            <w:noProof/>
            <w:sz w:val="22"/>
            <w:szCs w:val="22"/>
          </w:rPr>
          <w:t>21.2.6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LRHA-Owned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21-6</w:t>
        </w:r>
        <w:r w:rsidRPr="00094A65">
          <w:rPr>
            <w:rFonts w:ascii="Arial" w:hAnsi="Arial" w:cs="Arial"/>
            <w:noProof/>
            <w:webHidden/>
            <w:sz w:val="22"/>
            <w:szCs w:val="22"/>
          </w:rPr>
          <w:fldChar w:fldCharType="end"/>
        </w:r>
      </w:hyperlink>
    </w:p>
    <w:p w14:paraId="13686438" w14:textId="4C2CA9D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11" w:history="1">
        <w:r w:rsidRPr="00094A65">
          <w:rPr>
            <w:rStyle w:val="Hyperlink"/>
            <w:rFonts w:ascii="Arial" w:hAnsi="Arial" w:cs="Arial"/>
            <w:noProof/>
            <w:sz w:val="22"/>
            <w:szCs w:val="22"/>
          </w:rPr>
          <w:t>21.2.7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Notice of Owner Selection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21-6</w:t>
        </w:r>
        <w:r w:rsidRPr="00094A65">
          <w:rPr>
            <w:rFonts w:ascii="Arial" w:hAnsi="Arial" w:cs="Arial"/>
            <w:noProof/>
            <w:webHidden/>
            <w:sz w:val="22"/>
            <w:szCs w:val="22"/>
          </w:rPr>
          <w:fldChar w:fldCharType="end"/>
        </w:r>
      </w:hyperlink>
    </w:p>
    <w:p w14:paraId="26D97FFA" w14:textId="2E924D7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12" w:history="1">
        <w:r w:rsidRPr="00094A65">
          <w:rPr>
            <w:rStyle w:val="Hyperlink"/>
            <w:rFonts w:ascii="Arial" w:hAnsi="Arial" w:cs="Arial"/>
            <w:noProof/>
            <w:sz w:val="22"/>
            <w:szCs w:val="22"/>
          </w:rPr>
          <w:t>21.2.8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Housing Type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21-7</w:t>
        </w:r>
        <w:r w:rsidRPr="00094A65">
          <w:rPr>
            <w:rFonts w:ascii="Arial" w:hAnsi="Arial" w:cs="Arial"/>
            <w:noProof/>
            <w:webHidden/>
            <w:sz w:val="22"/>
            <w:szCs w:val="22"/>
          </w:rPr>
          <w:fldChar w:fldCharType="end"/>
        </w:r>
      </w:hyperlink>
    </w:p>
    <w:p w14:paraId="010F662D" w14:textId="0BFD342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13" w:history="1">
        <w:r w:rsidRPr="00094A65">
          <w:rPr>
            <w:rStyle w:val="Hyperlink"/>
            <w:rFonts w:ascii="Arial" w:hAnsi="Arial" w:cs="Arial"/>
            <w:noProof/>
            <w:sz w:val="22"/>
            <w:szCs w:val="22"/>
          </w:rPr>
          <w:t>21.2.9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Ineligible Housing Types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21-7</w:t>
        </w:r>
        <w:r w:rsidRPr="00094A65">
          <w:rPr>
            <w:rFonts w:ascii="Arial" w:hAnsi="Arial" w:cs="Arial"/>
            <w:noProof/>
            <w:webHidden/>
            <w:sz w:val="22"/>
            <w:szCs w:val="22"/>
          </w:rPr>
          <w:fldChar w:fldCharType="end"/>
        </w:r>
      </w:hyperlink>
    </w:p>
    <w:p w14:paraId="46CF8358" w14:textId="6240D9AA"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14" w:history="1">
        <w:r w:rsidRPr="00094A65">
          <w:rPr>
            <w:rStyle w:val="Hyperlink"/>
            <w:rFonts w:ascii="Arial" w:hAnsi="Arial" w:cs="Arial"/>
            <w:noProof/>
            <w:sz w:val="22"/>
            <w:szCs w:val="22"/>
          </w:rPr>
          <w:t>21.2.10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Subsidy Layering Requirement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21-8</w:t>
        </w:r>
        <w:r w:rsidRPr="00094A65">
          <w:rPr>
            <w:rFonts w:ascii="Arial" w:hAnsi="Arial" w:cs="Arial"/>
            <w:noProof/>
            <w:webHidden/>
            <w:sz w:val="22"/>
            <w:szCs w:val="22"/>
          </w:rPr>
          <w:fldChar w:fldCharType="end"/>
        </w:r>
      </w:hyperlink>
    </w:p>
    <w:p w14:paraId="21EEAD40" w14:textId="17B7624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15" w:history="1">
        <w:r w:rsidRPr="00094A65">
          <w:rPr>
            <w:rStyle w:val="Hyperlink"/>
            <w:rFonts w:ascii="Arial" w:hAnsi="Arial" w:cs="Arial"/>
            <w:noProof/>
            <w:sz w:val="22"/>
            <w:szCs w:val="22"/>
          </w:rPr>
          <w:t>21.2.11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Cap on PBV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21-8</w:t>
        </w:r>
        <w:r w:rsidRPr="00094A65">
          <w:rPr>
            <w:rFonts w:ascii="Arial" w:hAnsi="Arial" w:cs="Arial"/>
            <w:noProof/>
            <w:webHidden/>
            <w:sz w:val="22"/>
            <w:szCs w:val="22"/>
          </w:rPr>
          <w:fldChar w:fldCharType="end"/>
        </w:r>
      </w:hyperlink>
    </w:p>
    <w:p w14:paraId="5C792CDE" w14:textId="7FD9289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16" w:history="1">
        <w:r w:rsidRPr="00094A65">
          <w:rPr>
            <w:rStyle w:val="Hyperlink"/>
            <w:rFonts w:ascii="Arial" w:hAnsi="Arial" w:cs="Arial"/>
            <w:noProof/>
            <w:sz w:val="22"/>
            <w:szCs w:val="22"/>
          </w:rPr>
          <w:t>21.2.12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Units Not Subject to the PBV Program Cap or Project Cap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21-9</w:t>
        </w:r>
        <w:r w:rsidRPr="00094A65">
          <w:rPr>
            <w:rFonts w:ascii="Arial" w:hAnsi="Arial" w:cs="Arial"/>
            <w:noProof/>
            <w:webHidden/>
            <w:sz w:val="22"/>
            <w:szCs w:val="22"/>
          </w:rPr>
          <w:fldChar w:fldCharType="end"/>
        </w:r>
      </w:hyperlink>
    </w:p>
    <w:p w14:paraId="2FBB1877" w14:textId="382365B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17" w:history="1">
        <w:r w:rsidRPr="00094A65">
          <w:rPr>
            <w:rStyle w:val="Hyperlink"/>
            <w:rFonts w:ascii="Arial" w:hAnsi="Arial" w:cs="Arial"/>
            <w:noProof/>
            <w:sz w:val="22"/>
            <w:szCs w:val="22"/>
          </w:rPr>
          <w:t>21.2.13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Definition of Supportive Services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21-10</w:t>
        </w:r>
        <w:r w:rsidRPr="00094A65">
          <w:rPr>
            <w:rFonts w:ascii="Arial" w:hAnsi="Arial" w:cs="Arial"/>
            <w:noProof/>
            <w:webHidden/>
            <w:sz w:val="22"/>
            <w:szCs w:val="22"/>
          </w:rPr>
          <w:fldChar w:fldCharType="end"/>
        </w:r>
      </w:hyperlink>
    </w:p>
    <w:p w14:paraId="37A66293" w14:textId="78A3F34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18" w:history="1">
        <w:r w:rsidRPr="00094A65">
          <w:rPr>
            <w:rStyle w:val="Hyperlink"/>
            <w:rFonts w:ascii="Arial" w:hAnsi="Arial" w:cs="Arial"/>
            <w:noProof/>
            <w:sz w:val="22"/>
            <w:szCs w:val="22"/>
          </w:rPr>
          <w:t>21.2.14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Site and Neighborhood Standards Applicable to All Housing Types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21-11</w:t>
        </w:r>
        <w:r w:rsidRPr="00094A65">
          <w:rPr>
            <w:rFonts w:ascii="Arial" w:hAnsi="Arial" w:cs="Arial"/>
            <w:noProof/>
            <w:webHidden/>
            <w:sz w:val="22"/>
            <w:szCs w:val="22"/>
          </w:rPr>
          <w:fldChar w:fldCharType="end"/>
        </w:r>
      </w:hyperlink>
    </w:p>
    <w:p w14:paraId="052076F9" w14:textId="665ACC8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19" w:history="1">
        <w:r w:rsidRPr="00094A65">
          <w:rPr>
            <w:rStyle w:val="Hyperlink"/>
            <w:rFonts w:ascii="Arial" w:hAnsi="Arial" w:cs="Arial"/>
            <w:noProof/>
            <w:sz w:val="22"/>
            <w:szCs w:val="22"/>
          </w:rPr>
          <w:t>21.2.15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Housing Design Requirements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_Toc204850519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21-12</w:t>
        </w:r>
        <w:r w:rsidRPr="00094A65">
          <w:rPr>
            <w:rFonts w:ascii="Arial" w:hAnsi="Arial" w:cs="Arial"/>
            <w:noProof/>
            <w:webHidden/>
            <w:sz w:val="22"/>
            <w:szCs w:val="22"/>
          </w:rPr>
          <w:fldChar w:fldCharType="end"/>
        </w:r>
      </w:hyperlink>
    </w:p>
    <w:p w14:paraId="4980F291" w14:textId="000FEF3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20" w:history="1">
        <w:r w:rsidRPr="00094A65">
          <w:rPr>
            <w:rStyle w:val="Hyperlink"/>
            <w:rFonts w:ascii="Arial" w:hAnsi="Arial" w:cs="Arial"/>
            <w:noProof/>
            <w:sz w:val="22"/>
            <w:szCs w:val="22"/>
          </w:rPr>
          <w:t>21.2.16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Existing and Rehabilitated Housing Site and Neighborhood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_Toc204850520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21-12</w:t>
        </w:r>
        <w:r w:rsidRPr="00094A65">
          <w:rPr>
            <w:rFonts w:ascii="Arial" w:hAnsi="Arial" w:cs="Arial"/>
            <w:noProof/>
            <w:webHidden/>
            <w:sz w:val="22"/>
            <w:szCs w:val="22"/>
          </w:rPr>
          <w:fldChar w:fldCharType="end"/>
        </w:r>
      </w:hyperlink>
    </w:p>
    <w:p w14:paraId="72E682C8" w14:textId="2354EE57"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21" w:history="1">
        <w:r w:rsidRPr="00094A65">
          <w:rPr>
            <w:rStyle w:val="Hyperlink"/>
            <w:rFonts w:ascii="Arial" w:hAnsi="Arial" w:cs="Arial"/>
            <w:noProof/>
            <w:sz w:val="22"/>
            <w:szCs w:val="22"/>
          </w:rPr>
          <w:t>21.2.17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New Construction Site and Neighborhood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_Toc204850521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21-12</w:t>
        </w:r>
        <w:r w:rsidRPr="00094A65">
          <w:rPr>
            <w:rFonts w:ascii="Arial" w:hAnsi="Arial" w:cs="Arial"/>
            <w:noProof/>
            <w:webHidden/>
            <w:sz w:val="22"/>
            <w:szCs w:val="22"/>
          </w:rPr>
          <w:fldChar w:fldCharType="end"/>
        </w:r>
      </w:hyperlink>
    </w:p>
    <w:p w14:paraId="10343842" w14:textId="4D770947"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22" w:history="1">
        <w:r w:rsidRPr="00094A65">
          <w:rPr>
            <w:rStyle w:val="Hyperlink"/>
            <w:rFonts w:ascii="Arial" w:hAnsi="Arial" w:cs="Arial"/>
            <w:noProof/>
            <w:sz w:val="22"/>
            <w:szCs w:val="22"/>
          </w:rPr>
          <w:t>21.2.18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Environmental Review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_Toc204850522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21-13</w:t>
        </w:r>
        <w:r w:rsidRPr="00094A65">
          <w:rPr>
            <w:rFonts w:ascii="Arial" w:hAnsi="Arial" w:cs="Arial"/>
            <w:noProof/>
            <w:webHidden/>
            <w:sz w:val="22"/>
            <w:szCs w:val="22"/>
          </w:rPr>
          <w:fldChar w:fldCharType="end"/>
        </w:r>
      </w:hyperlink>
    </w:p>
    <w:p w14:paraId="3E5EEA5C" w14:textId="5A06162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2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21.3</w:t>
        </w:r>
        <w:r w:rsidRPr="00094A65">
          <w:rPr>
            <w:rStyle w:val="Hyperlink"/>
            <w:rFonts w:ascii="Arial" w:hAnsi="Arial" w:cs="Arial"/>
            <w:i w:val="0"/>
            <w:iCs w:val="0"/>
            <w:noProof/>
            <w:sz w:val="22"/>
            <w:szCs w:val="22"/>
          </w:rPr>
          <w:t xml:space="preserve"> Dwelling Units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_Toc204850523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21-13</w:t>
        </w:r>
        <w:r w:rsidRPr="00094A65">
          <w:rPr>
            <w:rFonts w:ascii="Arial" w:hAnsi="Arial" w:cs="Arial"/>
            <w:i w:val="0"/>
            <w:iCs w:val="0"/>
            <w:noProof/>
            <w:webHidden/>
            <w:sz w:val="22"/>
            <w:szCs w:val="22"/>
          </w:rPr>
          <w:fldChar w:fldCharType="end"/>
        </w:r>
      </w:hyperlink>
    </w:p>
    <w:p w14:paraId="5A518F9B" w14:textId="42C3D31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24" w:history="1">
        <w:r w:rsidRPr="00094A65">
          <w:rPr>
            <w:rStyle w:val="Hyperlink"/>
            <w:rFonts w:ascii="Arial" w:hAnsi="Arial" w:cs="Arial"/>
            <w:noProof/>
            <w:sz w:val="22"/>
            <w:szCs w:val="22"/>
          </w:rPr>
          <w:t>21.3.1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_Toc204850524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21-13</w:t>
        </w:r>
        <w:r w:rsidRPr="00094A65">
          <w:rPr>
            <w:rFonts w:ascii="Arial" w:hAnsi="Arial" w:cs="Arial"/>
            <w:noProof/>
            <w:webHidden/>
            <w:sz w:val="22"/>
            <w:szCs w:val="22"/>
          </w:rPr>
          <w:fldChar w:fldCharType="end"/>
        </w:r>
      </w:hyperlink>
    </w:p>
    <w:p w14:paraId="05FF1264" w14:textId="423ACB9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25" w:history="1">
        <w:r w:rsidRPr="00094A65">
          <w:rPr>
            <w:rStyle w:val="Hyperlink"/>
            <w:rFonts w:ascii="Arial" w:hAnsi="Arial" w:cs="Arial"/>
            <w:noProof/>
            <w:sz w:val="22"/>
            <w:szCs w:val="22"/>
          </w:rPr>
          <w:t>21.3.1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Housing Quality Requirements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_Toc204850525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21-13</w:t>
        </w:r>
        <w:r w:rsidRPr="00094A65">
          <w:rPr>
            <w:rFonts w:ascii="Arial" w:hAnsi="Arial" w:cs="Arial"/>
            <w:noProof/>
            <w:webHidden/>
            <w:sz w:val="22"/>
            <w:szCs w:val="22"/>
          </w:rPr>
          <w:fldChar w:fldCharType="end"/>
        </w:r>
      </w:hyperlink>
    </w:p>
    <w:p w14:paraId="25713B14" w14:textId="2865F89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26" w:history="1">
        <w:r w:rsidRPr="00094A65">
          <w:rPr>
            <w:rStyle w:val="Hyperlink"/>
            <w:rFonts w:ascii="Arial" w:hAnsi="Arial" w:cs="Arial"/>
            <w:noProof/>
            <w:sz w:val="22"/>
            <w:szCs w:val="22"/>
          </w:rPr>
          <w:t>21.3.2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Lead-Based Paint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_Toc204850526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21-14</w:t>
        </w:r>
        <w:r w:rsidRPr="00094A65">
          <w:rPr>
            <w:rFonts w:ascii="Arial" w:hAnsi="Arial" w:cs="Arial"/>
            <w:noProof/>
            <w:webHidden/>
            <w:sz w:val="22"/>
            <w:szCs w:val="22"/>
          </w:rPr>
          <w:fldChar w:fldCharType="end"/>
        </w:r>
      </w:hyperlink>
    </w:p>
    <w:p w14:paraId="03F44350" w14:textId="4290D0D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27" w:history="1">
        <w:r w:rsidRPr="00094A65">
          <w:rPr>
            <w:rStyle w:val="Hyperlink"/>
            <w:rFonts w:ascii="Arial" w:hAnsi="Arial" w:cs="Arial"/>
            <w:noProof/>
            <w:sz w:val="22"/>
            <w:szCs w:val="22"/>
          </w:rPr>
          <w:t>21.3.3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Housing Accessibility for People with Disabilities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_Toc204850527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21-14</w:t>
        </w:r>
        <w:r w:rsidRPr="00094A65">
          <w:rPr>
            <w:rFonts w:ascii="Arial" w:hAnsi="Arial" w:cs="Arial"/>
            <w:noProof/>
            <w:webHidden/>
            <w:sz w:val="22"/>
            <w:szCs w:val="22"/>
          </w:rPr>
          <w:fldChar w:fldCharType="end"/>
        </w:r>
      </w:hyperlink>
    </w:p>
    <w:p w14:paraId="4CC70DC2" w14:textId="36CA7BB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28" w:history="1">
        <w:r w:rsidRPr="00094A65">
          <w:rPr>
            <w:rStyle w:val="Hyperlink"/>
            <w:rFonts w:ascii="Arial" w:hAnsi="Arial" w:cs="Arial"/>
            <w:noProof/>
            <w:sz w:val="22"/>
            <w:szCs w:val="22"/>
          </w:rPr>
          <w:t>21.3.4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Inspecting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_Toc204850528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21-14</w:t>
        </w:r>
        <w:r w:rsidRPr="00094A65">
          <w:rPr>
            <w:rFonts w:ascii="Arial" w:hAnsi="Arial" w:cs="Arial"/>
            <w:noProof/>
            <w:webHidden/>
            <w:sz w:val="22"/>
            <w:szCs w:val="22"/>
          </w:rPr>
          <w:fldChar w:fldCharType="end"/>
        </w:r>
      </w:hyperlink>
    </w:p>
    <w:p w14:paraId="0B67A013" w14:textId="1B633BF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2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21.4</w:t>
        </w:r>
        <w:r w:rsidRPr="00094A65">
          <w:rPr>
            <w:rStyle w:val="Hyperlink"/>
            <w:rFonts w:ascii="Arial" w:hAnsi="Arial" w:cs="Arial"/>
            <w:i w:val="0"/>
            <w:iCs w:val="0"/>
            <w:noProof/>
            <w:sz w:val="22"/>
            <w:szCs w:val="22"/>
          </w:rPr>
          <w:t xml:space="preserve"> Rehabilitated and Newly Constructed Units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_Toc204850529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21-15</w:t>
        </w:r>
        <w:r w:rsidRPr="00094A65">
          <w:rPr>
            <w:rFonts w:ascii="Arial" w:hAnsi="Arial" w:cs="Arial"/>
            <w:i w:val="0"/>
            <w:iCs w:val="0"/>
            <w:noProof/>
            <w:webHidden/>
            <w:sz w:val="22"/>
            <w:szCs w:val="22"/>
          </w:rPr>
          <w:fldChar w:fldCharType="end"/>
        </w:r>
      </w:hyperlink>
    </w:p>
    <w:p w14:paraId="2174AF27" w14:textId="310C8F1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0" w:history="1">
        <w:r w:rsidRPr="00094A65">
          <w:rPr>
            <w:rStyle w:val="Hyperlink"/>
            <w:rFonts w:ascii="Arial" w:hAnsi="Arial" w:cs="Arial"/>
            <w:noProof/>
            <w:sz w:val="22"/>
            <w:szCs w:val="22"/>
          </w:rPr>
          <w:t>21.4.1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Agreement to Enter into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21-15</w:t>
        </w:r>
        <w:r w:rsidRPr="00094A65">
          <w:rPr>
            <w:rFonts w:ascii="Arial" w:hAnsi="Arial" w:cs="Arial"/>
            <w:noProof/>
            <w:webHidden/>
            <w:sz w:val="22"/>
            <w:szCs w:val="22"/>
          </w:rPr>
          <w:fldChar w:fldCharType="end"/>
        </w:r>
      </w:hyperlink>
    </w:p>
    <w:p w14:paraId="14703221" w14:textId="4A00EE3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1" w:history="1">
        <w:r w:rsidRPr="00094A65">
          <w:rPr>
            <w:rStyle w:val="Hyperlink"/>
            <w:rFonts w:ascii="Arial" w:hAnsi="Arial" w:cs="Arial"/>
            <w:noProof/>
            <w:sz w:val="22"/>
            <w:szCs w:val="22"/>
          </w:rPr>
          <w:t>21.4.2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Labor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21-15</w:t>
        </w:r>
        <w:r w:rsidRPr="00094A65">
          <w:rPr>
            <w:rFonts w:ascii="Arial" w:hAnsi="Arial" w:cs="Arial"/>
            <w:noProof/>
            <w:webHidden/>
            <w:sz w:val="22"/>
            <w:szCs w:val="22"/>
          </w:rPr>
          <w:fldChar w:fldCharType="end"/>
        </w:r>
      </w:hyperlink>
    </w:p>
    <w:p w14:paraId="2F3FCFFD" w14:textId="6CA2A62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2" w:history="1">
        <w:r w:rsidRPr="00094A65">
          <w:rPr>
            <w:rStyle w:val="Hyperlink"/>
            <w:rFonts w:ascii="Arial" w:hAnsi="Arial" w:cs="Arial"/>
            <w:noProof/>
            <w:sz w:val="22"/>
            <w:szCs w:val="22"/>
          </w:rPr>
          <w:t>21.4.3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Equal Opportunity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21-16</w:t>
        </w:r>
        <w:r w:rsidRPr="00094A65">
          <w:rPr>
            <w:rFonts w:ascii="Arial" w:hAnsi="Arial" w:cs="Arial"/>
            <w:noProof/>
            <w:webHidden/>
            <w:sz w:val="22"/>
            <w:szCs w:val="22"/>
          </w:rPr>
          <w:fldChar w:fldCharType="end"/>
        </w:r>
      </w:hyperlink>
    </w:p>
    <w:p w14:paraId="3E1AF8FF" w14:textId="5BB7D99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3" w:history="1">
        <w:r w:rsidRPr="00094A65">
          <w:rPr>
            <w:rStyle w:val="Hyperlink"/>
            <w:rFonts w:ascii="Arial" w:hAnsi="Arial" w:cs="Arial"/>
            <w:noProof/>
            <w:sz w:val="22"/>
            <w:szCs w:val="22"/>
          </w:rPr>
          <w:t>21.4.4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Accessibility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21-16</w:t>
        </w:r>
        <w:r w:rsidRPr="00094A65">
          <w:rPr>
            <w:rFonts w:ascii="Arial" w:hAnsi="Arial" w:cs="Arial"/>
            <w:noProof/>
            <w:webHidden/>
            <w:sz w:val="22"/>
            <w:szCs w:val="22"/>
          </w:rPr>
          <w:fldChar w:fldCharType="end"/>
        </w:r>
      </w:hyperlink>
    </w:p>
    <w:p w14:paraId="2BCF318B" w14:textId="1333CBC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4" w:history="1">
        <w:r w:rsidRPr="00094A65">
          <w:rPr>
            <w:rStyle w:val="Hyperlink"/>
            <w:rFonts w:ascii="Arial" w:hAnsi="Arial" w:cs="Arial"/>
            <w:noProof/>
            <w:sz w:val="22"/>
            <w:szCs w:val="22"/>
          </w:rPr>
          <w:t>21.4.5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Broadband Infrastructure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21-16</w:t>
        </w:r>
        <w:r w:rsidRPr="00094A65">
          <w:rPr>
            <w:rFonts w:ascii="Arial" w:hAnsi="Arial" w:cs="Arial"/>
            <w:noProof/>
            <w:webHidden/>
            <w:sz w:val="22"/>
            <w:szCs w:val="22"/>
          </w:rPr>
          <w:fldChar w:fldCharType="end"/>
        </w:r>
      </w:hyperlink>
    </w:p>
    <w:p w14:paraId="46AC7258" w14:textId="7763B9E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5" w:history="1">
        <w:r w:rsidRPr="00094A65">
          <w:rPr>
            <w:rStyle w:val="Hyperlink"/>
            <w:rFonts w:ascii="Arial" w:hAnsi="Arial" w:cs="Arial"/>
            <w:noProof/>
            <w:sz w:val="22"/>
            <w:szCs w:val="22"/>
          </w:rPr>
          <w:t>21.4.6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Disclosure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21-16</w:t>
        </w:r>
        <w:r w:rsidRPr="00094A65">
          <w:rPr>
            <w:rFonts w:ascii="Arial" w:hAnsi="Arial" w:cs="Arial"/>
            <w:noProof/>
            <w:webHidden/>
            <w:sz w:val="22"/>
            <w:szCs w:val="22"/>
          </w:rPr>
          <w:fldChar w:fldCharType="end"/>
        </w:r>
      </w:hyperlink>
    </w:p>
    <w:p w14:paraId="60AB736E" w14:textId="00ECC31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6" w:history="1">
        <w:r w:rsidRPr="00094A65">
          <w:rPr>
            <w:rStyle w:val="Hyperlink"/>
            <w:rFonts w:ascii="Arial" w:hAnsi="Arial" w:cs="Arial"/>
            <w:noProof/>
            <w:sz w:val="22"/>
            <w:szCs w:val="22"/>
          </w:rPr>
          <w:t>21.4.7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Evidence of Completion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21-17</w:t>
        </w:r>
        <w:r w:rsidRPr="00094A65">
          <w:rPr>
            <w:rFonts w:ascii="Arial" w:hAnsi="Arial" w:cs="Arial"/>
            <w:noProof/>
            <w:webHidden/>
            <w:sz w:val="22"/>
            <w:szCs w:val="22"/>
          </w:rPr>
          <w:fldChar w:fldCharType="end"/>
        </w:r>
      </w:hyperlink>
    </w:p>
    <w:p w14:paraId="2C783E85" w14:textId="2ECA483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7" w:history="1">
        <w:r w:rsidRPr="00094A65">
          <w:rPr>
            <w:rStyle w:val="Hyperlink"/>
            <w:rFonts w:ascii="Arial" w:hAnsi="Arial" w:cs="Arial"/>
            <w:noProof/>
            <w:sz w:val="22"/>
            <w:szCs w:val="22"/>
          </w:rPr>
          <w:t>21.4.8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LRHA Acceptance of Completed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21-17</w:t>
        </w:r>
        <w:r w:rsidRPr="00094A65">
          <w:rPr>
            <w:rFonts w:ascii="Arial" w:hAnsi="Arial" w:cs="Arial"/>
            <w:noProof/>
            <w:webHidden/>
            <w:sz w:val="22"/>
            <w:szCs w:val="22"/>
          </w:rPr>
          <w:fldChar w:fldCharType="end"/>
        </w:r>
      </w:hyperlink>
    </w:p>
    <w:p w14:paraId="1C033BF3" w14:textId="4FA010A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3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21.5</w:t>
        </w:r>
        <w:r w:rsidRPr="00094A65">
          <w:rPr>
            <w:rStyle w:val="Hyperlink"/>
            <w:rFonts w:ascii="Arial" w:hAnsi="Arial" w:cs="Arial"/>
            <w:i w:val="0"/>
            <w:iCs w:val="0"/>
            <w:noProof/>
            <w:sz w:val="22"/>
            <w:szCs w:val="22"/>
          </w:rPr>
          <w:t xml:space="preserve"> Housing Assistance Payments (HAP) Contract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_Toc204850538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21-17</w:t>
        </w:r>
        <w:r w:rsidRPr="00094A65">
          <w:rPr>
            <w:rFonts w:ascii="Arial" w:hAnsi="Arial" w:cs="Arial"/>
            <w:i w:val="0"/>
            <w:iCs w:val="0"/>
            <w:noProof/>
            <w:webHidden/>
            <w:sz w:val="22"/>
            <w:szCs w:val="22"/>
          </w:rPr>
          <w:fldChar w:fldCharType="end"/>
        </w:r>
      </w:hyperlink>
    </w:p>
    <w:p w14:paraId="431FA5A1" w14:textId="41B038E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39" w:history="1">
        <w:r w:rsidRPr="00094A65">
          <w:rPr>
            <w:rStyle w:val="Hyperlink"/>
            <w:rFonts w:ascii="Arial" w:hAnsi="Arial" w:cs="Arial"/>
            <w:noProof/>
            <w:sz w:val="22"/>
            <w:szCs w:val="22"/>
          </w:rPr>
          <w:t>21.5.1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HAP Contract Execution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_Toc204850539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21-17</w:t>
        </w:r>
        <w:r w:rsidRPr="00094A65">
          <w:rPr>
            <w:rFonts w:ascii="Arial" w:hAnsi="Arial" w:cs="Arial"/>
            <w:noProof/>
            <w:webHidden/>
            <w:sz w:val="22"/>
            <w:szCs w:val="22"/>
          </w:rPr>
          <w:fldChar w:fldCharType="end"/>
        </w:r>
      </w:hyperlink>
    </w:p>
    <w:p w14:paraId="3021EEDA" w14:textId="162EE6F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40" w:history="1">
        <w:r w:rsidRPr="00094A65">
          <w:rPr>
            <w:rStyle w:val="Hyperlink"/>
            <w:rFonts w:ascii="Arial" w:hAnsi="Arial" w:cs="Arial"/>
            <w:noProof/>
            <w:sz w:val="22"/>
            <w:szCs w:val="22"/>
          </w:rPr>
          <w:t>21.5.2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 of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21-17</w:t>
        </w:r>
        <w:r w:rsidRPr="00094A65">
          <w:rPr>
            <w:rFonts w:ascii="Arial" w:hAnsi="Arial" w:cs="Arial"/>
            <w:noProof/>
            <w:webHidden/>
            <w:sz w:val="22"/>
            <w:szCs w:val="22"/>
          </w:rPr>
          <w:fldChar w:fldCharType="end"/>
        </w:r>
      </w:hyperlink>
    </w:p>
    <w:p w14:paraId="20D4E11D" w14:textId="1516B74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41" w:history="1">
        <w:r w:rsidRPr="00094A65">
          <w:rPr>
            <w:rStyle w:val="Hyperlink"/>
            <w:rFonts w:ascii="Arial" w:hAnsi="Arial" w:cs="Arial"/>
            <w:noProof/>
            <w:sz w:val="22"/>
            <w:szCs w:val="22"/>
          </w:rPr>
          <w:t>21.5.3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Non-Extension by Owner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21-18</w:t>
        </w:r>
        <w:r w:rsidRPr="00094A65">
          <w:rPr>
            <w:rFonts w:ascii="Arial" w:hAnsi="Arial" w:cs="Arial"/>
            <w:noProof/>
            <w:webHidden/>
            <w:sz w:val="22"/>
            <w:szCs w:val="22"/>
          </w:rPr>
          <w:fldChar w:fldCharType="end"/>
        </w:r>
      </w:hyperlink>
    </w:p>
    <w:p w14:paraId="21CCC6B1" w14:textId="6758778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42" w:history="1">
        <w:r w:rsidRPr="00094A65">
          <w:rPr>
            <w:rStyle w:val="Hyperlink"/>
            <w:rFonts w:ascii="Arial" w:hAnsi="Arial" w:cs="Arial"/>
            <w:noProof/>
            <w:sz w:val="22"/>
            <w:szCs w:val="22"/>
          </w:rPr>
          <w:t>21.5.4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Termination or Expiration Without Extension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21-18</w:t>
        </w:r>
        <w:r w:rsidRPr="00094A65">
          <w:rPr>
            <w:rFonts w:ascii="Arial" w:hAnsi="Arial" w:cs="Arial"/>
            <w:noProof/>
            <w:webHidden/>
            <w:sz w:val="22"/>
            <w:szCs w:val="22"/>
          </w:rPr>
          <w:fldChar w:fldCharType="end"/>
        </w:r>
      </w:hyperlink>
    </w:p>
    <w:p w14:paraId="47EF2DC5" w14:textId="44E1D17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43" w:history="1">
        <w:r w:rsidRPr="00094A65">
          <w:rPr>
            <w:rStyle w:val="Hyperlink"/>
            <w:rFonts w:ascii="Arial" w:hAnsi="Arial" w:cs="Arial"/>
            <w:noProof/>
            <w:sz w:val="22"/>
            <w:szCs w:val="22"/>
          </w:rPr>
          <w:t>21.5.5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Termination by Owner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21-18</w:t>
        </w:r>
        <w:r w:rsidRPr="00094A65">
          <w:rPr>
            <w:rFonts w:ascii="Arial" w:hAnsi="Arial" w:cs="Arial"/>
            <w:noProof/>
            <w:webHidden/>
            <w:sz w:val="22"/>
            <w:szCs w:val="22"/>
          </w:rPr>
          <w:fldChar w:fldCharType="end"/>
        </w:r>
      </w:hyperlink>
    </w:p>
    <w:p w14:paraId="3DBBC49F" w14:textId="3612949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44" w:history="1">
        <w:r w:rsidRPr="00094A65">
          <w:rPr>
            <w:rStyle w:val="Hyperlink"/>
            <w:rFonts w:ascii="Arial" w:hAnsi="Arial" w:cs="Arial"/>
            <w:noProof/>
            <w:sz w:val="22"/>
            <w:szCs w:val="22"/>
          </w:rPr>
          <w:t>21.5.6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Termination by LRHA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21-19</w:t>
        </w:r>
        <w:r w:rsidRPr="00094A65">
          <w:rPr>
            <w:rFonts w:ascii="Arial" w:hAnsi="Arial" w:cs="Arial"/>
            <w:noProof/>
            <w:webHidden/>
            <w:sz w:val="22"/>
            <w:szCs w:val="22"/>
          </w:rPr>
          <w:fldChar w:fldCharType="end"/>
        </w:r>
      </w:hyperlink>
    </w:p>
    <w:p w14:paraId="6772CA5F" w14:textId="32823A9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45" w:history="1">
        <w:r w:rsidRPr="00094A65">
          <w:rPr>
            <w:rStyle w:val="Hyperlink"/>
            <w:rFonts w:ascii="Arial" w:hAnsi="Arial" w:cs="Arial"/>
            <w:noProof/>
            <w:sz w:val="22"/>
            <w:szCs w:val="22"/>
          </w:rPr>
          <w:t>21.5.7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Mutual Termination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21-19</w:t>
        </w:r>
        <w:r w:rsidRPr="00094A65">
          <w:rPr>
            <w:rFonts w:ascii="Arial" w:hAnsi="Arial" w:cs="Arial"/>
            <w:noProof/>
            <w:webHidden/>
            <w:sz w:val="22"/>
            <w:szCs w:val="22"/>
          </w:rPr>
          <w:fldChar w:fldCharType="end"/>
        </w:r>
      </w:hyperlink>
    </w:p>
    <w:p w14:paraId="39CA8AB5" w14:textId="6473F14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46" w:history="1">
        <w:r w:rsidRPr="00094A65">
          <w:rPr>
            <w:rStyle w:val="Hyperlink"/>
            <w:rFonts w:ascii="Arial" w:hAnsi="Arial" w:cs="Arial"/>
            <w:noProof/>
            <w:sz w:val="22"/>
            <w:szCs w:val="22"/>
          </w:rPr>
          <w:t>21.5.8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Remedies for Inspection Deficiencies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21-19</w:t>
        </w:r>
        <w:r w:rsidRPr="00094A65">
          <w:rPr>
            <w:rFonts w:ascii="Arial" w:hAnsi="Arial" w:cs="Arial"/>
            <w:noProof/>
            <w:webHidden/>
            <w:sz w:val="22"/>
            <w:szCs w:val="22"/>
          </w:rPr>
          <w:fldChar w:fldCharType="end"/>
        </w:r>
      </w:hyperlink>
    </w:p>
    <w:p w14:paraId="2A3826AF" w14:textId="30C458F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47" w:history="1">
        <w:r w:rsidRPr="00094A65">
          <w:rPr>
            <w:rStyle w:val="Hyperlink"/>
            <w:rFonts w:ascii="Arial" w:hAnsi="Arial" w:cs="Arial"/>
            <w:noProof/>
            <w:sz w:val="22"/>
            <w:szCs w:val="22"/>
          </w:rPr>
          <w:t>21.5.9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Substitution or Addition of Contract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21-20</w:t>
        </w:r>
        <w:r w:rsidRPr="00094A65">
          <w:rPr>
            <w:rFonts w:ascii="Arial" w:hAnsi="Arial" w:cs="Arial"/>
            <w:noProof/>
            <w:webHidden/>
            <w:sz w:val="22"/>
            <w:szCs w:val="22"/>
          </w:rPr>
          <w:fldChar w:fldCharType="end"/>
        </w:r>
      </w:hyperlink>
    </w:p>
    <w:p w14:paraId="4730D4C0" w14:textId="6BF2AED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48" w:history="1">
        <w:r w:rsidRPr="00094A65">
          <w:rPr>
            <w:rStyle w:val="Hyperlink"/>
            <w:rFonts w:ascii="Arial" w:hAnsi="Arial" w:cs="Arial"/>
            <w:noProof/>
            <w:sz w:val="22"/>
            <w:szCs w:val="22"/>
          </w:rPr>
          <w:t>21.5.10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Removal of Units from the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21-21</w:t>
        </w:r>
        <w:r w:rsidRPr="00094A65">
          <w:rPr>
            <w:rFonts w:ascii="Arial" w:hAnsi="Arial" w:cs="Arial"/>
            <w:noProof/>
            <w:webHidden/>
            <w:sz w:val="22"/>
            <w:szCs w:val="22"/>
          </w:rPr>
          <w:fldChar w:fldCharType="end"/>
        </w:r>
      </w:hyperlink>
    </w:p>
    <w:p w14:paraId="375EA709" w14:textId="57AF691D"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49" w:history="1">
        <w:r w:rsidRPr="00094A65">
          <w:rPr>
            <w:rStyle w:val="Hyperlink"/>
            <w:rFonts w:ascii="Arial" w:hAnsi="Arial" w:cs="Arial"/>
            <w:noProof/>
            <w:sz w:val="22"/>
            <w:szCs w:val="22"/>
          </w:rPr>
          <w:t>21.5.11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Vacancy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_Toc204850549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21-21</w:t>
        </w:r>
        <w:r w:rsidRPr="00094A65">
          <w:rPr>
            <w:rFonts w:ascii="Arial" w:hAnsi="Arial" w:cs="Arial"/>
            <w:noProof/>
            <w:webHidden/>
            <w:sz w:val="22"/>
            <w:szCs w:val="22"/>
          </w:rPr>
          <w:fldChar w:fldCharType="end"/>
        </w:r>
      </w:hyperlink>
    </w:p>
    <w:p w14:paraId="453AE394" w14:textId="31E482E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5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21.6</w:t>
        </w:r>
        <w:r w:rsidRPr="00094A65">
          <w:rPr>
            <w:rStyle w:val="Hyperlink"/>
            <w:rFonts w:ascii="Arial" w:hAnsi="Arial" w:cs="Arial"/>
            <w:i w:val="0"/>
            <w:iCs w:val="0"/>
            <w:noProof/>
            <w:sz w:val="22"/>
            <w:szCs w:val="22"/>
          </w:rPr>
          <w:t xml:space="preserve"> Selection of PBV Program Participants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_Toc204850550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21-21</w:t>
        </w:r>
        <w:r w:rsidRPr="00094A65">
          <w:rPr>
            <w:rFonts w:ascii="Arial" w:hAnsi="Arial" w:cs="Arial"/>
            <w:i w:val="0"/>
            <w:iCs w:val="0"/>
            <w:noProof/>
            <w:webHidden/>
            <w:sz w:val="22"/>
            <w:szCs w:val="22"/>
          </w:rPr>
          <w:fldChar w:fldCharType="end"/>
        </w:r>
      </w:hyperlink>
    </w:p>
    <w:p w14:paraId="7F398066" w14:textId="0D4CE64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1" w:history="1">
        <w:r w:rsidRPr="00094A65">
          <w:rPr>
            <w:rStyle w:val="Hyperlink"/>
            <w:rFonts w:ascii="Arial" w:hAnsi="Arial" w:cs="Arial"/>
            <w:noProof/>
            <w:sz w:val="22"/>
            <w:szCs w:val="22"/>
          </w:rPr>
          <w:t>21.6.1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Eligibility for PBV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21-21</w:t>
        </w:r>
        <w:r w:rsidRPr="00094A65">
          <w:rPr>
            <w:rFonts w:ascii="Arial" w:hAnsi="Arial" w:cs="Arial"/>
            <w:noProof/>
            <w:webHidden/>
            <w:sz w:val="22"/>
            <w:szCs w:val="22"/>
          </w:rPr>
          <w:fldChar w:fldCharType="end"/>
        </w:r>
      </w:hyperlink>
    </w:p>
    <w:p w14:paraId="5BFFCEE0" w14:textId="6213D3C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2" w:history="1">
        <w:r w:rsidRPr="00094A65">
          <w:rPr>
            <w:rStyle w:val="Hyperlink"/>
            <w:rFonts w:ascii="Arial" w:hAnsi="Arial" w:cs="Arial"/>
            <w:noProof/>
            <w:sz w:val="22"/>
            <w:szCs w:val="22"/>
          </w:rPr>
          <w:t>21.6.2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In-Place Families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21-21</w:t>
        </w:r>
        <w:r w:rsidRPr="00094A65">
          <w:rPr>
            <w:rFonts w:ascii="Arial" w:hAnsi="Arial" w:cs="Arial"/>
            <w:noProof/>
            <w:webHidden/>
            <w:sz w:val="22"/>
            <w:szCs w:val="22"/>
          </w:rPr>
          <w:fldChar w:fldCharType="end"/>
        </w:r>
      </w:hyperlink>
    </w:p>
    <w:p w14:paraId="7FB05118" w14:textId="085445A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3" w:history="1">
        <w:r w:rsidRPr="00094A65">
          <w:rPr>
            <w:rStyle w:val="Hyperlink"/>
            <w:rFonts w:ascii="Arial" w:hAnsi="Arial" w:cs="Arial"/>
            <w:noProof/>
            <w:sz w:val="22"/>
            <w:szCs w:val="22"/>
          </w:rPr>
          <w:t>21.6.3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Organization of the Waiting List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21-21</w:t>
        </w:r>
        <w:r w:rsidRPr="00094A65">
          <w:rPr>
            <w:rFonts w:ascii="Arial" w:hAnsi="Arial" w:cs="Arial"/>
            <w:noProof/>
            <w:webHidden/>
            <w:sz w:val="22"/>
            <w:szCs w:val="22"/>
          </w:rPr>
          <w:fldChar w:fldCharType="end"/>
        </w:r>
      </w:hyperlink>
    </w:p>
    <w:p w14:paraId="2A24113D" w14:textId="5B703B7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4" w:history="1">
        <w:r w:rsidRPr="00094A65">
          <w:rPr>
            <w:rStyle w:val="Hyperlink"/>
            <w:rFonts w:ascii="Arial" w:hAnsi="Arial" w:cs="Arial"/>
            <w:noProof/>
            <w:sz w:val="22"/>
            <w:szCs w:val="22"/>
          </w:rPr>
          <w:t>21.6.4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Selection from the Waiting List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21-21</w:t>
        </w:r>
        <w:r w:rsidRPr="00094A65">
          <w:rPr>
            <w:rFonts w:ascii="Arial" w:hAnsi="Arial" w:cs="Arial"/>
            <w:noProof/>
            <w:webHidden/>
            <w:sz w:val="22"/>
            <w:szCs w:val="22"/>
          </w:rPr>
          <w:fldChar w:fldCharType="end"/>
        </w:r>
      </w:hyperlink>
    </w:p>
    <w:p w14:paraId="44B60D07" w14:textId="54A2372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5" w:history="1">
        <w:r w:rsidRPr="00094A65">
          <w:rPr>
            <w:rStyle w:val="Hyperlink"/>
            <w:rFonts w:ascii="Arial" w:hAnsi="Arial" w:cs="Arial"/>
            <w:noProof/>
            <w:sz w:val="22"/>
            <w:szCs w:val="22"/>
          </w:rPr>
          <w:t>21.6.5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Units with Accessibility Features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21-22</w:t>
        </w:r>
        <w:r w:rsidRPr="00094A65">
          <w:rPr>
            <w:rFonts w:ascii="Arial" w:hAnsi="Arial" w:cs="Arial"/>
            <w:noProof/>
            <w:webHidden/>
            <w:sz w:val="22"/>
            <w:szCs w:val="22"/>
          </w:rPr>
          <w:fldChar w:fldCharType="end"/>
        </w:r>
      </w:hyperlink>
    </w:p>
    <w:p w14:paraId="171EA468" w14:textId="7F938BC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6" w:history="1">
        <w:r w:rsidRPr="00094A65">
          <w:rPr>
            <w:rStyle w:val="Hyperlink"/>
            <w:rFonts w:ascii="Arial" w:hAnsi="Arial" w:cs="Arial"/>
            <w:noProof/>
            <w:sz w:val="22"/>
            <w:szCs w:val="22"/>
          </w:rPr>
          <w:t>21.6.6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Preferences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21-22</w:t>
        </w:r>
        <w:r w:rsidRPr="00094A65">
          <w:rPr>
            <w:rFonts w:ascii="Arial" w:hAnsi="Arial" w:cs="Arial"/>
            <w:noProof/>
            <w:webHidden/>
            <w:sz w:val="22"/>
            <w:szCs w:val="22"/>
          </w:rPr>
          <w:fldChar w:fldCharType="end"/>
        </w:r>
      </w:hyperlink>
    </w:p>
    <w:p w14:paraId="0D95DB9D" w14:textId="3CDC952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7" w:history="1">
        <w:r w:rsidRPr="00094A65">
          <w:rPr>
            <w:rStyle w:val="Hyperlink"/>
            <w:rFonts w:ascii="Arial" w:hAnsi="Arial" w:cs="Arial"/>
            <w:noProof/>
            <w:sz w:val="22"/>
            <w:szCs w:val="22"/>
          </w:rPr>
          <w:t>21.6.7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Refusal of Offer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21-22</w:t>
        </w:r>
        <w:r w:rsidRPr="00094A65">
          <w:rPr>
            <w:rFonts w:ascii="Arial" w:hAnsi="Arial" w:cs="Arial"/>
            <w:noProof/>
            <w:webHidden/>
            <w:sz w:val="22"/>
            <w:szCs w:val="22"/>
          </w:rPr>
          <w:fldChar w:fldCharType="end"/>
        </w:r>
      </w:hyperlink>
    </w:p>
    <w:p w14:paraId="4916C17E" w14:textId="0C80145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8" w:history="1">
        <w:r w:rsidRPr="00094A65">
          <w:rPr>
            <w:rStyle w:val="Hyperlink"/>
            <w:rFonts w:ascii="Arial" w:hAnsi="Arial" w:cs="Arial"/>
            <w:noProof/>
            <w:sz w:val="22"/>
            <w:szCs w:val="22"/>
          </w:rPr>
          <w:t>21.6.8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Good Cause Refusal of PBV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21-23</w:t>
        </w:r>
        <w:r w:rsidRPr="00094A65">
          <w:rPr>
            <w:rFonts w:ascii="Arial" w:hAnsi="Arial" w:cs="Arial"/>
            <w:noProof/>
            <w:webHidden/>
            <w:sz w:val="22"/>
            <w:szCs w:val="22"/>
          </w:rPr>
          <w:fldChar w:fldCharType="end"/>
        </w:r>
      </w:hyperlink>
    </w:p>
    <w:p w14:paraId="0909E61A" w14:textId="6C3639A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59" w:history="1">
        <w:r w:rsidRPr="00094A65">
          <w:rPr>
            <w:rStyle w:val="Hyperlink"/>
            <w:rFonts w:ascii="Arial" w:hAnsi="Arial" w:cs="Arial"/>
            <w:noProof/>
            <w:sz w:val="22"/>
            <w:szCs w:val="22"/>
          </w:rPr>
          <w:t>21.6.9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Disapproval by Landlord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_Toc204850559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21-23</w:t>
        </w:r>
        <w:r w:rsidRPr="00094A65">
          <w:rPr>
            <w:rFonts w:ascii="Arial" w:hAnsi="Arial" w:cs="Arial"/>
            <w:noProof/>
            <w:webHidden/>
            <w:sz w:val="22"/>
            <w:szCs w:val="22"/>
          </w:rPr>
          <w:fldChar w:fldCharType="end"/>
        </w:r>
      </w:hyperlink>
    </w:p>
    <w:p w14:paraId="5BCD396D" w14:textId="111CF47A"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60" w:history="1">
        <w:r w:rsidRPr="00094A65">
          <w:rPr>
            <w:rStyle w:val="Hyperlink"/>
            <w:rFonts w:ascii="Arial" w:hAnsi="Arial" w:cs="Arial"/>
            <w:noProof/>
            <w:sz w:val="22"/>
            <w:szCs w:val="22"/>
          </w:rPr>
          <w:t>21.6.10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Acceptance of Offer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21-23</w:t>
        </w:r>
        <w:r w:rsidRPr="00094A65">
          <w:rPr>
            <w:rFonts w:ascii="Arial" w:hAnsi="Arial" w:cs="Arial"/>
            <w:noProof/>
            <w:webHidden/>
            <w:sz w:val="22"/>
            <w:szCs w:val="22"/>
          </w:rPr>
          <w:fldChar w:fldCharType="end"/>
        </w:r>
      </w:hyperlink>
    </w:p>
    <w:p w14:paraId="6B20FD76" w14:textId="69ED2E0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61" w:history="1">
        <w:r w:rsidRPr="00094A65">
          <w:rPr>
            <w:rStyle w:val="Hyperlink"/>
            <w:rFonts w:ascii="Arial" w:hAnsi="Arial" w:cs="Arial"/>
            <w:noProof/>
            <w:sz w:val="22"/>
            <w:szCs w:val="22"/>
          </w:rPr>
          <w:t>21.6.11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Selection of Tenants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21-24</w:t>
        </w:r>
        <w:r w:rsidRPr="00094A65">
          <w:rPr>
            <w:rFonts w:ascii="Arial" w:hAnsi="Arial" w:cs="Arial"/>
            <w:noProof/>
            <w:webHidden/>
            <w:sz w:val="22"/>
            <w:szCs w:val="22"/>
          </w:rPr>
          <w:fldChar w:fldCharType="end"/>
        </w:r>
      </w:hyperlink>
    </w:p>
    <w:p w14:paraId="6BA8832A" w14:textId="11C12F3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62" w:history="1">
        <w:r w:rsidRPr="00094A65">
          <w:rPr>
            <w:rStyle w:val="Hyperlink"/>
            <w:rFonts w:ascii="Arial" w:hAnsi="Arial" w:cs="Arial"/>
            <w:noProof/>
            <w:sz w:val="22"/>
            <w:szCs w:val="22"/>
          </w:rPr>
          <w:t>21.6.12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Leasing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21-24</w:t>
        </w:r>
        <w:r w:rsidRPr="00094A65">
          <w:rPr>
            <w:rFonts w:ascii="Arial" w:hAnsi="Arial" w:cs="Arial"/>
            <w:noProof/>
            <w:webHidden/>
            <w:sz w:val="22"/>
            <w:szCs w:val="22"/>
          </w:rPr>
          <w:fldChar w:fldCharType="end"/>
        </w:r>
      </w:hyperlink>
    </w:p>
    <w:p w14:paraId="3ABCC04B" w14:textId="4A52121A"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63" w:history="1">
        <w:r w:rsidRPr="00094A65">
          <w:rPr>
            <w:rStyle w:val="Hyperlink"/>
            <w:rFonts w:ascii="Arial" w:hAnsi="Arial" w:cs="Arial"/>
            <w:noProof/>
            <w:sz w:val="22"/>
            <w:szCs w:val="22"/>
          </w:rPr>
          <w:t>21.6.13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Filling Vacancies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21-24</w:t>
        </w:r>
        <w:r w:rsidRPr="00094A65">
          <w:rPr>
            <w:rFonts w:ascii="Arial" w:hAnsi="Arial" w:cs="Arial"/>
            <w:noProof/>
            <w:webHidden/>
            <w:sz w:val="22"/>
            <w:szCs w:val="22"/>
          </w:rPr>
          <w:fldChar w:fldCharType="end"/>
        </w:r>
      </w:hyperlink>
    </w:p>
    <w:p w14:paraId="7629D595" w14:textId="4ED6697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64" w:history="1">
        <w:r w:rsidRPr="00094A65">
          <w:rPr>
            <w:rStyle w:val="Hyperlink"/>
            <w:rFonts w:ascii="Arial" w:hAnsi="Arial" w:cs="Arial"/>
            <w:noProof/>
            <w:sz w:val="22"/>
            <w:szCs w:val="22"/>
          </w:rPr>
          <w:t>21.6.14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Reduction in HAP Contract Units Due to Vacancies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21-24</w:t>
        </w:r>
        <w:r w:rsidRPr="00094A65">
          <w:rPr>
            <w:rFonts w:ascii="Arial" w:hAnsi="Arial" w:cs="Arial"/>
            <w:noProof/>
            <w:webHidden/>
            <w:sz w:val="22"/>
            <w:szCs w:val="22"/>
          </w:rPr>
          <w:fldChar w:fldCharType="end"/>
        </w:r>
      </w:hyperlink>
    </w:p>
    <w:p w14:paraId="3DF3BB40" w14:textId="70EBC0A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65" w:history="1">
        <w:r w:rsidRPr="00094A65">
          <w:rPr>
            <w:rStyle w:val="Hyperlink"/>
            <w:rFonts w:ascii="Arial" w:hAnsi="Arial" w:cs="Arial"/>
            <w:noProof/>
            <w:sz w:val="22"/>
            <w:szCs w:val="22"/>
          </w:rPr>
          <w:t>21.6.15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LRHA Responsibility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21-24</w:t>
        </w:r>
        <w:r w:rsidRPr="00094A65">
          <w:rPr>
            <w:rFonts w:ascii="Arial" w:hAnsi="Arial" w:cs="Arial"/>
            <w:noProof/>
            <w:webHidden/>
            <w:sz w:val="22"/>
            <w:szCs w:val="22"/>
          </w:rPr>
          <w:fldChar w:fldCharType="end"/>
        </w:r>
      </w:hyperlink>
    </w:p>
    <w:p w14:paraId="4A63657C" w14:textId="1B78862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566" w:history="1">
        <w:r w:rsidRPr="00094A65">
          <w:rPr>
            <w:rStyle w:val="Hyperlink"/>
            <w:rFonts w:ascii="Arial" w:hAnsi="Arial" w:cs="Arial"/>
            <w:noProof/>
            <w:sz w:val="22"/>
            <w:szCs w:val="22"/>
          </w:rPr>
          <w:t>21.6.16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Responsibility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21-24</w:t>
        </w:r>
        <w:r w:rsidRPr="00094A65">
          <w:rPr>
            <w:rFonts w:ascii="Arial" w:hAnsi="Arial" w:cs="Arial"/>
            <w:noProof/>
            <w:webHidden/>
            <w:sz w:val="22"/>
            <w:szCs w:val="22"/>
          </w:rPr>
          <w:fldChar w:fldCharType="end"/>
        </w:r>
      </w:hyperlink>
    </w:p>
    <w:p w14:paraId="62391AB7" w14:textId="30007D9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6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21.7</w:t>
        </w:r>
        <w:r w:rsidRPr="00094A65">
          <w:rPr>
            <w:rStyle w:val="Hyperlink"/>
            <w:rFonts w:ascii="Arial" w:hAnsi="Arial" w:cs="Arial"/>
            <w:i w:val="0"/>
            <w:iCs w:val="0"/>
            <w:noProof/>
            <w:sz w:val="22"/>
            <w:szCs w:val="22"/>
          </w:rPr>
          <w:t xml:space="preserve"> Occupancy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_Toc204850567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21-25</w:t>
        </w:r>
        <w:r w:rsidRPr="00094A65">
          <w:rPr>
            <w:rFonts w:ascii="Arial" w:hAnsi="Arial" w:cs="Arial"/>
            <w:i w:val="0"/>
            <w:iCs w:val="0"/>
            <w:noProof/>
            <w:webHidden/>
            <w:sz w:val="22"/>
            <w:szCs w:val="22"/>
          </w:rPr>
          <w:fldChar w:fldCharType="end"/>
        </w:r>
      </w:hyperlink>
    </w:p>
    <w:p w14:paraId="43C2C20F" w14:textId="179EE1E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68" w:history="1">
        <w:r w:rsidRPr="00094A65">
          <w:rPr>
            <w:rStyle w:val="Hyperlink"/>
            <w:rFonts w:ascii="Arial" w:hAnsi="Arial" w:cs="Arial"/>
            <w:noProof/>
            <w:sz w:val="22"/>
            <w:szCs w:val="22"/>
          </w:rPr>
          <w:t>21.7.1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21-25</w:t>
        </w:r>
        <w:r w:rsidRPr="00094A65">
          <w:rPr>
            <w:rFonts w:ascii="Arial" w:hAnsi="Arial" w:cs="Arial"/>
            <w:noProof/>
            <w:webHidden/>
            <w:sz w:val="22"/>
            <w:szCs w:val="22"/>
          </w:rPr>
          <w:fldChar w:fldCharType="end"/>
        </w:r>
      </w:hyperlink>
    </w:p>
    <w:p w14:paraId="219BA2A7" w14:textId="40F5E53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69" w:history="1">
        <w:r w:rsidRPr="00094A65">
          <w:rPr>
            <w:rStyle w:val="Hyperlink"/>
            <w:rFonts w:ascii="Arial" w:hAnsi="Arial" w:cs="Arial"/>
            <w:noProof/>
            <w:sz w:val="22"/>
            <w:szCs w:val="22"/>
          </w:rPr>
          <w:t>21.7.2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Changes in the Lease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_Toc204850569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21-25</w:t>
        </w:r>
        <w:r w:rsidRPr="00094A65">
          <w:rPr>
            <w:rFonts w:ascii="Arial" w:hAnsi="Arial" w:cs="Arial"/>
            <w:noProof/>
            <w:webHidden/>
            <w:sz w:val="22"/>
            <w:szCs w:val="22"/>
          </w:rPr>
          <w:fldChar w:fldCharType="end"/>
        </w:r>
      </w:hyperlink>
    </w:p>
    <w:p w14:paraId="6ABB950A" w14:textId="10496A2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0" w:history="1">
        <w:r w:rsidRPr="00094A65">
          <w:rPr>
            <w:rStyle w:val="Hyperlink"/>
            <w:rFonts w:ascii="Arial" w:hAnsi="Arial" w:cs="Arial"/>
            <w:noProof/>
            <w:sz w:val="22"/>
            <w:szCs w:val="22"/>
          </w:rPr>
          <w:t>21.7.3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Termination of Tenancy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21-26</w:t>
        </w:r>
        <w:r w:rsidRPr="00094A65">
          <w:rPr>
            <w:rFonts w:ascii="Arial" w:hAnsi="Arial" w:cs="Arial"/>
            <w:noProof/>
            <w:webHidden/>
            <w:sz w:val="22"/>
            <w:szCs w:val="22"/>
          </w:rPr>
          <w:fldChar w:fldCharType="end"/>
        </w:r>
      </w:hyperlink>
    </w:p>
    <w:p w14:paraId="39519F90" w14:textId="324AD55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1" w:history="1">
        <w:r w:rsidRPr="00094A65">
          <w:rPr>
            <w:rStyle w:val="Hyperlink"/>
            <w:rFonts w:ascii="Arial" w:hAnsi="Arial" w:cs="Arial"/>
            <w:noProof/>
            <w:sz w:val="22"/>
            <w:szCs w:val="22"/>
          </w:rPr>
          <w:t>21.7.4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Tenant Absence from the Unit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21-26</w:t>
        </w:r>
        <w:r w:rsidRPr="00094A65">
          <w:rPr>
            <w:rFonts w:ascii="Arial" w:hAnsi="Arial" w:cs="Arial"/>
            <w:noProof/>
            <w:webHidden/>
            <w:sz w:val="22"/>
            <w:szCs w:val="22"/>
          </w:rPr>
          <w:fldChar w:fldCharType="end"/>
        </w:r>
      </w:hyperlink>
    </w:p>
    <w:p w14:paraId="0B63259E" w14:textId="7A15C08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2" w:history="1">
        <w:r w:rsidRPr="00094A65">
          <w:rPr>
            <w:rStyle w:val="Hyperlink"/>
            <w:rFonts w:ascii="Arial" w:hAnsi="Arial" w:cs="Arial"/>
            <w:noProof/>
            <w:sz w:val="22"/>
            <w:szCs w:val="22"/>
          </w:rPr>
          <w:t>21.7.5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Continuation of Housing Assistance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21-26</w:t>
        </w:r>
        <w:r w:rsidRPr="00094A65">
          <w:rPr>
            <w:rFonts w:ascii="Arial" w:hAnsi="Arial" w:cs="Arial"/>
            <w:noProof/>
            <w:webHidden/>
            <w:sz w:val="22"/>
            <w:szCs w:val="22"/>
          </w:rPr>
          <w:fldChar w:fldCharType="end"/>
        </w:r>
      </w:hyperlink>
    </w:p>
    <w:p w14:paraId="75A6CAC1" w14:textId="35D1AF9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3" w:history="1">
        <w:r w:rsidRPr="00094A65">
          <w:rPr>
            <w:rStyle w:val="Hyperlink"/>
            <w:rFonts w:ascii="Arial" w:hAnsi="Arial" w:cs="Arial"/>
            <w:noProof/>
            <w:sz w:val="22"/>
            <w:szCs w:val="22"/>
          </w:rPr>
          <w:t>21.7.6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Security Deposits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21-26</w:t>
        </w:r>
        <w:r w:rsidRPr="00094A65">
          <w:rPr>
            <w:rFonts w:ascii="Arial" w:hAnsi="Arial" w:cs="Arial"/>
            <w:noProof/>
            <w:webHidden/>
            <w:sz w:val="22"/>
            <w:szCs w:val="22"/>
          </w:rPr>
          <w:fldChar w:fldCharType="end"/>
        </w:r>
      </w:hyperlink>
    </w:p>
    <w:p w14:paraId="1ABD3C56" w14:textId="4CB4075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4" w:history="1">
        <w:r w:rsidRPr="00094A65">
          <w:rPr>
            <w:rStyle w:val="Hyperlink"/>
            <w:rFonts w:ascii="Arial" w:hAnsi="Arial" w:cs="Arial"/>
            <w:noProof/>
            <w:sz w:val="22"/>
            <w:szCs w:val="22"/>
          </w:rPr>
          <w:t>21.7.7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Overcrowded, Under-Occupied, and Accessible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21-26</w:t>
        </w:r>
        <w:r w:rsidRPr="00094A65">
          <w:rPr>
            <w:rFonts w:ascii="Arial" w:hAnsi="Arial" w:cs="Arial"/>
            <w:noProof/>
            <w:webHidden/>
            <w:sz w:val="22"/>
            <w:szCs w:val="22"/>
          </w:rPr>
          <w:fldChar w:fldCharType="end"/>
        </w:r>
      </w:hyperlink>
    </w:p>
    <w:p w14:paraId="68C06A35" w14:textId="33522C1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5" w:history="1">
        <w:r w:rsidRPr="00094A65">
          <w:rPr>
            <w:rStyle w:val="Hyperlink"/>
            <w:rFonts w:ascii="Arial" w:hAnsi="Arial" w:cs="Arial"/>
            <w:noProof/>
            <w:sz w:val="22"/>
            <w:szCs w:val="22"/>
          </w:rPr>
          <w:t>21.7.8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Family Right to Move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21-27</w:t>
        </w:r>
        <w:r w:rsidRPr="00094A65">
          <w:rPr>
            <w:rFonts w:ascii="Arial" w:hAnsi="Arial" w:cs="Arial"/>
            <w:noProof/>
            <w:webHidden/>
            <w:sz w:val="22"/>
            <w:szCs w:val="22"/>
          </w:rPr>
          <w:fldChar w:fldCharType="end"/>
        </w:r>
      </w:hyperlink>
    </w:p>
    <w:p w14:paraId="38B77195" w14:textId="454BA72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6" w:history="1">
        <w:r w:rsidRPr="00094A65">
          <w:rPr>
            <w:rStyle w:val="Hyperlink"/>
            <w:rFonts w:ascii="Arial" w:hAnsi="Arial" w:cs="Arial"/>
            <w:noProof/>
            <w:sz w:val="22"/>
            <w:szCs w:val="22"/>
          </w:rPr>
          <w:t>21.7.9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Emergency Transfers under VAWA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21-27</w:t>
        </w:r>
        <w:r w:rsidRPr="00094A65">
          <w:rPr>
            <w:rFonts w:ascii="Arial" w:hAnsi="Arial" w:cs="Arial"/>
            <w:noProof/>
            <w:webHidden/>
            <w:sz w:val="22"/>
            <w:szCs w:val="22"/>
          </w:rPr>
          <w:fldChar w:fldCharType="end"/>
        </w:r>
      </w:hyperlink>
    </w:p>
    <w:p w14:paraId="708D4468" w14:textId="6EE9C68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7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21.8</w:t>
        </w:r>
        <w:r w:rsidRPr="00094A65">
          <w:rPr>
            <w:rStyle w:val="Hyperlink"/>
            <w:rFonts w:ascii="Arial" w:hAnsi="Arial" w:cs="Arial"/>
            <w:i w:val="0"/>
            <w:iCs w:val="0"/>
            <w:noProof/>
            <w:sz w:val="22"/>
            <w:szCs w:val="22"/>
          </w:rPr>
          <w:t xml:space="preserve"> Determining Rent to Owner</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_Toc204850577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21-28</w:t>
        </w:r>
        <w:r w:rsidRPr="00094A65">
          <w:rPr>
            <w:rFonts w:ascii="Arial" w:hAnsi="Arial" w:cs="Arial"/>
            <w:i w:val="0"/>
            <w:iCs w:val="0"/>
            <w:noProof/>
            <w:webHidden/>
            <w:sz w:val="22"/>
            <w:szCs w:val="22"/>
          </w:rPr>
          <w:fldChar w:fldCharType="end"/>
        </w:r>
      </w:hyperlink>
    </w:p>
    <w:p w14:paraId="76863D78" w14:textId="505108C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8" w:history="1">
        <w:r w:rsidRPr="00094A65">
          <w:rPr>
            <w:rStyle w:val="Hyperlink"/>
            <w:rFonts w:ascii="Arial" w:hAnsi="Arial" w:cs="Arial"/>
            <w:noProof/>
            <w:sz w:val="22"/>
            <w:szCs w:val="22"/>
          </w:rPr>
          <w:t>21.8.1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Rent Limits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21-28</w:t>
        </w:r>
        <w:r w:rsidRPr="00094A65">
          <w:rPr>
            <w:rFonts w:ascii="Arial" w:hAnsi="Arial" w:cs="Arial"/>
            <w:noProof/>
            <w:webHidden/>
            <w:sz w:val="22"/>
            <w:szCs w:val="22"/>
          </w:rPr>
          <w:fldChar w:fldCharType="end"/>
        </w:r>
      </w:hyperlink>
    </w:p>
    <w:p w14:paraId="16F10FD2" w14:textId="1301929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79" w:history="1">
        <w:r w:rsidRPr="00094A65">
          <w:rPr>
            <w:rStyle w:val="Hyperlink"/>
            <w:rFonts w:ascii="Arial" w:hAnsi="Arial" w:cs="Arial"/>
            <w:noProof/>
            <w:sz w:val="22"/>
            <w:szCs w:val="22"/>
          </w:rPr>
          <w:t>21.8.2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Certain Tax Credit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_Toc204850579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21-28</w:t>
        </w:r>
        <w:r w:rsidRPr="00094A65">
          <w:rPr>
            <w:rFonts w:ascii="Arial" w:hAnsi="Arial" w:cs="Arial"/>
            <w:noProof/>
            <w:webHidden/>
            <w:sz w:val="22"/>
            <w:szCs w:val="22"/>
          </w:rPr>
          <w:fldChar w:fldCharType="end"/>
        </w:r>
      </w:hyperlink>
    </w:p>
    <w:p w14:paraId="38F89C11" w14:textId="633767B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0" w:history="1">
        <w:r w:rsidRPr="00094A65">
          <w:rPr>
            <w:rStyle w:val="Hyperlink"/>
            <w:rFonts w:ascii="Arial" w:hAnsi="Arial" w:cs="Arial"/>
            <w:noProof/>
            <w:sz w:val="22"/>
            <w:szCs w:val="22"/>
          </w:rPr>
          <w:t>21.8.3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Use of FMRs, Exception Payment Standards, and Utility Allowance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21-29</w:t>
        </w:r>
        <w:r w:rsidRPr="00094A65">
          <w:rPr>
            <w:rFonts w:ascii="Arial" w:hAnsi="Arial" w:cs="Arial"/>
            <w:noProof/>
            <w:webHidden/>
            <w:sz w:val="22"/>
            <w:szCs w:val="22"/>
          </w:rPr>
          <w:fldChar w:fldCharType="end"/>
        </w:r>
      </w:hyperlink>
    </w:p>
    <w:p w14:paraId="34881B88" w14:textId="74E3700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1" w:history="1">
        <w:r w:rsidRPr="00094A65">
          <w:rPr>
            <w:rStyle w:val="Hyperlink"/>
            <w:rFonts w:ascii="Arial" w:hAnsi="Arial" w:cs="Arial"/>
            <w:noProof/>
            <w:sz w:val="22"/>
            <w:szCs w:val="22"/>
          </w:rPr>
          <w:t>21.8.4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Use of Small Area FMRs (SAFMRs)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21-29</w:t>
        </w:r>
        <w:r w:rsidRPr="00094A65">
          <w:rPr>
            <w:rFonts w:ascii="Arial" w:hAnsi="Arial" w:cs="Arial"/>
            <w:noProof/>
            <w:webHidden/>
            <w:sz w:val="22"/>
            <w:szCs w:val="22"/>
          </w:rPr>
          <w:fldChar w:fldCharType="end"/>
        </w:r>
      </w:hyperlink>
    </w:p>
    <w:p w14:paraId="649504B3" w14:textId="1BE2BA4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2" w:history="1">
        <w:r w:rsidRPr="00094A65">
          <w:rPr>
            <w:rStyle w:val="Hyperlink"/>
            <w:rFonts w:ascii="Arial" w:hAnsi="Arial" w:cs="Arial"/>
            <w:noProof/>
            <w:sz w:val="22"/>
            <w:szCs w:val="22"/>
          </w:rPr>
          <w:t>21.8.5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Redetermination of Rent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21-29</w:t>
        </w:r>
        <w:r w:rsidRPr="00094A65">
          <w:rPr>
            <w:rFonts w:ascii="Arial" w:hAnsi="Arial" w:cs="Arial"/>
            <w:noProof/>
            <w:webHidden/>
            <w:sz w:val="22"/>
            <w:szCs w:val="22"/>
          </w:rPr>
          <w:fldChar w:fldCharType="end"/>
        </w:r>
      </w:hyperlink>
    </w:p>
    <w:p w14:paraId="43E22E21" w14:textId="12713B1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3" w:history="1">
        <w:r w:rsidRPr="00094A65">
          <w:rPr>
            <w:rStyle w:val="Hyperlink"/>
            <w:rFonts w:ascii="Arial" w:hAnsi="Arial" w:cs="Arial"/>
            <w:noProof/>
            <w:sz w:val="22"/>
            <w:szCs w:val="22"/>
          </w:rPr>
          <w:t>21.8.6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Rent for LRHA-Owned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21-31</w:t>
        </w:r>
        <w:r w:rsidRPr="00094A65">
          <w:rPr>
            <w:rFonts w:ascii="Arial" w:hAnsi="Arial" w:cs="Arial"/>
            <w:noProof/>
            <w:webHidden/>
            <w:sz w:val="22"/>
            <w:szCs w:val="22"/>
          </w:rPr>
          <w:fldChar w:fldCharType="end"/>
        </w:r>
      </w:hyperlink>
    </w:p>
    <w:p w14:paraId="57107F6E" w14:textId="0C6982B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4" w:history="1">
        <w:r w:rsidRPr="00094A65">
          <w:rPr>
            <w:rStyle w:val="Hyperlink"/>
            <w:rFonts w:ascii="Arial" w:hAnsi="Arial" w:cs="Arial"/>
            <w:noProof/>
            <w:sz w:val="22"/>
            <w:szCs w:val="22"/>
          </w:rPr>
          <w:t>21.8.7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Reasonable Rent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21-31</w:t>
        </w:r>
        <w:r w:rsidRPr="00094A65">
          <w:rPr>
            <w:rFonts w:ascii="Arial" w:hAnsi="Arial" w:cs="Arial"/>
            <w:noProof/>
            <w:webHidden/>
            <w:sz w:val="22"/>
            <w:szCs w:val="22"/>
          </w:rPr>
          <w:fldChar w:fldCharType="end"/>
        </w:r>
      </w:hyperlink>
    </w:p>
    <w:p w14:paraId="2EF577D4" w14:textId="0956410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5" w:history="1">
        <w:r w:rsidRPr="00094A65">
          <w:rPr>
            <w:rStyle w:val="Hyperlink"/>
            <w:rFonts w:ascii="Arial" w:hAnsi="Arial" w:cs="Arial"/>
            <w:noProof/>
            <w:sz w:val="22"/>
            <w:szCs w:val="22"/>
          </w:rPr>
          <w:t>21.8.8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When Rent Reasonable Determinations Are Required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21-31</w:t>
        </w:r>
        <w:r w:rsidRPr="00094A65">
          <w:rPr>
            <w:rFonts w:ascii="Arial" w:hAnsi="Arial" w:cs="Arial"/>
            <w:noProof/>
            <w:webHidden/>
            <w:sz w:val="22"/>
            <w:szCs w:val="22"/>
          </w:rPr>
          <w:fldChar w:fldCharType="end"/>
        </w:r>
      </w:hyperlink>
    </w:p>
    <w:p w14:paraId="1A02C3D4" w14:textId="28FE2BB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6" w:history="1">
        <w:r w:rsidRPr="00094A65">
          <w:rPr>
            <w:rStyle w:val="Hyperlink"/>
            <w:rFonts w:ascii="Arial" w:hAnsi="Arial" w:cs="Arial"/>
            <w:noProof/>
            <w:sz w:val="22"/>
            <w:szCs w:val="22"/>
          </w:rPr>
          <w:t>21.8.9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Effect of Other Subsidy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21-31</w:t>
        </w:r>
        <w:r w:rsidRPr="00094A65">
          <w:rPr>
            <w:rFonts w:ascii="Arial" w:hAnsi="Arial" w:cs="Arial"/>
            <w:noProof/>
            <w:webHidden/>
            <w:sz w:val="22"/>
            <w:szCs w:val="22"/>
          </w:rPr>
          <w:fldChar w:fldCharType="end"/>
        </w:r>
      </w:hyperlink>
    </w:p>
    <w:p w14:paraId="771F5E40" w14:textId="084EFE9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8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21.9</w:t>
        </w:r>
        <w:r w:rsidRPr="00094A65">
          <w:rPr>
            <w:rStyle w:val="Hyperlink"/>
            <w:rFonts w:ascii="Arial" w:hAnsi="Arial" w:cs="Arial"/>
            <w:i w:val="0"/>
            <w:iCs w:val="0"/>
            <w:noProof/>
            <w:sz w:val="22"/>
            <w:szCs w:val="22"/>
          </w:rPr>
          <w:t xml:space="preserve"> Payments to Owner</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_Toc204850587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21-32</w:t>
        </w:r>
        <w:r w:rsidRPr="00094A65">
          <w:rPr>
            <w:rFonts w:ascii="Arial" w:hAnsi="Arial" w:cs="Arial"/>
            <w:i w:val="0"/>
            <w:iCs w:val="0"/>
            <w:noProof/>
            <w:webHidden/>
            <w:sz w:val="22"/>
            <w:szCs w:val="22"/>
          </w:rPr>
          <w:fldChar w:fldCharType="end"/>
        </w:r>
      </w:hyperlink>
    </w:p>
    <w:p w14:paraId="096FACF9" w14:textId="70BB3C9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8" w:history="1">
        <w:r w:rsidRPr="00094A65">
          <w:rPr>
            <w:rStyle w:val="Hyperlink"/>
            <w:rFonts w:ascii="Arial" w:hAnsi="Arial" w:cs="Arial"/>
            <w:noProof/>
            <w:sz w:val="22"/>
            <w:szCs w:val="22"/>
          </w:rPr>
          <w:t>21.9.1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Vacancy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21-32</w:t>
        </w:r>
        <w:r w:rsidRPr="00094A65">
          <w:rPr>
            <w:rFonts w:ascii="Arial" w:hAnsi="Arial" w:cs="Arial"/>
            <w:noProof/>
            <w:webHidden/>
            <w:sz w:val="22"/>
            <w:szCs w:val="22"/>
          </w:rPr>
          <w:fldChar w:fldCharType="end"/>
        </w:r>
      </w:hyperlink>
    </w:p>
    <w:p w14:paraId="1C4B7957" w14:textId="1B4F95C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89" w:history="1">
        <w:r w:rsidRPr="00094A65">
          <w:rPr>
            <w:rStyle w:val="Hyperlink"/>
            <w:rFonts w:ascii="Arial" w:hAnsi="Arial" w:cs="Arial"/>
            <w:noProof/>
            <w:sz w:val="22"/>
            <w:szCs w:val="22"/>
          </w:rPr>
          <w:t>21.9.2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Tenant Rent to Owner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_Toc204850589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21-32</w:t>
        </w:r>
        <w:r w:rsidRPr="00094A65">
          <w:rPr>
            <w:rFonts w:ascii="Arial" w:hAnsi="Arial" w:cs="Arial"/>
            <w:noProof/>
            <w:webHidden/>
            <w:sz w:val="22"/>
            <w:szCs w:val="22"/>
          </w:rPr>
          <w:fldChar w:fldCharType="end"/>
        </w:r>
      </w:hyperlink>
    </w:p>
    <w:p w14:paraId="167AD0E1" w14:textId="1B77C83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90" w:history="1">
        <w:r w:rsidRPr="00094A65">
          <w:rPr>
            <w:rStyle w:val="Hyperlink"/>
            <w:rFonts w:ascii="Arial" w:hAnsi="Arial" w:cs="Arial"/>
            <w:noProof/>
            <w:sz w:val="22"/>
            <w:szCs w:val="22"/>
          </w:rPr>
          <w:t>21.9.3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Tenant and LRHA Responsibilities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_Toc204850590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21-33</w:t>
        </w:r>
        <w:r w:rsidRPr="00094A65">
          <w:rPr>
            <w:rFonts w:ascii="Arial" w:hAnsi="Arial" w:cs="Arial"/>
            <w:noProof/>
            <w:webHidden/>
            <w:sz w:val="22"/>
            <w:szCs w:val="22"/>
          </w:rPr>
          <w:fldChar w:fldCharType="end"/>
        </w:r>
      </w:hyperlink>
    </w:p>
    <w:p w14:paraId="00AC0C27" w14:textId="77D5080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91" w:history="1">
        <w:r w:rsidRPr="00094A65">
          <w:rPr>
            <w:rStyle w:val="Hyperlink"/>
            <w:rFonts w:ascii="Arial" w:hAnsi="Arial" w:cs="Arial"/>
            <w:noProof/>
            <w:sz w:val="22"/>
            <w:szCs w:val="22"/>
          </w:rPr>
          <w:t>21.9.4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Utility Reimbursements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_Toc204850591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21-33</w:t>
        </w:r>
        <w:r w:rsidRPr="00094A65">
          <w:rPr>
            <w:rFonts w:ascii="Arial" w:hAnsi="Arial" w:cs="Arial"/>
            <w:noProof/>
            <w:webHidden/>
            <w:sz w:val="22"/>
            <w:szCs w:val="22"/>
          </w:rPr>
          <w:fldChar w:fldCharType="end"/>
        </w:r>
      </w:hyperlink>
    </w:p>
    <w:p w14:paraId="635AE16C" w14:textId="6F0B454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92" w:history="1">
        <w:r w:rsidRPr="00094A65">
          <w:rPr>
            <w:rStyle w:val="Hyperlink"/>
            <w:rFonts w:ascii="Arial" w:hAnsi="Arial" w:cs="Arial"/>
            <w:noProof/>
            <w:sz w:val="22"/>
            <w:szCs w:val="22"/>
          </w:rPr>
          <w:t>21.9.5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Meals and Supportive Services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_Toc204850592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21-33</w:t>
        </w:r>
        <w:r w:rsidRPr="00094A65">
          <w:rPr>
            <w:rFonts w:ascii="Arial" w:hAnsi="Arial" w:cs="Arial"/>
            <w:noProof/>
            <w:webHidden/>
            <w:sz w:val="22"/>
            <w:szCs w:val="22"/>
          </w:rPr>
          <w:fldChar w:fldCharType="end"/>
        </w:r>
      </w:hyperlink>
    </w:p>
    <w:p w14:paraId="3086E15A" w14:textId="1A7F376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593" w:history="1">
        <w:r w:rsidRPr="00094A65">
          <w:rPr>
            <w:rStyle w:val="Hyperlink"/>
            <w:rFonts w:ascii="Arial" w:hAnsi="Arial" w:cs="Arial"/>
            <w:noProof/>
            <w:sz w:val="22"/>
            <w:szCs w:val="22"/>
          </w:rPr>
          <w:t>21.9.6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Other Charges by Owner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_Toc204850593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21-33</w:t>
        </w:r>
        <w:r w:rsidRPr="00094A65">
          <w:rPr>
            <w:rFonts w:ascii="Arial" w:hAnsi="Arial" w:cs="Arial"/>
            <w:noProof/>
            <w:webHidden/>
            <w:sz w:val="22"/>
            <w:szCs w:val="22"/>
          </w:rPr>
          <w:fldChar w:fldCharType="end"/>
        </w:r>
      </w:hyperlink>
    </w:p>
    <w:p w14:paraId="417FF4F7" w14:textId="5CA71FC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9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21.10</w:t>
        </w:r>
        <w:r w:rsidRPr="00094A65">
          <w:rPr>
            <w:rStyle w:val="Hyperlink"/>
            <w:rFonts w:ascii="Arial" w:hAnsi="Arial" w:cs="Arial"/>
            <w:i w:val="0"/>
            <w:iCs w:val="0"/>
            <w:noProof/>
            <w:sz w:val="22"/>
            <w:szCs w:val="22"/>
          </w:rPr>
          <w:t xml:space="preserve"> Project-Basing VASH Vouchers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_Toc204850594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21-33</w:t>
        </w:r>
        <w:r w:rsidRPr="00094A65">
          <w:rPr>
            <w:rFonts w:ascii="Arial" w:hAnsi="Arial" w:cs="Arial"/>
            <w:i w:val="0"/>
            <w:iCs w:val="0"/>
            <w:noProof/>
            <w:webHidden/>
            <w:sz w:val="22"/>
            <w:szCs w:val="22"/>
          </w:rPr>
          <w:fldChar w:fldCharType="end"/>
        </w:r>
      </w:hyperlink>
    </w:p>
    <w:p w14:paraId="64E57534" w14:textId="2C41657B"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595"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22:</w:t>
        </w:r>
        <w:r w:rsidRPr="00094A65">
          <w:rPr>
            <w:rStyle w:val="Hyperlink"/>
            <w:rFonts w:ascii="Arial" w:hAnsi="Arial" w:cs="Arial"/>
            <w:noProof/>
            <w:sz w:val="22"/>
            <w:szCs w:val="22"/>
          </w:rPr>
          <w:t xml:space="preserve"> RAD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_Toc204850595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w:t>
        </w:r>
        <w:r w:rsidRPr="00094A65">
          <w:rPr>
            <w:rFonts w:ascii="Arial" w:hAnsi="Arial" w:cs="Arial"/>
            <w:noProof/>
            <w:webHidden/>
            <w:sz w:val="22"/>
            <w:szCs w:val="22"/>
          </w:rPr>
          <w:fldChar w:fldCharType="end"/>
        </w:r>
      </w:hyperlink>
    </w:p>
    <w:p w14:paraId="51CE450D" w14:textId="778B2FB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9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_Toc204850596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w:t>
        </w:r>
        <w:r w:rsidRPr="00094A65">
          <w:rPr>
            <w:rFonts w:ascii="Arial" w:hAnsi="Arial" w:cs="Arial"/>
            <w:i w:val="0"/>
            <w:iCs w:val="0"/>
            <w:noProof/>
            <w:webHidden/>
            <w:sz w:val="22"/>
            <w:szCs w:val="22"/>
          </w:rPr>
          <w:fldChar w:fldCharType="end"/>
        </w:r>
      </w:hyperlink>
    </w:p>
    <w:p w14:paraId="713BD28B" w14:textId="362FE91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9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22.2</w:t>
        </w:r>
        <w:r w:rsidRPr="00094A65">
          <w:rPr>
            <w:rStyle w:val="Hyperlink"/>
            <w:rFonts w:ascii="Arial" w:hAnsi="Arial" w:cs="Arial"/>
            <w:i w:val="0"/>
            <w:iCs w:val="0"/>
            <w:noProof/>
            <w:sz w:val="22"/>
            <w:szCs w:val="22"/>
          </w:rPr>
          <w:t xml:space="preserve"> History of the RAD Program</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_Toc204850597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w:t>
        </w:r>
        <w:r w:rsidRPr="00094A65">
          <w:rPr>
            <w:rFonts w:ascii="Arial" w:hAnsi="Arial" w:cs="Arial"/>
            <w:i w:val="0"/>
            <w:iCs w:val="0"/>
            <w:noProof/>
            <w:webHidden/>
            <w:sz w:val="22"/>
            <w:szCs w:val="22"/>
          </w:rPr>
          <w:fldChar w:fldCharType="end"/>
        </w:r>
      </w:hyperlink>
    </w:p>
    <w:p w14:paraId="1F0921FF" w14:textId="275384F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9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22.3</w:t>
        </w:r>
        <w:r w:rsidRPr="00094A65">
          <w:rPr>
            <w:rStyle w:val="Hyperlink"/>
            <w:rFonts w:ascii="Arial" w:hAnsi="Arial" w:cs="Arial"/>
            <w:i w:val="0"/>
            <w:iCs w:val="0"/>
            <w:noProof/>
            <w:sz w:val="22"/>
            <w:szCs w:val="22"/>
          </w:rPr>
          <w:t xml:space="preserve"> Applicable Regulations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_Toc204850598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22-2</w:t>
        </w:r>
        <w:r w:rsidRPr="00094A65">
          <w:rPr>
            <w:rFonts w:ascii="Arial" w:hAnsi="Arial" w:cs="Arial"/>
            <w:i w:val="0"/>
            <w:iCs w:val="0"/>
            <w:noProof/>
            <w:webHidden/>
            <w:sz w:val="22"/>
            <w:szCs w:val="22"/>
          </w:rPr>
          <w:fldChar w:fldCharType="end"/>
        </w:r>
      </w:hyperlink>
    </w:p>
    <w:p w14:paraId="3C6A0516" w14:textId="536E6D8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59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22.4</w:t>
        </w:r>
        <w:r w:rsidRPr="00094A65">
          <w:rPr>
            <w:rStyle w:val="Hyperlink"/>
            <w:rFonts w:ascii="Arial" w:hAnsi="Arial" w:cs="Arial"/>
            <w:i w:val="0"/>
            <w:iCs w:val="0"/>
            <w:noProof/>
            <w:sz w:val="22"/>
            <w:szCs w:val="22"/>
          </w:rPr>
          <w:t xml:space="preserve"> Project Selection and Project Ownership and Control</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_Toc204850599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22-3</w:t>
        </w:r>
        <w:r w:rsidRPr="00094A65">
          <w:rPr>
            <w:rFonts w:ascii="Arial" w:hAnsi="Arial" w:cs="Arial"/>
            <w:i w:val="0"/>
            <w:iCs w:val="0"/>
            <w:noProof/>
            <w:webHidden/>
            <w:sz w:val="22"/>
            <w:szCs w:val="22"/>
          </w:rPr>
          <w:fldChar w:fldCharType="end"/>
        </w:r>
      </w:hyperlink>
    </w:p>
    <w:p w14:paraId="4A51E17A" w14:textId="4EAD3E9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0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22.5</w:t>
        </w:r>
        <w:r w:rsidRPr="00094A65">
          <w:rPr>
            <w:rStyle w:val="Hyperlink"/>
            <w:rFonts w:ascii="Arial" w:hAnsi="Arial" w:cs="Arial"/>
            <w:i w:val="0"/>
            <w:iCs w:val="0"/>
            <w:noProof/>
            <w:sz w:val="22"/>
            <w:szCs w:val="22"/>
          </w:rPr>
          <w:t xml:space="preserve"> Tenant-Based vs. Project-Based Voucher Assistance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_Toc204850600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22-3</w:t>
        </w:r>
        <w:r w:rsidRPr="00094A65">
          <w:rPr>
            <w:rFonts w:ascii="Arial" w:hAnsi="Arial" w:cs="Arial"/>
            <w:i w:val="0"/>
            <w:iCs w:val="0"/>
            <w:noProof/>
            <w:webHidden/>
            <w:sz w:val="22"/>
            <w:szCs w:val="22"/>
          </w:rPr>
          <w:fldChar w:fldCharType="end"/>
        </w:r>
      </w:hyperlink>
    </w:p>
    <w:p w14:paraId="4243DFE9" w14:textId="0446903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0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22.6</w:t>
        </w:r>
        <w:r w:rsidRPr="00094A65">
          <w:rPr>
            <w:rStyle w:val="Hyperlink"/>
            <w:rFonts w:ascii="Arial" w:hAnsi="Arial" w:cs="Arial"/>
            <w:i w:val="0"/>
            <w:iCs w:val="0"/>
            <w:noProof/>
            <w:sz w:val="22"/>
            <w:szCs w:val="22"/>
          </w:rPr>
          <w:t xml:space="preserve"> Relocation Requirements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_Toc204850601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22-3</w:t>
        </w:r>
        <w:r w:rsidRPr="00094A65">
          <w:rPr>
            <w:rFonts w:ascii="Arial" w:hAnsi="Arial" w:cs="Arial"/>
            <w:i w:val="0"/>
            <w:iCs w:val="0"/>
            <w:noProof/>
            <w:webHidden/>
            <w:sz w:val="22"/>
            <w:szCs w:val="22"/>
          </w:rPr>
          <w:fldChar w:fldCharType="end"/>
        </w:r>
      </w:hyperlink>
    </w:p>
    <w:p w14:paraId="40F1B846" w14:textId="04B236C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0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22.7</w:t>
        </w:r>
        <w:r w:rsidRPr="00094A65">
          <w:rPr>
            <w:rStyle w:val="Hyperlink"/>
            <w:rFonts w:ascii="Arial" w:hAnsi="Arial" w:cs="Arial"/>
            <w:i w:val="0"/>
            <w:iCs w:val="0"/>
            <w:noProof/>
            <w:sz w:val="22"/>
            <w:szCs w:val="22"/>
          </w:rPr>
          <w:t xml:space="preserve"> Equal Opportunity Requirements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_Toc204850602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22-5</w:t>
        </w:r>
        <w:r w:rsidRPr="00094A65">
          <w:rPr>
            <w:rFonts w:ascii="Arial" w:hAnsi="Arial" w:cs="Arial"/>
            <w:i w:val="0"/>
            <w:iCs w:val="0"/>
            <w:noProof/>
            <w:webHidden/>
            <w:sz w:val="22"/>
            <w:szCs w:val="22"/>
          </w:rPr>
          <w:fldChar w:fldCharType="end"/>
        </w:r>
      </w:hyperlink>
    </w:p>
    <w:p w14:paraId="14372BFA" w14:textId="75677AA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0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22.8</w:t>
        </w:r>
        <w:r w:rsidRPr="00094A65">
          <w:rPr>
            <w:rStyle w:val="Hyperlink"/>
            <w:rFonts w:ascii="Arial" w:hAnsi="Arial" w:cs="Arial"/>
            <w:i w:val="0"/>
            <w:iCs w:val="0"/>
            <w:noProof/>
            <w:sz w:val="22"/>
            <w:szCs w:val="22"/>
          </w:rPr>
          <w:t xml:space="preserve"> RAD PBV Project Selection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_Toc204850603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22-5</w:t>
        </w:r>
        <w:r w:rsidRPr="00094A65">
          <w:rPr>
            <w:rFonts w:ascii="Arial" w:hAnsi="Arial" w:cs="Arial"/>
            <w:i w:val="0"/>
            <w:iCs w:val="0"/>
            <w:noProof/>
            <w:webHidden/>
            <w:sz w:val="22"/>
            <w:szCs w:val="22"/>
          </w:rPr>
          <w:fldChar w:fldCharType="end"/>
        </w:r>
      </w:hyperlink>
    </w:p>
    <w:p w14:paraId="239EC16E" w14:textId="608AED2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04" w:history="1">
        <w:r w:rsidRPr="00094A65">
          <w:rPr>
            <w:rStyle w:val="Hyperlink"/>
            <w:rFonts w:ascii="Arial" w:hAnsi="Arial" w:cs="Arial"/>
            <w:noProof/>
            <w:sz w:val="22"/>
            <w:szCs w:val="22"/>
          </w:rPr>
          <w:t>22.8.1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Ownership and Control</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_Toc204850604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22-5</w:t>
        </w:r>
        <w:r w:rsidRPr="00094A65">
          <w:rPr>
            <w:rFonts w:ascii="Arial" w:hAnsi="Arial" w:cs="Arial"/>
            <w:noProof/>
            <w:webHidden/>
            <w:sz w:val="22"/>
            <w:szCs w:val="22"/>
          </w:rPr>
          <w:fldChar w:fldCharType="end"/>
        </w:r>
      </w:hyperlink>
    </w:p>
    <w:p w14:paraId="1C6F67DD" w14:textId="5E55705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05" w:history="1">
        <w:r w:rsidRPr="00094A65">
          <w:rPr>
            <w:rStyle w:val="Hyperlink"/>
            <w:rFonts w:ascii="Arial" w:hAnsi="Arial" w:cs="Arial"/>
            <w:noProof/>
            <w:sz w:val="22"/>
            <w:szCs w:val="22"/>
          </w:rPr>
          <w:t>22.8.2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LRHA-Owned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_Toc204850605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22-6</w:t>
        </w:r>
        <w:r w:rsidRPr="00094A65">
          <w:rPr>
            <w:rFonts w:ascii="Arial" w:hAnsi="Arial" w:cs="Arial"/>
            <w:noProof/>
            <w:webHidden/>
            <w:sz w:val="22"/>
            <w:szCs w:val="22"/>
          </w:rPr>
          <w:fldChar w:fldCharType="end"/>
        </w:r>
      </w:hyperlink>
    </w:p>
    <w:p w14:paraId="78F04706" w14:textId="2B063E6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06" w:history="1">
        <w:r w:rsidRPr="00094A65">
          <w:rPr>
            <w:rStyle w:val="Hyperlink"/>
            <w:rFonts w:ascii="Arial" w:hAnsi="Arial" w:cs="Arial"/>
            <w:noProof/>
            <w:sz w:val="22"/>
            <w:szCs w:val="22"/>
          </w:rPr>
          <w:t>22.8.3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Subsidy Layering Requirements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_Toc204850606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22-7</w:t>
        </w:r>
        <w:r w:rsidRPr="00094A65">
          <w:rPr>
            <w:rFonts w:ascii="Arial" w:hAnsi="Arial" w:cs="Arial"/>
            <w:noProof/>
            <w:webHidden/>
            <w:sz w:val="22"/>
            <w:szCs w:val="22"/>
          </w:rPr>
          <w:fldChar w:fldCharType="end"/>
        </w:r>
      </w:hyperlink>
    </w:p>
    <w:p w14:paraId="34E1A4CC" w14:textId="2BC30608"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07" w:history="1">
        <w:r w:rsidRPr="00094A65">
          <w:rPr>
            <w:rStyle w:val="Hyperlink"/>
            <w:rFonts w:ascii="Arial" w:hAnsi="Arial" w:cs="Arial"/>
            <w:noProof/>
            <w:sz w:val="22"/>
            <w:szCs w:val="22"/>
          </w:rPr>
          <w:t>22.8.4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PBV Percentage Limitation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_Toc204850607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22-8</w:t>
        </w:r>
        <w:r w:rsidRPr="00094A65">
          <w:rPr>
            <w:rFonts w:ascii="Arial" w:hAnsi="Arial" w:cs="Arial"/>
            <w:noProof/>
            <w:webHidden/>
            <w:sz w:val="22"/>
            <w:szCs w:val="22"/>
          </w:rPr>
          <w:fldChar w:fldCharType="end"/>
        </w:r>
      </w:hyperlink>
    </w:p>
    <w:p w14:paraId="4F7BE413" w14:textId="554EF1E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08" w:history="1">
        <w:r w:rsidRPr="00094A65">
          <w:rPr>
            <w:rStyle w:val="Hyperlink"/>
            <w:rFonts w:ascii="Arial" w:hAnsi="Arial" w:cs="Arial"/>
            <w:noProof/>
            <w:sz w:val="22"/>
            <w:szCs w:val="22"/>
          </w:rPr>
          <w:t>22.8.5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Unit Cap Limitation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_Toc204850608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22-8</w:t>
        </w:r>
        <w:r w:rsidRPr="00094A65">
          <w:rPr>
            <w:rFonts w:ascii="Arial" w:hAnsi="Arial" w:cs="Arial"/>
            <w:noProof/>
            <w:webHidden/>
            <w:sz w:val="22"/>
            <w:szCs w:val="22"/>
          </w:rPr>
          <w:fldChar w:fldCharType="end"/>
        </w:r>
      </w:hyperlink>
    </w:p>
    <w:p w14:paraId="5EE98F0F" w14:textId="433271E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09" w:history="1">
        <w:r w:rsidRPr="00094A65">
          <w:rPr>
            <w:rStyle w:val="Hyperlink"/>
            <w:rFonts w:ascii="Arial" w:hAnsi="Arial" w:cs="Arial"/>
            <w:noProof/>
            <w:sz w:val="22"/>
            <w:szCs w:val="22"/>
          </w:rPr>
          <w:t>22.8.6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Site Selection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_Toc204850609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22-8</w:t>
        </w:r>
        <w:r w:rsidRPr="00094A65">
          <w:rPr>
            <w:rFonts w:ascii="Arial" w:hAnsi="Arial" w:cs="Arial"/>
            <w:noProof/>
            <w:webHidden/>
            <w:sz w:val="22"/>
            <w:szCs w:val="22"/>
          </w:rPr>
          <w:fldChar w:fldCharType="end"/>
        </w:r>
      </w:hyperlink>
    </w:p>
    <w:p w14:paraId="41220A57" w14:textId="39D3DDC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10" w:history="1">
        <w:r w:rsidRPr="00094A65">
          <w:rPr>
            <w:rStyle w:val="Hyperlink"/>
            <w:rFonts w:ascii="Arial" w:hAnsi="Arial" w:cs="Arial"/>
            <w:noProof/>
            <w:sz w:val="22"/>
            <w:szCs w:val="22"/>
          </w:rPr>
          <w:t>22.8.7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Environmental Review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_Toc204850610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22-8</w:t>
        </w:r>
        <w:r w:rsidRPr="00094A65">
          <w:rPr>
            <w:rFonts w:ascii="Arial" w:hAnsi="Arial" w:cs="Arial"/>
            <w:noProof/>
            <w:webHidden/>
            <w:sz w:val="22"/>
            <w:szCs w:val="22"/>
          </w:rPr>
          <w:fldChar w:fldCharType="end"/>
        </w:r>
      </w:hyperlink>
    </w:p>
    <w:p w14:paraId="51F387EB" w14:textId="1798904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1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22.9</w:t>
        </w:r>
        <w:r w:rsidRPr="00094A65">
          <w:rPr>
            <w:rStyle w:val="Hyperlink"/>
            <w:rFonts w:ascii="Arial" w:hAnsi="Arial" w:cs="Arial"/>
            <w:i w:val="0"/>
            <w:iCs w:val="0"/>
            <w:noProof/>
            <w:sz w:val="22"/>
            <w:szCs w:val="22"/>
          </w:rPr>
          <w:t xml:space="preserve"> Dwelling Units and Inspections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_Toc204850611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22-9</w:t>
        </w:r>
        <w:r w:rsidRPr="00094A65">
          <w:rPr>
            <w:rFonts w:ascii="Arial" w:hAnsi="Arial" w:cs="Arial"/>
            <w:i w:val="0"/>
            <w:iCs w:val="0"/>
            <w:noProof/>
            <w:webHidden/>
            <w:sz w:val="22"/>
            <w:szCs w:val="22"/>
          </w:rPr>
          <w:fldChar w:fldCharType="end"/>
        </w:r>
      </w:hyperlink>
    </w:p>
    <w:p w14:paraId="06B213D2" w14:textId="1718877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12" w:history="1">
        <w:r w:rsidRPr="00094A65">
          <w:rPr>
            <w:rStyle w:val="Hyperlink"/>
            <w:rFonts w:ascii="Arial" w:hAnsi="Arial" w:cs="Arial"/>
            <w:noProof/>
            <w:sz w:val="22"/>
            <w:szCs w:val="22"/>
          </w:rPr>
          <w:t>22.9.1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Accessible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_Toc204850612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22-9</w:t>
        </w:r>
        <w:r w:rsidRPr="00094A65">
          <w:rPr>
            <w:rFonts w:ascii="Arial" w:hAnsi="Arial" w:cs="Arial"/>
            <w:noProof/>
            <w:webHidden/>
            <w:sz w:val="22"/>
            <w:szCs w:val="22"/>
          </w:rPr>
          <w:fldChar w:fldCharType="end"/>
        </w:r>
      </w:hyperlink>
    </w:p>
    <w:p w14:paraId="78AF23C5" w14:textId="72CCCA6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13" w:history="1">
        <w:r w:rsidRPr="00094A65">
          <w:rPr>
            <w:rStyle w:val="Hyperlink"/>
            <w:rFonts w:ascii="Arial" w:hAnsi="Arial" w:cs="Arial"/>
            <w:noProof/>
            <w:sz w:val="22"/>
            <w:szCs w:val="22"/>
          </w:rPr>
          <w:t>22.9.2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 Requirements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_Toc204850613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22-9</w:t>
        </w:r>
        <w:r w:rsidRPr="00094A65">
          <w:rPr>
            <w:rFonts w:ascii="Arial" w:hAnsi="Arial" w:cs="Arial"/>
            <w:noProof/>
            <w:webHidden/>
            <w:sz w:val="22"/>
            <w:szCs w:val="22"/>
          </w:rPr>
          <w:fldChar w:fldCharType="end"/>
        </w:r>
      </w:hyperlink>
    </w:p>
    <w:p w14:paraId="71FC3D84" w14:textId="30A9FA1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14" w:history="1">
        <w:r w:rsidRPr="00094A65">
          <w:rPr>
            <w:rStyle w:val="Hyperlink"/>
            <w:rFonts w:ascii="Arial" w:hAnsi="Arial" w:cs="Arial"/>
            <w:noProof/>
            <w:sz w:val="22"/>
            <w:szCs w:val="22"/>
          </w:rPr>
          <w:t>22.9.3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Lead-Based Paint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_Toc204850614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22-9</w:t>
        </w:r>
        <w:r w:rsidRPr="00094A65">
          <w:rPr>
            <w:rFonts w:ascii="Arial" w:hAnsi="Arial" w:cs="Arial"/>
            <w:noProof/>
            <w:webHidden/>
            <w:sz w:val="22"/>
            <w:szCs w:val="22"/>
          </w:rPr>
          <w:fldChar w:fldCharType="end"/>
        </w:r>
      </w:hyperlink>
    </w:p>
    <w:p w14:paraId="74D0E204" w14:textId="24271F5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15" w:history="1">
        <w:r w:rsidRPr="00094A65">
          <w:rPr>
            <w:rStyle w:val="Hyperlink"/>
            <w:rFonts w:ascii="Arial" w:hAnsi="Arial" w:cs="Arial"/>
            <w:noProof/>
            <w:sz w:val="22"/>
            <w:szCs w:val="22"/>
          </w:rPr>
          <w:t>22.9.4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Inspecting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_Toc204850615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22-9</w:t>
        </w:r>
        <w:r w:rsidRPr="00094A65">
          <w:rPr>
            <w:rFonts w:ascii="Arial" w:hAnsi="Arial" w:cs="Arial"/>
            <w:noProof/>
            <w:webHidden/>
            <w:sz w:val="22"/>
            <w:szCs w:val="22"/>
          </w:rPr>
          <w:fldChar w:fldCharType="end"/>
        </w:r>
      </w:hyperlink>
    </w:p>
    <w:p w14:paraId="0C7BB768" w14:textId="4A34F0A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616" w:history="1">
        <w:r w:rsidRPr="00094A65">
          <w:rPr>
            <w:rStyle w:val="Hyperlink"/>
            <w:rFonts w:ascii="Arial" w:hAnsi="Arial" w:cs="Arial"/>
            <w:noProof/>
            <w:sz w:val="22"/>
            <w:szCs w:val="22"/>
          </w:rPr>
          <w:t>22.9.5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Remedies for Inspection Deficiencies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_Toc204850616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22-10</w:t>
        </w:r>
        <w:r w:rsidRPr="00094A65">
          <w:rPr>
            <w:rFonts w:ascii="Arial" w:hAnsi="Arial" w:cs="Arial"/>
            <w:noProof/>
            <w:webHidden/>
            <w:sz w:val="22"/>
            <w:szCs w:val="22"/>
          </w:rPr>
          <w:fldChar w:fldCharType="end"/>
        </w:r>
      </w:hyperlink>
    </w:p>
    <w:p w14:paraId="0137BF51" w14:textId="28BF664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1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22.10</w:t>
        </w:r>
        <w:r w:rsidRPr="00094A65">
          <w:rPr>
            <w:rStyle w:val="Hyperlink"/>
            <w:rFonts w:ascii="Arial" w:hAnsi="Arial" w:cs="Arial"/>
            <w:i w:val="0"/>
            <w:iCs w:val="0"/>
            <w:noProof/>
            <w:sz w:val="22"/>
            <w:szCs w:val="22"/>
          </w:rPr>
          <w:t xml:space="preserve"> Housing Assistance Payments (HAP) Contract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_Toc204850617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22-10</w:t>
        </w:r>
        <w:r w:rsidRPr="00094A65">
          <w:rPr>
            <w:rFonts w:ascii="Arial" w:hAnsi="Arial" w:cs="Arial"/>
            <w:i w:val="0"/>
            <w:iCs w:val="0"/>
            <w:noProof/>
            <w:webHidden/>
            <w:sz w:val="22"/>
            <w:szCs w:val="22"/>
          </w:rPr>
          <w:fldChar w:fldCharType="end"/>
        </w:r>
      </w:hyperlink>
    </w:p>
    <w:p w14:paraId="52B3322F" w14:textId="5C090FE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18" w:history="1">
        <w:r w:rsidRPr="00094A65">
          <w:rPr>
            <w:rStyle w:val="Hyperlink"/>
            <w:rFonts w:ascii="Arial" w:hAnsi="Arial" w:cs="Arial"/>
            <w:noProof/>
            <w:sz w:val="22"/>
            <w:szCs w:val="22"/>
          </w:rPr>
          <w:t>22.10.1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Overview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_Toc204850618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22-10</w:t>
        </w:r>
        <w:r w:rsidRPr="00094A65">
          <w:rPr>
            <w:rFonts w:ascii="Arial" w:hAnsi="Arial" w:cs="Arial"/>
            <w:noProof/>
            <w:webHidden/>
            <w:sz w:val="22"/>
            <w:szCs w:val="22"/>
          </w:rPr>
          <w:fldChar w:fldCharType="end"/>
        </w:r>
      </w:hyperlink>
    </w:p>
    <w:p w14:paraId="3F9911E9" w14:textId="05C1161A"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19" w:history="1">
        <w:r w:rsidRPr="00094A65">
          <w:rPr>
            <w:rStyle w:val="Hyperlink"/>
            <w:rFonts w:ascii="Arial" w:hAnsi="Arial" w:cs="Arial"/>
            <w:noProof/>
            <w:sz w:val="22"/>
            <w:szCs w:val="22"/>
          </w:rPr>
          <w:t>22.10.2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Contract Information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_Toc204850619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22-10</w:t>
        </w:r>
        <w:r w:rsidRPr="00094A65">
          <w:rPr>
            <w:rFonts w:ascii="Arial" w:hAnsi="Arial" w:cs="Arial"/>
            <w:noProof/>
            <w:webHidden/>
            <w:sz w:val="22"/>
            <w:szCs w:val="22"/>
          </w:rPr>
          <w:fldChar w:fldCharType="end"/>
        </w:r>
      </w:hyperlink>
    </w:p>
    <w:p w14:paraId="6E50FEF8" w14:textId="6157FC26"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0" w:history="1">
        <w:r w:rsidRPr="00094A65">
          <w:rPr>
            <w:rStyle w:val="Hyperlink"/>
            <w:rFonts w:ascii="Arial" w:hAnsi="Arial" w:cs="Arial"/>
            <w:noProof/>
            <w:sz w:val="22"/>
            <w:szCs w:val="22"/>
          </w:rPr>
          <w:t>22.10.3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RAD Use Agreement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22-11</w:t>
        </w:r>
        <w:r w:rsidRPr="00094A65">
          <w:rPr>
            <w:rFonts w:ascii="Arial" w:hAnsi="Arial" w:cs="Arial"/>
            <w:noProof/>
            <w:webHidden/>
            <w:sz w:val="22"/>
            <w:szCs w:val="22"/>
          </w:rPr>
          <w:fldChar w:fldCharType="end"/>
        </w:r>
      </w:hyperlink>
    </w:p>
    <w:p w14:paraId="34525C71" w14:textId="19FDD71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1" w:history="1">
        <w:r w:rsidRPr="00094A65">
          <w:rPr>
            <w:rStyle w:val="Hyperlink"/>
            <w:rFonts w:ascii="Arial" w:hAnsi="Arial" w:cs="Arial"/>
            <w:noProof/>
            <w:sz w:val="22"/>
            <w:szCs w:val="22"/>
          </w:rPr>
          <w:t>22.10.4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Agreement to Enter into a Housing Assistance Payment Agreement (AHAP) Waiver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22-11</w:t>
        </w:r>
        <w:r w:rsidRPr="00094A65">
          <w:rPr>
            <w:rFonts w:ascii="Arial" w:hAnsi="Arial" w:cs="Arial"/>
            <w:noProof/>
            <w:webHidden/>
            <w:sz w:val="22"/>
            <w:szCs w:val="22"/>
          </w:rPr>
          <w:fldChar w:fldCharType="end"/>
        </w:r>
      </w:hyperlink>
    </w:p>
    <w:p w14:paraId="56B127B4" w14:textId="1AA0322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2" w:history="1">
        <w:r w:rsidRPr="00094A65">
          <w:rPr>
            <w:rStyle w:val="Hyperlink"/>
            <w:rFonts w:ascii="Arial" w:hAnsi="Arial" w:cs="Arial"/>
            <w:noProof/>
            <w:sz w:val="22"/>
            <w:szCs w:val="22"/>
          </w:rPr>
          <w:t>22.10.5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Execution and Effective Date of the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22-11</w:t>
        </w:r>
        <w:r w:rsidRPr="00094A65">
          <w:rPr>
            <w:rFonts w:ascii="Arial" w:hAnsi="Arial" w:cs="Arial"/>
            <w:noProof/>
            <w:webHidden/>
            <w:sz w:val="22"/>
            <w:szCs w:val="22"/>
          </w:rPr>
          <w:fldChar w:fldCharType="end"/>
        </w:r>
      </w:hyperlink>
    </w:p>
    <w:p w14:paraId="654CF742" w14:textId="3581618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3" w:history="1">
        <w:r w:rsidRPr="00094A65">
          <w:rPr>
            <w:rStyle w:val="Hyperlink"/>
            <w:rFonts w:ascii="Arial" w:hAnsi="Arial" w:cs="Arial"/>
            <w:noProof/>
            <w:sz w:val="22"/>
            <w:szCs w:val="22"/>
          </w:rPr>
          <w:t>22.10.6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 of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22-11</w:t>
        </w:r>
        <w:r w:rsidRPr="00094A65">
          <w:rPr>
            <w:rFonts w:ascii="Arial" w:hAnsi="Arial" w:cs="Arial"/>
            <w:noProof/>
            <w:webHidden/>
            <w:sz w:val="22"/>
            <w:szCs w:val="22"/>
          </w:rPr>
          <w:fldChar w:fldCharType="end"/>
        </w:r>
      </w:hyperlink>
    </w:p>
    <w:p w14:paraId="54B69B22" w14:textId="4B5C17B7"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4" w:history="1">
        <w:r w:rsidRPr="00094A65">
          <w:rPr>
            <w:rStyle w:val="Hyperlink"/>
            <w:rFonts w:ascii="Arial" w:hAnsi="Arial" w:cs="Arial"/>
            <w:noProof/>
            <w:sz w:val="22"/>
            <w:szCs w:val="22"/>
          </w:rPr>
          <w:t>22.10.7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Mandatory Renewal Term for RAD PBV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22-11</w:t>
        </w:r>
        <w:r w:rsidRPr="00094A65">
          <w:rPr>
            <w:rFonts w:ascii="Arial" w:hAnsi="Arial" w:cs="Arial"/>
            <w:noProof/>
            <w:webHidden/>
            <w:sz w:val="22"/>
            <w:szCs w:val="22"/>
          </w:rPr>
          <w:fldChar w:fldCharType="end"/>
        </w:r>
      </w:hyperlink>
    </w:p>
    <w:p w14:paraId="7C6A405D" w14:textId="423FB14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5" w:history="1">
        <w:r w:rsidRPr="00094A65">
          <w:rPr>
            <w:rStyle w:val="Hyperlink"/>
            <w:rFonts w:ascii="Arial" w:hAnsi="Arial" w:cs="Arial"/>
            <w:noProof/>
            <w:sz w:val="22"/>
            <w:szCs w:val="22"/>
          </w:rPr>
          <w:t>22.10.8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Amendments to the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22-12</w:t>
        </w:r>
        <w:r w:rsidRPr="00094A65">
          <w:rPr>
            <w:rFonts w:ascii="Arial" w:hAnsi="Arial" w:cs="Arial"/>
            <w:noProof/>
            <w:webHidden/>
            <w:sz w:val="22"/>
            <w:szCs w:val="22"/>
          </w:rPr>
          <w:fldChar w:fldCharType="end"/>
        </w:r>
      </w:hyperlink>
    </w:p>
    <w:p w14:paraId="133427E6" w14:textId="1CB04B46"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6" w:history="1">
        <w:r w:rsidRPr="00094A65">
          <w:rPr>
            <w:rStyle w:val="Hyperlink"/>
            <w:rFonts w:ascii="Arial" w:hAnsi="Arial" w:cs="Arial"/>
            <w:noProof/>
            <w:sz w:val="22"/>
            <w:szCs w:val="22"/>
          </w:rPr>
          <w:t>22.10.9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HAP Contract Year and Anniversary Dates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22-12</w:t>
        </w:r>
        <w:r w:rsidRPr="00094A65">
          <w:rPr>
            <w:rFonts w:ascii="Arial" w:hAnsi="Arial" w:cs="Arial"/>
            <w:noProof/>
            <w:webHidden/>
            <w:sz w:val="22"/>
            <w:szCs w:val="22"/>
          </w:rPr>
          <w:fldChar w:fldCharType="end"/>
        </w:r>
      </w:hyperlink>
    </w:p>
    <w:p w14:paraId="52EB5CA0" w14:textId="080157E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7" w:history="1">
        <w:r w:rsidRPr="00094A65">
          <w:rPr>
            <w:rStyle w:val="Hyperlink"/>
            <w:rFonts w:ascii="Arial" w:hAnsi="Arial" w:cs="Arial"/>
            <w:noProof/>
            <w:sz w:val="22"/>
            <w:szCs w:val="22"/>
          </w:rPr>
          <w:t>22.10.10</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Responsibilities under the HAP Contract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22-12</w:t>
        </w:r>
        <w:r w:rsidRPr="00094A65">
          <w:rPr>
            <w:rFonts w:ascii="Arial" w:hAnsi="Arial" w:cs="Arial"/>
            <w:noProof/>
            <w:webHidden/>
            <w:sz w:val="22"/>
            <w:szCs w:val="22"/>
          </w:rPr>
          <w:fldChar w:fldCharType="end"/>
        </w:r>
      </w:hyperlink>
    </w:p>
    <w:p w14:paraId="2A4D3733" w14:textId="188205E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2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22.11</w:t>
        </w:r>
        <w:r w:rsidRPr="00094A65">
          <w:rPr>
            <w:rStyle w:val="Hyperlink"/>
            <w:rFonts w:ascii="Arial" w:hAnsi="Arial" w:cs="Arial"/>
            <w:i w:val="0"/>
            <w:iCs w:val="0"/>
            <w:noProof/>
            <w:sz w:val="22"/>
            <w:szCs w:val="22"/>
          </w:rPr>
          <w:t xml:space="preserve"> Selection of RAD PBV Program Participants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_Toc204850628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22-13</w:t>
        </w:r>
        <w:r w:rsidRPr="00094A65">
          <w:rPr>
            <w:rFonts w:ascii="Arial" w:hAnsi="Arial" w:cs="Arial"/>
            <w:i w:val="0"/>
            <w:iCs w:val="0"/>
            <w:noProof/>
            <w:webHidden/>
            <w:sz w:val="22"/>
            <w:szCs w:val="22"/>
          </w:rPr>
          <w:fldChar w:fldCharType="end"/>
        </w:r>
      </w:hyperlink>
    </w:p>
    <w:p w14:paraId="6F4B6788" w14:textId="75506E6F"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29" w:history="1">
        <w:r w:rsidRPr="00094A65">
          <w:rPr>
            <w:rStyle w:val="Hyperlink"/>
            <w:rFonts w:ascii="Arial" w:hAnsi="Arial" w:cs="Arial"/>
            <w:noProof/>
            <w:sz w:val="22"/>
            <w:szCs w:val="22"/>
          </w:rPr>
          <w:t>22.11.1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Overview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_Toc204850629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22-13</w:t>
        </w:r>
        <w:r w:rsidRPr="00094A65">
          <w:rPr>
            <w:rFonts w:ascii="Arial" w:hAnsi="Arial" w:cs="Arial"/>
            <w:noProof/>
            <w:webHidden/>
            <w:sz w:val="22"/>
            <w:szCs w:val="22"/>
          </w:rPr>
          <w:fldChar w:fldCharType="end"/>
        </w:r>
      </w:hyperlink>
    </w:p>
    <w:p w14:paraId="3ACFBB9A" w14:textId="682B1D5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0" w:history="1">
        <w:r w:rsidRPr="00094A65">
          <w:rPr>
            <w:rStyle w:val="Hyperlink"/>
            <w:rFonts w:ascii="Arial" w:hAnsi="Arial" w:cs="Arial"/>
            <w:noProof/>
            <w:sz w:val="22"/>
            <w:szCs w:val="22"/>
          </w:rPr>
          <w:t>22.11.2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Returning Conversion Households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22-13</w:t>
        </w:r>
        <w:r w:rsidRPr="00094A65">
          <w:rPr>
            <w:rFonts w:ascii="Arial" w:hAnsi="Arial" w:cs="Arial"/>
            <w:noProof/>
            <w:webHidden/>
            <w:sz w:val="22"/>
            <w:szCs w:val="22"/>
          </w:rPr>
          <w:fldChar w:fldCharType="end"/>
        </w:r>
      </w:hyperlink>
    </w:p>
    <w:p w14:paraId="4E5CCBB3" w14:textId="2C8E919A"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1" w:history="1">
        <w:r w:rsidRPr="00094A65">
          <w:rPr>
            <w:rStyle w:val="Hyperlink"/>
            <w:rFonts w:ascii="Arial" w:hAnsi="Arial" w:cs="Arial"/>
            <w:noProof/>
            <w:sz w:val="22"/>
            <w:szCs w:val="22"/>
          </w:rPr>
          <w:t>22.11.3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Organization of the Waiting List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22-13</w:t>
        </w:r>
        <w:r w:rsidRPr="00094A65">
          <w:rPr>
            <w:rFonts w:ascii="Arial" w:hAnsi="Arial" w:cs="Arial"/>
            <w:noProof/>
            <w:webHidden/>
            <w:sz w:val="22"/>
            <w:szCs w:val="22"/>
          </w:rPr>
          <w:fldChar w:fldCharType="end"/>
        </w:r>
      </w:hyperlink>
    </w:p>
    <w:p w14:paraId="58FF7A2D" w14:textId="38DE7D2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2" w:history="1">
        <w:r w:rsidRPr="00094A65">
          <w:rPr>
            <w:rStyle w:val="Hyperlink"/>
            <w:rFonts w:ascii="Arial" w:hAnsi="Arial" w:cs="Arial"/>
            <w:noProof/>
            <w:sz w:val="22"/>
            <w:szCs w:val="22"/>
          </w:rPr>
          <w:t>22.11.4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Transfer of the Waiting List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22-14</w:t>
        </w:r>
        <w:r w:rsidRPr="00094A65">
          <w:rPr>
            <w:rFonts w:ascii="Arial" w:hAnsi="Arial" w:cs="Arial"/>
            <w:noProof/>
            <w:webHidden/>
            <w:sz w:val="22"/>
            <w:szCs w:val="22"/>
          </w:rPr>
          <w:fldChar w:fldCharType="end"/>
        </w:r>
      </w:hyperlink>
    </w:p>
    <w:p w14:paraId="5BFEFC9E" w14:textId="42E0A21E"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3" w:history="1">
        <w:r w:rsidRPr="00094A65">
          <w:rPr>
            <w:rStyle w:val="Hyperlink"/>
            <w:rFonts w:ascii="Arial" w:hAnsi="Arial" w:cs="Arial"/>
            <w:noProof/>
            <w:sz w:val="22"/>
            <w:szCs w:val="22"/>
          </w:rPr>
          <w:t>22.11.5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Selection from the Waiting List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22-14</w:t>
        </w:r>
        <w:r w:rsidRPr="00094A65">
          <w:rPr>
            <w:rFonts w:ascii="Arial" w:hAnsi="Arial" w:cs="Arial"/>
            <w:noProof/>
            <w:webHidden/>
            <w:sz w:val="22"/>
            <w:szCs w:val="22"/>
          </w:rPr>
          <w:fldChar w:fldCharType="end"/>
        </w:r>
      </w:hyperlink>
    </w:p>
    <w:p w14:paraId="602E254B" w14:textId="39126A4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4" w:history="1">
        <w:r w:rsidRPr="00094A65">
          <w:rPr>
            <w:rStyle w:val="Hyperlink"/>
            <w:rFonts w:ascii="Arial" w:hAnsi="Arial" w:cs="Arial"/>
            <w:noProof/>
            <w:sz w:val="22"/>
            <w:szCs w:val="22"/>
          </w:rPr>
          <w:t>22.11.6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Targeting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22-14</w:t>
        </w:r>
        <w:r w:rsidRPr="00094A65">
          <w:rPr>
            <w:rFonts w:ascii="Arial" w:hAnsi="Arial" w:cs="Arial"/>
            <w:noProof/>
            <w:webHidden/>
            <w:sz w:val="22"/>
            <w:szCs w:val="22"/>
          </w:rPr>
          <w:fldChar w:fldCharType="end"/>
        </w:r>
      </w:hyperlink>
    </w:p>
    <w:p w14:paraId="65599DAA" w14:textId="5CCD357E"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5" w:history="1">
        <w:r w:rsidRPr="00094A65">
          <w:rPr>
            <w:rStyle w:val="Hyperlink"/>
            <w:rFonts w:ascii="Arial" w:hAnsi="Arial" w:cs="Arial"/>
            <w:noProof/>
            <w:sz w:val="22"/>
            <w:szCs w:val="22"/>
          </w:rPr>
          <w:t>22.11.7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Units with Accessibility Features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22-14</w:t>
        </w:r>
        <w:r w:rsidRPr="00094A65">
          <w:rPr>
            <w:rFonts w:ascii="Arial" w:hAnsi="Arial" w:cs="Arial"/>
            <w:noProof/>
            <w:webHidden/>
            <w:sz w:val="22"/>
            <w:szCs w:val="22"/>
          </w:rPr>
          <w:fldChar w:fldCharType="end"/>
        </w:r>
      </w:hyperlink>
    </w:p>
    <w:p w14:paraId="3A02606B" w14:textId="1653463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6" w:history="1">
        <w:r w:rsidRPr="00094A65">
          <w:rPr>
            <w:rStyle w:val="Hyperlink"/>
            <w:rFonts w:ascii="Arial" w:hAnsi="Arial" w:cs="Arial"/>
            <w:noProof/>
            <w:sz w:val="22"/>
            <w:szCs w:val="22"/>
          </w:rPr>
          <w:t>22.11.8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Preferences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22-14</w:t>
        </w:r>
        <w:r w:rsidRPr="00094A65">
          <w:rPr>
            <w:rFonts w:ascii="Arial" w:hAnsi="Arial" w:cs="Arial"/>
            <w:noProof/>
            <w:webHidden/>
            <w:sz w:val="22"/>
            <w:szCs w:val="22"/>
          </w:rPr>
          <w:fldChar w:fldCharType="end"/>
        </w:r>
      </w:hyperlink>
    </w:p>
    <w:p w14:paraId="0839C4A9" w14:textId="24FAC28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3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22.12</w:t>
        </w:r>
        <w:r w:rsidRPr="00094A65">
          <w:rPr>
            <w:rStyle w:val="Hyperlink"/>
            <w:rFonts w:ascii="Arial" w:hAnsi="Arial" w:cs="Arial"/>
            <w:i w:val="0"/>
            <w:iCs w:val="0"/>
            <w:noProof/>
            <w:sz w:val="22"/>
            <w:szCs w:val="22"/>
          </w:rPr>
          <w:t xml:space="preserve"> Screening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_Toc204850637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22-15</w:t>
        </w:r>
        <w:r w:rsidRPr="00094A65">
          <w:rPr>
            <w:rFonts w:ascii="Arial" w:hAnsi="Arial" w:cs="Arial"/>
            <w:i w:val="0"/>
            <w:iCs w:val="0"/>
            <w:noProof/>
            <w:webHidden/>
            <w:sz w:val="22"/>
            <w:szCs w:val="22"/>
          </w:rPr>
          <w:fldChar w:fldCharType="end"/>
        </w:r>
      </w:hyperlink>
    </w:p>
    <w:p w14:paraId="2B3A4E6E" w14:textId="3B99CC46"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8" w:history="1">
        <w:r w:rsidRPr="00094A65">
          <w:rPr>
            <w:rStyle w:val="Hyperlink"/>
            <w:rFonts w:ascii="Arial" w:hAnsi="Arial" w:cs="Arial"/>
            <w:noProof/>
            <w:sz w:val="22"/>
            <w:szCs w:val="22"/>
          </w:rPr>
          <w:t>22.12.1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Prohibited Rescreening of Conversion Households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22-15</w:t>
        </w:r>
        <w:r w:rsidRPr="00094A65">
          <w:rPr>
            <w:rFonts w:ascii="Arial" w:hAnsi="Arial" w:cs="Arial"/>
            <w:noProof/>
            <w:webHidden/>
            <w:sz w:val="22"/>
            <w:szCs w:val="22"/>
          </w:rPr>
          <w:fldChar w:fldCharType="end"/>
        </w:r>
      </w:hyperlink>
    </w:p>
    <w:p w14:paraId="76DF8CED" w14:textId="7329C32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39" w:history="1">
        <w:r w:rsidRPr="00094A65">
          <w:rPr>
            <w:rStyle w:val="Hyperlink"/>
            <w:rFonts w:ascii="Arial" w:hAnsi="Arial" w:cs="Arial"/>
            <w:noProof/>
            <w:sz w:val="22"/>
            <w:szCs w:val="22"/>
          </w:rPr>
          <w:t>22.12.2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Screening of Tenants after Conversion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_Toc204850639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22-15</w:t>
        </w:r>
        <w:r w:rsidRPr="00094A65">
          <w:rPr>
            <w:rFonts w:ascii="Arial" w:hAnsi="Arial" w:cs="Arial"/>
            <w:noProof/>
            <w:webHidden/>
            <w:sz w:val="22"/>
            <w:szCs w:val="22"/>
          </w:rPr>
          <w:fldChar w:fldCharType="end"/>
        </w:r>
      </w:hyperlink>
    </w:p>
    <w:p w14:paraId="792E5E6C" w14:textId="5E9B659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40" w:history="1">
        <w:r w:rsidRPr="00094A65">
          <w:rPr>
            <w:rStyle w:val="Hyperlink"/>
            <w:rFonts w:ascii="Arial" w:hAnsi="Arial" w:cs="Arial"/>
            <w:noProof/>
            <w:sz w:val="22"/>
            <w:szCs w:val="22"/>
          </w:rPr>
          <w:t>22.12.3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Screening of Tenants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_Toc204850640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22-15</w:t>
        </w:r>
        <w:r w:rsidRPr="00094A65">
          <w:rPr>
            <w:rFonts w:ascii="Arial" w:hAnsi="Arial" w:cs="Arial"/>
            <w:noProof/>
            <w:webHidden/>
            <w:sz w:val="22"/>
            <w:szCs w:val="22"/>
          </w:rPr>
          <w:fldChar w:fldCharType="end"/>
        </w:r>
      </w:hyperlink>
    </w:p>
    <w:p w14:paraId="02E95F08" w14:textId="32148DC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4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22.13</w:t>
        </w:r>
        <w:r w:rsidRPr="00094A65">
          <w:rPr>
            <w:rStyle w:val="Hyperlink"/>
            <w:rFonts w:ascii="Arial" w:hAnsi="Arial" w:cs="Arial"/>
            <w:i w:val="0"/>
            <w:iCs w:val="0"/>
            <w:noProof/>
            <w:sz w:val="22"/>
            <w:szCs w:val="22"/>
          </w:rPr>
          <w:t xml:space="preserve"> Offer of PBV Assistance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_Toc204850641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22-15</w:t>
        </w:r>
        <w:r w:rsidRPr="00094A65">
          <w:rPr>
            <w:rFonts w:ascii="Arial" w:hAnsi="Arial" w:cs="Arial"/>
            <w:i w:val="0"/>
            <w:iCs w:val="0"/>
            <w:noProof/>
            <w:webHidden/>
            <w:sz w:val="22"/>
            <w:szCs w:val="22"/>
          </w:rPr>
          <w:fldChar w:fldCharType="end"/>
        </w:r>
      </w:hyperlink>
    </w:p>
    <w:p w14:paraId="4DEF6AE1" w14:textId="2D9371F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42" w:history="1">
        <w:r w:rsidRPr="00094A65">
          <w:rPr>
            <w:rStyle w:val="Hyperlink"/>
            <w:rFonts w:ascii="Arial" w:hAnsi="Arial" w:cs="Arial"/>
            <w:noProof/>
            <w:sz w:val="22"/>
            <w:szCs w:val="22"/>
          </w:rPr>
          <w:t>22.13.1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Refusal of Offer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_Toc204850642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22-15</w:t>
        </w:r>
        <w:r w:rsidRPr="00094A65">
          <w:rPr>
            <w:rFonts w:ascii="Arial" w:hAnsi="Arial" w:cs="Arial"/>
            <w:noProof/>
            <w:webHidden/>
            <w:sz w:val="22"/>
            <w:szCs w:val="22"/>
          </w:rPr>
          <w:fldChar w:fldCharType="end"/>
        </w:r>
      </w:hyperlink>
    </w:p>
    <w:p w14:paraId="74E423B0" w14:textId="5C0F863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43" w:history="1">
        <w:r w:rsidRPr="00094A65">
          <w:rPr>
            <w:rStyle w:val="Hyperlink"/>
            <w:rFonts w:ascii="Arial" w:hAnsi="Arial" w:cs="Arial"/>
            <w:noProof/>
            <w:sz w:val="22"/>
            <w:szCs w:val="22"/>
          </w:rPr>
          <w:t>22.13.2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Disapproval by Landlord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_Toc204850643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22-15</w:t>
        </w:r>
        <w:r w:rsidRPr="00094A65">
          <w:rPr>
            <w:rFonts w:ascii="Arial" w:hAnsi="Arial" w:cs="Arial"/>
            <w:noProof/>
            <w:webHidden/>
            <w:sz w:val="22"/>
            <w:szCs w:val="22"/>
          </w:rPr>
          <w:fldChar w:fldCharType="end"/>
        </w:r>
      </w:hyperlink>
    </w:p>
    <w:p w14:paraId="6F3A01A2" w14:textId="445F0B8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44" w:history="1">
        <w:r w:rsidRPr="00094A65">
          <w:rPr>
            <w:rStyle w:val="Hyperlink"/>
            <w:rFonts w:ascii="Arial" w:hAnsi="Arial" w:cs="Arial"/>
            <w:noProof/>
            <w:sz w:val="22"/>
            <w:szCs w:val="22"/>
          </w:rPr>
          <w:t>22.13.3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Acceptance of Offer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_Toc204850644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22-15</w:t>
        </w:r>
        <w:r w:rsidRPr="00094A65">
          <w:rPr>
            <w:rFonts w:ascii="Arial" w:hAnsi="Arial" w:cs="Arial"/>
            <w:noProof/>
            <w:webHidden/>
            <w:sz w:val="22"/>
            <w:szCs w:val="22"/>
          </w:rPr>
          <w:fldChar w:fldCharType="end"/>
        </w:r>
      </w:hyperlink>
    </w:p>
    <w:p w14:paraId="1F5D96DE" w14:textId="7327FA6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45" w:history="1">
        <w:r w:rsidRPr="00094A65">
          <w:rPr>
            <w:rStyle w:val="Hyperlink"/>
            <w:rFonts w:ascii="Arial" w:hAnsi="Arial" w:cs="Arial"/>
            <w:noProof/>
            <w:sz w:val="22"/>
            <w:szCs w:val="22"/>
          </w:rPr>
          <w:t>22.13.4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Tenant Selection Plan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_Toc204850645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22-16</w:t>
        </w:r>
        <w:r w:rsidRPr="00094A65">
          <w:rPr>
            <w:rFonts w:ascii="Arial" w:hAnsi="Arial" w:cs="Arial"/>
            <w:noProof/>
            <w:webHidden/>
            <w:sz w:val="22"/>
            <w:szCs w:val="22"/>
          </w:rPr>
          <w:fldChar w:fldCharType="end"/>
        </w:r>
      </w:hyperlink>
    </w:p>
    <w:p w14:paraId="64719598" w14:textId="77A47DB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4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22.14</w:t>
        </w:r>
        <w:r w:rsidRPr="00094A65">
          <w:rPr>
            <w:rStyle w:val="Hyperlink"/>
            <w:rFonts w:ascii="Arial" w:hAnsi="Arial" w:cs="Arial"/>
            <w:i w:val="0"/>
            <w:iCs w:val="0"/>
            <w:noProof/>
            <w:sz w:val="22"/>
            <w:szCs w:val="22"/>
          </w:rPr>
          <w:t xml:space="preserve"> Leasing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_Toc204850646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22-16</w:t>
        </w:r>
        <w:r w:rsidRPr="00094A65">
          <w:rPr>
            <w:rFonts w:ascii="Arial" w:hAnsi="Arial" w:cs="Arial"/>
            <w:i w:val="0"/>
            <w:iCs w:val="0"/>
            <w:noProof/>
            <w:webHidden/>
            <w:sz w:val="22"/>
            <w:szCs w:val="22"/>
          </w:rPr>
          <w:fldChar w:fldCharType="end"/>
        </w:r>
      </w:hyperlink>
    </w:p>
    <w:p w14:paraId="7484C4FA" w14:textId="09B262B1"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47" w:history="1">
        <w:r w:rsidRPr="00094A65">
          <w:rPr>
            <w:rStyle w:val="Hyperlink"/>
            <w:rFonts w:ascii="Arial" w:hAnsi="Arial" w:cs="Arial"/>
            <w:noProof/>
            <w:sz w:val="22"/>
            <w:szCs w:val="22"/>
          </w:rPr>
          <w:t>22.14.1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Filling Vacancies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_Toc204850647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22-16</w:t>
        </w:r>
        <w:r w:rsidRPr="00094A65">
          <w:rPr>
            <w:rFonts w:ascii="Arial" w:hAnsi="Arial" w:cs="Arial"/>
            <w:noProof/>
            <w:webHidden/>
            <w:sz w:val="22"/>
            <w:szCs w:val="22"/>
          </w:rPr>
          <w:fldChar w:fldCharType="end"/>
        </w:r>
      </w:hyperlink>
    </w:p>
    <w:p w14:paraId="2485A614" w14:textId="3A4EB3B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48" w:history="1">
        <w:r w:rsidRPr="00094A65">
          <w:rPr>
            <w:rStyle w:val="Hyperlink"/>
            <w:rFonts w:ascii="Arial" w:hAnsi="Arial" w:cs="Arial"/>
            <w:noProof/>
            <w:sz w:val="22"/>
            <w:szCs w:val="22"/>
          </w:rPr>
          <w:t>22.14.2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_Toc204850648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22-16</w:t>
        </w:r>
        <w:r w:rsidRPr="00094A65">
          <w:rPr>
            <w:rFonts w:ascii="Arial" w:hAnsi="Arial" w:cs="Arial"/>
            <w:noProof/>
            <w:webHidden/>
            <w:sz w:val="22"/>
            <w:szCs w:val="22"/>
          </w:rPr>
          <w:fldChar w:fldCharType="end"/>
        </w:r>
      </w:hyperlink>
    </w:p>
    <w:p w14:paraId="36411F76" w14:textId="37D23AF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49" w:history="1">
        <w:r w:rsidRPr="00094A65">
          <w:rPr>
            <w:rStyle w:val="Hyperlink"/>
            <w:rFonts w:ascii="Arial" w:hAnsi="Arial" w:cs="Arial"/>
            <w:noProof/>
            <w:sz w:val="22"/>
            <w:szCs w:val="22"/>
          </w:rPr>
          <w:t>22.14.3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Lease Requirements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_Toc204850649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22-16</w:t>
        </w:r>
        <w:r w:rsidRPr="00094A65">
          <w:rPr>
            <w:rFonts w:ascii="Arial" w:hAnsi="Arial" w:cs="Arial"/>
            <w:noProof/>
            <w:webHidden/>
            <w:sz w:val="22"/>
            <w:szCs w:val="22"/>
          </w:rPr>
          <w:fldChar w:fldCharType="end"/>
        </w:r>
      </w:hyperlink>
    </w:p>
    <w:p w14:paraId="7B60D5AB" w14:textId="4F4F336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0" w:history="1">
        <w:r w:rsidRPr="00094A65">
          <w:rPr>
            <w:rStyle w:val="Hyperlink"/>
            <w:rFonts w:ascii="Arial" w:hAnsi="Arial" w:cs="Arial"/>
            <w:noProof/>
            <w:sz w:val="22"/>
            <w:szCs w:val="22"/>
          </w:rPr>
          <w:t>22.14.4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Initial Term and Lease Renewal</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22-17</w:t>
        </w:r>
        <w:r w:rsidRPr="00094A65">
          <w:rPr>
            <w:rFonts w:ascii="Arial" w:hAnsi="Arial" w:cs="Arial"/>
            <w:noProof/>
            <w:webHidden/>
            <w:sz w:val="22"/>
            <w:szCs w:val="22"/>
          </w:rPr>
          <w:fldChar w:fldCharType="end"/>
        </w:r>
      </w:hyperlink>
    </w:p>
    <w:p w14:paraId="4CF1FF3A" w14:textId="66618BE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1" w:history="1">
        <w:r w:rsidRPr="00094A65">
          <w:rPr>
            <w:rStyle w:val="Hyperlink"/>
            <w:rFonts w:ascii="Arial" w:hAnsi="Arial" w:cs="Arial"/>
            <w:noProof/>
            <w:sz w:val="22"/>
            <w:szCs w:val="22"/>
          </w:rPr>
          <w:t>22.14.5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Changes in the Lease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22-17</w:t>
        </w:r>
        <w:r w:rsidRPr="00094A65">
          <w:rPr>
            <w:rFonts w:ascii="Arial" w:hAnsi="Arial" w:cs="Arial"/>
            <w:noProof/>
            <w:webHidden/>
            <w:sz w:val="22"/>
            <w:szCs w:val="22"/>
          </w:rPr>
          <w:fldChar w:fldCharType="end"/>
        </w:r>
      </w:hyperlink>
    </w:p>
    <w:p w14:paraId="7AD92284" w14:textId="0E1CAA6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2" w:history="1">
        <w:r w:rsidRPr="00094A65">
          <w:rPr>
            <w:rStyle w:val="Hyperlink"/>
            <w:rFonts w:ascii="Arial" w:hAnsi="Arial" w:cs="Arial"/>
            <w:noProof/>
            <w:sz w:val="22"/>
            <w:szCs w:val="22"/>
          </w:rPr>
          <w:t>22.14.6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Tenancy Addendum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22-17</w:t>
        </w:r>
        <w:r w:rsidRPr="00094A65">
          <w:rPr>
            <w:rFonts w:ascii="Arial" w:hAnsi="Arial" w:cs="Arial"/>
            <w:noProof/>
            <w:webHidden/>
            <w:sz w:val="22"/>
            <w:szCs w:val="22"/>
          </w:rPr>
          <w:fldChar w:fldCharType="end"/>
        </w:r>
      </w:hyperlink>
    </w:p>
    <w:p w14:paraId="770E28F9" w14:textId="51BCF13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3" w:history="1">
        <w:r w:rsidRPr="00094A65">
          <w:rPr>
            <w:rStyle w:val="Hyperlink"/>
            <w:rFonts w:ascii="Arial" w:hAnsi="Arial" w:cs="Arial"/>
            <w:noProof/>
            <w:sz w:val="22"/>
            <w:szCs w:val="22"/>
          </w:rPr>
          <w:t>22.14.7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Security Deposit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22-18</w:t>
        </w:r>
        <w:r w:rsidRPr="00094A65">
          <w:rPr>
            <w:rFonts w:ascii="Arial" w:hAnsi="Arial" w:cs="Arial"/>
            <w:noProof/>
            <w:webHidden/>
            <w:sz w:val="22"/>
            <w:szCs w:val="22"/>
          </w:rPr>
          <w:fldChar w:fldCharType="end"/>
        </w:r>
      </w:hyperlink>
    </w:p>
    <w:p w14:paraId="7546BE95" w14:textId="16257AA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4" w:history="1">
        <w:r w:rsidRPr="00094A65">
          <w:rPr>
            <w:rStyle w:val="Hyperlink"/>
            <w:rFonts w:ascii="Arial" w:hAnsi="Arial" w:cs="Arial"/>
            <w:noProof/>
            <w:sz w:val="22"/>
            <w:szCs w:val="22"/>
          </w:rPr>
          <w:t>22.14.8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Termination of Tenancy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22-18</w:t>
        </w:r>
        <w:r w:rsidRPr="00094A65">
          <w:rPr>
            <w:rFonts w:ascii="Arial" w:hAnsi="Arial" w:cs="Arial"/>
            <w:noProof/>
            <w:webHidden/>
            <w:sz w:val="22"/>
            <w:szCs w:val="22"/>
          </w:rPr>
          <w:fldChar w:fldCharType="end"/>
        </w:r>
      </w:hyperlink>
    </w:p>
    <w:p w14:paraId="360A4A26" w14:textId="17711F6E"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5" w:history="1">
        <w:r w:rsidRPr="00094A65">
          <w:rPr>
            <w:rStyle w:val="Hyperlink"/>
            <w:rFonts w:ascii="Arial" w:hAnsi="Arial" w:cs="Arial"/>
            <w:noProof/>
            <w:sz w:val="22"/>
            <w:szCs w:val="22"/>
          </w:rPr>
          <w:t>22.14.9</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Tenant Notification of Termination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22-18</w:t>
        </w:r>
        <w:r w:rsidRPr="00094A65">
          <w:rPr>
            <w:rFonts w:ascii="Arial" w:hAnsi="Arial" w:cs="Arial"/>
            <w:noProof/>
            <w:webHidden/>
            <w:sz w:val="22"/>
            <w:szCs w:val="22"/>
          </w:rPr>
          <w:fldChar w:fldCharType="end"/>
        </w:r>
      </w:hyperlink>
    </w:p>
    <w:p w14:paraId="43CB5C8F" w14:textId="57297B90"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5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22.15</w:t>
        </w:r>
        <w:r w:rsidRPr="00094A65">
          <w:rPr>
            <w:rStyle w:val="Hyperlink"/>
            <w:rFonts w:ascii="Arial" w:hAnsi="Arial" w:cs="Arial"/>
            <w:i w:val="0"/>
            <w:iCs w:val="0"/>
            <w:noProof/>
            <w:sz w:val="22"/>
            <w:szCs w:val="22"/>
          </w:rPr>
          <w:t xml:space="preserve"> Occupancy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_Toc204850656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22-18</w:t>
        </w:r>
        <w:r w:rsidRPr="00094A65">
          <w:rPr>
            <w:rFonts w:ascii="Arial" w:hAnsi="Arial" w:cs="Arial"/>
            <w:i w:val="0"/>
            <w:iCs w:val="0"/>
            <w:noProof/>
            <w:webHidden/>
            <w:sz w:val="22"/>
            <w:szCs w:val="22"/>
          </w:rPr>
          <w:fldChar w:fldCharType="end"/>
        </w:r>
      </w:hyperlink>
    </w:p>
    <w:p w14:paraId="6BAAC219" w14:textId="6B37459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7" w:history="1">
        <w:r w:rsidRPr="00094A65">
          <w:rPr>
            <w:rStyle w:val="Hyperlink"/>
            <w:rFonts w:ascii="Arial" w:hAnsi="Arial" w:cs="Arial"/>
            <w:noProof/>
            <w:sz w:val="22"/>
            <w:szCs w:val="22"/>
          </w:rPr>
          <w:t>22.15.1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Overview</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22-18</w:t>
        </w:r>
        <w:r w:rsidRPr="00094A65">
          <w:rPr>
            <w:rFonts w:ascii="Arial" w:hAnsi="Arial" w:cs="Arial"/>
            <w:noProof/>
            <w:webHidden/>
            <w:sz w:val="22"/>
            <w:szCs w:val="22"/>
          </w:rPr>
          <w:fldChar w:fldCharType="end"/>
        </w:r>
      </w:hyperlink>
    </w:p>
    <w:p w14:paraId="10E5255B" w14:textId="1DBCEC68"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8" w:history="1">
        <w:r w:rsidRPr="00094A65">
          <w:rPr>
            <w:rStyle w:val="Hyperlink"/>
            <w:rFonts w:ascii="Arial" w:hAnsi="Arial" w:cs="Arial"/>
            <w:noProof/>
            <w:sz w:val="22"/>
            <w:szCs w:val="22"/>
          </w:rPr>
          <w:t>22.15.2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Tenant Absence from the Unit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22-18</w:t>
        </w:r>
        <w:r w:rsidRPr="00094A65">
          <w:rPr>
            <w:rFonts w:ascii="Arial" w:hAnsi="Arial" w:cs="Arial"/>
            <w:noProof/>
            <w:webHidden/>
            <w:sz w:val="22"/>
            <w:szCs w:val="22"/>
          </w:rPr>
          <w:fldChar w:fldCharType="end"/>
        </w:r>
      </w:hyperlink>
    </w:p>
    <w:p w14:paraId="41D6D9AB" w14:textId="12B5794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59" w:history="1">
        <w:r w:rsidRPr="00094A65">
          <w:rPr>
            <w:rStyle w:val="Hyperlink"/>
            <w:rFonts w:ascii="Arial" w:hAnsi="Arial" w:cs="Arial"/>
            <w:noProof/>
            <w:sz w:val="22"/>
            <w:szCs w:val="22"/>
          </w:rPr>
          <w:t>22.15.3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Continuation of Housing Assistance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_Toc204850659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22-19</w:t>
        </w:r>
        <w:r w:rsidRPr="00094A65">
          <w:rPr>
            <w:rFonts w:ascii="Arial" w:hAnsi="Arial" w:cs="Arial"/>
            <w:noProof/>
            <w:webHidden/>
            <w:sz w:val="22"/>
            <w:szCs w:val="22"/>
          </w:rPr>
          <w:fldChar w:fldCharType="end"/>
        </w:r>
      </w:hyperlink>
    </w:p>
    <w:p w14:paraId="6A694524" w14:textId="4031BCEE"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60" w:history="1">
        <w:r w:rsidRPr="00094A65">
          <w:rPr>
            <w:rStyle w:val="Hyperlink"/>
            <w:rFonts w:ascii="Arial" w:hAnsi="Arial" w:cs="Arial"/>
            <w:noProof/>
            <w:sz w:val="22"/>
            <w:szCs w:val="22"/>
          </w:rPr>
          <w:t>22.15.4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Reexaminations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_Toc204850660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22-19</w:t>
        </w:r>
        <w:r w:rsidRPr="00094A65">
          <w:rPr>
            <w:rFonts w:ascii="Arial" w:hAnsi="Arial" w:cs="Arial"/>
            <w:noProof/>
            <w:webHidden/>
            <w:sz w:val="22"/>
            <w:szCs w:val="22"/>
          </w:rPr>
          <w:fldChar w:fldCharType="end"/>
        </w:r>
      </w:hyperlink>
    </w:p>
    <w:p w14:paraId="638E75FB" w14:textId="13E9577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6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22.16</w:t>
        </w:r>
        <w:r w:rsidRPr="00094A65">
          <w:rPr>
            <w:rStyle w:val="Hyperlink"/>
            <w:rFonts w:ascii="Arial" w:hAnsi="Arial" w:cs="Arial"/>
            <w:i w:val="0"/>
            <w:iCs w:val="0"/>
            <w:noProof/>
            <w:sz w:val="22"/>
            <w:szCs w:val="22"/>
          </w:rPr>
          <w:t xml:space="preserve"> Moves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_Toc204850661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22-19</w:t>
        </w:r>
        <w:r w:rsidRPr="00094A65">
          <w:rPr>
            <w:rFonts w:ascii="Arial" w:hAnsi="Arial" w:cs="Arial"/>
            <w:i w:val="0"/>
            <w:iCs w:val="0"/>
            <w:noProof/>
            <w:webHidden/>
            <w:sz w:val="22"/>
            <w:szCs w:val="22"/>
          </w:rPr>
          <w:fldChar w:fldCharType="end"/>
        </w:r>
      </w:hyperlink>
    </w:p>
    <w:p w14:paraId="6B50FA58" w14:textId="5AB254B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62" w:history="1">
        <w:r w:rsidRPr="00094A65">
          <w:rPr>
            <w:rStyle w:val="Hyperlink"/>
            <w:rFonts w:ascii="Arial" w:hAnsi="Arial" w:cs="Arial"/>
            <w:noProof/>
            <w:sz w:val="22"/>
            <w:szCs w:val="22"/>
          </w:rPr>
          <w:t>22.16.1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Overcrowded, Under-Occupied, and Accessible Units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_Toc204850662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22-19</w:t>
        </w:r>
        <w:r w:rsidRPr="00094A65">
          <w:rPr>
            <w:rFonts w:ascii="Arial" w:hAnsi="Arial" w:cs="Arial"/>
            <w:noProof/>
            <w:webHidden/>
            <w:sz w:val="22"/>
            <w:szCs w:val="22"/>
          </w:rPr>
          <w:fldChar w:fldCharType="end"/>
        </w:r>
      </w:hyperlink>
    </w:p>
    <w:p w14:paraId="1CA0EBD8" w14:textId="1BB11DB2"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63" w:history="1">
        <w:r w:rsidRPr="00094A65">
          <w:rPr>
            <w:rStyle w:val="Hyperlink"/>
            <w:rFonts w:ascii="Arial" w:hAnsi="Arial" w:cs="Arial"/>
            <w:noProof/>
            <w:sz w:val="22"/>
            <w:szCs w:val="22"/>
          </w:rPr>
          <w:t>22.16.2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Family Right to Move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_Toc204850663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22-20</w:t>
        </w:r>
        <w:r w:rsidRPr="00094A65">
          <w:rPr>
            <w:rFonts w:ascii="Arial" w:hAnsi="Arial" w:cs="Arial"/>
            <w:noProof/>
            <w:webHidden/>
            <w:sz w:val="22"/>
            <w:szCs w:val="22"/>
          </w:rPr>
          <w:fldChar w:fldCharType="end"/>
        </w:r>
      </w:hyperlink>
    </w:p>
    <w:p w14:paraId="64848A45" w14:textId="78B366B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64" w:history="1">
        <w:r w:rsidRPr="00094A65">
          <w:rPr>
            <w:rStyle w:val="Hyperlink"/>
            <w:rFonts w:ascii="Arial" w:hAnsi="Arial" w:cs="Arial"/>
            <w:noProof/>
            <w:sz w:val="22"/>
            <w:szCs w:val="22"/>
          </w:rPr>
          <w:t>22.16.3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Choice Mobility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_Toc204850664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22-20</w:t>
        </w:r>
        <w:r w:rsidRPr="00094A65">
          <w:rPr>
            <w:rFonts w:ascii="Arial" w:hAnsi="Arial" w:cs="Arial"/>
            <w:noProof/>
            <w:webHidden/>
            <w:sz w:val="22"/>
            <w:szCs w:val="22"/>
          </w:rPr>
          <w:fldChar w:fldCharType="end"/>
        </w:r>
      </w:hyperlink>
    </w:p>
    <w:p w14:paraId="4BB959E0" w14:textId="55365C83"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65" w:history="1">
        <w:r w:rsidRPr="00094A65">
          <w:rPr>
            <w:rStyle w:val="Hyperlink"/>
            <w:rFonts w:ascii="Arial" w:hAnsi="Arial" w:cs="Arial"/>
            <w:noProof/>
            <w:sz w:val="22"/>
            <w:szCs w:val="22"/>
          </w:rPr>
          <w:t>22.16.4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Turnover Cap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_Toc204850665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22-20</w:t>
        </w:r>
        <w:r w:rsidRPr="00094A65">
          <w:rPr>
            <w:rFonts w:ascii="Arial" w:hAnsi="Arial" w:cs="Arial"/>
            <w:noProof/>
            <w:webHidden/>
            <w:sz w:val="22"/>
            <w:szCs w:val="22"/>
          </w:rPr>
          <w:fldChar w:fldCharType="end"/>
        </w:r>
      </w:hyperlink>
    </w:p>
    <w:p w14:paraId="20B9B3EE" w14:textId="76CBCCD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66" w:history="1">
        <w:r w:rsidRPr="00094A65">
          <w:rPr>
            <w:rStyle w:val="Hyperlink"/>
            <w:rFonts w:ascii="Arial" w:hAnsi="Arial" w:cs="Arial"/>
            <w:noProof/>
            <w:sz w:val="22"/>
            <w:szCs w:val="22"/>
          </w:rPr>
          <w:t>22.16.5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Emergency Transfers under VAWA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_Toc204850666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22-20</w:t>
        </w:r>
        <w:r w:rsidRPr="00094A65">
          <w:rPr>
            <w:rFonts w:ascii="Arial" w:hAnsi="Arial" w:cs="Arial"/>
            <w:noProof/>
            <w:webHidden/>
            <w:sz w:val="22"/>
            <w:szCs w:val="22"/>
          </w:rPr>
          <w:fldChar w:fldCharType="end"/>
        </w:r>
      </w:hyperlink>
    </w:p>
    <w:p w14:paraId="0F3864DD" w14:textId="3E6D333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6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22.17</w:t>
        </w:r>
        <w:r w:rsidRPr="00094A65">
          <w:rPr>
            <w:rStyle w:val="Hyperlink"/>
            <w:rFonts w:ascii="Arial" w:hAnsi="Arial" w:cs="Arial"/>
            <w:i w:val="0"/>
            <w:iCs w:val="0"/>
            <w:noProof/>
            <w:sz w:val="22"/>
            <w:szCs w:val="22"/>
          </w:rPr>
          <w:t xml:space="preserve"> Earned Income Disallowance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_Toc204850667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22-21</w:t>
        </w:r>
        <w:r w:rsidRPr="00094A65">
          <w:rPr>
            <w:rFonts w:ascii="Arial" w:hAnsi="Arial" w:cs="Arial"/>
            <w:i w:val="0"/>
            <w:iCs w:val="0"/>
            <w:noProof/>
            <w:webHidden/>
            <w:sz w:val="22"/>
            <w:szCs w:val="22"/>
          </w:rPr>
          <w:fldChar w:fldCharType="end"/>
        </w:r>
      </w:hyperlink>
    </w:p>
    <w:p w14:paraId="01823CFE" w14:textId="2D3FC654"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6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22.18</w:t>
        </w:r>
        <w:r w:rsidRPr="00094A65">
          <w:rPr>
            <w:rStyle w:val="Hyperlink"/>
            <w:rFonts w:ascii="Arial" w:hAnsi="Arial" w:cs="Arial"/>
            <w:i w:val="0"/>
            <w:iCs w:val="0"/>
            <w:noProof/>
            <w:sz w:val="22"/>
            <w:szCs w:val="22"/>
          </w:rPr>
          <w:t xml:space="preserve"> Residents’ Procedural Rights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_Toc204850668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22-21</w:t>
        </w:r>
        <w:r w:rsidRPr="00094A65">
          <w:rPr>
            <w:rFonts w:ascii="Arial" w:hAnsi="Arial" w:cs="Arial"/>
            <w:i w:val="0"/>
            <w:iCs w:val="0"/>
            <w:noProof/>
            <w:webHidden/>
            <w:sz w:val="22"/>
            <w:szCs w:val="22"/>
          </w:rPr>
          <w:fldChar w:fldCharType="end"/>
        </w:r>
      </w:hyperlink>
    </w:p>
    <w:p w14:paraId="7C6A936B" w14:textId="0E16734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6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22.19</w:t>
        </w:r>
        <w:r w:rsidRPr="00094A65">
          <w:rPr>
            <w:rStyle w:val="Hyperlink"/>
            <w:rFonts w:ascii="Arial" w:hAnsi="Arial" w:cs="Arial"/>
            <w:i w:val="0"/>
            <w:iCs w:val="0"/>
            <w:noProof/>
            <w:sz w:val="22"/>
            <w:szCs w:val="22"/>
          </w:rPr>
          <w:t xml:space="preserve"> Informal Reviews and Hearings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_Toc204850669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22-21</w:t>
        </w:r>
        <w:r w:rsidRPr="00094A65">
          <w:rPr>
            <w:rFonts w:ascii="Arial" w:hAnsi="Arial" w:cs="Arial"/>
            <w:i w:val="0"/>
            <w:iCs w:val="0"/>
            <w:noProof/>
            <w:webHidden/>
            <w:sz w:val="22"/>
            <w:szCs w:val="22"/>
          </w:rPr>
          <w:fldChar w:fldCharType="end"/>
        </w:r>
      </w:hyperlink>
    </w:p>
    <w:p w14:paraId="1FA66417" w14:textId="038BBBD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7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22.20</w:t>
        </w:r>
        <w:r w:rsidRPr="00094A65">
          <w:rPr>
            <w:rStyle w:val="Hyperlink"/>
            <w:rFonts w:ascii="Arial" w:hAnsi="Arial" w:cs="Arial"/>
            <w:i w:val="0"/>
            <w:iCs w:val="0"/>
            <w:noProof/>
            <w:sz w:val="22"/>
            <w:szCs w:val="22"/>
          </w:rPr>
          <w:t xml:space="preserve"> Determining Contract Rent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_Toc204850670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22-22</w:t>
        </w:r>
        <w:r w:rsidRPr="00094A65">
          <w:rPr>
            <w:rFonts w:ascii="Arial" w:hAnsi="Arial" w:cs="Arial"/>
            <w:i w:val="0"/>
            <w:iCs w:val="0"/>
            <w:noProof/>
            <w:webHidden/>
            <w:sz w:val="22"/>
            <w:szCs w:val="22"/>
          </w:rPr>
          <w:fldChar w:fldCharType="end"/>
        </w:r>
      </w:hyperlink>
    </w:p>
    <w:p w14:paraId="4D5A7AE1" w14:textId="37EB7776"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71" w:history="1">
        <w:r w:rsidRPr="00094A65">
          <w:rPr>
            <w:rStyle w:val="Hyperlink"/>
            <w:rFonts w:ascii="Arial" w:hAnsi="Arial" w:cs="Arial"/>
            <w:noProof/>
            <w:sz w:val="22"/>
            <w:szCs w:val="22"/>
          </w:rPr>
          <w:t>22.20.1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Initial Contract Rents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_Toc204850671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22-22</w:t>
        </w:r>
        <w:r w:rsidRPr="00094A65">
          <w:rPr>
            <w:rFonts w:ascii="Arial" w:hAnsi="Arial" w:cs="Arial"/>
            <w:noProof/>
            <w:webHidden/>
            <w:sz w:val="22"/>
            <w:szCs w:val="22"/>
          </w:rPr>
          <w:fldChar w:fldCharType="end"/>
        </w:r>
      </w:hyperlink>
    </w:p>
    <w:p w14:paraId="2328F03E" w14:textId="049DEEC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72" w:history="1">
        <w:r w:rsidRPr="00094A65">
          <w:rPr>
            <w:rStyle w:val="Hyperlink"/>
            <w:rFonts w:ascii="Arial" w:hAnsi="Arial" w:cs="Arial"/>
            <w:noProof/>
            <w:sz w:val="22"/>
            <w:szCs w:val="22"/>
          </w:rPr>
          <w:t>22.20.2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Adjusting Contract Rents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_Toc204850672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22-22</w:t>
        </w:r>
        <w:r w:rsidRPr="00094A65">
          <w:rPr>
            <w:rFonts w:ascii="Arial" w:hAnsi="Arial" w:cs="Arial"/>
            <w:noProof/>
            <w:webHidden/>
            <w:sz w:val="22"/>
            <w:szCs w:val="22"/>
          </w:rPr>
          <w:fldChar w:fldCharType="end"/>
        </w:r>
      </w:hyperlink>
    </w:p>
    <w:p w14:paraId="74954094" w14:textId="04441C3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73" w:history="1">
        <w:r w:rsidRPr="00094A65">
          <w:rPr>
            <w:rStyle w:val="Hyperlink"/>
            <w:rFonts w:ascii="Arial" w:hAnsi="Arial" w:cs="Arial"/>
            <w:noProof/>
            <w:sz w:val="22"/>
            <w:szCs w:val="22"/>
          </w:rPr>
          <w:t>22.20.3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Reasonable Rent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_Toc204850673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22-23</w:t>
        </w:r>
        <w:r w:rsidRPr="00094A65">
          <w:rPr>
            <w:rFonts w:ascii="Arial" w:hAnsi="Arial" w:cs="Arial"/>
            <w:noProof/>
            <w:webHidden/>
            <w:sz w:val="22"/>
            <w:szCs w:val="22"/>
          </w:rPr>
          <w:fldChar w:fldCharType="end"/>
        </w:r>
      </w:hyperlink>
    </w:p>
    <w:p w14:paraId="1CDB679A" w14:textId="0327412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7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22.21</w:t>
        </w:r>
        <w:r w:rsidRPr="00094A65">
          <w:rPr>
            <w:rStyle w:val="Hyperlink"/>
            <w:rFonts w:ascii="Arial" w:hAnsi="Arial" w:cs="Arial"/>
            <w:i w:val="0"/>
            <w:iCs w:val="0"/>
            <w:noProof/>
            <w:sz w:val="22"/>
            <w:szCs w:val="22"/>
          </w:rPr>
          <w:t xml:space="preserve"> Utility Allowances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_Toc204850674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22-23</w:t>
        </w:r>
        <w:r w:rsidRPr="00094A65">
          <w:rPr>
            <w:rFonts w:ascii="Arial" w:hAnsi="Arial" w:cs="Arial"/>
            <w:i w:val="0"/>
            <w:iCs w:val="0"/>
            <w:noProof/>
            <w:webHidden/>
            <w:sz w:val="22"/>
            <w:szCs w:val="22"/>
          </w:rPr>
          <w:fldChar w:fldCharType="end"/>
        </w:r>
      </w:hyperlink>
    </w:p>
    <w:p w14:paraId="28223FE9" w14:textId="2F9EFD0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7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22.22</w:t>
        </w:r>
        <w:r w:rsidRPr="00094A65">
          <w:rPr>
            <w:rStyle w:val="Hyperlink"/>
            <w:rFonts w:ascii="Arial" w:hAnsi="Arial" w:cs="Arial"/>
            <w:i w:val="0"/>
            <w:iCs w:val="0"/>
            <w:noProof/>
            <w:sz w:val="22"/>
            <w:szCs w:val="22"/>
          </w:rPr>
          <w:t xml:space="preserve"> Payments to Owners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_Toc204850675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22-23</w:t>
        </w:r>
        <w:r w:rsidRPr="00094A65">
          <w:rPr>
            <w:rFonts w:ascii="Arial" w:hAnsi="Arial" w:cs="Arial"/>
            <w:i w:val="0"/>
            <w:iCs w:val="0"/>
            <w:noProof/>
            <w:webHidden/>
            <w:sz w:val="22"/>
            <w:szCs w:val="22"/>
          </w:rPr>
          <w:fldChar w:fldCharType="end"/>
        </w:r>
      </w:hyperlink>
    </w:p>
    <w:p w14:paraId="44FA93A1" w14:textId="01A2B11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76" w:history="1">
        <w:r w:rsidRPr="00094A65">
          <w:rPr>
            <w:rStyle w:val="Hyperlink"/>
            <w:rFonts w:ascii="Arial" w:hAnsi="Arial" w:cs="Arial"/>
            <w:noProof/>
            <w:sz w:val="22"/>
            <w:szCs w:val="22"/>
          </w:rPr>
          <w:t>22.22.1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Housing Assistance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_Toc204850676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22-23</w:t>
        </w:r>
        <w:r w:rsidRPr="00094A65">
          <w:rPr>
            <w:rFonts w:ascii="Arial" w:hAnsi="Arial" w:cs="Arial"/>
            <w:noProof/>
            <w:webHidden/>
            <w:sz w:val="22"/>
            <w:szCs w:val="22"/>
          </w:rPr>
          <w:fldChar w:fldCharType="end"/>
        </w:r>
      </w:hyperlink>
    </w:p>
    <w:p w14:paraId="5BFE53FD" w14:textId="1EB1A4B7"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77" w:history="1">
        <w:r w:rsidRPr="00094A65">
          <w:rPr>
            <w:rStyle w:val="Hyperlink"/>
            <w:rFonts w:ascii="Arial" w:hAnsi="Arial" w:cs="Arial"/>
            <w:noProof/>
            <w:sz w:val="22"/>
            <w:szCs w:val="22"/>
          </w:rPr>
          <w:t>22.22.2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Vacancy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_Toc204850677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22-23</w:t>
        </w:r>
        <w:r w:rsidRPr="00094A65">
          <w:rPr>
            <w:rFonts w:ascii="Arial" w:hAnsi="Arial" w:cs="Arial"/>
            <w:noProof/>
            <w:webHidden/>
            <w:sz w:val="22"/>
            <w:szCs w:val="22"/>
          </w:rPr>
          <w:fldChar w:fldCharType="end"/>
        </w:r>
      </w:hyperlink>
    </w:p>
    <w:p w14:paraId="46E8FC35" w14:textId="0C258A9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78" w:history="1">
        <w:r w:rsidRPr="00094A65">
          <w:rPr>
            <w:rStyle w:val="Hyperlink"/>
            <w:rFonts w:ascii="Arial" w:hAnsi="Arial" w:cs="Arial"/>
            <w:noProof/>
            <w:sz w:val="22"/>
            <w:szCs w:val="22"/>
          </w:rPr>
          <w:t>22.22.3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Tenant Rent to Owner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_Toc204850678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22-23</w:t>
        </w:r>
        <w:r w:rsidRPr="00094A65">
          <w:rPr>
            <w:rFonts w:ascii="Arial" w:hAnsi="Arial" w:cs="Arial"/>
            <w:noProof/>
            <w:webHidden/>
            <w:sz w:val="22"/>
            <w:szCs w:val="22"/>
          </w:rPr>
          <w:fldChar w:fldCharType="end"/>
        </w:r>
      </w:hyperlink>
    </w:p>
    <w:p w14:paraId="73205B49" w14:textId="446D119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79" w:history="1">
        <w:r w:rsidRPr="00094A65">
          <w:rPr>
            <w:rStyle w:val="Hyperlink"/>
            <w:rFonts w:ascii="Arial" w:hAnsi="Arial" w:cs="Arial"/>
            <w:noProof/>
            <w:sz w:val="22"/>
            <w:szCs w:val="22"/>
          </w:rPr>
          <w:t>22.22.4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Initial Certifications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_Toc204850679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22-24</w:t>
        </w:r>
        <w:r w:rsidRPr="00094A65">
          <w:rPr>
            <w:rFonts w:ascii="Arial" w:hAnsi="Arial" w:cs="Arial"/>
            <w:noProof/>
            <w:webHidden/>
            <w:sz w:val="22"/>
            <w:szCs w:val="22"/>
          </w:rPr>
          <w:fldChar w:fldCharType="end"/>
        </w:r>
      </w:hyperlink>
    </w:p>
    <w:p w14:paraId="3B5AFE26" w14:textId="19BD7CF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0" w:history="1">
        <w:r w:rsidRPr="00094A65">
          <w:rPr>
            <w:rStyle w:val="Hyperlink"/>
            <w:rFonts w:ascii="Arial" w:hAnsi="Arial" w:cs="Arial"/>
            <w:noProof/>
            <w:sz w:val="22"/>
            <w:szCs w:val="22"/>
          </w:rPr>
          <w:t>22.22.5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Tenant and LRHA Responsibilities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22-24</w:t>
        </w:r>
        <w:r w:rsidRPr="00094A65">
          <w:rPr>
            <w:rFonts w:ascii="Arial" w:hAnsi="Arial" w:cs="Arial"/>
            <w:noProof/>
            <w:webHidden/>
            <w:sz w:val="22"/>
            <w:szCs w:val="22"/>
          </w:rPr>
          <w:fldChar w:fldCharType="end"/>
        </w:r>
      </w:hyperlink>
    </w:p>
    <w:p w14:paraId="2CD4D0BF" w14:textId="0842687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1" w:history="1">
        <w:r w:rsidRPr="00094A65">
          <w:rPr>
            <w:rStyle w:val="Hyperlink"/>
            <w:rFonts w:ascii="Arial" w:hAnsi="Arial" w:cs="Arial"/>
            <w:noProof/>
            <w:sz w:val="22"/>
            <w:szCs w:val="22"/>
          </w:rPr>
          <w:t>22.22.6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Utility Reimbursements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22-24</w:t>
        </w:r>
        <w:r w:rsidRPr="00094A65">
          <w:rPr>
            <w:rFonts w:ascii="Arial" w:hAnsi="Arial" w:cs="Arial"/>
            <w:noProof/>
            <w:webHidden/>
            <w:sz w:val="22"/>
            <w:szCs w:val="22"/>
          </w:rPr>
          <w:fldChar w:fldCharType="end"/>
        </w:r>
      </w:hyperlink>
    </w:p>
    <w:p w14:paraId="7B58FA29" w14:textId="70E8E7BF"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2" w:history="1">
        <w:r w:rsidRPr="00094A65">
          <w:rPr>
            <w:rStyle w:val="Hyperlink"/>
            <w:rFonts w:ascii="Arial" w:hAnsi="Arial" w:cs="Arial"/>
            <w:noProof/>
            <w:sz w:val="22"/>
            <w:szCs w:val="22"/>
          </w:rPr>
          <w:t>22.22.7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Phase-in of Tenant Rent Increases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22-24</w:t>
        </w:r>
        <w:r w:rsidRPr="00094A65">
          <w:rPr>
            <w:rFonts w:ascii="Arial" w:hAnsi="Arial" w:cs="Arial"/>
            <w:noProof/>
            <w:webHidden/>
            <w:sz w:val="22"/>
            <w:szCs w:val="22"/>
          </w:rPr>
          <w:fldChar w:fldCharType="end"/>
        </w:r>
      </w:hyperlink>
    </w:p>
    <w:p w14:paraId="1F8201BD" w14:textId="159B7EC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3" w:history="1">
        <w:r w:rsidRPr="00094A65">
          <w:rPr>
            <w:rStyle w:val="Hyperlink"/>
            <w:rFonts w:ascii="Arial" w:hAnsi="Arial" w:cs="Arial"/>
            <w:noProof/>
            <w:sz w:val="22"/>
            <w:szCs w:val="22"/>
          </w:rPr>
          <w:t>22.22.8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Other Fees and Charges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22-25</w:t>
        </w:r>
        <w:r w:rsidRPr="00094A65">
          <w:rPr>
            <w:rFonts w:ascii="Arial" w:hAnsi="Arial" w:cs="Arial"/>
            <w:noProof/>
            <w:webHidden/>
            <w:sz w:val="22"/>
            <w:szCs w:val="22"/>
          </w:rPr>
          <w:fldChar w:fldCharType="end"/>
        </w:r>
      </w:hyperlink>
    </w:p>
    <w:p w14:paraId="59897977" w14:textId="7E4E305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8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22.23</w:t>
        </w:r>
        <w:r w:rsidRPr="00094A65">
          <w:rPr>
            <w:rStyle w:val="Hyperlink"/>
            <w:rFonts w:ascii="Arial" w:hAnsi="Arial" w:cs="Arial"/>
            <w:i w:val="0"/>
            <w:iCs w:val="0"/>
            <w:noProof/>
            <w:sz w:val="22"/>
            <w:szCs w:val="22"/>
          </w:rPr>
          <w:t xml:space="preserve"> Other RAD Requirements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_Toc204850684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22-25</w:t>
        </w:r>
        <w:r w:rsidRPr="00094A65">
          <w:rPr>
            <w:rFonts w:ascii="Arial" w:hAnsi="Arial" w:cs="Arial"/>
            <w:i w:val="0"/>
            <w:iCs w:val="0"/>
            <w:noProof/>
            <w:webHidden/>
            <w:sz w:val="22"/>
            <w:szCs w:val="22"/>
          </w:rPr>
          <w:fldChar w:fldCharType="end"/>
        </w:r>
      </w:hyperlink>
    </w:p>
    <w:p w14:paraId="0A05A0DA" w14:textId="7D8FCAD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5" w:history="1">
        <w:r w:rsidRPr="00094A65">
          <w:rPr>
            <w:rStyle w:val="Hyperlink"/>
            <w:rFonts w:ascii="Arial" w:hAnsi="Arial" w:cs="Arial"/>
            <w:noProof/>
            <w:sz w:val="22"/>
            <w:szCs w:val="22"/>
          </w:rPr>
          <w:t>22.23.1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Davis-Bacon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22-25</w:t>
        </w:r>
        <w:r w:rsidRPr="00094A65">
          <w:rPr>
            <w:rFonts w:ascii="Arial" w:hAnsi="Arial" w:cs="Arial"/>
            <w:noProof/>
            <w:webHidden/>
            <w:sz w:val="22"/>
            <w:szCs w:val="22"/>
          </w:rPr>
          <w:fldChar w:fldCharType="end"/>
        </w:r>
      </w:hyperlink>
    </w:p>
    <w:p w14:paraId="14F87DC6" w14:textId="7D2683F1"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6" w:history="1">
        <w:r w:rsidRPr="00094A65">
          <w:rPr>
            <w:rStyle w:val="Hyperlink"/>
            <w:rFonts w:ascii="Arial" w:hAnsi="Arial" w:cs="Arial"/>
            <w:noProof/>
            <w:sz w:val="22"/>
            <w:szCs w:val="22"/>
          </w:rPr>
          <w:t>22.23.2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Section 3 of the Housing and Urban Development Act of 1968 (Section 3)</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22-25</w:t>
        </w:r>
        <w:r w:rsidRPr="00094A65">
          <w:rPr>
            <w:rFonts w:ascii="Arial" w:hAnsi="Arial" w:cs="Arial"/>
            <w:noProof/>
            <w:webHidden/>
            <w:sz w:val="22"/>
            <w:szCs w:val="22"/>
          </w:rPr>
          <w:fldChar w:fldCharType="end"/>
        </w:r>
      </w:hyperlink>
    </w:p>
    <w:p w14:paraId="1BFDDFB6" w14:textId="3700ADE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7" w:history="1">
        <w:r w:rsidRPr="00094A65">
          <w:rPr>
            <w:rStyle w:val="Hyperlink"/>
            <w:rFonts w:ascii="Arial" w:hAnsi="Arial" w:cs="Arial"/>
            <w:noProof/>
            <w:sz w:val="22"/>
            <w:szCs w:val="22"/>
          </w:rPr>
          <w:t>22.23.3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Future Refinancing and Insurance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22-25</w:t>
        </w:r>
        <w:r w:rsidRPr="00094A65">
          <w:rPr>
            <w:rFonts w:ascii="Arial" w:hAnsi="Arial" w:cs="Arial"/>
            <w:noProof/>
            <w:webHidden/>
            <w:sz w:val="22"/>
            <w:szCs w:val="22"/>
          </w:rPr>
          <w:fldChar w:fldCharType="end"/>
        </w:r>
      </w:hyperlink>
    </w:p>
    <w:p w14:paraId="757C073B" w14:textId="365BEE9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8" w:history="1">
        <w:r w:rsidRPr="00094A65">
          <w:rPr>
            <w:rStyle w:val="Hyperlink"/>
            <w:rFonts w:ascii="Arial" w:hAnsi="Arial" w:cs="Arial"/>
            <w:noProof/>
            <w:sz w:val="22"/>
            <w:szCs w:val="22"/>
          </w:rPr>
          <w:t>22.23.4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Public Housing FSS and ROSS Participants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22-25</w:t>
        </w:r>
        <w:r w:rsidRPr="00094A65">
          <w:rPr>
            <w:rFonts w:ascii="Arial" w:hAnsi="Arial" w:cs="Arial"/>
            <w:noProof/>
            <w:webHidden/>
            <w:sz w:val="22"/>
            <w:szCs w:val="22"/>
          </w:rPr>
          <w:fldChar w:fldCharType="end"/>
        </w:r>
      </w:hyperlink>
    </w:p>
    <w:p w14:paraId="322E5287" w14:textId="4B3B38EB"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689" w:history="1">
        <w:r w:rsidRPr="00094A65">
          <w:rPr>
            <w:rStyle w:val="Hyperlink"/>
            <w:rFonts w:ascii="Arial" w:hAnsi="Arial" w:cs="Arial"/>
            <w:noProof/>
            <w:sz w:val="22"/>
            <w:szCs w:val="22"/>
          </w:rPr>
          <w:t>22.23.5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Resident Participation and Funding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_Toc204850689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22-26</w:t>
        </w:r>
        <w:r w:rsidRPr="00094A65">
          <w:rPr>
            <w:rFonts w:ascii="Arial" w:hAnsi="Arial" w:cs="Arial"/>
            <w:noProof/>
            <w:webHidden/>
            <w:sz w:val="22"/>
            <w:szCs w:val="22"/>
          </w:rPr>
          <w:fldChar w:fldCharType="end"/>
        </w:r>
      </w:hyperlink>
    </w:p>
    <w:p w14:paraId="3620D4B1" w14:textId="2E10A380"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690"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23:</w:t>
        </w:r>
        <w:r w:rsidRPr="00094A65">
          <w:rPr>
            <w:rStyle w:val="Hyperlink"/>
            <w:rFonts w:ascii="Arial" w:hAnsi="Arial" w:cs="Arial"/>
            <w:noProof/>
            <w:sz w:val="22"/>
            <w:szCs w:val="22"/>
          </w:rPr>
          <w:t xml:space="preserve"> Enhanced Vouchers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_Toc204850690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23-1</w:t>
        </w:r>
        <w:r w:rsidRPr="00094A65">
          <w:rPr>
            <w:rFonts w:ascii="Arial" w:hAnsi="Arial" w:cs="Arial"/>
            <w:noProof/>
            <w:webHidden/>
            <w:sz w:val="22"/>
            <w:szCs w:val="22"/>
          </w:rPr>
          <w:fldChar w:fldCharType="end"/>
        </w:r>
      </w:hyperlink>
    </w:p>
    <w:p w14:paraId="248C675D" w14:textId="450F186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9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23.1</w:t>
        </w:r>
        <w:r w:rsidRPr="00094A65">
          <w:rPr>
            <w:rStyle w:val="Hyperlink"/>
            <w:rFonts w:ascii="Arial" w:hAnsi="Arial" w:cs="Arial"/>
            <w:i w:val="0"/>
            <w:iCs w:val="0"/>
            <w:noProof/>
            <w:sz w:val="22"/>
            <w:szCs w:val="22"/>
          </w:rPr>
          <w:t xml:space="preserve"> Overview of Enhanced Vouchers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_Toc204850691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23-1</w:t>
        </w:r>
        <w:r w:rsidRPr="00094A65">
          <w:rPr>
            <w:rFonts w:ascii="Arial" w:hAnsi="Arial" w:cs="Arial"/>
            <w:i w:val="0"/>
            <w:iCs w:val="0"/>
            <w:noProof/>
            <w:webHidden/>
            <w:sz w:val="22"/>
            <w:szCs w:val="22"/>
          </w:rPr>
          <w:fldChar w:fldCharType="end"/>
        </w:r>
      </w:hyperlink>
    </w:p>
    <w:p w14:paraId="39662531" w14:textId="6AF9275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9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23.2</w:t>
        </w:r>
        <w:r w:rsidRPr="00094A65">
          <w:rPr>
            <w:rStyle w:val="Hyperlink"/>
            <w:rFonts w:ascii="Arial" w:hAnsi="Arial" w:cs="Arial"/>
            <w:i w:val="0"/>
            <w:iCs w:val="0"/>
            <w:noProof/>
            <w:sz w:val="22"/>
            <w:szCs w:val="22"/>
          </w:rPr>
          <w:t xml:space="preserve"> Individual Covered by Enhanced Voucher Provisions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_Toc204850692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23-1</w:t>
        </w:r>
        <w:r w:rsidRPr="00094A65">
          <w:rPr>
            <w:rFonts w:ascii="Arial" w:hAnsi="Arial" w:cs="Arial"/>
            <w:i w:val="0"/>
            <w:iCs w:val="0"/>
            <w:noProof/>
            <w:webHidden/>
            <w:sz w:val="22"/>
            <w:szCs w:val="22"/>
          </w:rPr>
          <w:fldChar w:fldCharType="end"/>
        </w:r>
      </w:hyperlink>
    </w:p>
    <w:p w14:paraId="1EAD8A71" w14:textId="54AA714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93"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23.3</w:t>
        </w:r>
        <w:r w:rsidRPr="00094A65">
          <w:rPr>
            <w:rStyle w:val="Hyperlink"/>
            <w:rFonts w:ascii="Arial" w:hAnsi="Arial" w:cs="Arial"/>
            <w:i w:val="0"/>
            <w:iCs w:val="0"/>
            <w:noProof/>
            <w:sz w:val="22"/>
            <w:szCs w:val="22"/>
          </w:rPr>
          <w:t xml:space="preserve"> Provisions of Enhanced Vouchers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_Toc204850693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23-1</w:t>
        </w:r>
        <w:r w:rsidRPr="00094A65">
          <w:rPr>
            <w:rFonts w:ascii="Arial" w:hAnsi="Arial" w:cs="Arial"/>
            <w:i w:val="0"/>
            <w:iCs w:val="0"/>
            <w:noProof/>
            <w:webHidden/>
            <w:sz w:val="22"/>
            <w:szCs w:val="22"/>
          </w:rPr>
          <w:fldChar w:fldCharType="end"/>
        </w:r>
      </w:hyperlink>
    </w:p>
    <w:p w14:paraId="02A4C907" w14:textId="7825B03D"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9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23.4</w:t>
        </w:r>
        <w:r w:rsidRPr="00094A65">
          <w:rPr>
            <w:rStyle w:val="Hyperlink"/>
            <w:rFonts w:ascii="Arial" w:hAnsi="Arial" w:cs="Arial"/>
            <w:i w:val="0"/>
            <w:iCs w:val="0"/>
            <w:noProof/>
            <w:sz w:val="22"/>
            <w:szCs w:val="22"/>
          </w:rPr>
          <w:t xml:space="preserve"> Over-Housed Families with Enhanced Vouchers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_Toc204850694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23-3</w:t>
        </w:r>
        <w:r w:rsidRPr="00094A65">
          <w:rPr>
            <w:rFonts w:ascii="Arial" w:hAnsi="Arial" w:cs="Arial"/>
            <w:i w:val="0"/>
            <w:iCs w:val="0"/>
            <w:noProof/>
            <w:webHidden/>
            <w:sz w:val="22"/>
            <w:szCs w:val="22"/>
          </w:rPr>
          <w:fldChar w:fldCharType="end"/>
        </w:r>
      </w:hyperlink>
    </w:p>
    <w:p w14:paraId="06C0B8F6" w14:textId="34893F95"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9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23.5</w:t>
        </w:r>
        <w:r w:rsidRPr="00094A65">
          <w:rPr>
            <w:rStyle w:val="Hyperlink"/>
            <w:rFonts w:ascii="Arial" w:hAnsi="Arial" w:cs="Arial"/>
            <w:i w:val="0"/>
            <w:iCs w:val="0"/>
            <w:noProof/>
            <w:sz w:val="22"/>
            <w:szCs w:val="22"/>
          </w:rPr>
          <w:t xml:space="preserve"> Enhanced Voucher Minimum Rent</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_Toc204850695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23-4</w:t>
        </w:r>
        <w:r w:rsidRPr="00094A65">
          <w:rPr>
            <w:rFonts w:ascii="Arial" w:hAnsi="Arial" w:cs="Arial"/>
            <w:i w:val="0"/>
            <w:iCs w:val="0"/>
            <w:noProof/>
            <w:webHidden/>
            <w:sz w:val="22"/>
            <w:szCs w:val="22"/>
          </w:rPr>
          <w:fldChar w:fldCharType="end"/>
        </w:r>
      </w:hyperlink>
    </w:p>
    <w:p w14:paraId="2A845750" w14:textId="453D1CA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9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23.6</w:t>
        </w:r>
        <w:r w:rsidRPr="00094A65">
          <w:rPr>
            <w:rStyle w:val="Hyperlink"/>
            <w:rFonts w:ascii="Arial" w:hAnsi="Arial" w:cs="Arial"/>
            <w:i w:val="0"/>
            <w:iCs w:val="0"/>
            <w:noProof/>
            <w:sz w:val="22"/>
            <w:szCs w:val="22"/>
          </w:rPr>
          <w:t xml:space="preserve"> Conversion of Enhanced Vouchers to Tenant-Based Vouchers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_Toc204850696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23-4</w:t>
        </w:r>
        <w:r w:rsidRPr="00094A65">
          <w:rPr>
            <w:rFonts w:ascii="Arial" w:hAnsi="Arial" w:cs="Arial"/>
            <w:i w:val="0"/>
            <w:iCs w:val="0"/>
            <w:noProof/>
            <w:webHidden/>
            <w:sz w:val="22"/>
            <w:szCs w:val="22"/>
          </w:rPr>
          <w:fldChar w:fldCharType="end"/>
        </w:r>
      </w:hyperlink>
    </w:p>
    <w:p w14:paraId="32166D66" w14:textId="5B74F82B"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697"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24:</w:t>
        </w:r>
        <w:r w:rsidRPr="00094A65">
          <w:rPr>
            <w:rStyle w:val="Hyperlink"/>
            <w:rFonts w:ascii="Arial" w:hAnsi="Arial" w:cs="Arial"/>
            <w:noProof/>
            <w:sz w:val="22"/>
            <w:szCs w:val="22"/>
          </w:rPr>
          <w:t xml:space="preserve"> Special Housing Types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_Toc204850697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24-1</w:t>
        </w:r>
        <w:r w:rsidRPr="00094A65">
          <w:rPr>
            <w:rFonts w:ascii="Arial" w:hAnsi="Arial" w:cs="Arial"/>
            <w:noProof/>
            <w:webHidden/>
            <w:sz w:val="22"/>
            <w:szCs w:val="22"/>
          </w:rPr>
          <w:fldChar w:fldCharType="end"/>
        </w:r>
      </w:hyperlink>
    </w:p>
    <w:p w14:paraId="216FA861" w14:textId="7F935EA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9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24.1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_Toc204850698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24-1</w:t>
        </w:r>
        <w:r w:rsidRPr="00094A65">
          <w:rPr>
            <w:rFonts w:ascii="Arial" w:hAnsi="Arial" w:cs="Arial"/>
            <w:i w:val="0"/>
            <w:iCs w:val="0"/>
            <w:noProof/>
            <w:webHidden/>
            <w:sz w:val="22"/>
            <w:szCs w:val="22"/>
          </w:rPr>
          <w:fldChar w:fldCharType="end"/>
        </w:r>
      </w:hyperlink>
    </w:p>
    <w:p w14:paraId="539B438D" w14:textId="2FA521E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69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24.2</w:t>
        </w:r>
        <w:r w:rsidRPr="00094A65">
          <w:rPr>
            <w:rStyle w:val="Hyperlink"/>
            <w:rFonts w:ascii="Arial" w:hAnsi="Arial" w:cs="Arial"/>
            <w:i w:val="0"/>
            <w:iCs w:val="0"/>
            <w:noProof/>
            <w:sz w:val="22"/>
            <w:szCs w:val="22"/>
          </w:rPr>
          <w:t xml:space="preserve"> Single Room Occupancy</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_Toc204850699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24-1</w:t>
        </w:r>
        <w:r w:rsidRPr="00094A65">
          <w:rPr>
            <w:rFonts w:ascii="Arial" w:hAnsi="Arial" w:cs="Arial"/>
            <w:i w:val="0"/>
            <w:iCs w:val="0"/>
            <w:noProof/>
            <w:webHidden/>
            <w:sz w:val="22"/>
            <w:szCs w:val="22"/>
          </w:rPr>
          <w:fldChar w:fldCharType="end"/>
        </w:r>
      </w:hyperlink>
    </w:p>
    <w:p w14:paraId="067B6429" w14:textId="7858252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00" w:history="1">
        <w:r w:rsidRPr="00094A65">
          <w:rPr>
            <w:rStyle w:val="Hyperlink"/>
            <w:rFonts w:ascii="Arial" w:hAnsi="Arial" w:cs="Arial"/>
            <w:noProof/>
            <w:sz w:val="22"/>
            <w:szCs w:val="22"/>
          </w:rPr>
          <w:t>24.2.1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Payment Standard, Utility Allowance, and HAP Calculation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_Toc204850700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24-1</w:t>
        </w:r>
        <w:r w:rsidRPr="00094A65">
          <w:rPr>
            <w:rFonts w:ascii="Arial" w:hAnsi="Arial" w:cs="Arial"/>
            <w:noProof/>
            <w:webHidden/>
            <w:sz w:val="22"/>
            <w:szCs w:val="22"/>
          </w:rPr>
          <w:fldChar w:fldCharType="end"/>
        </w:r>
      </w:hyperlink>
    </w:p>
    <w:p w14:paraId="46BE324A" w14:textId="0285280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01" w:history="1">
        <w:r w:rsidRPr="00094A65">
          <w:rPr>
            <w:rStyle w:val="Hyperlink"/>
            <w:rFonts w:ascii="Arial" w:hAnsi="Arial" w:cs="Arial"/>
            <w:noProof/>
            <w:sz w:val="22"/>
            <w:szCs w:val="22"/>
          </w:rPr>
          <w:t>24.2.2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_Toc204850701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24-1</w:t>
        </w:r>
        <w:r w:rsidRPr="00094A65">
          <w:rPr>
            <w:rFonts w:ascii="Arial" w:hAnsi="Arial" w:cs="Arial"/>
            <w:noProof/>
            <w:webHidden/>
            <w:sz w:val="22"/>
            <w:szCs w:val="22"/>
          </w:rPr>
          <w:fldChar w:fldCharType="end"/>
        </w:r>
      </w:hyperlink>
    </w:p>
    <w:p w14:paraId="099C1FF8" w14:textId="75CF418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0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24.3</w:t>
        </w:r>
        <w:r w:rsidRPr="00094A65">
          <w:rPr>
            <w:rStyle w:val="Hyperlink"/>
            <w:rFonts w:ascii="Arial" w:hAnsi="Arial" w:cs="Arial"/>
            <w:i w:val="0"/>
            <w:iCs w:val="0"/>
            <w:noProof/>
            <w:sz w:val="22"/>
            <w:szCs w:val="22"/>
          </w:rPr>
          <w:t xml:space="preserve"> Congregate Housing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_Toc204850702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24-2</w:t>
        </w:r>
        <w:r w:rsidRPr="00094A65">
          <w:rPr>
            <w:rFonts w:ascii="Arial" w:hAnsi="Arial" w:cs="Arial"/>
            <w:i w:val="0"/>
            <w:iCs w:val="0"/>
            <w:noProof/>
            <w:webHidden/>
            <w:sz w:val="22"/>
            <w:szCs w:val="22"/>
          </w:rPr>
          <w:fldChar w:fldCharType="end"/>
        </w:r>
      </w:hyperlink>
    </w:p>
    <w:p w14:paraId="458333D3" w14:textId="025DBB3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03" w:history="1">
        <w:r w:rsidRPr="00094A65">
          <w:rPr>
            <w:rStyle w:val="Hyperlink"/>
            <w:rFonts w:ascii="Arial" w:hAnsi="Arial" w:cs="Arial"/>
            <w:noProof/>
            <w:sz w:val="22"/>
            <w:szCs w:val="22"/>
          </w:rPr>
          <w:t>24.3.1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Payment Standard, Utility Allowance, and HAP Calculation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_Toc204850703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24-2</w:t>
        </w:r>
        <w:r w:rsidRPr="00094A65">
          <w:rPr>
            <w:rFonts w:ascii="Arial" w:hAnsi="Arial" w:cs="Arial"/>
            <w:noProof/>
            <w:webHidden/>
            <w:sz w:val="22"/>
            <w:szCs w:val="22"/>
          </w:rPr>
          <w:fldChar w:fldCharType="end"/>
        </w:r>
      </w:hyperlink>
    </w:p>
    <w:p w14:paraId="55681179" w14:textId="0EF8EB8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04" w:history="1">
        <w:r w:rsidRPr="00094A65">
          <w:rPr>
            <w:rStyle w:val="Hyperlink"/>
            <w:rFonts w:ascii="Arial" w:hAnsi="Arial" w:cs="Arial"/>
            <w:noProof/>
            <w:sz w:val="22"/>
            <w:szCs w:val="22"/>
          </w:rPr>
          <w:t>24.3.2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_Toc204850704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24-2</w:t>
        </w:r>
        <w:r w:rsidRPr="00094A65">
          <w:rPr>
            <w:rFonts w:ascii="Arial" w:hAnsi="Arial" w:cs="Arial"/>
            <w:noProof/>
            <w:webHidden/>
            <w:sz w:val="22"/>
            <w:szCs w:val="22"/>
          </w:rPr>
          <w:fldChar w:fldCharType="end"/>
        </w:r>
      </w:hyperlink>
    </w:p>
    <w:p w14:paraId="14733769" w14:textId="663E45E7"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0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24.4</w:t>
        </w:r>
        <w:r w:rsidRPr="00094A65">
          <w:rPr>
            <w:rStyle w:val="Hyperlink"/>
            <w:rFonts w:ascii="Arial" w:hAnsi="Arial" w:cs="Arial"/>
            <w:i w:val="0"/>
            <w:iCs w:val="0"/>
            <w:noProof/>
            <w:sz w:val="22"/>
            <w:szCs w:val="22"/>
          </w:rPr>
          <w:t xml:space="preserve"> Group Homes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_Toc204850705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24-3</w:t>
        </w:r>
        <w:r w:rsidRPr="00094A65">
          <w:rPr>
            <w:rFonts w:ascii="Arial" w:hAnsi="Arial" w:cs="Arial"/>
            <w:i w:val="0"/>
            <w:iCs w:val="0"/>
            <w:noProof/>
            <w:webHidden/>
            <w:sz w:val="22"/>
            <w:szCs w:val="22"/>
          </w:rPr>
          <w:fldChar w:fldCharType="end"/>
        </w:r>
      </w:hyperlink>
    </w:p>
    <w:p w14:paraId="23217291" w14:textId="4379BA0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06" w:history="1">
        <w:r w:rsidRPr="00094A65">
          <w:rPr>
            <w:rStyle w:val="Hyperlink"/>
            <w:rFonts w:ascii="Arial" w:hAnsi="Arial" w:cs="Arial"/>
            <w:noProof/>
            <w:sz w:val="22"/>
            <w:szCs w:val="22"/>
          </w:rPr>
          <w:t>24.4.1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Payment Standard, Utility Allowance, and HAP Calculation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_Toc204850706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24-3</w:t>
        </w:r>
        <w:r w:rsidRPr="00094A65">
          <w:rPr>
            <w:rFonts w:ascii="Arial" w:hAnsi="Arial" w:cs="Arial"/>
            <w:noProof/>
            <w:webHidden/>
            <w:sz w:val="22"/>
            <w:szCs w:val="22"/>
          </w:rPr>
          <w:fldChar w:fldCharType="end"/>
        </w:r>
      </w:hyperlink>
    </w:p>
    <w:p w14:paraId="5534D9B9" w14:textId="34EB138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07" w:history="1">
        <w:r w:rsidRPr="00094A65">
          <w:rPr>
            <w:rStyle w:val="Hyperlink"/>
            <w:rFonts w:ascii="Arial" w:hAnsi="Arial" w:cs="Arial"/>
            <w:noProof/>
            <w:sz w:val="22"/>
            <w:szCs w:val="22"/>
          </w:rPr>
          <w:t>24.4.2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_Toc204850707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24-4</w:t>
        </w:r>
        <w:r w:rsidRPr="00094A65">
          <w:rPr>
            <w:rFonts w:ascii="Arial" w:hAnsi="Arial" w:cs="Arial"/>
            <w:noProof/>
            <w:webHidden/>
            <w:sz w:val="22"/>
            <w:szCs w:val="22"/>
          </w:rPr>
          <w:fldChar w:fldCharType="end"/>
        </w:r>
      </w:hyperlink>
    </w:p>
    <w:p w14:paraId="67917F1F" w14:textId="17C63FE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0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24.5</w:t>
        </w:r>
        <w:r w:rsidRPr="00094A65">
          <w:rPr>
            <w:rStyle w:val="Hyperlink"/>
            <w:rFonts w:ascii="Arial" w:hAnsi="Arial" w:cs="Arial"/>
            <w:i w:val="0"/>
            <w:iCs w:val="0"/>
            <w:noProof/>
            <w:sz w:val="22"/>
            <w:szCs w:val="22"/>
          </w:rPr>
          <w:t xml:space="preserve"> Shared Housing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_Toc204850708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24-4</w:t>
        </w:r>
        <w:r w:rsidRPr="00094A65">
          <w:rPr>
            <w:rFonts w:ascii="Arial" w:hAnsi="Arial" w:cs="Arial"/>
            <w:i w:val="0"/>
            <w:iCs w:val="0"/>
            <w:noProof/>
            <w:webHidden/>
            <w:sz w:val="22"/>
            <w:szCs w:val="22"/>
          </w:rPr>
          <w:fldChar w:fldCharType="end"/>
        </w:r>
      </w:hyperlink>
    </w:p>
    <w:p w14:paraId="53C6BE33" w14:textId="1F8A5A5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09" w:history="1">
        <w:r w:rsidRPr="00094A65">
          <w:rPr>
            <w:rStyle w:val="Hyperlink"/>
            <w:rFonts w:ascii="Arial" w:hAnsi="Arial" w:cs="Arial"/>
            <w:noProof/>
            <w:sz w:val="22"/>
            <w:szCs w:val="22"/>
          </w:rPr>
          <w:t>24.5.1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Payment Standard, Utility Allowance, and HAP Calculation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_Toc204850709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24-4</w:t>
        </w:r>
        <w:r w:rsidRPr="00094A65">
          <w:rPr>
            <w:rFonts w:ascii="Arial" w:hAnsi="Arial" w:cs="Arial"/>
            <w:noProof/>
            <w:webHidden/>
            <w:sz w:val="22"/>
            <w:szCs w:val="22"/>
          </w:rPr>
          <w:fldChar w:fldCharType="end"/>
        </w:r>
      </w:hyperlink>
    </w:p>
    <w:p w14:paraId="0A7B80A0" w14:textId="019977C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10" w:history="1">
        <w:r w:rsidRPr="00094A65">
          <w:rPr>
            <w:rStyle w:val="Hyperlink"/>
            <w:rFonts w:ascii="Arial" w:hAnsi="Arial" w:cs="Arial"/>
            <w:noProof/>
            <w:sz w:val="22"/>
            <w:szCs w:val="22"/>
          </w:rPr>
          <w:t>24.5.2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_Toc204850710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24-5</w:t>
        </w:r>
        <w:r w:rsidRPr="00094A65">
          <w:rPr>
            <w:rFonts w:ascii="Arial" w:hAnsi="Arial" w:cs="Arial"/>
            <w:noProof/>
            <w:webHidden/>
            <w:sz w:val="22"/>
            <w:szCs w:val="22"/>
          </w:rPr>
          <w:fldChar w:fldCharType="end"/>
        </w:r>
      </w:hyperlink>
    </w:p>
    <w:p w14:paraId="3F022249" w14:textId="50ABEEC2"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1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24.6</w:t>
        </w:r>
        <w:r w:rsidRPr="00094A65">
          <w:rPr>
            <w:rStyle w:val="Hyperlink"/>
            <w:rFonts w:ascii="Arial" w:hAnsi="Arial" w:cs="Arial"/>
            <w:i w:val="0"/>
            <w:iCs w:val="0"/>
            <w:noProof/>
            <w:sz w:val="22"/>
            <w:szCs w:val="22"/>
          </w:rPr>
          <w:t xml:space="preserve"> Cooperative Housing</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_Toc204850711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24-5</w:t>
        </w:r>
        <w:r w:rsidRPr="00094A65">
          <w:rPr>
            <w:rFonts w:ascii="Arial" w:hAnsi="Arial" w:cs="Arial"/>
            <w:i w:val="0"/>
            <w:iCs w:val="0"/>
            <w:noProof/>
            <w:webHidden/>
            <w:sz w:val="22"/>
            <w:szCs w:val="22"/>
          </w:rPr>
          <w:fldChar w:fldCharType="end"/>
        </w:r>
      </w:hyperlink>
    </w:p>
    <w:p w14:paraId="4FEA3225" w14:textId="0C42F5C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12" w:history="1">
        <w:r w:rsidRPr="00094A65">
          <w:rPr>
            <w:rStyle w:val="Hyperlink"/>
            <w:rFonts w:ascii="Arial" w:hAnsi="Arial" w:cs="Arial"/>
            <w:noProof/>
            <w:sz w:val="22"/>
            <w:szCs w:val="22"/>
          </w:rPr>
          <w:t>24.6.1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Payment Standard, Utility Allowance, and HAP Calculation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_Toc204850712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24-5</w:t>
        </w:r>
        <w:r w:rsidRPr="00094A65">
          <w:rPr>
            <w:rFonts w:ascii="Arial" w:hAnsi="Arial" w:cs="Arial"/>
            <w:noProof/>
            <w:webHidden/>
            <w:sz w:val="22"/>
            <w:szCs w:val="22"/>
          </w:rPr>
          <w:fldChar w:fldCharType="end"/>
        </w:r>
      </w:hyperlink>
    </w:p>
    <w:p w14:paraId="6692974C" w14:textId="00F396A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13" w:history="1">
        <w:r w:rsidRPr="00094A65">
          <w:rPr>
            <w:rStyle w:val="Hyperlink"/>
            <w:rFonts w:ascii="Arial" w:hAnsi="Arial" w:cs="Arial"/>
            <w:noProof/>
            <w:sz w:val="22"/>
            <w:szCs w:val="22"/>
          </w:rPr>
          <w:t>24.6.2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_Toc204850713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24-6</w:t>
        </w:r>
        <w:r w:rsidRPr="00094A65">
          <w:rPr>
            <w:rFonts w:ascii="Arial" w:hAnsi="Arial" w:cs="Arial"/>
            <w:noProof/>
            <w:webHidden/>
            <w:sz w:val="22"/>
            <w:szCs w:val="22"/>
          </w:rPr>
          <w:fldChar w:fldCharType="end"/>
        </w:r>
      </w:hyperlink>
    </w:p>
    <w:p w14:paraId="20C320FE" w14:textId="29D90FC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1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24.7</w:t>
        </w:r>
        <w:r w:rsidRPr="00094A65">
          <w:rPr>
            <w:rStyle w:val="Hyperlink"/>
            <w:rFonts w:ascii="Arial" w:hAnsi="Arial" w:cs="Arial"/>
            <w:i w:val="0"/>
            <w:iCs w:val="0"/>
            <w:noProof/>
            <w:sz w:val="22"/>
            <w:szCs w:val="22"/>
          </w:rPr>
          <w:t xml:space="preserve"> Manufactured Homes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_Toc204850714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24-6</w:t>
        </w:r>
        <w:r w:rsidRPr="00094A65">
          <w:rPr>
            <w:rFonts w:ascii="Arial" w:hAnsi="Arial" w:cs="Arial"/>
            <w:i w:val="0"/>
            <w:iCs w:val="0"/>
            <w:noProof/>
            <w:webHidden/>
            <w:sz w:val="22"/>
            <w:szCs w:val="22"/>
          </w:rPr>
          <w:fldChar w:fldCharType="end"/>
        </w:r>
      </w:hyperlink>
    </w:p>
    <w:p w14:paraId="78D576B4" w14:textId="41DD045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15" w:history="1">
        <w:r w:rsidRPr="00094A65">
          <w:rPr>
            <w:rStyle w:val="Hyperlink"/>
            <w:rFonts w:ascii="Arial" w:hAnsi="Arial" w:cs="Arial"/>
            <w:noProof/>
            <w:sz w:val="22"/>
            <w:szCs w:val="22"/>
          </w:rPr>
          <w:t>24.7.1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Special Policies for Manufactured Homeowners Who Lease a Space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_Toc204850715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24-6</w:t>
        </w:r>
        <w:r w:rsidRPr="00094A65">
          <w:rPr>
            <w:rFonts w:ascii="Arial" w:hAnsi="Arial" w:cs="Arial"/>
            <w:noProof/>
            <w:webHidden/>
            <w:sz w:val="22"/>
            <w:szCs w:val="22"/>
          </w:rPr>
          <w:fldChar w:fldCharType="end"/>
        </w:r>
      </w:hyperlink>
    </w:p>
    <w:p w14:paraId="3037CDB4" w14:textId="3206F23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16" w:history="1">
        <w:r w:rsidRPr="00094A65">
          <w:rPr>
            <w:rStyle w:val="Hyperlink"/>
            <w:rFonts w:ascii="Arial" w:hAnsi="Arial" w:cs="Arial"/>
            <w:noProof/>
            <w:sz w:val="22"/>
            <w:szCs w:val="22"/>
          </w:rPr>
          <w:t>24.7.2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Payment Standard, Utility Allowance, and HAP Calculation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_Toc204850716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24-6</w:t>
        </w:r>
        <w:r w:rsidRPr="00094A65">
          <w:rPr>
            <w:rFonts w:ascii="Arial" w:hAnsi="Arial" w:cs="Arial"/>
            <w:noProof/>
            <w:webHidden/>
            <w:sz w:val="22"/>
            <w:szCs w:val="22"/>
          </w:rPr>
          <w:fldChar w:fldCharType="end"/>
        </w:r>
      </w:hyperlink>
    </w:p>
    <w:p w14:paraId="67DB4509" w14:textId="1D0F842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17" w:history="1">
        <w:r w:rsidRPr="00094A65">
          <w:rPr>
            <w:rStyle w:val="Hyperlink"/>
            <w:rFonts w:ascii="Arial" w:hAnsi="Arial" w:cs="Arial"/>
            <w:noProof/>
            <w:sz w:val="22"/>
            <w:szCs w:val="22"/>
          </w:rPr>
          <w:t>24.7.3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Inspections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_Toc204850717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24-8</w:t>
        </w:r>
        <w:r w:rsidRPr="00094A65">
          <w:rPr>
            <w:rFonts w:ascii="Arial" w:hAnsi="Arial" w:cs="Arial"/>
            <w:noProof/>
            <w:webHidden/>
            <w:sz w:val="22"/>
            <w:szCs w:val="22"/>
          </w:rPr>
          <w:fldChar w:fldCharType="end"/>
        </w:r>
      </w:hyperlink>
    </w:p>
    <w:p w14:paraId="61F45185" w14:textId="4E2FD85A"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718"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25:</w:t>
        </w:r>
        <w:r w:rsidRPr="00094A65">
          <w:rPr>
            <w:rStyle w:val="Hyperlink"/>
            <w:rFonts w:ascii="Arial" w:hAnsi="Arial" w:cs="Arial"/>
            <w:noProof/>
            <w:sz w:val="22"/>
            <w:szCs w:val="22"/>
          </w:rPr>
          <w:t xml:space="preserve"> Program Integrity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_Toc204850718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w:t>
        </w:r>
        <w:r w:rsidRPr="00094A65">
          <w:rPr>
            <w:rFonts w:ascii="Arial" w:hAnsi="Arial" w:cs="Arial"/>
            <w:noProof/>
            <w:webHidden/>
            <w:sz w:val="22"/>
            <w:szCs w:val="22"/>
          </w:rPr>
          <w:fldChar w:fldCharType="end"/>
        </w:r>
      </w:hyperlink>
    </w:p>
    <w:p w14:paraId="74E840B1" w14:textId="3E17060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1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25.1</w:t>
        </w:r>
        <w:r w:rsidRPr="00094A65">
          <w:rPr>
            <w:rStyle w:val="Hyperlink"/>
            <w:rFonts w:ascii="Arial" w:hAnsi="Arial" w:cs="Arial"/>
            <w:i w:val="0"/>
            <w:iCs w:val="0"/>
            <w:noProof/>
            <w:sz w:val="22"/>
            <w:szCs w:val="22"/>
          </w:rPr>
          <w:t xml:space="preserve"> Introduction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_Toc204850719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25-1</w:t>
        </w:r>
        <w:r w:rsidRPr="00094A65">
          <w:rPr>
            <w:rFonts w:ascii="Arial" w:hAnsi="Arial" w:cs="Arial"/>
            <w:i w:val="0"/>
            <w:iCs w:val="0"/>
            <w:noProof/>
            <w:webHidden/>
            <w:sz w:val="22"/>
            <w:szCs w:val="22"/>
          </w:rPr>
          <w:fldChar w:fldCharType="end"/>
        </w:r>
      </w:hyperlink>
    </w:p>
    <w:p w14:paraId="0D06BD4A" w14:textId="64928D29"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2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25.2</w:t>
        </w:r>
        <w:r w:rsidRPr="00094A65">
          <w:rPr>
            <w:rStyle w:val="Hyperlink"/>
            <w:rFonts w:ascii="Arial" w:hAnsi="Arial" w:cs="Arial"/>
            <w:i w:val="0"/>
            <w:iCs w:val="0"/>
            <w:noProof/>
            <w:sz w:val="22"/>
            <w:szCs w:val="22"/>
          </w:rPr>
          <w:t xml:space="preserve"> Preventing Errors and Program Abuse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_Toc204850720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25-1</w:t>
        </w:r>
        <w:r w:rsidRPr="00094A65">
          <w:rPr>
            <w:rFonts w:ascii="Arial" w:hAnsi="Arial" w:cs="Arial"/>
            <w:i w:val="0"/>
            <w:iCs w:val="0"/>
            <w:noProof/>
            <w:webHidden/>
            <w:sz w:val="22"/>
            <w:szCs w:val="22"/>
          </w:rPr>
          <w:fldChar w:fldCharType="end"/>
        </w:r>
      </w:hyperlink>
    </w:p>
    <w:p w14:paraId="56988471" w14:textId="206867E6"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2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25.3</w:t>
        </w:r>
        <w:r w:rsidRPr="00094A65">
          <w:rPr>
            <w:rStyle w:val="Hyperlink"/>
            <w:rFonts w:ascii="Arial" w:hAnsi="Arial" w:cs="Arial"/>
            <w:i w:val="0"/>
            <w:iCs w:val="0"/>
            <w:noProof/>
            <w:sz w:val="22"/>
            <w:szCs w:val="22"/>
          </w:rPr>
          <w:t xml:space="preserve"> Detecting Errors and Program Abuse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_Toc204850721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25-1</w:t>
        </w:r>
        <w:r w:rsidRPr="00094A65">
          <w:rPr>
            <w:rFonts w:ascii="Arial" w:hAnsi="Arial" w:cs="Arial"/>
            <w:i w:val="0"/>
            <w:iCs w:val="0"/>
            <w:noProof/>
            <w:webHidden/>
            <w:sz w:val="22"/>
            <w:szCs w:val="22"/>
          </w:rPr>
          <w:fldChar w:fldCharType="end"/>
        </w:r>
      </w:hyperlink>
    </w:p>
    <w:p w14:paraId="341DC49C" w14:textId="5F3C8D0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22" w:history="1">
        <w:r w:rsidRPr="00094A65">
          <w:rPr>
            <w:rStyle w:val="Hyperlink"/>
            <w:rFonts w:ascii="Arial" w:hAnsi="Arial" w:cs="Arial"/>
            <w:noProof/>
            <w:sz w:val="22"/>
            <w:szCs w:val="22"/>
          </w:rPr>
          <w:t>25.3.1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Quality Control and Analysis of Data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_Toc204850722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w:t>
        </w:r>
        <w:r w:rsidRPr="00094A65">
          <w:rPr>
            <w:rFonts w:ascii="Arial" w:hAnsi="Arial" w:cs="Arial"/>
            <w:noProof/>
            <w:webHidden/>
            <w:sz w:val="22"/>
            <w:szCs w:val="22"/>
          </w:rPr>
          <w:fldChar w:fldCharType="end"/>
        </w:r>
      </w:hyperlink>
    </w:p>
    <w:p w14:paraId="750C5B2D" w14:textId="3B661DB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23" w:history="1">
        <w:r w:rsidRPr="00094A65">
          <w:rPr>
            <w:rStyle w:val="Hyperlink"/>
            <w:rFonts w:ascii="Arial" w:hAnsi="Arial" w:cs="Arial"/>
            <w:noProof/>
            <w:sz w:val="22"/>
            <w:szCs w:val="22"/>
          </w:rPr>
          <w:t>25.3.2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Audits and HUD Monitoring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_Toc204850723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w:t>
        </w:r>
        <w:r w:rsidRPr="00094A65">
          <w:rPr>
            <w:rFonts w:ascii="Arial" w:hAnsi="Arial" w:cs="Arial"/>
            <w:noProof/>
            <w:webHidden/>
            <w:sz w:val="22"/>
            <w:szCs w:val="22"/>
          </w:rPr>
          <w:fldChar w:fldCharType="end"/>
        </w:r>
      </w:hyperlink>
    </w:p>
    <w:p w14:paraId="7612CAA0" w14:textId="0952EDA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24" w:history="1">
        <w:r w:rsidRPr="00094A65">
          <w:rPr>
            <w:rStyle w:val="Hyperlink"/>
            <w:rFonts w:ascii="Arial" w:hAnsi="Arial" w:cs="Arial"/>
            <w:noProof/>
            <w:sz w:val="22"/>
            <w:szCs w:val="22"/>
          </w:rPr>
          <w:t>25.3.3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EIV Reports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_Toc204850724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25-2</w:t>
        </w:r>
        <w:r w:rsidRPr="00094A65">
          <w:rPr>
            <w:rFonts w:ascii="Arial" w:hAnsi="Arial" w:cs="Arial"/>
            <w:noProof/>
            <w:webHidden/>
            <w:sz w:val="22"/>
            <w:szCs w:val="22"/>
          </w:rPr>
          <w:fldChar w:fldCharType="end"/>
        </w:r>
      </w:hyperlink>
    </w:p>
    <w:p w14:paraId="49F450F0" w14:textId="1A009A3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25"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25.4</w:t>
        </w:r>
        <w:r w:rsidRPr="00094A65">
          <w:rPr>
            <w:rStyle w:val="Hyperlink"/>
            <w:rFonts w:ascii="Arial" w:hAnsi="Arial" w:cs="Arial"/>
            <w:i w:val="0"/>
            <w:iCs w:val="0"/>
            <w:noProof/>
            <w:sz w:val="22"/>
            <w:szCs w:val="22"/>
          </w:rPr>
          <w:t xml:space="preserve"> Investigation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_Toc204850725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25-2</w:t>
        </w:r>
        <w:r w:rsidRPr="00094A65">
          <w:rPr>
            <w:rFonts w:ascii="Arial" w:hAnsi="Arial" w:cs="Arial"/>
            <w:i w:val="0"/>
            <w:iCs w:val="0"/>
            <w:noProof/>
            <w:webHidden/>
            <w:sz w:val="22"/>
            <w:szCs w:val="22"/>
          </w:rPr>
          <w:fldChar w:fldCharType="end"/>
        </w:r>
      </w:hyperlink>
    </w:p>
    <w:p w14:paraId="3CD1E7EC" w14:textId="6717036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26" w:history="1">
        <w:r w:rsidRPr="00094A65">
          <w:rPr>
            <w:rStyle w:val="Hyperlink"/>
            <w:rFonts w:ascii="Arial" w:hAnsi="Arial" w:cs="Arial"/>
            <w:noProof/>
            <w:sz w:val="22"/>
            <w:szCs w:val="22"/>
          </w:rPr>
          <w:t>25.4.1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Consent to Release of Information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_Toc204850726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25-2</w:t>
        </w:r>
        <w:r w:rsidRPr="00094A65">
          <w:rPr>
            <w:rFonts w:ascii="Arial" w:hAnsi="Arial" w:cs="Arial"/>
            <w:noProof/>
            <w:webHidden/>
            <w:sz w:val="22"/>
            <w:szCs w:val="22"/>
          </w:rPr>
          <w:fldChar w:fldCharType="end"/>
        </w:r>
      </w:hyperlink>
    </w:p>
    <w:p w14:paraId="5BBB0F51" w14:textId="51F19BD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27" w:history="1">
        <w:r w:rsidRPr="00094A65">
          <w:rPr>
            <w:rStyle w:val="Hyperlink"/>
            <w:rFonts w:ascii="Arial" w:hAnsi="Arial" w:cs="Arial"/>
            <w:noProof/>
            <w:sz w:val="22"/>
            <w:szCs w:val="22"/>
          </w:rPr>
          <w:t>25.4.2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Analysis and Findings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_Toc204850727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25-3</w:t>
        </w:r>
        <w:r w:rsidRPr="00094A65">
          <w:rPr>
            <w:rFonts w:ascii="Arial" w:hAnsi="Arial" w:cs="Arial"/>
            <w:noProof/>
            <w:webHidden/>
            <w:sz w:val="22"/>
            <w:szCs w:val="22"/>
          </w:rPr>
          <w:fldChar w:fldCharType="end"/>
        </w:r>
      </w:hyperlink>
    </w:p>
    <w:p w14:paraId="32477450" w14:textId="1E1162E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28" w:history="1">
        <w:r w:rsidRPr="00094A65">
          <w:rPr>
            <w:rStyle w:val="Hyperlink"/>
            <w:rFonts w:ascii="Arial" w:hAnsi="Arial" w:cs="Arial"/>
            <w:noProof/>
            <w:sz w:val="22"/>
            <w:szCs w:val="22"/>
          </w:rPr>
          <w:t>25.4.3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Consideration of Remedies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_Toc204850728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25-3</w:t>
        </w:r>
        <w:r w:rsidRPr="00094A65">
          <w:rPr>
            <w:rFonts w:ascii="Arial" w:hAnsi="Arial" w:cs="Arial"/>
            <w:noProof/>
            <w:webHidden/>
            <w:sz w:val="22"/>
            <w:szCs w:val="22"/>
          </w:rPr>
          <w:fldChar w:fldCharType="end"/>
        </w:r>
      </w:hyperlink>
    </w:p>
    <w:p w14:paraId="7A45EB63" w14:textId="0F4F9F0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29" w:history="1">
        <w:r w:rsidRPr="00094A65">
          <w:rPr>
            <w:rStyle w:val="Hyperlink"/>
            <w:rFonts w:ascii="Arial" w:hAnsi="Arial" w:cs="Arial"/>
            <w:noProof/>
            <w:sz w:val="22"/>
            <w:szCs w:val="22"/>
          </w:rPr>
          <w:t>25.4.4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Notice and Appeals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_Toc204850729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25-3</w:t>
        </w:r>
        <w:r w:rsidRPr="00094A65">
          <w:rPr>
            <w:rFonts w:ascii="Arial" w:hAnsi="Arial" w:cs="Arial"/>
            <w:noProof/>
            <w:webHidden/>
            <w:sz w:val="22"/>
            <w:szCs w:val="22"/>
          </w:rPr>
          <w:fldChar w:fldCharType="end"/>
        </w:r>
      </w:hyperlink>
    </w:p>
    <w:p w14:paraId="67643C5C" w14:textId="49BA8A53"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3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25.5</w:t>
        </w:r>
        <w:r w:rsidRPr="00094A65">
          <w:rPr>
            <w:rStyle w:val="Hyperlink"/>
            <w:rFonts w:ascii="Arial" w:hAnsi="Arial" w:cs="Arial"/>
            <w:i w:val="0"/>
            <w:iCs w:val="0"/>
            <w:noProof/>
            <w:sz w:val="22"/>
            <w:szCs w:val="22"/>
          </w:rPr>
          <w:t xml:space="preserve"> LRHA-Caused Errors or Program Abuse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_Toc204850730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25-3</w:t>
        </w:r>
        <w:r w:rsidRPr="00094A65">
          <w:rPr>
            <w:rFonts w:ascii="Arial" w:hAnsi="Arial" w:cs="Arial"/>
            <w:i w:val="0"/>
            <w:iCs w:val="0"/>
            <w:noProof/>
            <w:webHidden/>
            <w:sz w:val="22"/>
            <w:szCs w:val="22"/>
          </w:rPr>
          <w:fldChar w:fldCharType="end"/>
        </w:r>
      </w:hyperlink>
    </w:p>
    <w:p w14:paraId="0B6C77F5" w14:textId="44FB47A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31" w:history="1">
        <w:r w:rsidRPr="00094A65">
          <w:rPr>
            <w:rStyle w:val="Hyperlink"/>
            <w:rFonts w:ascii="Arial" w:hAnsi="Arial" w:cs="Arial"/>
            <w:noProof/>
            <w:sz w:val="22"/>
            <w:szCs w:val="22"/>
          </w:rPr>
          <w:t>25.5.1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Prohibited LRHA Staff Actions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_Toc204850731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25-4</w:t>
        </w:r>
        <w:r w:rsidRPr="00094A65">
          <w:rPr>
            <w:rFonts w:ascii="Arial" w:hAnsi="Arial" w:cs="Arial"/>
            <w:noProof/>
            <w:webHidden/>
            <w:sz w:val="22"/>
            <w:szCs w:val="22"/>
          </w:rPr>
          <w:fldChar w:fldCharType="end"/>
        </w:r>
      </w:hyperlink>
    </w:p>
    <w:p w14:paraId="5B42A002" w14:textId="57247D0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32" w:history="1">
        <w:r w:rsidRPr="00094A65">
          <w:rPr>
            <w:rStyle w:val="Hyperlink"/>
            <w:rFonts w:ascii="Arial" w:hAnsi="Arial" w:cs="Arial"/>
            <w:noProof/>
            <w:sz w:val="22"/>
            <w:szCs w:val="22"/>
          </w:rPr>
          <w:t>25.5.2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De Minimis Errors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_Toc204850732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25-4</w:t>
        </w:r>
        <w:r w:rsidRPr="00094A65">
          <w:rPr>
            <w:rFonts w:ascii="Arial" w:hAnsi="Arial" w:cs="Arial"/>
            <w:noProof/>
            <w:webHidden/>
            <w:sz w:val="22"/>
            <w:szCs w:val="22"/>
          </w:rPr>
          <w:fldChar w:fldCharType="end"/>
        </w:r>
      </w:hyperlink>
    </w:p>
    <w:p w14:paraId="26015ACC" w14:textId="0F51E00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33" w:history="1">
        <w:r w:rsidRPr="00094A65">
          <w:rPr>
            <w:rStyle w:val="Hyperlink"/>
            <w:rFonts w:ascii="Arial" w:hAnsi="Arial" w:cs="Arial"/>
            <w:noProof/>
            <w:sz w:val="22"/>
            <w:szCs w:val="22"/>
          </w:rPr>
          <w:t>25.5.3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Corrections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_Toc204850733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25-4</w:t>
        </w:r>
        <w:r w:rsidRPr="00094A65">
          <w:rPr>
            <w:rFonts w:ascii="Arial" w:hAnsi="Arial" w:cs="Arial"/>
            <w:noProof/>
            <w:webHidden/>
            <w:sz w:val="22"/>
            <w:szCs w:val="22"/>
          </w:rPr>
          <w:fldChar w:fldCharType="end"/>
        </w:r>
      </w:hyperlink>
    </w:p>
    <w:p w14:paraId="1D05176F" w14:textId="0B6A4B3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34"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25.6</w:t>
        </w:r>
        <w:r w:rsidRPr="00094A65">
          <w:rPr>
            <w:rStyle w:val="Hyperlink"/>
            <w:rFonts w:ascii="Arial" w:hAnsi="Arial" w:cs="Arial"/>
            <w:i w:val="0"/>
            <w:iCs w:val="0"/>
            <w:noProof/>
            <w:sz w:val="22"/>
            <w:szCs w:val="22"/>
          </w:rPr>
          <w:t xml:space="preserve"> Family-Caused Errors and/or Program Abuse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_Toc204850734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25-5</w:t>
        </w:r>
        <w:r w:rsidRPr="00094A65">
          <w:rPr>
            <w:rFonts w:ascii="Arial" w:hAnsi="Arial" w:cs="Arial"/>
            <w:i w:val="0"/>
            <w:iCs w:val="0"/>
            <w:noProof/>
            <w:webHidden/>
            <w:sz w:val="22"/>
            <w:szCs w:val="22"/>
          </w:rPr>
          <w:fldChar w:fldCharType="end"/>
        </w:r>
      </w:hyperlink>
    </w:p>
    <w:p w14:paraId="6760B033" w14:textId="1DAB56F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35" w:history="1">
        <w:r w:rsidRPr="00094A65">
          <w:rPr>
            <w:rStyle w:val="Hyperlink"/>
            <w:rFonts w:ascii="Arial" w:hAnsi="Arial" w:cs="Arial"/>
            <w:noProof/>
            <w:sz w:val="22"/>
            <w:szCs w:val="22"/>
          </w:rPr>
          <w:t>25.6.1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Prohibited Family Actions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_Toc204850735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25-5</w:t>
        </w:r>
        <w:r w:rsidRPr="00094A65">
          <w:rPr>
            <w:rFonts w:ascii="Arial" w:hAnsi="Arial" w:cs="Arial"/>
            <w:noProof/>
            <w:webHidden/>
            <w:sz w:val="22"/>
            <w:szCs w:val="22"/>
          </w:rPr>
          <w:fldChar w:fldCharType="end"/>
        </w:r>
      </w:hyperlink>
    </w:p>
    <w:p w14:paraId="03547B2F" w14:textId="6A45E49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36" w:history="1">
        <w:r w:rsidRPr="00094A65">
          <w:rPr>
            <w:rStyle w:val="Hyperlink"/>
            <w:rFonts w:ascii="Arial" w:hAnsi="Arial" w:cs="Arial"/>
            <w:noProof/>
            <w:sz w:val="22"/>
            <w:szCs w:val="22"/>
          </w:rPr>
          <w:t>25.6.2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Applicant/Participant Penalties for Program Abuse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_Toc204850736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25-5</w:t>
        </w:r>
        <w:r w:rsidRPr="00094A65">
          <w:rPr>
            <w:rFonts w:ascii="Arial" w:hAnsi="Arial" w:cs="Arial"/>
            <w:noProof/>
            <w:webHidden/>
            <w:sz w:val="22"/>
            <w:szCs w:val="22"/>
          </w:rPr>
          <w:fldChar w:fldCharType="end"/>
        </w:r>
      </w:hyperlink>
    </w:p>
    <w:p w14:paraId="5B0667B4" w14:textId="3AD1902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37" w:history="1">
        <w:r w:rsidRPr="00094A65">
          <w:rPr>
            <w:rStyle w:val="Hyperlink"/>
            <w:rFonts w:ascii="Arial" w:hAnsi="Arial" w:cs="Arial"/>
            <w:noProof/>
            <w:sz w:val="22"/>
            <w:szCs w:val="22"/>
          </w:rPr>
          <w:t>25.6.3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Family Reimbursement to LRHA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_Toc204850737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25-6</w:t>
        </w:r>
        <w:r w:rsidRPr="00094A65">
          <w:rPr>
            <w:rFonts w:ascii="Arial" w:hAnsi="Arial" w:cs="Arial"/>
            <w:noProof/>
            <w:webHidden/>
            <w:sz w:val="22"/>
            <w:szCs w:val="22"/>
          </w:rPr>
          <w:fldChar w:fldCharType="end"/>
        </w:r>
      </w:hyperlink>
    </w:p>
    <w:p w14:paraId="1FC555FD" w14:textId="39279D2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3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25.7</w:t>
        </w:r>
        <w:r w:rsidRPr="00094A65">
          <w:rPr>
            <w:rStyle w:val="Hyperlink"/>
            <w:rFonts w:ascii="Arial" w:hAnsi="Arial" w:cs="Arial"/>
            <w:i w:val="0"/>
            <w:iCs w:val="0"/>
            <w:noProof/>
            <w:sz w:val="22"/>
            <w:szCs w:val="22"/>
          </w:rPr>
          <w:t xml:space="preserve"> Owner-Cause Errors and/or Program Abuse</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_Toc204850738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25-6</w:t>
        </w:r>
        <w:r w:rsidRPr="00094A65">
          <w:rPr>
            <w:rFonts w:ascii="Arial" w:hAnsi="Arial" w:cs="Arial"/>
            <w:i w:val="0"/>
            <w:iCs w:val="0"/>
            <w:noProof/>
            <w:webHidden/>
            <w:sz w:val="22"/>
            <w:szCs w:val="22"/>
          </w:rPr>
          <w:fldChar w:fldCharType="end"/>
        </w:r>
      </w:hyperlink>
    </w:p>
    <w:p w14:paraId="70807D1C" w14:textId="256D90E4"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39" w:history="1">
        <w:r w:rsidRPr="00094A65">
          <w:rPr>
            <w:rStyle w:val="Hyperlink"/>
            <w:rFonts w:ascii="Arial" w:hAnsi="Arial" w:cs="Arial"/>
            <w:noProof/>
            <w:sz w:val="22"/>
            <w:szCs w:val="22"/>
          </w:rPr>
          <w:t>25.7.1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Prohibited Owner Actions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_Toc204850739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25-6</w:t>
        </w:r>
        <w:r w:rsidRPr="00094A65">
          <w:rPr>
            <w:rFonts w:ascii="Arial" w:hAnsi="Arial" w:cs="Arial"/>
            <w:noProof/>
            <w:webHidden/>
            <w:sz w:val="22"/>
            <w:szCs w:val="22"/>
          </w:rPr>
          <w:fldChar w:fldCharType="end"/>
        </w:r>
      </w:hyperlink>
    </w:p>
    <w:p w14:paraId="0C4C8FD7" w14:textId="29E44FE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40" w:history="1">
        <w:r w:rsidRPr="00094A65">
          <w:rPr>
            <w:rStyle w:val="Hyperlink"/>
            <w:rFonts w:ascii="Arial" w:hAnsi="Arial" w:cs="Arial"/>
            <w:noProof/>
            <w:sz w:val="22"/>
            <w:szCs w:val="22"/>
          </w:rPr>
          <w:t>25.7.2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Remedies and Penalties for Program Abuse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_Toc204850740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25-7</w:t>
        </w:r>
        <w:r w:rsidRPr="00094A65">
          <w:rPr>
            <w:rFonts w:ascii="Arial" w:hAnsi="Arial" w:cs="Arial"/>
            <w:noProof/>
            <w:webHidden/>
            <w:sz w:val="22"/>
            <w:szCs w:val="22"/>
          </w:rPr>
          <w:fldChar w:fldCharType="end"/>
        </w:r>
      </w:hyperlink>
    </w:p>
    <w:p w14:paraId="7036D789" w14:textId="7FDA31F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41" w:history="1">
        <w:r w:rsidRPr="00094A65">
          <w:rPr>
            <w:rStyle w:val="Hyperlink"/>
            <w:rFonts w:ascii="Arial" w:hAnsi="Arial" w:cs="Arial"/>
            <w:noProof/>
            <w:sz w:val="22"/>
            <w:szCs w:val="22"/>
          </w:rPr>
          <w:t>25.7.3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Reimbursement to LRHA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_Toc204850741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25-7</w:t>
        </w:r>
        <w:r w:rsidRPr="00094A65">
          <w:rPr>
            <w:rFonts w:ascii="Arial" w:hAnsi="Arial" w:cs="Arial"/>
            <w:noProof/>
            <w:webHidden/>
            <w:sz w:val="22"/>
            <w:szCs w:val="22"/>
          </w:rPr>
          <w:fldChar w:fldCharType="end"/>
        </w:r>
      </w:hyperlink>
    </w:p>
    <w:p w14:paraId="02F797F6" w14:textId="028D204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4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25.8</w:t>
        </w:r>
        <w:r w:rsidRPr="00094A65">
          <w:rPr>
            <w:rStyle w:val="Hyperlink"/>
            <w:rFonts w:ascii="Arial" w:hAnsi="Arial" w:cs="Arial"/>
            <w:i w:val="0"/>
            <w:iCs w:val="0"/>
            <w:noProof/>
            <w:sz w:val="22"/>
            <w:szCs w:val="22"/>
          </w:rPr>
          <w:t xml:space="preserve"> Debts Owed to LRHA</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_Toc204850742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25-7</w:t>
        </w:r>
        <w:r w:rsidRPr="00094A65">
          <w:rPr>
            <w:rFonts w:ascii="Arial" w:hAnsi="Arial" w:cs="Arial"/>
            <w:i w:val="0"/>
            <w:iCs w:val="0"/>
            <w:noProof/>
            <w:webHidden/>
            <w:sz w:val="22"/>
            <w:szCs w:val="22"/>
          </w:rPr>
          <w:fldChar w:fldCharType="end"/>
        </w:r>
      </w:hyperlink>
    </w:p>
    <w:p w14:paraId="6F8D6F23" w14:textId="0F0EBBB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43" w:history="1">
        <w:r w:rsidRPr="00094A65">
          <w:rPr>
            <w:rStyle w:val="Hyperlink"/>
            <w:rFonts w:ascii="Arial" w:hAnsi="Arial" w:cs="Arial"/>
            <w:noProof/>
            <w:sz w:val="22"/>
            <w:szCs w:val="22"/>
          </w:rPr>
          <w:t>25.8.1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Applicant Debt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_Toc204850743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25-7</w:t>
        </w:r>
        <w:r w:rsidRPr="00094A65">
          <w:rPr>
            <w:rFonts w:ascii="Arial" w:hAnsi="Arial" w:cs="Arial"/>
            <w:noProof/>
            <w:webHidden/>
            <w:sz w:val="22"/>
            <w:szCs w:val="22"/>
          </w:rPr>
          <w:fldChar w:fldCharType="end"/>
        </w:r>
      </w:hyperlink>
    </w:p>
    <w:p w14:paraId="1FED8974" w14:textId="41055BE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44" w:history="1">
        <w:r w:rsidRPr="00094A65">
          <w:rPr>
            <w:rStyle w:val="Hyperlink"/>
            <w:rFonts w:ascii="Arial" w:hAnsi="Arial" w:cs="Arial"/>
            <w:noProof/>
            <w:sz w:val="22"/>
            <w:szCs w:val="22"/>
          </w:rPr>
          <w:t>25.8.2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Participant Debt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_Toc204850744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25-7</w:t>
        </w:r>
        <w:r w:rsidRPr="00094A65">
          <w:rPr>
            <w:rFonts w:ascii="Arial" w:hAnsi="Arial" w:cs="Arial"/>
            <w:noProof/>
            <w:webHidden/>
            <w:sz w:val="22"/>
            <w:szCs w:val="22"/>
          </w:rPr>
          <w:fldChar w:fldCharType="end"/>
        </w:r>
      </w:hyperlink>
    </w:p>
    <w:p w14:paraId="76BEFBBB" w14:textId="4A2DE87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45" w:history="1">
        <w:r w:rsidRPr="00094A65">
          <w:rPr>
            <w:rStyle w:val="Hyperlink"/>
            <w:rFonts w:ascii="Arial" w:hAnsi="Arial" w:cs="Arial"/>
            <w:noProof/>
            <w:sz w:val="22"/>
            <w:szCs w:val="22"/>
          </w:rPr>
          <w:t>25.8.3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Owner Debt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_Toc204850745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25-7</w:t>
        </w:r>
        <w:r w:rsidRPr="00094A65">
          <w:rPr>
            <w:rFonts w:ascii="Arial" w:hAnsi="Arial" w:cs="Arial"/>
            <w:noProof/>
            <w:webHidden/>
            <w:sz w:val="22"/>
            <w:szCs w:val="22"/>
          </w:rPr>
          <w:fldChar w:fldCharType="end"/>
        </w:r>
      </w:hyperlink>
    </w:p>
    <w:p w14:paraId="17CC37E9" w14:textId="62EC104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4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25.9</w:t>
        </w:r>
        <w:r w:rsidRPr="00094A65">
          <w:rPr>
            <w:rStyle w:val="Hyperlink"/>
            <w:rFonts w:ascii="Arial" w:hAnsi="Arial" w:cs="Arial"/>
            <w:i w:val="0"/>
            <w:iCs w:val="0"/>
            <w:noProof/>
            <w:sz w:val="22"/>
            <w:szCs w:val="22"/>
          </w:rPr>
          <w:t xml:space="preserve"> Determining Fraud</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_Toc204850746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25-7</w:t>
        </w:r>
        <w:r w:rsidRPr="00094A65">
          <w:rPr>
            <w:rFonts w:ascii="Arial" w:hAnsi="Arial" w:cs="Arial"/>
            <w:i w:val="0"/>
            <w:iCs w:val="0"/>
            <w:noProof/>
            <w:webHidden/>
            <w:sz w:val="22"/>
            <w:szCs w:val="22"/>
          </w:rPr>
          <w:fldChar w:fldCharType="end"/>
        </w:r>
      </w:hyperlink>
    </w:p>
    <w:p w14:paraId="1089AC9B" w14:textId="6F79029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47" w:history="1">
        <w:r w:rsidRPr="00094A65">
          <w:rPr>
            <w:rStyle w:val="Hyperlink"/>
            <w:rFonts w:ascii="Arial" w:hAnsi="Arial" w:cs="Arial"/>
            <w:noProof/>
            <w:sz w:val="22"/>
            <w:szCs w:val="22"/>
          </w:rPr>
          <w:t>25.9.1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Factors Used to Determine Whether Misreporting is Intentional or Unintentional</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_Toc204850747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25-8</w:t>
        </w:r>
        <w:r w:rsidRPr="00094A65">
          <w:rPr>
            <w:rFonts w:ascii="Arial" w:hAnsi="Arial" w:cs="Arial"/>
            <w:noProof/>
            <w:webHidden/>
            <w:sz w:val="22"/>
            <w:szCs w:val="22"/>
          </w:rPr>
          <w:fldChar w:fldCharType="end"/>
        </w:r>
      </w:hyperlink>
    </w:p>
    <w:p w14:paraId="0CAF6A50" w14:textId="778BBD0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48" w:history="1">
        <w:r w:rsidRPr="00094A65">
          <w:rPr>
            <w:rStyle w:val="Hyperlink"/>
            <w:rFonts w:ascii="Arial" w:hAnsi="Arial" w:cs="Arial"/>
            <w:noProof/>
            <w:sz w:val="22"/>
            <w:szCs w:val="22"/>
          </w:rPr>
          <w:t>25.9.2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Intentional Misreporting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_Toc204850748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25-8</w:t>
        </w:r>
        <w:r w:rsidRPr="00094A65">
          <w:rPr>
            <w:rFonts w:ascii="Arial" w:hAnsi="Arial" w:cs="Arial"/>
            <w:noProof/>
            <w:webHidden/>
            <w:sz w:val="22"/>
            <w:szCs w:val="22"/>
          </w:rPr>
          <w:fldChar w:fldCharType="end"/>
        </w:r>
      </w:hyperlink>
    </w:p>
    <w:p w14:paraId="408E34C9" w14:textId="67671DB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49" w:history="1">
        <w:r w:rsidRPr="00094A65">
          <w:rPr>
            <w:rStyle w:val="Hyperlink"/>
            <w:rFonts w:ascii="Arial" w:hAnsi="Arial" w:cs="Arial"/>
            <w:noProof/>
            <w:sz w:val="22"/>
            <w:szCs w:val="22"/>
          </w:rPr>
          <w:t>25.9.3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Unintentional Misreporting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_Toc204850749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25-8</w:t>
        </w:r>
        <w:r w:rsidRPr="00094A65">
          <w:rPr>
            <w:rFonts w:ascii="Arial" w:hAnsi="Arial" w:cs="Arial"/>
            <w:noProof/>
            <w:webHidden/>
            <w:sz w:val="22"/>
            <w:szCs w:val="22"/>
          </w:rPr>
          <w:fldChar w:fldCharType="end"/>
        </w:r>
      </w:hyperlink>
    </w:p>
    <w:p w14:paraId="2A8BE5ED" w14:textId="555DB3A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50" w:history="1">
        <w:r w:rsidRPr="00094A65">
          <w:rPr>
            <w:rStyle w:val="Hyperlink"/>
            <w:rFonts w:ascii="Arial" w:hAnsi="Arial" w:cs="Arial"/>
            <w:noProof/>
            <w:sz w:val="22"/>
            <w:szCs w:val="22"/>
          </w:rPr>
          <w:t>25.9.4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LRHA Actions When Misreporting is Determined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_Toc204850750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25-8</w:t>
        </w:r>
        <w:r w:rsidRPr="00094A65">
          <w:rPr>
            <w:rFonts w:ascii="Arial" w:hAnsi="Arial" w:cs="Arial"/>
            <w:noProof/>
            <w:webHidden/>
            <w:sz w:val="22"/>
            <w:szCs w:val="22"/>
          </w:rPr>
          <w:fldChar w:fldCharType="end"/>
        </w:r>
      </w:hyperlink>
    </w:p>
    <w:p w14:paraId="540085F2" w14:textId="04BF72D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51"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25.10</w:t>
        </w:r>
        <w:r w:rsidRPr="00094A65">
          <w:rPr>
            <w:rStyle w:val="Hyperlink"/>
            <w:rFonts w:ascii="Arial" w:hAnsi="Arial" w:cs="Arial"/>
            <w:i w:val="0"/>
            <w:iCs w:val="0"/>
            <w:noProof/>
            <w:sz w:val="22"/>
            <w:szCs w:val="22"/>
          </w:rPr>
          <w:t xml:space="preserve"> Repayment Agreements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_Toc204850751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25-8</w:t>
        </w:r>
        <w:r w:rsidRPr="00094A65">
          <w:rPr>
            <w:rFonts w:ascii="Arial" w:hAnsi="Arial" w:cs="Arial"/>
            <w:i w:val="0"/>
            <w:iCs w:val="0"/>
            <w:noProof/>
            <w:webHidden/>
            <w:sz w:val="22"/>
            <w:szCs w:val="22"/>
          </w:rPr>
          <w:fldChar w:fldCharType="end"/>
        </w:r>
      </w:hyperlink>
    </w:p>
    <w:p w14:paraId="331F6E61" w14:textId="5EC6DBCC"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52" w:history="1">
        <w:r w:rsidRPr="00094A65">
          <w:rPr>
            <w:rStyle w:val="Hyperlink"/>
            <w:rFonts w:ascii="Arial" w:hAnsi="Arial" w:cs="Arial"/>
            <w:noProof/>
            <w:sz w:val="22"/>
            <w:szCs w:val="22"/>
          </w:rPr>
          <w:t>25.10.1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Repayment Agreement Terms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_Toc204850752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25-9</w:t>
        </w:r>
        <w:r w:rsidRPr="00094A65">
          <w:rPr>
            <w:rFonts w:ascii="Arial" w:hAnsi="Arial" w:cs="Arial"/>
            <w:noProof/>
            <w:webHidden/>
            <w:sz w:val="22"/>
            <w:szCs w:val="22"/>
          </w:rPr>
          <w:fldChar w:fldCharType="end"/>
        </w:r>
      </w:hyperlink>
    </w:p>
    <w:p w14:paraId="57DA546E" w14:textId="0E47A44F"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53" w:history="1">
        <w:r w:rsidRPr="00094A65">
          <w:rPr>
            <w:rStyle w:val="Hyperlink"/>
            <w:rFonts w:ascii="Arial" w:hAnsi="Arial" w:cs="Arial"/>
            <w:noProof/>
            <w:sz w:val="22"/>
            <w:szCs w:val="22"/>
          </w:rPr>
          <w:t>25.10.2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Late or Missed Payments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_Toc204850753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25-9</w:t>
        </w:r>
        <w:r w:rsidRPr="00094A65">
          <w:rPr>
            <w:rFonts w:ascii="Arial" w:hAnsi="Arial" w:cs="Arial"/>
            <w:noProof/>
            <w:webHidden/>
            <w:sz w:val="22"/>
            <w:szCs w:val="22"/>
          </w:rPr>
          <w:fldChar w:fldCharType="end"/>
        </w:r>
      </w:hyperlink>
    </w:p>
    <w:p w14:paraId="6DE5EDF4" w14:textId="1017DBA4"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54" w:history="1">
        <w:r w:rsidRPr="00094A65">
          <w:rPr>
            <w:rStyle w:val="Hyperlink"/>
            <w:rFonts w:ascii="Arial" w:hAnsi="Arial" w:cs="Arial"/>
            <w:noProof/>
            <w:sz w:val="22"/>
            <w:szCs w:val="22"/>
          </w:rPr>
          <w:t>25.10.3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Transfers and Repayment Agreements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_Toc204850754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25-9</w:t>
        </w:r>
        <w:r w:rsidRPr="00094A65">
          <w:rPr>
            <w:rFonts w:ascii="Arial" w:hAnsi="Arial" w:cs="Arial"/>
            <w:noProof/>
            <w:webHidden/>
            <w:sz w:val="22"/>
            <w:szCs w:val="22"/>
          </w:rPr>
          <w:fldChar w:fldCharType="end"/>
        </w:r>
      </w:hyperlink>
    </w:p>
    <w:p w14:paraId="28E69C5C" w14:textId="2500A396"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55" w:history="1">
        <w:r w:rsidRPr="00094A65">
          <w:rPr>
            <w:rStyle w:val="Hyperlink"/>
            <w:rFonts w:ascii="Arial" w:hAnsi="Arial" w:cs="Arial"/>
            <w:noProof/>
            <w:sz w:val="22"/>
            <w:szCs w:val="22"/>
          </w:rPr>
          <w:t>25.10.4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Limit on the Number of Repayment Agreements Allowed</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_Toc204850755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25-10</w:t>
        </w:r>
        <w:r w:rsidRPr="00094A65">
          <w:rPr>
            <w:rFonts w:ascii="Arial" w:hAnsi="Arial" w:cs="Arial"/>
            <w:noProof/>
            <w:webHidden/>
            <w:sz w:val="22"/>
            <w:szCs w:val="22"/>
          </w:rPr>
          <w:fldChar w:fldCharType="end"/>
        </w:r>
      </w:hyperlink>
    </w:p>
    <w:p w14:paraId="32092C7F" w14:textId="567DA1B9"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56" w:history="1">
        <w:r w:rsidRPr="00094A65">
          <w:rPr>
            <w:rStyle w:val="Hyperlink"/>
            <w:rFonts w:ascii="Arial" w:hAnsi="Arial" w:cs="Arial"/>
            <w:noProof/>
            <w:sz w:val="22"/>
            <w:szCs w:val="22"/>
          </w:rPr>
          <w:t>25.10.5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Consequences of Nonpayment/Default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_Toc204850756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25-10</w:t>
        </w:r>
        <w:r w:rsidRPr="00094A65">
          <w:rPr>
            <w:rFonts w:ascii="Arial" w:hAnsi="Arial" w:cs="Arial"/>
            <w:noProof/>
            <w:webHidden/>
            <w:sz w:val="22"/>
            <w:szCs w:val="22"/>
          </w:rPr>
          <w:fldChar w:fldCharType="end"/>
        </w:r>
      </w:hyperlink>
    </w:p>
    <w:p w14:paraId="24FCCB05" w14:textId="4A687CA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5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25.11</w:t>
        </w:r>
        <w:r w:rsidRPr="00094A65">
          <w:rPr>
            <w:rStyle w:val="Hyperlink"/>
            <w:rFonts w:ascii="Arial" w:hAnsi="Arial" w:cs="Arial"/>
            <w:i w:val="0"/>
            <w:iCs w:val="0"/>
            <w:noProof/>
            <w:sz w:val="22"/>
            <w:szCs w:val="22"/>
          </w:rPr>
          <w:t xml:space="preserve"> Informal Hearings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_Toc204850757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25-10</w:t>
        </w:r>
        <w:r w:rsidRPr="00094A65">
          <w:rPr>
            <w:rFonts w:ascii="Arial" w:hAnsi="Arial" w:cs="Arial"/>
            <w:i w:val="0"/>
            <w:iCs w:val="0"/>
            <w:noProof/>
            <w:webHidden/>
            <w:sz w:val="22"/>
            <w:szCs w:val="22"/>
          </w:rPr>
          <w:fldChar w:fldCharType="end"/>
        </w:r>
      </w:hyperlink>
    </w:p>
    <w:p w14:paraId="11055237" w14:textId="07F4994C"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58"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25.12</w:t>
        </w:r>
        <w:r w:rsidRPr="00094A65">
          <w:rPr>
            <w:rStyle w:val="Hyperlink"/>
            <w:rFonts w:ascii="Arial" w:hAnsi="Arial" w:cs="Arial"/>
            <w:i w:val="0"/>
            <w:iCs w:val="0"/>
            <w:noProof/>
            <w:sz w:val="22"/>
            <w:szCs w:val="22"/>
          </w:rPr>
          <w:t xml:space="preserve"> Criminal Prosecution</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_Toc204850758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25-10</w:t>
        </w:r>
        <w:r w:rsidRPr="00094A65">
          <w:rPr>
            <w:rFonts w:ascii="Arial" w:hAnsi="Arial" w:cs="Arial"/>
            <w:i w:val="0"/>
            <w:iCs w:val="0"/>
            <w:noProof/>
            <w:webHidden/>
            <w:sz w:val="22"/>
            <w:szCs w:val="22"/>
          </w:rPr>
          <w:fldChar w:fldCharType="end"/>
        </w:r>
      </w:hyperlink>
    </w:p>
    <w:p w14:paraId="142FC1D4" w14:textId="7EBD765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59"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25.13</w:t>
        </w:r>
        <w:r w:rsidRPr="00094A65">
          <w:rPr>
            <w:rStyle w:val="Hyperlink"/>
            <w:rFonts w:ascii="Arial" w:hAnsi="Arial" w:cs="Arial"/>
            <w:i w:val="0"/>
            <w:iCs w:val="0"/>
            <w:noProof/>
            <w:sz w:val="22"/>
            <w:szCs w:val="22"/>
          </w:rPr>
          <w:t xml:space="preserve"> Recovery of Funds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_Toc204850759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25-10</w:t>
        </w:r>
        <w:r w:rsidRPr="00094A65">
          <w:rPr>
            <w:rFonts w:ascii="Arial" w:hAnsi="Arial" w:cs="Arial"/>
            <w:i w:val="0"/>
            <w:iCs w:val="0"/>
            <w:noProof/>
            <w:webHidden/>
            <w:sz w:val="22"/>
            <w:szCs w:val="22"/>
          </w:rPr>
          <w:fldChar w:fldCharType="end"/>
        </w:r>
      </w:hyperlink>
    </w:p>
    <w:p w14:paraId="072B9E30" w14:textId="6AE33B17"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60" w:history="1">
        <w:r w:rsidRPr="00094A65">
          <w:rPr>
            <w:rStyle w:val="Hyperlink"/>
            <w:rFonts w:ascii="Arial" w:hAnsi="Arial" w:cs="Arial"/>
            <w:noProof/>
            <w:sz w:val="22"/>
            <w:szCs w:val="22"/>
          </w:rPr>
          <w:t>25.13.1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Recoveries Not Retained by LRHA</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_Toc204850760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25-11</w:t>
        </w:r>
        <w:r w:rsidRPr="00094A65">
          <w:rPr>
            <w:rFonts w:ascii="Arial" w:hAnsi="Arial" w:cs="Arial"/>
            <w:noProof/>
            <w:webHidden/>
            <w:sz w:val="22"/>
            <w:szCs w:val="22"/>
          </w:rPr>
          <w:fldChar w:fldCharType="end"/>
        </w:r>
      </w:hyperlink>
    </w:p>
    <w:p w14:paraId="2F604572" w14:textId="105CD230"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61" w:history="1">
        <w:r w:rsidRPr="00094A65">
          <w:rPr>
            <w:rStyle w:val="Hyperlink"/>
            <w:rFonts w:ascii="Arial" w:hAnsi="Arial" w:cs="Arial"/>
            <w:noProof/>
            <w:sz w:val="22"/>
            <w:szCs w:val="22"/>
          </w:rPr>
          <w:t>25.13.2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Recordkeeping of Recoveries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_Toc204850761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25-11</w:t>
        </w:r>
        <w:r w:rsidRPr="00094A65">
          <w:rPr>
            <w:rFonts w:ascii="Arial" w:hAnsi="Arial" w:cs="Arial"/>
            <w:noProof/>
            <w:webHidden/>
            <w:sz w:val="22"/>
            <w:szCs w:val="22"/>
          </w:rPr>
          <w:fldChar w:fldCharType="end"/>
        </w:r>
      </w:hyperlink>
    </w:p>
    <w:p w14:paraId="1B54EE1F" w14:textId="718BCB6E"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62"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25.14</w:t>
        </w:r>
        <w:r w:rsidRPr="00094A65">
          <w:rPr>
            <w:rStyle w:val="Hyperlink"/>
            <w:rFonts w:ascii="Arial" w:hAnsi="Arial" w:cs="Arial"/>
            <w:i w:val="0"/>
            <w:iCs w:val="0"/>
            <w:noProof/>
            <w:sz w:val="22"/>
            <w:szCs w:val="22"/>
          </w:rPr>
          <w:t xml:space="preserve"> Section 8 Management Assessment Program (SEMAP)</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_Toc204850762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25-11</w:t>
        </w:r>
        <w:r w:rsidRPr="00094A65">
          <w:rPr>
            <w:rFonts w:ascii="Arial" w:hAnsi="Arial" w:cs="Arial"/>
            <w:i w:val="0"/>
            <w:iCs w:val="0"/>
            <w:noProof/>
            <w:webHidden/>
            <w:sz w:val="22"/>
            <w:szCs w:val="22"/>
          </w:rPr>
          <w:fldChar w:fldCharType="end"/>
        </w:r>
      </w:hyperlink>
    </w:p>
    <w:p w14:paraId="243FEE96" w14:textId="235188C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63" w:history="1">
        <w:r w:rsidRPr="00094A65">
          <w:rPr>
            <w:rStyle w:val="Hyperlink"/>
            <w:rFonts w:ascii="Arial" w:hAnsi="Arial" w:cs="Arial"/>
            <w:noProof/>
            <w:sz w:val="22"/>
            <w:szCs w:val="22"/>
            <w:lang w:val="fr-FR"/>
          </w:rPr>
          <w:t>25.14.1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lang w:val="fr-FR"/>
          </w:rPr>
          <w:t>SEMAP Certification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_Toc204850763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25-12</w:t>
        </w:r>
        <w:r w:rsidRPr="00094A65">
          <w:rPr>
            <w:rFonts w:ascii="Arial" w:hAnsi="Arial" w:cs="Arial"/>
            <w:noProof/>
            <w:webHidden/>
            <w:sz w:val="22"/>
            <w:szCs w:val="22"/>
          </w:rPr>
          <w:fldChar w:fldCharType="end"/>
        </w:r>
      </w:hyperlink>
    </w:p>
    <w:p w14:paraId="43B0A35E" w14:textId="27B35635" w:rsidR="004152DD" w:rsidRPr="00094A65" w:rsidRDefault="004152DD">
      <w:pPr>
        <w:pStyle w:val="TOC3"/>
        <w:tabs>
          <w:tab w:val="left" w:pos="1540"/>
          <w:tab w:val="right" w:leader="dot" w:pos="9350"/>
        </w:tabs>
        <w:rPr>
          <w:rFonts w:ascii="Arial" w:eastAsiaTheme="minorEastAsia" w:hAnsi="Arial" w:cs="Arial"/>
          <w:noProof/>
          <w:kern w:val="2"/>
          <w:sz w:val="22"/>
          <w:szCs w:val="22"/>
          <w14:ligatures w14:val="standardContextual"/>
        </w:rPr>
      </w:pPr>
      <w:hyperlink w:anchor="_Toc204850764" w:history="1">
        <w:r w:rsidRPr="00094A65">
          <w:rPr>
            <w:rStyle w:val="Hyperlink"/>
            <w:rFonts w:ascii="Arial" w:hAnsi="Arial" w:cs="Arial"/>
            <w:noProof/>
            <w:sz w:val="22"/>
            <w:szCs w:val="22"/>
          </w:rPr>
          <w:t>25.14.2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SEMAP Indicators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_Toc204850764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25-13</w:t>
        </w:r>
        <w:r w:rsidRPr="00094A65">
          <w:rPr>
            <w:rFonts w:ascii="Arial" w:hAnsi="Arial" w:cs="Arial"/>
            <w:noProof/>
            <w:webHidden/>
            <w:sz w:val="22"/>
            <w:szCs w:val="22"/>
          </w:rPr>
          <w:fldChar w:fldCharType="end"/>
        </w:r>
      </w:hyperlink>
    </w:p>
    <w:p w14:paraId="6A7833CC" w14:textId="3EE54AC0"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765" w:history="1">
        <w:r w:rsidRPr="00094A65">
          <w:rPr>
            <w:rStyle w:val="Hyperlink"/>
            <w:rFonts w:ascii="Arial" w:hAnsi="Arial" w:cs="Arial"/>
            <w:noProof/>
            <w:sz w:val="22"/>
            <w:szCs w:val="22"/>
            <w14:scene3d>
              <w14:camera w14:prst="orthographicFront"/>
              <w14:lightRig w14:rig="threePt" w14:dir="t">
                <w14:rot w14:lat="0" w14:lon="0" w14:rev="0"/>
              </w14:lightRig>
            </w14:scene3d>
          </w:rPr>
          <w:t>Chapter 26:</w:t>
        </w:r>
        <w:r w:rsidRPr="00094A65">
          <w:rPr>
            <w:rStyle w:val="Hyperlink"/>
            <w:rFonts w:ascii="Arial" w:hAnsi="Arial" w:cs="Arial"/>
            <w:noProof/>
            <w:sz w:val="22"/>
            <w:szCs w:val="22"/>
          </w:rPr>
          <w:t xml:space="preserve"> Special Purpose Vouchers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_Toc204850765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26-1</w:t>
        </w:r>
        <w:r w:rsidRPr="00094A65">
          <w:rPr>
            <w:rFonts w:ascii="Arial" w:hAnsi="Arial" w:cs="Arial"/>
            <w:noProof/>
            <w:webHidden/>
            <w:sz w:val="22"/>
            <w:szCs w:val="22"/>
          </w:rPr>
          <w:fldChar w:fldCharType="end"/>
        </w:r>
      </w:hyperlink>
    </w:p>
    <w:p w14:paraId="20681378" w14:textId="08375C01"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6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26.1</w:t>
        </w:r>
        <w:r w:rsidRPr="00094A65">
          <w:rPr>
            <w:rStyle w:val="Hyperlink"/>
            <w:rFonts w:ascii="Arial" w:hAnsi="Arial" w:cs="Arial"/>
            <w:i w:val="0"/>
            <w:iCs w:val="0"/>
            <w:noProof/>
            <w:sz w:val="22"/>
            <w:szCs w:val="22"/>
          </w:rPr>
          <w:t xml:space="preserve"> Overview</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_Toc204850766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26-1</w:t>
        </w:r>
        <w:r w:rsidRPr="00094A65">
          <w:rPr>
            <w:rFonts w:ascii="Arial" w:hAnsi="Arial" w:cs="Arial"/>
            <w:i w:val="0"/>
            <w:iCs w:val="0"/>
            <w:noProof/>
            <w:webHidden/>
            <w:sz w:val="22"/>
            <w:szCs w:val="22"/>
          </w:rPr>
          <w:fldChar w:fldCharType="end"/>
        </w:r>
      </w:hyperlink>
    </w:p>
    <w:p w14:paraId="53BFADD2" w14:textId="4C1DEA0A"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67"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26.2</w:t>
        </w:r>
        <w:r w:rsidRPr="00094A65">
          <w:rPr>
            <w:rStyle w:val="Hyperlink"/>
            <w:rFonts w:ascii="Arial" w:hAnsi="Arial" w:cs="Arial"/>
            <w:i w:val="0"/>
            <w:iCs w:val="0"/>
            <w:noProof/>
            <w:sz w:val="22"/>
            <w:szCs w:val="22"/>
          </w:rPr>
          <w:t xml:space="preserve"> Foster Youth to Independence (FYI)</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_Toc204850767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26-1</w:t>
        </w:r>
        <w:r w:rsidRPr="00094A65">
          <w:rPr>
            <w:rFonts w:ascii="Arial" w:hAnsi="Arial" w:cs="Arial"/>
            <w:i w:val="0"/>
            <w:iCs w:val="0"/>
            <w:noProof/>
            <w:webHidden/>
            <w:sz w:val="22"/>
            <w:szCs w:val="22"/>
          </w:rPr>
          <w:fldChar w:fldCharType="end"/>
        </w:r>
      </w:hyperlink>
    </w:p>
    <w:p w14:paraId="7B7C3936" w14:textId="7DDB98D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68" w:history="1">
        <w:r w:rsidRPr="00094A65">
          <w:rPr>
            <w:rStyle w:val="Hyperlink"/>
            <w:rFonts w:ascii="Arial" w:hAnsi="Arial" w:cs="Arial"/>
            <w:noProof/>
            <w:sz w:val="22"/>
            <w:szCs w:val="22"/>
          </w:rPr>
          <w:t>26.2.1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Waiting List</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_Toc204850768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26-1</w:t>
        </w:r>
        <w:r w:rsidRPr="00094A65">
          <w:rPr>
            <w:rFonts w:ascii="Arial" w:hAnsi="Arial" w:cs="Arial"/>
            <w:noProof/>
            <w:webHidden/>
            <w:sz w:val="22"/>
            <w:szCs w:val="22"/>
          </w:rPr>
          <w:fldChar w:fldCharType="end"/>
        </w:r>
      </w:hyperlink>
    </w:p>
    <w:p w14:paraId="67ABCA58" w14:textId="3462AA2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69" w:history="1">
        <w:r w:rsidRPr="00094A65">
          <w:rPr>
            <w:rStyle w:val="Hyperlink"/>
            <w:rFonts w:ascii="Arial" w:hAnsi="Arial" w:cs="Arial"/>
            <w:noProof/>
            <w:sz w:val="22"/>
            <w:szCs w:val="22"/>
          </w:rPr>
          <w:t>26.2.2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Eligibility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_Toc204850769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26-1</w:t>
        </w:r>
        <w:r w:rsidRPr="00094A65">
          <w:rPr>
            <w:rFonts w:ascii="Arial" w:hAnsi="Arial" w:cs="Arial"/>
            <w:noProof/>
            <w:webHidden/>
            <w:sz w:val="22"/>
            <w:szCs w:val="22"/>
          </w:rPr>
          <w:fldChar w:fldCharType="end"/>
        </w:r>
      </w:hyperlink>
    </w:p>
    <w:p w14:paraId="447E8A61" w14:textId="1537D5E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0" w:history="1">
        <w:r w:rsidRPr="00094A65">
          <w:rPr>
            <w:rStyle w:val="Hyperlink"/>
            <w:rFonts w:ascii="Arial" w:hAnsi="Arial" w:cs="Arial"/>
            <w:noProof/>
            <w:sz w:val="22"/>
            <w:szCs w:val="22"/>
          </w:rPr>
          <w:t>26.2.3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FYI Voucher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26-2</w:t>
        </w:r>
        <w:r w:rsidRPr="00094A65">
          <w:rPr>
            <w:rFonts w:ascii="Arial" w:hAnsi="Arial" w:cs="Arial"/>
            <w:noProof/>
            <w:webHidden/>
            <w:sz w:val="22"/>
            <w:szCs w:val="22"/>
          </w:rPr>
          <w:fldChar w:fldCharType="end"/>
        </w:r>
      </w:hyperlink>
    </w:p>
    <w:p w14:paraId="458F811B" w14:textId="2EDEFE22"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1" w:history="1">
        <w:r w:rsidRPr="00094A65">
          <w:rPr>
            <w:rStyle w:val="Hyperlink"/>
            <w:rFonts w:ascii="Arial" w:hAnsi="Arial" w:cs="Arial"/>
            <w:noProof/>
            <w:sz w:val="22"/>
            <w:szCs w:val="22"/>
          </w:rPr>
          <w:t>26.2.4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Briefing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26-2</w:t>
        </w:r>
        <w:r w:rsidRPr="00094A65">
          <w:rPr>
            <w:rFonts w:ascii="Arial" w:hAnsi="Arial" w:cs="Arial"/>
            <w:noProof/>
            <w:webHidden/>
            <w:sz w:val="22"/>
            <w:szCs w:val="22"/>
          </w:rPr>
          <w:fldChar w:fldCharType="end"/>
        </w:r>
      </w:hyperlink>
    </w:p>
    <w:p w14:paraId="2D58C8CB" w14:textId="0663780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2" w:history="1">
        <w:r w:rsidRPr="00094A65">
          <w:rPr>
            <w:rStyle w:val="Hyperlink"/>
            <w:rFonts w:ascii="Arial" w:hAnsi="Arial" w:cs="Arial"/>
            <w:noProof/>
            <w:sz w:val="22"/>
            <w:szCs w:val="22"/>
          </w:rPr>
          <w:t>26.2.5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Lease Up</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26-2</w:t>
        </w:r>
        <w:r w:rsidRPr="00094A65">
          <w:rPr>
            <w:rFonts w:ascii="Arial" w:hAnsi="Arial" w:cs="Arial"/>
            <w:noProof/>
            <w:webHidden/>
            <w:sz w:val="22"/>
            <w:szCs w:val="22"/>
          </w:rPr>
          <w:fldChar w:fldCharType="end"/>
        </w:r>
      </w:hyperlink>
    </w:p>
    <w:p w14:paraId="421BE15F" w14:textId="199366F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3" w:history="1">
        <w:r w:rsidRPr="00094A65">
          <w:rPr>
            <w:rStyle w:val="Hyperlink"/>
            <w:rFonts w:ascii="Arial" w:hAnsi="Arial" w:cs="Arial"/>
            <w:noProof/>
            <w:sz w:val="22"/>
            <w:szCs w:val="22"/>
          </w:rPr>
          <w:t>26.2.6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Turnover</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26-2</w:t>
        </w:r>
        <w:r w:rsidRPr="00094A65">
          <w:rPr>
            <w:rFonts w:ascii="Arial" w:hAnsi="Arial" w:cs="Arial"/>
            <w:noProof/>
            <w:webHidden/>
            <w:sz w:val="22"/>
            <w:szCs w:val="22"/>
          </w:rPr>
          <w:fldChar w:fldCharType="end"/>
        </w:r>
      </w:hyperlink>
    </w:p>
    <w:p w14:paraId="42A1DA3F" w14:textId="08B7ABD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4" w:history="1">
        <w:r w:rsidRPr="00094A65">
          <w:rPr>
            <w:rStyle w:val="Hyperlink"/>
            <w:rFonts w:ascii="Arial" w:hAnsi="Arial" w:cs="Arial"/>
            <w:noProof/>
            <w:sz w:val="22"/>
            <w:szCs w:val="22"/>
          </w:rPr>
          <w:t>26.2.7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Period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26-2</w:t>
        </w:r>
        <w:r w:rsidRPr="00094A65">
          <w:rPr>
            <w:rFonts w:ascii="Arial" w:hAnsi="Arial" w:cs="Arial"/>
            <w:noProof/>
            <w:webHidden/>
            <w:sz w:val="22"/>
            <w:szCs w:val="22"/>
          </w:rPr>
          <w:fldChar w:fldCharType="end"/>
        </w:r>
      </w:hyperlink>
    </w:p>
    <w:p w14:paraId="563E6978" w14:textId="405CDAE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5" w:history="1">
        <w:r w:rsidRPr="00094A65">
          <w:rPr>
            <w:rStyle w:val="Hyperlink"/>
            <w:rFonts w:ascii="Arial" w:hAnsi="Arial" w:cs="Arial"/>
            <w:noProof/>
            <w:sz w:val="22"/>
            <w:szCs w:val="22"/>
          </w:rPr>
          <w:t>26.2.8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Portability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26-3</w:t>
        </w:r>
        <w:r w:rsidRPr="00094A65">
          <w:rPr>
            <w:rFonts w:ascii="Arial" w:hAnsi="Arial" w:cs="Arial"/>
            <w:noProof/>
            <w:webHidden/>
            <w:sz w:val="22"/>
            <w:szCs w:val="22"/>
          </w:rPr>
          <w:fldChar w:fldCharType="end"/>
        </w:r>
      </w:hyperlink>
    </w:p>
    <w:p w14:paraId="3360FE7B" w14:textId="1BC6CBFB"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7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26.3</w:t>
        </w:r>
        <w:r w:rsidRPr="00094A65">
          <w:rPr>
            <w:rStyle w:val="Hyperlink"/>
            <w:rFonts w:ascii="Arial" w:hAnsi="Arial" w:cs="Arial"/>
            <w:i w:val="0"/>
            <w:iCs w:val="0"/>
            <w:noProof/>
            <w:sz w:val="22"/>
            <w:szCs w:val="22"/>
          </w:rPr>
          <w:t xml:space="preserve"> Veterans Affairs Supportive Housing (VASH)</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_Toc204850776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26-3</w:t>
        </w:r>
        <w:r w:rsidRPr="00094A65">
          <w:rPr>
            <w:rFonts w:ascii="Arial" w:hAnsi="Arial" w:cs="Arial"/>
            <w:i w:val="0"/>
            <w:iCs w:val="0"/>
            <w:noProof/>
            <w:webHidden/>
            <w:sz w:val="22"/>
            <w:szCs w:val="22"/>
          </w:rPr>
          <w:fldChar w:fldCharType="end"/>
        </w:r>
      </w:hyperlink>
    </w:p>
    <w:p w14:paraId="2B0F7F04" w14:textId="7EE7F98B"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7" w:history="1">
        <w:r w:rsidRPr="00094A65">
          <w:rPr>
            <w:rStyle w:val="Hyperlink"/>
            <w:rFonts w:ascii="Arial" w:hAnsi="Arial" w:cs="Arial"/>
            <w:noProof/>
            <w:sz w:val="22"/>
            <w:szCs w:val="22"/>
          </w:rPr>
          <w:t>26.3.1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Referrals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26-3</w:t>
        </w:r>
        <w:r w:rsidRPr="00094A65">
          <w:rPr>
            <w:rFonts w:ascii="Arial" w:hAnsi="Arial" w:cs="Arial"/>
            <w:noProof/>
            <w:webHidden/>
            <w:sz w:val="22"/>
            <w:szCs w:val="22"/>
          </w:rPr>
          <w:fldChar w:fldCharType="end"/>
        </w:r>
      </w:hyperlink>
    </w:p>
    <w:p w14:paraId="0C887720" w14:textId="27CA81D5"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8" w:history="1">
        <w:r w:rsidRPr="00094A65">
          <w:rPr>
            <w:rStyle w:val="Hyperlink"/>
            <w:rFonts w:ascii="Arial" w:hAnsi="Arial" w:cs="Arial"/>
            <w:noProof/>
            <w:sz w:val="22"/>
            <w:szCs w:val="22"/>
          </w:rPr>
          <w:t>26.3.2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Eligibility Screening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26-4</w:t>
        </w:r>
        <w:r w:rsidRPr="00094A65">
          <w:rPr>
            <w:rFonts w:ascii="Arial" w:hAnsi="Arial" w:cs="Arial"/>
            <w:noProof/>
            <w:webHidden/>
            <w:sz w:val="22"/>
            <w:szCs w:val="22"/>
          </w:rPr>
          <w:fldChar w:fldCharType="end"/>
        </w:r>
      </w:hyperlink>
    </w:p>
    <w:p w14:paraId="6A4EC2B7" w14:textId="18F0A846"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79" w:history="1">
        <w:r w:rsidRPr="00094A65">
          <w:rPr>
            <w:rStyle w:val="Hyperlink"/>
            <w:rFonts w:ascii="Arial" w:hAnsi="Arial" w:cs="Arial"/>
            <w:noProof/>
            <w:sz w:val="22"/>
            <w:szCs w:val="22"/>
          </w:rPr>
          <w:t>26.3.3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Screening Elements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_Toc204850779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26-4</w:t>
        </w:r>
        <w:r w:rsidRPr="00094A65">
          <w:rPr>
            <w:rFonts w:ascii="Arial" w:hAnsi="Arial" w:cs="Arial"/>
            <w:noProof/>
            <w:webHidden/>
            <w:sz w:val="22"/>
            <w:szCs w:val="22"/>
          </w:rPr>
          <w:fldChar w:fldCharType="end"/>
        </w:r>
      </w:hyperlink>
    </w:p>
    <w:p w14:paraId="6A90DA3E" w14:textId="00D6DE7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0" w:history="1">
        <w:r w:rsidRPr="00094A65">
          <w:rPr>
            <w:rStyle w:val="Hyperlink"/>
            <w:rFonts w:ascii="Arial" w:hAnsi="Arial" w:cs="Arial"/>
            <w:noProof/>
            <w:sz w:val="22"/>
            <w:szCs w:val="22"/>
          </w:rPr>
          <w:t>26.3.1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Voucher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26-4</w:t>
        </w:r>
        <w:r w:rsidRPr="00094A65">
          <w:rPr>
            <w:rFonts w:ascii="Arial" w:hAnsi="Arial" w:cs="Arial"/>
            <w:noProof/>
            <w:webHidden/>
            <w:sz w:val="22"/>
            <w:szCs w:val="22"/>
          </w:rPr>
          <w:fldChar w:fldCharType="end"/>
        </w:r>
      </w:hyperlink>
    </w:p>
    <w:p w14:paraId="52116EB7" w14:textId="1586928D"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1" w:history="1">
        <w:r w:rsidRPr="00094A65">
          <w:rPr>
            <w:rStyle w:val="Hyperlink"/>
            <w:rFonts w:ascii="Arial" w:hAnsi="Arial" w:cs="Arial"/>
            <w:noProof/>
            <w:sz w:val="22"/>
            <w:szCs w:val="22"/>
          </w:rPr>
          <w:t>26.3.2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Income Determination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26-4</w:t>
        </w:r>
        <w:r w:rsidRPr="00094A65">
          <w:rPr>
            <w:rFonts w:ascii="Arial" w:hAnsi="Arial" w:cs="Arial"/>
            <w:noProof/>
            <w:webHidden/>
            <w:sz w:val="22"/>
            <w:szCs w:val="22"/>
          </w:rPr>
          <w:fldChar w:fldCharType="end"/>
        </w:r>
      </w:hyperlink>
    </w:p>
    <w:p w14:paraId="01D1356E" w14:textId="2BC0BAAA"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2" w:history="1">
        <w:r w:rsidRPr="00094A65">
          <w:rPr>
            <w:rStyle w:val="Hyperlink"/>
            <w:rFonts w:ascii="Arial" w:hAnsi="Arial" w:cs="Arial"/>
            <w:noProof/>
            <w:sz w:val="22"/>
            <w:szCs w:val="22"/>
          </w:rPr>
          <w:t>26.3.3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Changes in Household Composition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26-5</w:t>
        </w:r>
        <w:r w:rsidRPr="00094A65">
          <w:rPr>
            <w:rFonts w:ascii="Arial" w:hAnsi="Arial" w:cs="Arial"/>
            <w:noProof/>
            <w:webHidden/>
            <w:sz w:val="22"/>
            <w:szCs w:val="22"/>
          </w:rPr>
          <w:fldChar w:fldCharType="end"/>
        </w:r>
      </w:hyperlink>
    </w:p>
    <w:p w14:paraId="51FB735C" w14:textId="101D463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3" w:history="1">
        <w:r w:rsidRPr="00094A65">
          <w:rPr>
            <w:rStyle w:val="Hyperlink"/>
            <w:rFonts w:ascii="Arial" w:hAnsi="Arial" w:cs="Arial"/>
            <w:noProof/>
            <w:sz w:val="22"/>
            <w:szCs w:val="22"/>
          </w:rPr>
          <w:t>26.3.4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Exception Payment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26-5</w:t>
        </w:r>
        <w:r w:rsidRPr="00094A65">
          <w:rPr>
            <w:rFonts w:ascii="Arial" w:hAnsi="Arial" w:cs="Arial"/>
            <w:noProof/>
            <w:webHidden/>
            <w:sz w:val="22"/>
            <w:szCs w:val="22"/>
          </w:rPr>
          <w:fldChar w:fldCharType="end"/>
        </w:r>
      </w:hyperlink>
    </w:p>
    <w:p w14:paraId="36856552" w14:textId="34D7FD1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4" w:history="1">
        <w:r w:rsidRPr="00094A65">
          <w:rPr>
            <w:rStyle w:val="Hyperlink"/>
            <w:rFonts w:ascii="Arial" w:hAnsi="Arial" w:cs="Arial"/>
            <w:noProof/>
            <w:sz w:val="22"/>
            <w:szCs w:val="22"/>
          </w:rPr>
          <w:t>26.3.5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Housing Types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26-5</w:t>
        </w:r>
        <w:r w:rsidRPr="00094A65">
          <w:rPr>
            <w:rFonts w:ascii="Arial" w:hAnsi="Arial" w:cs="Arial"/>
            <w:noProof/>
            <w:webHidden/>
            <w:sz w:val="22"/>
            <w:szCs w:val="22"/>
          </w:rPr>
          <w:fldChar w:fldCharType="end"/>
        </w:r>
      </w:hyperlink>
    </w:p>
    <w:p w14:paraId="368CBD8D" w14:textId="3B43718E"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5" w:history="1">
        <w:r w:rsidRPr="00094A65">
          <w:rPr>
            <w:rStyle w:val="Hyperlink"/>
            <w:rFonts w:ascii="Arial" w:hAnsi="Arial" w:cs="Arial"/>
            <w:noProof/>
            <w:sz w:val="22"/>
            <w:szCs w:val="22"/>
          </w:rPr>
          <w:t>26.3.6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VASH Termination of Assistance</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26-5</w:t>
        </w:r>
        <w:r w:rsidRPr="00094A65">
          <w:rPr>
            <w:rFonts w:ascii="Arial" w:hAnsi="Arial" w:cs="Arial"/>
            <w:noProof/>
            <w:webHidden/>
            <w:sz w:val="22"/>
            <w:szCs w:val="22"/>
          </w:rPr>
          <w:fldChar w:fldCharType="end"/>
        </w:r>
      </w:hyperlink>
    </w:p>
    <w:p w14:paraId="50509DFE" w14:textId="281D6508"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86"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26.4</w:t>
        </w:r>
        <w:r w:rsidRPr="00094A65">
          <w:rPr>
            <w:rStyle w:val="Hyperlink"/>
            <w:rFonts w:ascii="Arial" w:hAnsi="Arial" w:cs="Arial"/>
            <w:i w:val="0"/>
            <w:iCs w:val="0"/>
            <w:noProof/>
            <w:sz w:val="22"/>
            <w:szCs w:val="22"/>
          </w:rPr>
          <w:t xml:space="preserve"> Mainstream</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_Toc204850786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26-6</w:t>
        </w:r>
        <w:r w:rsidRPr="00094A65">
          <w:rPr>
            <w:rFonts w:ascii="Arial" w:hAnsi="Arial" w:cs="Arial"/>
            <w:i w:val="0"/>
            <w:iCs w:val="0"/>
            <w:noProof/>
            <w:webHidden/>
            <w:sz w:val="22"/>
            <w:szCs w:val="22"/>
          </w:rPr>
          <w:fldChar w:fldCharType="end"/>
        </w:r>
      </w:hyperlink>
    </w:p>
    <w:p w14:paraId="3FC9F5F6" w14:textId="0F6F7F9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7" w:history="1">
        <w:r w:rsidRPr="00094A65">
          <w:rPr>
            <w:rStyle w:val="Hyperlink"/>
            <w:rFonts w:ascii="Arial" w:hAnsi="Arial" w:cs="Arial"/>
            <w:noProof/>
            <w:sz w:val="22"/>
            <w:szCs w:val="22"/>
          </w:rPr>
          <w:t>26.4.1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Selection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26-6</w:t>
        </w:r>
        <w:r w:rsidRPr="00094A65">
          <w:rPr>
            <w:rFonts w:ascii="Arial" w:hAnsi="Arial" w:cs="Arial"/>
            <w:noProof/>
            <w:webHidden/>
            <w:sz w:val="22"/>
            <w:szCs w:val="22"/>
          </w:rPr>
          <w:fldChar w:fldCharType="end"/>
        </w:r>
      </w:hyperlink>
    </w:p>
    <w:p w14:paraId="41EDAC4B" w14:textId="44054D8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8" w:history="1">
        <w:r w:rsidRPr="00094A65">
          <w:rPr>
            <w:rStyle w:val="Hyperlink"/>
            <w:rFonts w:ascii="Arial" w:hAnsi="Arial" w:cs="Arial"/>
            <w:noProof/>
            <w:sz w:val="22"/>
            <w:szCs w:val="22"/>
          </w:rPr>
          <w:t>26.4.2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Eligibility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26-6</w:t>
        </w:r>
        <w:r w:rsidRPr="00094A65">
          <w:rPr>
            <w:rFonts w:ascii="Arial" w:hAnsi="Arial" w:cs="Arial"/>
            <w:noProof/>
            <w:webHidden/>
            <w:sz w:val="22"/>
            <w:szCs w:val="22"/>
          </w:rPr>
          <w:fldChar w:fldCharType="end"/>
        </w:r>
      </w:hyperlink>
    </w:p>
    <w:p w14:paraId="55F78F7D" w14:textId="25A317F7"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89" w:history="1">
        <w:r w:rsidRPr="00094A65">
          <w:rPr>
            <w:rStyle w:val="Hyperlink"/>
            <w:rFonts w:ascii="Arial" w:hAnsi="Arial" w:cs="Arial"/>
            <w:noProof/>
            <w:sz w:val="22"/>
            <w:szCs w:val="22"/>
          </w:rPr>
          <w:t>26.4.3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Mainstream Voucher Term</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_Toc204850789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26-6</w:t>
        </w:r>
        <w:r w:rsidRPr="00094A65">
          <w:rPr>
            <w:rFonts w:ascii="Arial" w:hAnsi="Arial" w:cs="Arial"/>
            <w:noProof/>
            <w:webHidden/>
            <w:sz w:val="22"/>
            <w:szCs w:val="22"/>
          </w:rPr>
          <w:fldChar w:fldCharType="end"/>
        </w:r>
      </w:hyperlink>
    </w:p>
    <w:p w14:paraId="15488AE0" w14:textId="7B78CB5F" w:rsidR="004152DD" w:rsidRPr="00094A65" w:rsidRDefault="004152DD">
      <w:pPr>
        <w:pStyle w:val="TOC2"/>
        <w:tabs>
          <w:tab w:val="right" w:leader="dot" w:pos="9350"/>
        </w:tabs>
        <w:rPr>
          <w:rFonts w:ascii="Arial" w:eastAsiaTheme="minorEastAsia" w:hAnsi="Arial" w:cs="Arial"/>
          <w:i w:val="0"/>
          <w:iCs w:val="0"/>
          <w:noProof/>
          <w:kern w:val="2"/>
          <w:sz w:val="22"/>
          <w:szCs w:val="22"/>
          <w14:ligatures w14:val="standardContextual"/>
        </w:rPr>
      </w:pPr>
      <w:hyperlink w:anchor="_Toc204850790" w:history="1">
        <w:r w:rsidRPr="00094A65">
          <w:rPr>
            <w:rStyle w:val="Hyperlink"/>
            <w:rFonts w:ascii="Arial" w:hAnsi="Arial" w:cs="Arial"/>
            <w:i w:val="0"/>
            <w:iCs w:val="0"/>
            <w:noProof/>
            <w:sz w:val="22"/>
            <w:szCs w:val="22"/>
            <w14:scene3d>
              <w14:camera w14:prst="orthographicFront"/>
              <w14:lightRig w14:rig="threePt" w14:dir="t">
                <w14:rot w14:lat="0" w14:lon="0" w14:rev="0"/>
              </w14:lightRig>
            </w14:scene3d>
          </w:rPr>
          <w:t>26.5</w:t>
        </w:r>
        <w:r w:rsidRPr="00094A65">
          <w:rPr>
            <w:rStyle w:val="Hyperlink"/>
            <w:rFonts w:ascii="Arial" w:hAnsi="Arial" w:cs="Arial"/>
            <w:i w:val="0"/>
            <w:iCs w:val="0"/>
            <w:noProof/>
            <w:sz w:val="22"/>
            <w:szCs w:val="22"/>
          </w:rPr>
          <w:t xml:space="preserve"> Emergency Housing Vouchers</w:t>
        </w:r>
        <w:r w:rsidRPr="00094A65">
          <w:rPr>
            <w:rFonts w:ascii="Arial" w:hAnsi="Arial" w:cs="Arial"/>
            <w:i w:val="0"/>
            <w:iCs w:val="0"/>
            <w:noProof/>
            <w:webHidden/>
            <w:sz w:val="22"/>
            <w:szCs w:val="22"/>
          </w:rPr>
          <w:tab/>
        </w:r>
        <w:r w:rsidRPr="00094A65">
          <w:rPr>
            <w:rFonts w:ascii="Arial" w:hAnsi="Arial" w:cs="Arial"/>
            <w:i w:val="0"/>
            <w:iCs w:val="0"/>
            <w:noProof/>
            <w:webHidden/>
            <w:sz w:val="22"/>
            <w:szCs w:val="22"/>
          </w:rPr>
          <w:fldChar w:fldCharType="begin"/>
        </w:r>
        <w:r w:rsidRPr="00094A65">
          <w:rPr>
            <w:rFonts w:ascii="Arial" w:hAnsi="Arial" w:cs="Arial"/>
            <w:i w:val="0"/>
            <w:iCs w:val="0"/>
            <w:noProof/>
            <w:webHidden/>
            <w:sz w:val="22"/>
            <w:szCs w:val="22"/>
          </w:rPr>
          <w:instrText xml:space="preserve"> PAGEREF _Toc204850790 \h </w:instrText>
        </w:r>
        <w:r w:rsidRPr="00094A65">
          <w:rPr>
            <w:rFonts w:ascii="Arial" w:hAnsi="Arial" w:cs="Arial"/>
            <w:i w:val="0"/>
            <w:iCs w:val="0"/>
            <w:noProof/>
            <w:webHidden/>
            <w:sz w:val="22"/>
            <w:szCs w:val="22"/>
          </w:rPr>
        </w:r>
        <w:r w:rsidRPr="00094A65">
          <w:rPr>
            <w:rFonts w:ascii="Arial" w:hAnsi="Arial" w:cs="Arial"/>
            <w:i w:val="0"/>
            <w:iCs w:val="0"/>
            <w:noProof/>
            <w:webHidden/>
            <w:sz w:val="22"/>
            <w:szCs w:val="22"/>
          </w:rPr>
          <w:fldChar w:fldCharType="separate"/>
        </w:r>
        <w:r w:rsidRPr="00094A65">
          <w:rPr>
            <w:rFonts w:ascii="Arial" w:hAnsi="Arial" w:cs="Arial"/>
            <w:i w:val="0"/>
            <w:iCs w:val="0"/>
            <w:noProof/>
            <w:webHidden/>
            <w:sz w:val="22"/>
            <w:szCs w:val="22"/>
          </w:rPr>
          <w:t>26-6</w:t>
        </w:r>
        <w:r w:rsidRPr="00094A65">
          <w:rPr>
            <w:rFonts w:ascii="Arial" w:hAnsi="Arial" w:cs="Arial"/>
            <w:i w:val="0"/>
            <w:iCs w:val="0"/>
            <w:noProof/>
            <w:webHidden/>
            <w:sz w:val="22"/>
            <w:szCs w:val="22"/>
          </w:rPr>
          <w:fldChar w:fldCharType="end"/>
        </w:r>
      </w:hyperlink>
    </w:p>
    <w:p w14:paraId="1B046C66" w14:textId="11F680E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91" w:history="1">
        <w:r w:rsidRPr="00094A65">
          <w:rPr>
            <w:rStyle w:val="Hyperlink"/>
            <w:rFonts w:ascii="Arial" w:hAnsi="Arial" w:cs="Arial"/>
            <w:noProof/>
            <w:sz w:val="22"/>
            <w:szCs w:val="22"/>
          </w:rPr>
          <w:t>26.5.1</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Termination of EHV Assistance Due to Lack of Continued Program Funding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26-7</w:t>
        </w:r>
        <w:r w:rsidRPr="00094A65">
          <w:rPr>
            <w:rFonts w:ascii="Arial" w:hAnsi="Arial" w:cs="Arial"/>
            <w:noProof/>
            <w:webHidden/>
            <w:sz w:val="22"/>
            <w:szCs w:val="22"/>
          </w:rPr>
          <w:fldChar w:fldCharType="end"/>
        </w:r>
      </w:hyperlink>
    </w:p>
    <w:p w14:paraId="13BF414D" w14:textId="043AE940"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92" w:history="1">
        <w:r w:rsidRPr="00094A65">
          <w:rPr>
            <w:rStyle w:val="Hyperlink"/>
            <w:rFonts w:ascii="Arial" w:hAnsi="Arial" w:cs="Arial"/>
            <w:noProof/>
            <w:sz w:val="22"/>
            <w:szCs w:val="22"/>
          </w:rPr>
          <w:t>26.5.2</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Partnering Agencies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26-7</w:t>
        </w:r>
        <w:r w:rsidRPr="00094A65">
          <w:rPr>
            <w:rFonts w:ascii="Arial" w:hAnsi="Arial" w:cs="Arial"/>
            <w:noProof/>
            <w:webHidden/>
            <w:sz w:val="22"/>
            <w:szCs w:val="22"/>
          </w:rPr>
          <w:fldChar w:fldCharType="end"/>
        </w:r>
      </w:hyperlink>
    </w:p>
    <w:p w14:paraId="2B38DBF3" w14:textId="66307F0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93" w:history="1">
        <w:r w:rsidRPr="00094A65">
          <w:rPr>
            <w:rStyle w:val="Hyperlink"/>
            <w:rFonts w:ascii="Arial" w:hAnsi="Arial" w:cs="Arial"/>
            <w:noProof/>
            <w:sz w:val="22"/>
            <w:szCs w:val="22"/>
          </w:rPr>
          <w:t>26.5.3</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Housing Search and Leasing</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_Toc204850793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26-7</w:t>
        </w:r>
        <w:r w:rsidRPr="00094A65">
          <w:rPr>
            <w:rFonts w:ascii="Arial" w:hAnsi="Arial" w:cs="Arial"/>
            <w:noProof/>
            <w:webHidden/>
            <w:sz w:val="22"/>
            <w:szCs w:val="22"/>
          </w:rPr>
          <w:fldChar w:fldCharType="end"/>
        </w:r>
      </w:hyperlink>
    </w:p>
    <w:p w14:paraId="3F5ABCDD" w14:textId="346E6043"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94" w:history="1">
        <w:r w:rsidRPr="00094A65">
          <w:rPr>
            <w:rStyle w:val="Hyperlink"/>
            <w:rFonts w:ascii="Arial" w:hAnsi="Arial" w:cs="Arial"/>
            <w:noProof/>
            <w:sz w:val="22"/>
            <w:szCs w:val="22"/>
          </w:rPr>
          <w:t>26.5.4</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Portability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_Toc204850794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26-8</w:t>
        </w:r>
        <w:r w:rsidRPr="00094A65">
          <w:rPr>
            <w:rFonts w:ascii="Arial" w:hAnsi="Arial" w:cs="Arial"/>
            <w:noProof/>
            <w:webHidden/>
            <w:sz w:val="22"/>
            <w:szCs w:val="22"/>
          </w:rPr>
          <w:fldChar w:fldCharType="end"/>
        </w:r>
      </w:hyperlink>
    </w:p>
    <w:p w14:paraId="170C3DFC" w14:textId="1DAF4271"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95" w:history="1">
        <w:r w:rsidRPr="00094A65">
          <w:rPr>
            <w:rStyle w:val="Hyperlink"/>
            <w:rFonts w:ascii="Arial" w:hAnsi="Arial" w:cs="Arial"/>
            <w:noProof/>
            <w:sz w:val="22"/>
            <w:szCs w:val="22"/>
          </w:rPr>
          <w:t>26.5.5</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Payment Standards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_Toc204850795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26-8</w:t>
        </w:r>
        <w:r w:rsidRPr="00094A65">
          <w:rPr>
            <w:rFonts w:ascii="Arial" w:hAnsi="Arial" w:cs="Arial"/>
            <w:noProof/>
            <w:webHidden/>
            <w:sz w:val="22"/>
            <w:szCs w:val="22"/>
          </w:rPr>
          <w:fldChar w:fldCharType="end"/>
        </w:r>
      </w:hyperlink>
    </w:p>
    <w:p w14:paraId="4BB29BE7" w14:textId="4B17BAC9"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96" w:history="1">
        <w:r w:rsidRPr="00094A65">
          <w:rPr>
            <w:rStyle w:val="Hyperlink"/>
            <w:rFonts w:ascii="Arial" w:hAnsi="Arial" w:cs="Arial"/>
            <w:noProof/>
            <w:sz w:val="22"/>
            <w:szCs w:val="22"/>
          </w:rPr>
          <w:t>26.5.6</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Rent Reasonableness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_Toc204850796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26-8</w:t>
        </w:r>
        <w:r w:rsidRPr="00094A65">
          <w:rPr>
            <w:rFonts w:ascii="Arial" w:hAnsi="Arial" w:cs="Arial"/>
            <w:noProof/>
            <w:webHidden/>
            <w:sz w:val="22"/>
            <w:szCs w:val="22"/>
          </w:rPr>
          <w:fldChar w:fldCharType="end"/>
        </w:r>
      </w:hyperlink>
    </w:p>
    <w:p w14:paraId="1E13BEF8" w14:textId="18DDBEFF"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97" w:history="1">
        <w:r w:rsidRPr="00094A65">
          <w:rPr>
            <w:rStyle w:val="Hyperlink"/>
            <w:rFonts w:ascii="Arial" w:hAnsi="Arial" w:cs="Arial"/>
            <w:noProof/>
            <w:sz w:val="22"/>
            <w:szCs w:val="22"/>
          </w:rPr>
          <w:t>26.5.7</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Termination of Vouchers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_Toc204850797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26-9</w:t>
        </w:r>
        <w:r w:rsidRPr="00094A65">
          <w:rPr>
            <w:rFonts w:ascii="Arial" w:hAnsi="Arial" w:cs="Arial"/>
            <w:noProof/>
            <w:webHidden/>
            <w:sz w:val="22"/>
            <w:szCs w:val="22"/>
          </w:rPr>
          <w:fldChar w:fldCharType="end"/>
        </w:r>
      </w:hyperlink>
    </w:p>
    <w:p w14:paraId="7691DF98" w14:textId="0941D37C" w:rsidR="004152DD" w:rsidRPr="00094A65" w:rsidRDefault="004152DD">
      <w:pPr>
        <w:pStyle w:val="TOC3"/>
        <w:tabs>
          <w:tab w:val="left" w:pos="1320"/>
          <w:tab w:val="right" w:leader="dot" w:pos="9350"/>
        </w:tabs>
        <w:rPr>
          <w:rFonts w:ascii="Arial" w:eastAsiaTheme="minorEastAsia" w:hAnsi="Arial" w:cs="Arial"/>
          <w:noProof/>
          <w:kern w:val="2"/>
          <w:sz w:val="22"/>
          <w:szCs w:val="22"/>
          <w14:ligatures w14:val="standardContextual"/>
        </w:rPr>
      </w:pPr>
      <w:hyperlink w:anchor="_Toc204850798" w:history="1">
        <w:r w:rsidRPr="00094A65">
          <w:rPr>
            <w:rStyle w:val="Hyperlink"/>
            <w:rFonts w:ascii="Arial" w:hAnsi="Arial" w:cs="Arial"/>
            <w:noProof/>
            <w:sz w:val="22"/>
            <w:szCs w:val="22"/>
          </w:rPr>
          <w:t>26.5.8</w:t>
        </w:r>
        <w:r w:rsidRPr="00094A65">
          <w:rPr>
            <w:rFonts w:ascii="Arial" w:eastAsiaTheme="minorEastAsia" w:hAnsi="Arial" w:cs="Arial"/>
            <w:noProof/>
            <w:kern w:val="2"/>
            <w:sz w:val="22"/>
            <w:szCs w:val="22"/>
            <w14:ligatures w14:val="standardContextual"/>
          </w:rPr>
          <w:tab/>
        </w:r>
        <w:r w:rsidRPr="00094A65">
          <w:rPr>
            <w:rStyle w:val="Hyperlink"/>
            <w:rFonts w:ascii="Arial" w:hAnsi="Arial" w:cs="Arial"/>
            <w:noProof/>
            <w:sz w:val="22"/>
            <w:szCs w:val="22"/>
          </w:rPr>
          <w:t>Household Moves and Changes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_Toc204850798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26-9</w:t>
        </w:r>
        <w:r w:rsidRPr="00094A65">
          <w:rPr>
            <w:rFonts w:ascii="Arial" w:hAnsi="Arial" w:cs="Arial"/>
            <w:noProof/>
            <w:webHidden/>
            <w:sz w:val="22"/>
            <w:szCs w:val="22"/>
          </w:rPr>
          <w:fldChar w:fldCharType="end"/>
        </w:r>
      </w:hyperlink>
    </w:p>
    <w:p w14:paraId="553BD090" w14:textId="66F3DEB5"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799" w:history="1">
        <w:r w:rsidRPr="00094A65">
          <w:rPr>
            <w:rStyle w:val="Hyperlink"/>
            <w:rFonts w:ascii="Arial" w:hAnsi="Arial" w:cs="Arial"/>
            <w:noProof/>
            <w:sz w:val="22"/>
            <w:szCs w:val="22"/>
          </w:rPr>
          <w:t>Appendix A: Glossary</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_Toc204850799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A-1</w:t>
        </w:r>
        <w:r w:rsidRPr="00094A65">
          <w:rPr>
            <w:rFonts w:ascii="Arial" w:hAnsi="Arial" w:cs="Arial"/>
            <w:noProof/>
            <w:webHidden/>
            <w:sz w:val="22"/>
            <w:szCs w:val="22"/>
          </w:rPr>
          <w:fldChar w:fldCharType="end"/>
        </w:r>
      </w:hyperlink>
    </w:p>
    <w:p w14:paraId="72BD1860" w14:textId="6EEF22FC"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800" w:history="1">
        <w:r w:rsidRPr="00094A65">
          <w:rPr>
            <w:rStyle w:val="Hyperlink"/>
            <w:rFonts w:ascii="Arial" w:hAnsi="Arial" w:cs="Arial"/>
            <w:noProof/>
            <w:sz w:val="22"/>
            <w:szCs w:val="22"/>
          </w:rPr>
          <w:t>Appendix B: VAWA Emergency Transfer Plan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_Toc204850800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B-1</w:t>
        </w:r>
        <w:r w:rsidRPr="00094A65">
          <w:rPr>
            <w:rFonts w:ascii="Arial" w:hAnsi="Arial" w:cs="Arial"/>
            <w:noProof/>
            <w:webHidden/>
            <w:sz w:val="22"/>
            <w:szCs w:val="22"/>
          </w:rPr>
          <w:fldChar w:fldCharType="end"/>
        </w:r>
      </w:hyperlink>
    </w:p>
    <w:p w14:paraId="5B5D0293" w14:textId="07CFF2DD" w:rsidR="004152DD" w:rsidRPr="00094A65" w:rsidRDefault="004152DD">
      <w:pPr>
        <w:pStyle w:val="TOC1"/>
        <w:tabs>
          <w:tab w:val="right" w:leader="dot" w:pos="9350"/>
        </w:tabs>
        <w:rPr>
          <w:rFonts w:ascii="Arial" w:eastAsiaTheme="minorEastAsia" w:hAnsi="Arial" w:cs="Arial"/>
          <w:b w:val="0"/>
          <w:bCs w:val="0"/>
          <w:noProof/>
          <w:kern w:val="2"/>
          <w:sz w:val="22"/>
          <w:szCs w:val="22"/>
          <w14:ligatures w14:val="standardContextual"/>
        </w:rPr>
      </w:pPr>
      <w:hyperlink w:anchor="_Toc204850801" w:history="1">
        <w:r w:rsidRPr="00094A65">
          <w:rPr>
            <w:rStyle w:val="Hyperlink"/>
            <w:rFonts w:ascii="Arial" w:hAnsi="Arial" w:cs="Arial"/>
            <w:noProof/>
            <w:sz w:val="22"/>
            <w:szCs w:val="22"/>
          </w:rPr>
          <w:t>Appendix C: Verification of Local Preferences</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_Toc204850801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C-1</w:t>
        </w:r>
        <w:r w:rsidRPr="00094A65">
          <w:rPr>
            <w:rFonts w:ascii="Arial" w:hAnsi="Arial" w:cs="Arial"/>
            <w:noProof/>
            <w:webHidden/>
            <w:sz w:val="22"/>
            <w:szCs w:val="22"/>
          </w:rPr>
          <w:fldChar w:fldCharType="end"/>
        </w:r>
      </w:hyperlink>
    </w:p>
    <w:p w14:paraId="1A38AA3B" w14:textId="0033BD74" w:rsidR="004152DD" w:rsidRDefault="004152DD">
      <w:pPr>
        <w:pStyle w:val="TOC1"/>
        <w:tabs>
          <w:tab w:val="right" w:leader="dot" w:pos="9350"/>
        </w:tabs>
        <w:rPr>
          <w:rFonts w:eastAsiaTheme="minorEastAsia" w:cstheme="minorBidi"/>
          <w:b w:val="0"/>
          <w:bCs w:val="0"/>
          <w:noProof/>
          <w:kern w:val="2"/>
          <w:sz w:val="24"/>
          <w:szCs w:val="24"/>
          <w14:ligatures w14:val="standardContextual"/>
        </w:rPr>
      </w:pPr>
      <w:hyperlink w:anchor="_Toc204850802" w:history="1">
        <w:r w:rsidRPr="00094A65">
          <w:rPr>
            <w:rStyle w:val="Hyperlink"/>
            <w:rFonts w:ascii="Arial" w:hAnsi="Arial" w:cs="Arial"/>
            <w:noProof/>
            <w:sz w:val="22"/>
            <w:szCs w:val="22"/>
          </w:rPr>
          <w:t>Appendix D: Charts of Offenses – Denial and Termination</w:t>
        </w:r>
        <w:r w:rsidRPr="00094A65">
          <w:rPr>
            <w:rFonts w:ascii="Arial" w:hAnsi="Arial" w:cs="Arial"/>
            <w:noProof/>
            <w:webHidden/>
            <w:sz w:val="22"/>
            <w:szCs w:val="22"/>
          </w:rPr>
          <w:tab/>
        </w:r>
        <w:r w:rsidRPr="00094A65">
          <w:rPr>
            <w:rFonts w:ascii="Arial" w:hAnsi="Arial" w:cs="Arial"/>
            <w:noProof/>
            <w:webHidden/>
            <w:sz w:val="22"/>
            <w:szCs w:val="22"/>
          </w:rPr>
          <w:fldChar w:fldCharType="begin"/>
        </w:r>
        <w:r w:rsidRPr="00094A65">
          <w:rPr>
            <w:rFonts w:ascii="Arial" w:hAnsi="Arial" w:cs="Arial"/>
            <w:noProof/>
            <w:webHidden/>
            <w:sz w:val="22"/>
            <w:szCs w:val="22"/>
          </w:rPr>
          <w:instrText xml:space="preserve"> PAGEREF _Toc204850802 \h </w:instrText>
        </w:r>
        <w:r w:rsidRPr="00094A65">
          <w:rPr>
            <w:rFonts w:ascii="Arial" w:hAnsi="Arial" w:cs="Arial"/>
            <w:noProof/>
            <w:webHidden/>
            <w:sz w:val="22"/>
            <w:szCs w:val="22"/>
          </w:rPr>
        </w:r>
        <w:r w:rsidRPr="00094A65">
          <w:rPr>
            <w:rFonts w:ascii="Arial" w:hAnsi="Arial" w:cs="Arial"/>
            <w:noProof/>
            <w:webHidden/>
            <w:sz w:val="22"/>
            <w:szCs w:val="22"/>
          </w:rPr>
          <w:fldChar w:fldCharType="separate"/>
        </w:r>
        <w:r w:rsidRPr="00094A65">
          <w:rPr>
            <w:rFonts w:ascii="Arial" w:hAnsi="Arial" w:cs="Arial"/>
            <w:noProof/>
            <w:webHidden/>
            <w:sz w:val="22"/>
            <w:szCs w:val="22"/>
          </w:rPr>
          <w:t>D-1</w:t>
        </w:r>
        <w:r w:rsidRPr="00094A65">
          <w:rPr>
            <w:rFonts w:ascii="Arial" w:hAnsi="Arial" w:cs="Arial"/>
            <w:noProof/>
            <w:webHidden/>
            <w:sz w:val="22"/>
            <w:szCs w:val="22"/>
          </w:rPr>
          <w:fldChar w:fldCharType="end"/>
        </w:r>
      </w:hyperlink>
    </w:p>
    <w:p w14:paraId="46D38873" w14:textId="0AE75155" w:rsidR="0074660D" w:rsidRPr="007020FD" w:rsidRDefault="00F44BA1" w:rsidP="00321D91">
      <w:pPr>
        <w:pStyle w:val="TOC1"/>
        <w:tabs>
          <w:tab w:val="right" w:leader="dot" w:pos="9350"/>
        </w:tabs>
        <w:spacing w:before="60" w:after="60"/>
        <w:rPr>
          <w:rFonts w:ascii="Arial" w:eastAsiaTheme="minorEastAsia" w:hAnsi="Arial" w:cs="Arial"/>
          <w:i/>
          <w:iCs/>
          <w:noProof/>
          <w:kern w:val="2"/>
          <w:sz w:val="22"/>
          <w:szCs w:val="22"/>
          <w14:ligatures w14:val="standardContextual"/>
        </w:rPr>
      </w:pPr>
      <w:r>
        <w:rPr>
          <w:rFonts w:ascii="Arial" w:hAnsi="Arial" w:cs="Arial"/>
          <w:b w:val="0"/>
          <w:bCs w:val="0"/>
          <w:sz w:val="22"/>
          <w:szCs w:val="22"/>
        </w:rPr>
        <w:fldChar w:fldCharType="end"/>
      </w:r>
      <w:r w:rsidR="0074660D" w:rsidRPr="007020FD">
        <w:rPr>
          <w:rFonts w:ascii="Arial" w:hAnsi="Arial" w:cs="Arial"/>
          <w:b w:val="0"/>
          <w:bCs w:val="0"/>
          <w:sz w:val="22"/>
          <w:szCs w:val="22"/>
        </w:rPr>
        <w:fldChar w:fldCharType="begin"/>
      </w:r>
      <w:r w:rsidR="0074660D" w:rsidRPr="007020FD">
        <w:rPr>
          <w:rFonts w:ascii="Arial" w:hAnsi="Arial" w:cs="Arial"/>
          <w:b w:val="0"/>
          <w:bCs w:val="0"/>
          <w:sz w:val="22"/>
          <w:szCs w:val="22"/>
        </w:rPr>
        <w:instrText xml:space="preserve"> TOC \h \z \t "Heading 1,1,Heading 2,2,Heading 3,3,Heading 7,1" </w:instrText>
      </w:r>
      <w:r w:rsidR="0074660D" w:rsidRPr="007020FD">
        <w:rPr>
          <w:rFonts w:ascii="Arial" w:hAnsi="Arial" w:cs="Arial"/>
          <w:b w:val="0"/>
          <w:bCs w:val="0"/>
          <w:sz w:val="22"/>
          <w:szCs w:val="22"/>
        </w:rPr>
        <w:fldChar w:fldCharType="separate"/>
      </w:r>
    </w:p>
    <w:p w14:paraId="00277E88" w14:textId="097C8542" w:rsidR="0074660D" w:rsidRPr="007020FD" w:rsidRDefault="0074660D" w:rsidP="007020FD">
      <w:pPr>
        <w:pStyle w:val="TOC1"/>
        <w:tabs>
          <w:tab w:val="right" w:leader="dot" w:pos="9350"/>
        </w:tabs>
        <w:spacing w:before="60" w:after="60"/>
        <w:rPr>
          <w:rFonts w:ascii="Arial" w:eastAsiaTheme="minorEastAsia" w:hAnsi="Arial" w:cs="Arial"/>
          <w:b w:val="0"/>
          <w:bCs w:val="0"/>
          <w:noProof/>
          <w:kern w:val="2"/>
          <w:sz w:val="22"/>
          <w:szCs w:val="22"/>
          <w14:ligatures w14:val="standardContextual"/>
        </w:rPr>
      </w:pPr>
    </w:p>
    <w:p w14:paraId="64DD6CB5" w14:textId="062DC4EF" w:rsidR="00C236B9" w:rsidRPr="00963570" w:rsidRDefault="0074660D" w:rsidP="007020FD">
      <w:pPr>
        <w:spacing w:before="60" w:after="60"/>
        <w:rPr>
          <w:rFonts w:cs="Arial"/>
        </w:rPr>
      </w:pPr>
      <w:r w:rsidRPr="007020FD">
        <w:rPr>
          <w:rFonts w:cs="Arial"/>
          <w:b/>
          <w:bCs/>
        </w:rPr>
        <w:fldChar w:fldCharType="end"/>
      </w:r>
    </w:p>
    <w:p w14:paraId="2965352A" w14:textId="77777777" w:rsidR="00C236B9" w:rsidRDefault="00C236B9" w:rsidP="00C236B9"/>
    <w:p w14:paraId="7FDE4344" w14:textId="77777777" w:rsidR="007112CD" w:rsidRDefault="007112CD" w:rsidP="00C236B9">
      <w:pPr>
        <w:sectPr w:rsidR="007112CD" w:rsidSect="008B0837">
          <w:pgSz w:w="12240" w:h="15840"/>
          <w:pgMar w:top="1440" w:right="1440" w:bottom="1440" w:left="1440" w:header="720" w:footer="720" w:gutter="0"/>
          <w:pgNumType w:fmt="lowerRoman"/>
          <w:cols w:space="720"/>
          <w:docGrid w:linePitch="360"/>
        </w:sectPr>
      </w:pPr>
    </w:p>
    <w:p w14:paraId="15377189" w14:textId="77777777" w:rsidR="00C236B9" w:rsidRPr="00C236B9" w:rsidRDefault="00C236B9" w:rsidP="00C236B9">
      <w:pPr>
        <w:sectPr w:rsidR="00C236B9" w:rsidRPr="00C236B9" w:rsidSect="007112CD">
          <w:type w:val="continuous"/>
          <w:pgSz w:w="12240" w:h="15840"/>
          <w:pgMar w:top="1440" w:right="1440" w:bottom="1440" w:left="1440" w:header="720" w:footer="720" w:gutter="0"/>
          <w:pgNumType w:fmt="lowerRoman"/>
          <w:cols w:space="720"/>
          <w:docGrid w:linePitch="360"/>
        </w:sectPr>
      </w:pPr>
    </w:p>
    <w:p w14:paraId="0CBA2F7D" w14:textId="2E0887ED" w:rsidR="00AF5DE1" w:rsidRPr="005775DC" w:rsidRDefault="00274966" w:rsidP="00A93656">
      <w:pPr>
        <w:pStyle w:val="Heading1"/>
      </w:pPr>
      <w:bookmarkStart w:id="0" w:name="_Toc521054706"/>
      <w:bookmarkStart w:id="1" w:name="_Toc527019230"/>
      <w:bookmarkStart w:id="2" w:name="_Toc534706765"/>
      <w:bookmarkStart w:id="3" w:name="_Toc534707443"/>
      <w:bookmarkStart w:id="4" w:name="_Toc534708251"/>
      <w:bookmarkStart w:id="5" w:name="_Toc118115827"/>
      <w:bookmarkStart w:id="6" w:name="_Toc164179874"/>
      <w:bookmarkStart w:id="7" w:name="_Toc164181474"/>
      <w:bookmarkStart w:id="8" w:name="_Toc172208600"/>
      <w:bookmarkStart w:id="9" w:name="_Toc173501342"/>
      <w:bookmarkStart w:id="10" w:name="_Toc176434907"/>
      <w:bookmarkStart w:id="11" w:name="_Toc194670020"/>
      <w:bookmarkStart w:id="12" w:name="_Toc196391459"/>
      <w:bookmarkStart w:id="13" w:name="_Toc204849986"/>
      <w:bookmarkStart w:id="14" w:name="_Toc480552289"/>
      <w:r w:rsidRPr="005775DC">
        <w:lastRenderedPageBreak/>
        <w:t>Overview of the Program and Pla</w:t>
      </w:r>
      <w:bookmarkEnd w:id="0"/>
      <w:bookmarkEnd w:id="1"/>
      <w:bookmarkEnd w:id="2"/>
      <w:bookmarkEnd w:id="3"/>
      <w:bookmarkEnd w:id="4"/>
      <w:bookmarkEnd w:id="5"/>
      <w:r w:rsidRPr="005775DC">
        <w:t>n</w:t>
      </w:r>
      <w:bookmarkEnd w:id="6"/>
      <w:bookmarkEnd w:id="7"/>
      <w:bookmarkEnd w:id="8"/>
      <w:bookmarkEnd w:id="9"/>
      <w:bookmarkEnd w:id="10"/>
      <w:bookmarkEnd w:id="11"/>
      <w:bookmarkEnd w:id="12"/>
      <w:bookmarkEnd w:id="13"/>
    </w:p>
    <w:p w14:paraId="19361DFF" w14:textId="6C0DFEF2" w:rsidR="0059483D" w:rsidRPr="00A60A99" w:rsidRDefault="00C145E2" w:rsidP="001D278F">
      <w:pPr>
        <w:pStyle w:val="Heading2"/>
      </w:pPr>
      <w:bookmarkStart w:id="15" w:name="_Toc467163252"/>
      <w:bookmarkStart w:id="16" w:name="_Toc471193368"/>
      <w:bookmarkStart w:id="17" w:name="_Toc471301887"/>
      <w:bookmarkStart w:id="18" w:name="_Toc471302574"/>
      <w:bookmarkStart w:id="19" w:name="_Toc471393063"/>
      <w:bookmarkStart w:id="20" w:name="_Toc479071703"/>
      <w:bookmarkStart w:id="21" w:name="_Toc521054707"/>
      <w:bookmarkStart w:id="22" w:name="_Toc527019231"/>
      <w:bookmarkStart w:id="23" w:name="_Toc534706766"/>
      <w:bookmarkStart w:id="24" w:name="_Toc534707444"/>
      <w:bookmarkStart w:id="25" w:name="_Toc534708252"/>
      <w:bookmarkStart w:id="26" w:name="_Toc118115828"/>
      <w:bookmarkStart w:id="27" w:name="_Toc164179875"/>
      <w:bookmarkStart w:id="28" w:name="_Toc164181475"/>
      <w:bookmarkStart w:id="29" w:name="_Toc172208601"/>
      <w:bookmarkStart w:id="30" w:name="_Toc173501343"/>
      <w:bookmarkStart w:id="31" w:name="_Toc176434908"/>
      <w:bookmarkStart w:id="32" w:name="_Toc194670021"/>
      <w:bookmarkStart w:id="33" w:name="_Toc204849987"/>
      <w:r w:rsidRPr="00A60A99">
        <w:t>LRHA</w:t>
      </w:r>
      <w:r w:rsidR="0059483D" w:rsidRPr="00A60A99">
        <w:t xml:space="preserve"> </w:t>
      </w:r>
      <w:r w:rsidR="00176F04" w:rsidRPr="00A60A99">
        <w:t>Mission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27C566A" w14:textId="36C37392" w:rsidR="0059483D" w:rsidRPr="006C5BA7" w:rsidRDefault="00C145E2" w:rsidP="006C5BA7">
      <w:bookmarkStart w:id="34" w:name="_Toc436815561"/>
      <w:bookmarkStart w:id="35" w:name="_Toc437261153"/>
      <w:r w:rsidRPr="006C5BA7">
        <w:t>Lynchburg Redevelopment and Housing Authority’s (LRHA’s) mission is dedicated to the improvement of the quality of life for all Lynchburg citizens by being a leader in community redevelopment, revitalizing neighborhoods and facilitating economic growth and development, by seeking and entering into partnerships with organizations and clients to achieve safe, decent and affordable housing, with an emphasis on homeownership, maintained in a manner that fosters pride and dignity.</w:t>
      </w:r>
    </w:p>
    <w:p w14:paraId="270C25CF" w14:textId="20B7778D" w:rsidR="0059483D" w:rsidRPr="00765546" w:rsidRDefault="00F025B3" w:rsidP="001D278F">
      <w:pPr>
        <w:pStyle w:val="Heading2"/>
      </w:pPr>
      <w:bookmarkStart w:id="36" w:name="_Toc467163253"/>
      <w:bookmarkStart w:id="37" w:name="_Toc471193369"/>
      <w:bookmarkStart w:id="38" w:name="_Toc471301888"/>
      <w:bookmarkStart w:id="39" w:name="_Toc471302575"/>
      <w:bookmarkStart w:id="40" w:name="_Toc471393064"/>
      <w:bookmarkStart w:id="41" w:name="_Toc479071704"/>
      <w:bookmarkStart w:id="42" w:name="_Toc521054708"/>
      <w:bookmarkStart w:id="43" w:name="_Toc527019232"/>
      <w:bookmarkStart w:id="44" w:name="_Toc534706767"/>
      <w:bookmarkStart w:id="45" w:name="_Toc534707445"/>
      <w:bookmarkStart w:id="46" w:name="_Toc534708253"/>
      <w:bookmarkStart w:id="47" w:name="_Toc118115829"/>
      <w:bookmarkStart w:id="48" w:name="_Toc164179876"/>
      <w:bookmarkStart w:id="49" w:name="_Toc164181476"/>
      <w:bookmarkStart w:id="50" w:name="_Toc172208602"/>
      <w:bookmarkStart w:id="51" w:name="_Toc173501344"/>
      <w:bookmarkStart w:id="52" w:name="_Toc176434909"/>
      <w:bookmarkStart w:id="53" w:name="_Toc194670022"/>
      <w:bookmarkStart w:id="54" w:name="_Toc204849988"/>
      <w:bookmarkEnd w:id="34"/>
      <w:bookmarkEnd w:id="35"/>
      <w:r w:rsidRPr="00765546">
        <w:t xml:space="preserve">Overview </w:t>
      </w:r>
      <w:r>
        <w:t>a</w:t>
      </w:r>
      <w:r w:rsidRPr="00765546">
        <w:t xml:space="preserve">nd Purpose </w:t>
      </w:r>
      <w:r>
        <w:t>o</w:t>
      </w:r>
      <w:r w:rsidRPr="00765546">
        <w:t xml:space="preserve">f </w:t>
      </w:r>
      <w:r>
        <w:t>t</w:t>
      </w:r>
      <w:r w:rsidRPr="00765546">
        <w:t>he Plan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65546">
        <w:t xml:space="preserve"> </w:t>
      </w:r>
    </w:p>
    <w:p w14:paraId="33019A36" w14:textId="515D6229" w:rsidR="0059483D" w:rsidRPr="00765546" w:rsidRDefault="00C145E2" w:rsidP="006C5BA7">
      <w:r w:rsidRPr="00765546">
        <w:t xml:space="preserve">LRHA </w:t>
      </w:r>
      <w:r w:rsidR="0059483D" w:rsidRPr="00765546">
        <w:t>administers the HCV program in conformance with all applicable federal, State and local regulatory requirements.</w:t>
      </w:r>
    </w:p>
    <w:p w14:paraId="2A29C294" w14:textId="154438C4" w:rsidR="0059483D" w:rsidRPr="00765546" w:rsidRDefault="0059483D" w:rsidP="006C5BA7">
      <w:r w:rsidRPr="00765546">
        <w:t>The Administrative Plan is required by HUD. The purpose of the Administrative Plan is to establish policies for carrying out the programs in a manner co</w:t>
      </w:r>
      <w:r w:rsidR="009B2FA6" w:rsidRPr="00765546">
        <w:t xml:space="preserve">nsistent with HUD requirements. </w:t>
      </w:r>
      <w:r w:rsidRPr="00765546">
        <w:t>This Administrative Plan is available for public review.</w:t>
      </w:r>
    </w:p>
    <w:p w14:paraId="570D676D" w14:textId="09BD7631" w:rsidR="0059483D" w:rsidRPr="00765546" w:rsidRDefault="00D00DA1" w:rsidP="001D278F">
      <w:pPr>
        <w:pStyle w:val="Heading2"/>
      </w:pPr>
      <w:bookmarkStart w:id="55" w:name="_Toc467163254"/>
      <w:bookmarkStart w:id="56" w:name="_Toc471193370"/>
      <w:bookmarkStart w:id="57" w:name="_Toc471301889"/>
      <w:bookmarkStart w:id="58" w:name="_Toc471302576"/>
      <w:bookmarkStart w:id="59" w:name="_Toc471393065"/>
      <w:bookmarkStart w:id="60" w:name="_Toc479071705"/>
      <w:bookmarkStart w:id="61" w:name="_Toc521054709"/>
      <w:bookmarkStart w:id="62" w:name="_Toc527019233"/>
      <w:bookmarkStart w:id="63" w:name="_Toc534706768"/>
      <w:bookmarkStart w:id="64" w:name="_Toc534707446"/>
      <w:bookmarkStart w:id="65" w:name="_Toc534708254"/>
      <w:bookmarkStart w:id="66" w:name="_Toc118115830"/>
      <w:bookmarkStart w:id="67" w:name="_Toc164179877"/>
      <w:bookmarkStart w:id="68" w:name="_Toc164181477"/>
      <w:bookmarkStart w:id="69" w:name="_Toc172208603"/>
      <w:bookmarkStart w:id="70" w:name="_Toc173501345"/>
      <w:bookmarkStart w:id="71" w:name="_Toc176434910"/>
      <w:bookmarkStart w:id="72" w:name="_Toc194670023"/>
      <w:bookmarkStart w:id="73" w:name="_Toc204849989"/>
      <w:r w:rsidRPr="00765546">
        <w:t xml:space="preserve">Updating </w:t>
      </w:r>
      <w:r>
        <w:t>a</w:t>
      </w:r>
      <w:r w:rsidRPr="00765546">
        <w:t xml:space="preserve">nd Revising </w:t>
      </w:r>
      <w:r>
        <w:t>t</w:t>
      </w:r>
      <w:r w:rsidRPr="00765546">
        <w:t>he Plan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765546">
        <w:t xml:space="preserve"> </w:t>
      </w:r>
    </w:p>
    <w:p w14:paraId="65479E0F" w14:textId="0647AB16" w:rsidR="0059483D" w:rsidRPr="00765546" w:rsidRDefault="00240028" w:rsidP="006C5BA7">
      <w:r w:rsidRPr="00765546">
        <w:t xml:space="preserve">New HUD regulations or other required guidance </w:t>
      </w:r>
      <w:r w:rsidRPr="00765546">
        <w:rPr>
          <w:b/>
          <w:bCs/>
        </w:rPr>
        <w:t>will apply</w:t>
      </w:r>
      <w:r w:rsidRPr="00765546">
        <w:t xml:space="preserve"> when issued; however, </w:t>
      </w:r>
      <w:r w:rsidR="00C145E2" w:rsidRPr="00765546">
        <w:t>LRHA</w:t>
      </w:r>
      <w:r w:rsidR="0059483D" w:rsidRPr="00765546">
        <w:t xml:space="preserve"> will update the Administrative Plan as needed to reflect</w:t>
      </w:r>
      <w:r w:rsidRPr="00765546">
        <w:t xml:space="preserve"> these</w:t>
      </w:r>
      <w:r w:rsidR="0059483D" w:rsidRPr="00765546">
        <w:t xml:space="preserve"> changes in regulations, </w:t>
      </w:r>
      <w:r w:rsidR="00C145E2" w:rsidRPr="00765546">
        <w:t>LRHA</w:t>
      </w:r>
      <w:r w:rsidR="0059483D" w:rsidRPr="00765546">
        <w:t xml:space="preserve"> operations, or when needed to ensure staff consistency in operation.  The original plan and any change</w:t>
      </w:r>
      <w:r w:rsidR="009B2FA6" w:rsidRPr="00765546">
        <w:t xml:space="preserve">s are approved by </w:t>
      </w:r>
      <w:r w:rsidR="00C145E2" w:rsidRPr="00765546">
        <w:t>LRHA</w:t>
      </w:r>
      <w:r w:rsidR="0059483D" w:rsidRPr="00765546">
        <w:t>’s Board of Commissioners.</w:t>
      </w:r>
    </w:p>
    <w:p w14:paraId="7738E860" w14:textId="3A103245" w:rsidR="0059483D" w:rsidRPr="00765546" w:rsidRDefault="00C145E2" w:rsidP="006C5BA7">
      <w:pPr>
        <w:rPr>
          <w:i/>
          <w:color w:val="0000FF"/>
        </w:rPr>
      </w:pPr>
      <w:r w:rsidRPr="00765546">
        <w:rPr>
          <w:rStyle w:val="Emphasis"/>
          <w:rFonts w:cs="Arial"/>
          <w:bCs/>
          <w:i w:val="0"/>
          <w:szCs w:val="20"/>
        </w:rPr>
        <w:t>LRHA</w:t>
      </w:r>
      <w:r w:rsidR="0059483D" w:rsidRPr="00765546">
        <w:rPr>
          <w:rStyle w:val="Emphasis"/>
          <w:rFonts w:cs="Arial"/>
          <w:bCs/>
          <w:i w:val="0"/>
          <w:szCs w:val="20"/>
        </w:rPr>
        <w:t>, from time to time, may make non-substantive changes and edits to the Administrative Plan to clarify policy language</w:t>
      </w:r>
      <w:r w:rsidR="0059483D" w:rsidRPr="00765546">
        <w:rPr>
          <w:rStyle w:val="Emphasis"/>
          <w:rFonts w:cs="Arial"/>
          <w:bCs/>
          <w:szCs w:val="20"/>
        </w:rPr>
        <w:t>.</w:t>
      </w:r>
      <w:r w:rsidR="0059483D" w:rsidRPr="00765546">
        <w:rPr>
          <w:i/>
          <w:color w:val="0000FF"/>
        </w:rPr>
        <w:t> </w:t>
      </w:r>
    </w:p>
    <w:p w14:paraId="6DF72E0F" w14:textId="73F7AAE5" w:rsidR="00C145E2" w:rsidRPr="00765546" w:rsidRDefault="00C145E2" w:rsidP="001D278F">
      <w:pPr>
        <w:pStyle w:val="Heading2"/>
      </w:pPr>
      <w:bookmarkStart w:id="74" w:name="_Toc118115831"/>
      <w:bookmarkStart w:id="75" w:name="_Toc164179878"/>
      <w:bookmarkStart w:id="76" w:name="_Toc164181478"/>
      <w:bookmarkStart w:id="77" w:name="_Toc172208604"/>
      <w:bookmarkStart w:id="78" w:name="_Toc173501346"/>
      <w:bookmarkStart w:id="79" w:name="_Toc176434911"/>
      <w:bookmarkStart w:id="80" w:name="_Toc194670024"/>
      <w:bookmarkStart w:id="81" w:name="_Toc204849990"/>
      <w:r w:rsidRPr="00765546">
        <w:t>Regulatory and Statutory Waivers</w:t>
      </w:r>
      <w:bookmarkEnd w:id="74"/>
      <w:bookmarkEnd w:id="75"/>
      <w:bookmarkEnd w:id="76"/>
      <w:bookmarkEnd w:id="77"/>
      <w:bookmarkEnd w:id="78"/>
      <w:bookmarkEnd w:id="79"/>
      <w:bookmarkEnd w:id="80"/>
      <w:bookmarkEnd w:id="81"/>
    </w:p>
    <w:p w14:paraId="17339284" w14:textId="0D903893" w:rsidR="00C145E2" w:rsidRPr="00765546" w:rsidRDefault="00C145E2" w:rsidP="006C5BA7">
      <w:r w:rsidRPr="00765546">
        <w:t>During periods of declared states of emergency, as certified by the applicable government designee with authority in LRHA’s jurisdiction, LRHA may adopt HUD published regulatory and/or statutory waivers to respond to the emergency. Where such waivers are adopted, LRHA will retain documentation to identify the Statute/Regulation which is being waived, as well as the alternative requirement and period start and end dates for such waivers</w:t>
      </w:r>
      <w:r w:rsidR="005076B6">
        <w:t>.</w:t>
      </w:r>
      <w:r w:rsidRPr="00765546">
        <w:t xml:space="preserve"> </w:t>
      </w:r>
    </w:p>
    <w:p w14:paraId="7FD2A5DF" w14:textId="69979587" w:rsidR="00C145E2" w:rsidRPr="00765546" w:rsidRDefault="00C145E2" w:rsidP="006C5BA7">
      <w:r w:rsidRPr="00765546">
        <w:t xml:space="preserve">Where a waiver allows LRHA to adopt  and implement changes to the Admin Plan without formal board approval, such informally adopted policies will be formally adopted and implemented consistent with required </w:t>
      </w:r>
      <w:r w:rsidRPr="005076B6">
        <w:t xml:space="preserve">timelines and fair housing and equal opportunity statutes and regulations. Finally, LRHA will follow applicable HUD tenant notification guidance regarding changes to  policies, rules and/or special charges to tenants. </w:t>
      </w:r>
      <w:r w:rsidR="005076B6" w:rsidRPr="005076B6">
        <w:t>Information on LRHA’s previously approved emergency waivers can be found in prior approved versions of the Administrative Plan.</w:t>
      </w:r>
      <w:r w:rsidR="005076B6">
        <w:t xml:space="preserve">  </w:t>
      </w:r>
    </w:p>
    <w:p w14:paraId="3A57BF46" w14:textId="3DD40BEF" w:rsidR="0059483D" w:rsidRPr="00765546" w:rsidRDefault="00B26D83" w:rsidP="001D278F">
      <w:pPr>
        <w:pStyle w:val="Heading2"/>
      </w:pPr>
      <w:bookmarkStart w:id="82" w:name="_Toc467163255"/>
      <w:bookmarkStart w:id="83" w:name="_Toc471193371"/>
      <w:bookmarkStart w:id="84" w:name="_Toc471301890"/>
      <w:bookmarkStart w:id="85" w:name="_Toc471302577"/>
      <w:bookmarkStart w:id="86" w:name="_Toc471393066"/>
      <w:bookmarkStart w:id="87" w:name="_Toc479071706"/>
      <w:bookmarkStart w:id="88" w:name="_Toc521054710"/>
      <w:bookmarkStart w:id="89" w:name="_Toc527019234"/>
      <w:bookmarkStart w:id="90" w:name="_Toc534706769"/>
      <w:bookmarkStart w:id="91" w:name="_Toc534707447"/>
      <w:bookmarkStart w:id="92" w:name="_Toc534708255"/>
      <w:bookmarkStart w:id="93" w:name="_Toc118115832"/>
      <w:bookmarkStart w:id="94" w:name="_Toc164179879"/>
      <w:bookmarkStart w:id="95" w:name="_Toc164181479"/>
      <w:bookmarkStart w:id="96" w:name="_Toc172208605"/>
      <w:bookmarkStart w:id="97" w:name="_Toc173501347"/>
      <w:bookmarkStart w:id="98" w:name="_Toc176434912"/>
      <w:bookmarkStart w:id="99" w:name="_Toc194670025"/>
      <w:bookmarkStart w:id="100" w:name="_Toc204849991"/>
      <w:r w:rsidRPr="00765546">
        <w:t>Applicable Regulations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765546">
        <w:t xml:space="preserve"> </w:t>
      </w:r>
    </w:p>
    <w:p w14:paraId="561A2FF3" w14:textId="739CEC4B" w:rsidR="001E55B6" w:rsidRPr="00765546" w:rsidRDefault="0059483D" w:rsidP="006C5BA7">
      <w:r w:rsidRPr="00765546">
        <w:t>This Administrative Plan</w:t>
      </w:r>
      <w:r w:rsidR="00ED2432" w:rsidRPr="00765546">
        <w:t xml:space="preserve"> is guided by </w:t>
      </w:r>
      <w:r w:rsidR="00C145E2" w:rsidRPr="00765546">
        <w:t>LRHA</w:t>
      </w:r>
      <w:r w:rsidR="00ED2432" w:rsidRPr="00765546">
        <w:t>’s Annual Plan</w:t>
      </w:r>
      <w:r w:rsidR="00240028" w:rsidRPr="00765546">
        <w:t>. Applicable regulations include but are not limited to</w:t>
      </w:r>
      <w:r w:rsidR="001E55B6" w:rsidRPr="00765546">
        <w:t>:</w:t>
      </w:r>
    </w:p>
    <w:p w14:paraId="4098FC64" w14:textId="77777777" w:rsidR="001E55B6" w:rsidRPr="00765546" w:rsidRDefault="0059483D" w:rsidP="00FE7656">
      <w:pPr>
        <w:pStyle w:val="ListParagraph"/>
        <w:numPr>
          <w:ilvl w:val="0"/>
          <w:numId w:val="8"/>
        </w:numPr>
        <w:ind w:left="720"/>
        <w:contextualSpacing w:val="0"/>
      </w:pPr>
      <w:r w:rsidRPr="00765546">
        <w:t>24 CFR Part 5: General Program Requirements;</w:t>
      </w:r>
    </w:p>
    <w:p w14:paraId="2DB436C3" w14:textId="77777777" w:rsidR="001E55B6" w:rsidRPr="00765546" w:rsidRDefault="0059483D" w:rsidP="00FE7656">
      <w:pPr>
        <w:pStyle w:val="ListParagraph"/>
        <w:numPr>
          <w:ilvl w:val="0"/>
          <w:numId w:val="8"/>
        </w:numPr>
        <w:ind w:left="720"/>
        <w:contextualSpacing w:val="0"/>
      </w:pPr>
      <w:r w:rsidRPr="00765546">
        <w:t xml:space="preserve">24 CFR Part 8: Nondiscrimination; </w:t>
      </w:r>
    </w:p>
    <w:p w14:paraId="20999B49" w14:textId="77777777" w:rsidR="001E55B6" w:rsidRPr="00765546" w:rsidRDefault="0059483D" w:rsidP="00FE7656">
      <w:pPr>
        <w:pStyle w:val="ListParagraph"/>
        <w:numPr>
          <w:ilvl w:val="0"/>
          <w:numId w:val="8"/>
        </w:numPr>
        <w:ind w:left="720"/>
        <w:contextualSpacing w:val="0"/>
      </w:pPr>
      <w:r w:rsidRPr="00765546">
        <w:t>24 CF</w:t>
      </w:r>
      <w:r w:rsidR="00CA37EE" w:rsidRPr="00765546">
        <w:t xml:space="preserve">R Part 35: Lead-Based Paint; </w:t>
      </w:r>
    </w:p>
    <w:p w14:paraId="6211D3D1" w14:textId="48C544C6" w:rsidR="004605EC" w:rsidRPr="00765546" w:rsidRDefault="004605EC" w:rsidP="00FE7656">
      <w:pPr>
        <w:pStyle w:val="ListParagraph"/>
        <w:numPr>
          <w:ilvl w:val="0"/>
          <w:numId w:val="8"/>
        </w:numPr>
        <w:ind w:left="720"/>
        <w:contextualSpacing w:val="0"/>
      </w:pPr>
      <w:r w:rsidRPr="00765546">
        <w:lastRenderedPageBreak/>
        <w:t>24 CFR Part 100: The Fair Housing Act;</w:t>
      </w:r>
    </w:p>
    <w:p w14:paraId="3284A265" w14:textId="77777777" w:rsidR="001E55B6" w:rsidRPr="00765546" w:rsidRDefault="0059483D" w:rsidP="00FE7656">
      <w:pPr>
        <w:pStyle w:val="ListParagraph"/>
        <w:numPr>
          <w:ilvl w:val="0"/>
          <w:numId w:val="8"/>
        </w:numPr>
        <w:ind w:left="720"/>
        <w:contextualSpacing w:val="0"/>
      </w:pPr>
      <w:r w:rsidRPr="00765546">
        <w:t>24 CFR Part 982: Section 8 Tenan</w:t>
      </w:r>
      <w:r w:rsidR="00CA37EE" w:rsidRPr="00765546">
        <w:t xml:space="preserve">t Based Assistance: HCV Program; </w:t>
      </w:r>
    </w:p>
    <w:p w14:paraId="1CAF3D9A" w14:textId="77777777" w:rsidR="001E55B6" w:rsidRPr="00765546" w:rsidRDefault="00CA37EE" w:rsidP="00FE7656">
      <w:pPr>
        <w:pStyle w:val="ListParagraph"/>
        <w:numPr>
          <w:ilvl w:val="0"/>
          <w:numId w:val="8"/>
        </w:numPr>
        <w:ind w:left="720"/>
        <w:contextualSpacing w:val="0"/>
      </w:pPr>
      <w:r w:rsidRPr="00765546">
        <w:t>24 CFR Part 983: Project-Based Vouchers; and</w:t>
      </w:r>
    </w:p>
    <w:p w14:paraId="51C48943" w14:textId="37F8C8AA" w:rsidR="0059483D" w:rsidRPr="00765546" w:rsidRDefault="00CA37EE" w:rsidP="00FE7656">
      <w:pPr>
        <w:pStyle w:val="ListParagraph"/>
        <w:numPr>
          <w:ilvl w:val="0"/>
          <w:numId w:val="8"/>
        </w:numPr>
        <w:ind w:left="720"/>
        <w:contextualSpacing w:val="0"/>
      </w:pPr>
      <w:r w:rsidRPr="00765546">
        <w:t>24 CFR Part 985: The Section 8 Manage</w:t>
      </w:r>
      <w:r w:rsidRPr="00765546">
        <w:rPr>
          <w:spacing w:val="-2"/>
        </w:rPr>
        <w:t>m</w:t>
      </w:r>
      <w:r w:rsidRPr="00765546">
        <w:t>ent A</w:t>
      </w:r>
      <w:r w:rsidRPr="00765546">
        <w:rPr>
          <w:spacing w:val="1"/>
        </w:rPr>
        <w:t>s</w:t>
      </w:r>
      <w:r w:rsidRPr="00765546">
        <w:t>sess</w:t>
      </w:r>
      <w:r w:rsidRPr="00765546">
        <w:rPr>
          <w:spacing w:val="-2"/>
        </w:rPr>
        <w:t>m</w:t>
      </w:r>
      <w:r w:rsidRPr="00765546">
        <w:t>ent Program</w:t>
      </w:r>
      <w:r w:rsidRPr="00765546">
        <w:rPr>
          <w:spacing w:val="-2"/>
        </w:rPr>
        <w:t xml:space="preserve"> </w:t>
      </w:r>
      <w:r w:rsidRPr="00765546">
        <w:t>(SEMAP)</w:t>
      </w:r>
      <w:r w:rsidR="00B26D83">
        <w:t>.</w:t>
      </w:r>
    </w:p>
    <w:p w14:paraId="418F94B0" w14:textId="6CF127AB" w:rsidR="0059483D" w:rsidRPr="00765546" w:rsidRDefault="00C145E2" w:rsidP="001D278F">
      <w:pPr>
        <w:pStyle w:val="Heading2"/>
      </w:pPr>
      <w:bookmarkStart w:id="101" w:name="_MTW_AND_NON-MTW"/>
      <w:bookmarkStart w:id="102" w:name="_Toc521054711"/>
      <w:bookmarkStart w:id="103" w:name="_Toc527019235"/>
      <w:bookmarkStart w:id="104" w:name="_Toc534706770"/>
      <w:bookmarkStart w:id="105" w:name="_Toc534707448"/>
      <w:bookmarkStart w:id="106" w:name="_Toc534708256"/>
      <w:bookmarkStart w:id="107" w:name="_Toc118115833"/>
      <w:bookmarkStart w:id="108" w:name="_Toc164179880"/>
      <w:bookmarkStart w:id="109" w:name="_Toc164181480"/>
      <w:bookmarkStart w:id="110" w:name="_Toc172208606"/>
      <w:bookmarkStart w:id="111" w:name="_Toc173501348"/>
      <w:bookmarkStart w:id="112" w:name="_Toc176434913"/>
      <w:bookmarkStart w:id="113" w:name="_Toc194670026"/>
      <w:bookmarkStart w:id="114" w:name="_Toc204849992"/>
      <w:bookmarkEnd w:id="101"/>
      <w:r w:rsidRPr="00765546">
        <w:t>LRHA</w:t>
      </w:r>
      <w:r w:rsidR="00CF0892" w:rsidRPr="00765546">
        <w:t xml:space="preserve"> </w:t>
      </w:r>
      <w:r w:rsidR="00B26D83" w:rsidRPr="00765546">
        <w:t>P</w:t>
      </w:r>
      <w:bookmarkEnd w:id="102"/>
      <w:r w:rsidR="00B26D83" w:rsidRPr="00765546">
        <w:t>rograms</w:t>
      </w:r>
      <w:bookmarkEnd w:id="103"/>
      <w:bookmarkEnd w:id="104"/>
      <w:bookmarkEnd w:id="105"/>
      <w:bookmarkEnd w:id="106"/>
      <w:bookmarkEnd w:id="107"/>
      <w:bookmarkEnd w:id="108"/>
      <w:bookmarkEnd w:id="109"/>
      <w:bookmarkEnd w:id="110"/>
      <w:bookmarkEnd w:id="111"/>
      <w:bookmarkEnd w:id="112"/>
      <w:bookmarkEnd w:id="113"/>
      <w:bookmarkEnd w:id="114"/>
    </w:p>
    <w:p w14:paraId="60102199" w14:textId="44E4861B" w:rsidR="0090709E" w:rsidRPr="00765546" w:rsidRDefault="003121E6" w:rsidP="006C5BA7">
      <w:r w:rsidRPr="00765546">
        <w:t>The following programs are included under this Administrative Plan:</w:t>
      </w:r>
    </w:p>
    <w:p w14:paraId="44CA3976" w14:textId="5B3D5713" w:rsidR="0090709E" w:rsidRPr="00765546" w:rsidRDefault="0090709E" w:rsidP="00FE7656">
      <w:pPr>
        <w:pStyle w:val="ListParagraph"/>
        <w:numPr>
          <w:ilvl w:val="0"/>
          <w:numId w:val="22"/>
        </w:numPr>
        <w:ind w:left="720"/>
        <w:contextualSpacing w:val="0"/>
      </w:pPr>
      <w:r w:rsidRPr="00765546">
        <w:t>Housing Choice Voucher (HCV) Program Tenant Based Assistance</w:t>
      </w:r>
      <w:r w:rsidR="00A20470">
        <w:t>;</w:t>
      </w:r>
    </w:p>
    <w:p w14:paraId="6A5A594E" w14:textId="0ECBA09E" w:rsidR="0090709E" w:rsidRPr="00765546" w:rsidRDefault="0090709E" w:rsidP="00FE7656">
      <w:pPr>
        <w:pStyle w:val="ListParagraph"/>
        <w:numPr>
          <w:ilvl w:val="0"/>
          <w:numId w:val="22"/>
        </w:numPr>
        <w:ind w:left="720"/>
        <w:contextualSpacing w:val="0"/>
      </w:pPr>
      <w:r w:rsidRPr="00765546">
        <w:t>HCV Project Based Assistance</w:t>
      </w:r>
      <w:r w:rsidR="00A20470">
        <w:t>; and</w:t>
      </w:r>
    </w:p>
    <w:p w14:paraId="229D7F63" w14:textId="06BAEC58" w:rsidR="0090709E" w:rsidRDefault="0077733F" w:rsidP="00FE7656">
      <w:pPr>
        <w:pStyle w:val="ListParagraph"/>
        <w:numPr>
          <w:ilvl w:val="0"/>
          <w:numId w:val="22"/>
        </w:numPr>
        <w:ind w:left="720"/>
        <w:contextualSpacing w:val="0"/>
      </w:pPr>
      <w:r w:rsidRPr="00765546">
        <w:t xml:space="preserve">Mainstream </w:t>
      </w:r>
      <w:r w:rsidR="001C41C6" w:rsidRPr="00765546">
        <w:t>(post 2018)</w:t>
      </w:r>
      <w:r w:rsidR="00A20470">
        <w:t>.</w:t>
      </w:r>
    </w:p>
    <w:p w14:paraId="4D04891C" w14:textId="77777777" w:rsidR="008C54C8" w:rsidRPr="00482CA5" w:rsidRDefault="008C54C8" w:rsidP="001D278F">
      <w:pPr>
        <w:pStyle w:val="Heading2"/>
      </w:pPr>
      <w:bookmarkStart w:id="115" w:name="_Toc162511551"/>
      <w:bookmarkStart w:id="116" w:name="_Toc162967136"/>
      <w:bookmarkStart w:id="117" w:name="_Toc162967674"/>
      <w:bookmarkStart w:id="118" w:name="_Toc162968205"/>
      <w:bookmarkStart w:id="119" w:name="_Toc162968824"/>
      <w:bookmarkStart w:id="120" w:name="_Toc164179881"/>
      <w:bookmarkStart w:id="121" w:name="_Toc164181481"/>
      <w:bookmarkStart w:id="122" w:name="_Toc172208607"/>
      <w:bookmarkStart w:id="123" w:name="_Toc173501349"/>
      <w:bookmarkStart w:id="124" w:name="_Toc176434914"/>
      <w:bookmarkStart w:id="125" w:name="_Toc194670027"/>
      <w:bookmarkStart w:id="126" w:name="_Toc204849993"/>
      <w:r w:rsidRPr="00482CA5">
        <w:t>Housing Opportunity Through Modernization Act</w:t>
      </w:r>
      <w:r>
        <w:t xml:space="preserve"> (HOTMA) of 2016</w:t>
      </w:r>
      <w:bookmarkEnd w:id="115"/>
      <w:bookmarkEnd w:id="116"/>
      <w:bookmarkEnd w:id="117"/>
      <w:bookmarkEnd w:id="118"/>
      <w:bookmarkEnd w:id="119"/>
      <w:bookmarkEnd w:id="120"/>
      <w:bookmarkEnd w:id="121"/>
      <w:bookmarkEnd w:id="122"/>
      <w:bookmarkEnd w:id="123"/>
      <w:bookmarkEnd w:id="124"/>
      <w:bookmarkEnd w:id="125"/>
      <w:bookmarkEnd w:id="126"/>
    </w:p>
    <w:p w14:paraId="0B888851" w14:textId="77777777" w:rsidR="00126E32" w:rsidRPr="008F6895" w:rsidRDefault="008C54C8" w:rsidP="006A4AA3">
      <w:r w:rsidRPr="008F6895">
        <w:t xml:space="preserve">On July 29, 2016, the Housing Opportunity Through Modernization Act of 2016 (HOTMA) was signed into law. HOTMA made numerous changes to statutes governing HUD programs, including sections of the United States Housing Act of 1937. Title I of HOTMA contains 14 different sections that impact the public housing and Section 8 programs. </w:t>
      </w:r>
    </w:p>
    <w:p w14:paraId="3F0FF2CC" w14:textId="45D97689" w:rsidR="006A4AA3" w:rsidRDefault="00126E32" w:rsidP="00C16933">
      <w:pPr>
        <w:pStyle w:val="ListParagraph"/>
        <w:numPr>
          <w:ilvl w:val="0"/>
          <w:numId w:val="238"/>
        </w:numPr>
        <w:contextualSpacing w:val="0"/>
      </w:pPr>
      <w:r w:rsidRPr="008F6895">
        <w:rPr>
          <w:b/>
          <w:bCs/>
        </w:rPr>
        <w:t>Sections 102 and 104</w:t>
      </w:r>
      <w:r w:rsidRPr="008F6895">
        <w:t xml:space="preserve">: </w:t>
      </w:r>
      <w:r w:rsidR="008C54C8" w:rsidRPr="008F6895">
        <w:t xml:space="preserve">The Final Rule implementing broad changes to income and asset in Sections 102 and 104 of HOTMA, and for PHAs that administer the public housing program, over-income provisions in Section 103 was officially published in the </w:t>
      </w:r>
      <w:r w:rsidR="008C54C8" w:rsidRPr="008F6895">
        <w:rPr>
          <w:i/>
          <w:iCs/>
        </w:rPr>
        <w:t>Federal Register</w:t>
      </w:r>
      <w:r w:rsidR="008C54C8" w:rsidRPr="008F6895">
        <w:t xml:space="preserve"> on February 14, 2023. On September 29, 2023, HUD issued notice PIH 2023-27, which provided guidance to PHAs on the implementation of the program changes described in the Final Rule; this was reissued on February 2, 2024 to provide revisions and further guidance.</w:t>
      </w:r>
      <w:r w:rsidR="009F5645" w:rsidRPr="008F6895">
        <w:t xml:space="preserve"> </w:t>
      </w:r>
    </w:p>
    <w:p w14:paraId="18EE9A4D" w14:textId="75F02A3D" w:rsidR="003A2775" w:rsidRDefault="003A2775" w:rsidP="00C16933">
      <w:pPr>
        <w:pStyle w:val="ListParagraph"/>
        <w:numPr>
          <w:ilvl w:val="1"/>
          <w:numId w:val="238"/>
        </w:numPr>
        <w:contextualSpacing w:val="0"/>
      </w:pPr>
      <w:r>
        <w:t xml:space="preserve">Subsequently, the implementation of certain provisions of sections 102 and/or 104 of HOTMA have been delayed by HUD, while others are set to be implemented effective for recertifications effective on or after </w:t>
      </w:r>
      <w:r w:rsidR="00654A5B">
        <w:t xml:space="preserve">July 1, </w:t>
      </w:r>
      <w:r>
        <w:t xml:space="preserve">2025, pursuant to Notice </w:t>
      </w:r>
      <w:r w:rsidR="00CA37D2">
        <w:t xml:space="preserve">PIH </w:t>
      </w:r>
      <w:r>
        <w:t>2024-38. LRHA has updated its policies throughout this Plan to incorporate HOTMA requirements according to applicable guidance that is available as of the date of this Plan.</w:t>
      </w:r>
    </w:p>
    <w:p w14:paraId="14A23D2A" w14:textId="36779996" w:rsidR="003A2775" w:rsidRDefault="003A2775" w:rsidP="00C16933">
      <w:pPr>
        <w:pStyle w:val="ListParagraph"/>
        <w:numPr>
          <w:ilvl w:val="1"/>
          <w:numId w:val="238"/>
        </w:numPr>
        <w:contextualSpacing w:val="0"/>
      </w:pPr>
      <w:r>
        <w:t>Provisions of HOTMA for which implementation has been delayed by HUD</w:t>
      </w:r>
      <w:r w:rsidR="00322EE8">
        <w:t xml:space="preserve"> may be</w:t>
      </w:r>
      <w:r>
        <w:t xml:space="preserve"> referenced throughout this Plan with a note to indicate that the provision has been delayed and i</w:t>
      </w:r>
      <w:r w:rsidR="00D4603B">
        <w:t>s</w:t>
      </w:r>
      <w:r>
        <w:t xml:space="preserve"> not able to be implemented until further instruction from HUD.</w:t>
      </w:r>
    </w:p>
    <w:p w14:paraId="566D7EC0" w14:textId="1135E4D0" w:rsidR="00A870A5" w:rsidRPr="008F6895" w:rsidRDefault="006A4AA3" w:rsidP="00C16933">
      <w:pPr>
        <w:pStyle w:val="ListParagraph"/>
        <w:numPr>
          <w:ilvl w:val="0"/>
          <w:numId w:val="238"/>
        </w:numPr>
        <w:contextualSpacing w:val="0"/>
      </w:pPr>
      <w:r w:rsidRPr="008F6895">
        <w:rPr>
          <w:b/>
          <w:bCs/>
        </w:rPr>
        <w:t>Section 103</w:t>
      </w:r>
      <w:r w:rsidRPr="008F6895">
        <w:t xml:space="preserve">: </w:t>
      </w:r>
      <w:r w:rsidR="00A870A5" w:rsidRPr="008F6895">
        <w:t xml:space="preserve">The provisions under Section 103 are discussed in LRHA’s Admissions and Continued Occupancy (ACOP) Policy, as they relate to public housing residents. </w:t>
      </w:r>
    </w:p>
    <w:p w14:paraId="0C7BD75C" w14:textId="595DABA5" w:rsidR="000E7DE7" w:rsidRPr="008F6895" w:rsidRDefault="000E7DE7" w:rsidP="00C16933">
      <w:pPr>
        <w:pStyle w:val="ListParagraph"/>
        <w:numPr>
          <w:ilvl w:val="0"/>
          <w:numId w:val="238"/>
        </w:numPr>
        <w:spacing w:before="0" w:after="160" w:line="259" w:lineRule="auto"/>
        <w:contextualSpacing w:val="0"/>
      </w:pPr>
      <w:r w:rsidRPr="008F6895">
        <w:rPr>
          <w:b/>
          <w:bCs/>
        </w:rPr>
        <w:t>Sections 101, 105, 106, and 112:</w:t>
      </w:r>
      <w:r w:rsidRPr="008F6895">
        <w:t xml:space="preserve"> On May 7, 2024, HUD published a Final Rule in the </w:t>
      </w:r>
      <w:r w:rsidRPr="008F6895">
        <w:rPr>
          <w:i/>
          <w:iCs/>
        </w:rPr>
        <w:t>Federal Register</w:t>
      </w:r>
      <w:r w:rsidRPr="008F6895">
        <w:t xml:space="preserve"> implementing further changes under HOTMA, specific to Sections 101, 105, 106, and 112 of HOTMA and in reference to the October 8, 2020 proposed rule. The effective date of the rule is June 6, 2024; however, </w:t>
      </w:r>
      <w:r w:rsidR="00216645">
        <w:t>PIH Notice 2024</w:t>
      </w:r>
      <w:r w:rsidR="00C040F0">
        <w:t>-19 details the effective dates of certain provisions under this rule. In addition, PIH Notice 2024-34</w:t>
      </w:r>
      <w:r w:rsidR="00D75EC5">
        <w:t xml:space="preserve"> provides guidance on updated policy provisions related to HCV program payment standards. However,</w:t>
      </w:r>
      <w:r w:rsidRPr="008F6895">
        <w:t xml:space="preserve"> as of the date of this Plan LRHA is awaiting further implementation guidance from HUD regarding these provisions</w:t>
      </w:r>
      <w:r w:rsidR="00D75EC5">
        <w:t xml:space="preserve">, including </w:t>
      </w:r>
      <w:r w:rsidR="00697663">
        <w:t>certain PBV provisions t</w:t>
      </w:r>
      <w:r w:rsidR="0084797A">
        <w:t xml:space="preserve">hat, pursuant to </w:t>
      </w:r>
      <w:r w:rsidR="0084797A">
        <w:lastRenderedPageBreak/>
        <w:t>PIH Notice 2024-19, have been delayed indefinitely.</w:t>
      </w:r>
      <w:r w:rsidRPr="008F6895">
        <w:t xml:space="preserve"> </w:t>
      </w:r>
      <w:r w:rsidR="00F8765B">
        <w:t>LRHA</w:t>
      </w:r>
      <w:r w:rsidRPr="008F6895">
        <w:t xml:space="preserve"> will update the Plan accordingly as additional guidance becomes available. </w:t>
      </w:r>
    </w:p>
    <w:p w14:paraId="035333E4" w14:textId="03D8DF0F" w:rsidR="008C54C8" w:rsidRPr="008F6895" w:rsidRDefault="008C54C8" w:rsidP="008C54C8">
      <w:r w:rsidRPr="008F6895">
        <w:t xml:space="preserve">LRHA has updated its policies throughout this </w:t>
      </w:r>
      <w:r w:rsidR="00A870A5" w:rsidRPr="008F6895">
        <w:t>Administrative Plan</w:t>
      </w:r>
      <w:r w:rsidRPr="008F6895">
        <w:t xml:space="preserve"> to incorporate HOTMA requirements according to applicable guidance that is available as of the date of this </w:t>
      </w:r>
      <w:r w:rsidR="00646B52" w:rsidRPr="008F6895">
        <w:t>Plan</w:t>
      </w:r>
      <w:r w:rsidRPr="008F6895">
        <w:t xml:space="preserve">. As of the date of this </w:t>
      </w:r>
      <w:r w:rsidR="00646B52" w:rsidRPr="008F6895">
        <w:t>Plan</w:t>
      </w:r>
      <w:r w:rsidRPr="008F6895">
        <w:t xml:space="preserve">, LRHA is awaiting further guidance from HUD regarding the implementation of certain </w:t>
      </w:r>
      <w:r w:rsidR="000E7DE7" w:rsidRPr="008F6895">
        <w:t xml:space="preserve">HOTMA </w:t>
      </w:r>
      <w:r w:rsidRPr="008F6895">
        <w:t xml:space="preserve">provisions and related requirements, as well as information that will be used by LRHA to determine its internal compliance </w:t>
      </w:r>
      <w:r w:rsidR="00E80227" w:rsidRPr="008F6895">
        <w:t>and implementation dates of various provisions.</w:t>
      </w:r>
      <w:r w:rsidRPr="008F6895">
        <w:t xml:space="preserve"> </w:t>
      </w:r>
    </w:p>
    <w:p w14:paraId="377666E4" w14:textId="59FE4DD4" w:rsidR="008C54C8" w:rsidRPr="008F6895" w:rsidRDefault="008C54C8" w:rsidP="008C54C8">
      <w:r w:rsidRPr="008F6895">
        <w:t xml:space="preserve">LRHA will update this </w:t>
      </w:r>
      <w:r w:rsidR="00646B52" w:rsidRPr="008F6895">
        <w:t>Administrative Plan</w:t>
      </w:r>
      <w:r w:rsidRPr="008F6895">
        <w:t xml:space="preserve"> and its policies as needed to reflect any subsequent guidance released by HUD pertaining to HOTMA, the Final Rule, and other related regulatory requirements. LRHA will comply with the HOTMA Final Rule and all requirements.</w:t>
      </w:r>
    </w:p>
    <w:p w14:paraId="1D3B23CA" w14:textId="216AAB23" w:rsidR="00B6622D" w:rsidRPr="008F6895" w:rsidRDefault="00B6622D" w:rsidP="001D278F">
      <w:pPr>
        <w:pStyle w:val="Heading2"/>
      </w:pPr>
      <w:bookmarkStart w:id="127" w:name="_Toc170118441"/>
      <w:bookmarkStart w:id="128" w:name="_Toc172208608"/>
      <w:bookmarkStart w:id="129" w:name="_Toc173501350"/>
      <w:bookmarkStart w:id="130" w:name="_Toc176434915"/>
      <w:bookmarkStart w:id="131" w:name="_Toc194670028"/>
      <w:bookmarkStart w:id="132" w:name="_Toc204849994"/>
      <w:r w:rsidRPr="008F6895">
        <w:t>National Standards for the Physical Inspection of Real Estate (NSPIRE)</w:t>
      </w:r>
      <w:bookmarkEnd w:id="127"/>
      <w:bookmarkEnd w:id="128"/>
      <w:bookmarkEnd w:id="129"/>
      <w:bookmarkEnd w:id="130"/>
      <w:bookmarkEnd w:id="131"/>
      <w:bookmarkEnd w:id="132"/>
    </w:p>
    <w:p w14:paraId="00D8B016" w14:textId="798EB028" w:rsidR="00B6622D" w:rsidRPr="008F6895" w:rsidRDefault="00B6622D" w:rsidP="00B6622D">
      <w:pPr>
        <w:pStyle w:val="BodyText"/>
        <w:rPr>
          <w:rFonts w:ascii="Arial" w:eastAsiaTheme="minorHAnsi" w:hAnsi="Arial" w:cstheme="minorBidi"/>
        </w:rPr>
      </w:pPr>
      <w:r w:rsidRPr="008F6895">
        <w:rPr>
          <w:rFonts w:ascii="Arial" w:eastAsiaTheme="minorHAnsi" w:hAnsi="Arial" w:cstheme="minorBidi"/>
        </w:rPr>
        <w:t xml:space="preserve">As of the date of this Plan, HUD has released guidance extending the compliance date for implementation of the National Standards for the Physical Inspection of Real Estate (NSPIRE) referenced in the </w:t>
      </w:r>
      <w:r w:rsidRPr="008F6895">
        <w:rPr>
          <w:rFonts w:ascii="Arial" w:eastAsiaTheme="minorHAnsi" w:hAnsi="Arial" w:cs="Arial"/>
          <w:b/>
          <w:bCs/>
          <w:color w:val="0070C0"/>
        </w:rPr>
        <w:fldChar w:fldCharType="begin"/>
      </w:r>
      <w:r w:rsidRPr="008F6895">
        <w:rPr>
          <w:rFonts w:ascii="Arial" w:eastAsiaTheme="minorHAnsi" w:hAnsi="Arial" w:cs="Arial"/>
          <w:b/>
          <w:bCs/>
          <w:color w:val="0070C0"/>
        </w:rPr>
        <w:instrText xml:space="preserve"> REF _Ref163745679 \h  \* MERGEFORMAT </w:instrText>
      </w:r>
      <w:r w:rsidRPr="008F6895">
        <w:rPr>
          <w:rFonts w:ascii="Arial" w:eastAsiaTheme="minorHAnsi" w:hAnsi="Arial" w:cs="Arial"/>
          <w:b/>
          <w:bCs/>
          <w:color w:val="0070C0"/>
        </w:rPr>
      </w:r>
      <w:r w:rsidRPr="008F6895">
        <w:rPr>
          <w:rFonts w:ascii="Arial" w:eastAsiaTheme="minorHAnsi" w:hAnsi="Arial" w:cs="Arial"/>
          <w:b/>
          <w:bCs/>
          <w:color w:val="0070C0"/>
        </w:rPr>
        <w:fldChar w:fldCharType="separate"/>
      </w:r>
      <w:r w:rsidRPr="008F6895">
        <w:rPr>
          <w:rFonts w:ascii="Arial" w:hAnsi="Arial" w:cs="Arial"/>
          <w:b/>
          <w:bCs/>
          <w:color w:val="0070C0"/>
        </w:rPr>
        <w:t>Inspections</w:t>
      </w:r>
      <w:r w:rsidRPr="008F6895">
        <w:rPr>
          <w:rFonts w:ascii="Arial" w:eastAsiaTheme="minorHAnsi" w:hAnsi="Arial" w:cs="Arial"/>
          <w:b/>
          <w:bCs/>
          <w:color w:val="0070C0"/>
        </w:rPr>
        <w:fldChar w:fldCharType="end"/>
      </w:r>
      <w:r w:rsidRPr="008F6895">
        <w:rPr>
          <w:rFonts w:ascii="Arial" w:eastAsiaTheme="minorHAnsi" w:hAnsi="Arial" w:cs="Arial"/>
          <w:b/>
          <w:bCs/>
          <w:color w:val="0070C0"/>
        </w:rPr>
        <w:t xml:space="preserve"> </w:t>
      </w:r>
      <w:r w:rsidRPr="008F6895">
        <w:rPr>
          <w:rFonts w:ascii="Arial" w:eastAsiaTheme="minorHAnsi" w:hAnsi="Arial" w:cstheme="minorBidi"/>
        </w:rPr>
        <w:t xml:space="preserve">chapter and throughout this Plan until October 1, 2025. As of the date of this Plan, </w:t>
      </w:r>
      <w:r w:rsidR="00B5743E" w:rsidRPr="008F6895">
        <w:rPr>
          <w:rFonts w:ascii="Arial" w:eastAsiaTheme="minorHAnsi" w:hAnsi="Arial" w:cstheme="minorBidi"/>
        </w:rPr>
        <w:t>LRHA</w:t>
      </w:r>
      <w:r w:rsidRPr="008F6895">
        <w:rPr>
          <w:rFonts w:ascii="Arial" w:eastAsiaTheme="minorHAnsi" w:hAnsi="Arial" w:cstheme="minorBidi"/>
        </w:rPr>
        <w:t xml:space="preserve"> is awaiting additional administrative guidance from HUD regarding the new compliance date and any related revisions. </w:t>
      </w:r>
      <w:r w:rsidR="00B5743E" w:rsidRPr="008F6895">
        <w:rPr>
          <w:rFonts w:ascii="Arial" w:eastAsiaTheme="minorHAnsi" w:hAnsi="Arial" w:cstheme="minorBidi"/>
        </w:rPr>
        <w:t>LRHA</w:t>
      </w:r>
      <w:r w:rsidRPr="008F6895">
        <w:rPr>
          <w:rFonts w:ascii="Arial" w:eastAsiaTheme="minorHAnsi" w:hAnsi="Arial" w:cstheme="minorBidi"/>
        </w:rPr>
        <w:t xml:space="preserve"> will establish a NSPIRE compliance date that is on or prior to October 1, 2025. In the meantime, </w:t>
      </w:r>
      <w:r w:rsidR="00B5743E" w:rsidRPr="008F6895">
        <w:rPr>
          <w:rFonts w:ascii="Arial" w:eastAsiaTheme="minorHAnsi" w:hAnsi="Arial" w:cstheme="minorBidi"/>
        </w:rPr>
        <w:t>LRHA</w:t>
      </w:r>
      <w:r w:rsidRPr="008F6895">
        <w:rPr>
          <w:rFonts w:ascii="Arial" w:eastAsiaTheme="minorHAnsi" w:hAnsi="Arial" w:cstheme="minorBidi"/>
        </w:rPr>
        <w:t xml:space="preserve"> will continue to utilize the Housing Quality Standards (HQS) methodology and policies outlined in the FY 202</w:t>
      </w:r>
      <w:r w:rsidR="00DA4C3F" w:rsidRPr="008F6895">
        <w:rPr>
          <w:rFonts w:ascii="Arial" w:eastAsiaTheme="minorHAnsi" w:hAnsi="Arial" w:cstheme="minorBidi"/>
        </w:rPr>
        <w:t>2</w:t>
      </w:r>
      <w:r w:rsidRPr="008F6895">
        <w:rPr>
          <w:rFonts w:ascii="Arial" w:eastAsiaTheme="minorHAnsi" w:hAnsi="Arial" w:cstheme="minorBidi"/>
        </w:rPr>
        <w:t xml:space="preserve"> Board-Approved Administrative Plan. The NSPIRE-related provisions referenced </w:t>
      </w:r>
      <w:r w:rsidR="001C714B">
        <w:rPr>
          <w:rFonts w:ascii="Arial" w:eastAsiaTheme="minorHAnsi" w:hAnsi="Arial" w:cstheme="minorBidi"/>
        </w:rPr>
        <w:t>in this Plan</w:t>
      </w:r>
      <w:r w:rsidR="001C714B" w:rsidRPr="008F6895">
        <w:rPr>
          <w:rFonts w:ascii="Arial" w:eastAsiaTheme="minorHAnsi" w:hAnsi="Arial" w:cstheme="minorBidi"/>
        </w:rPr>
        <w:t xml:space="preserve"> </w:t>
      </w:r>
      <w:r w:rsidRPr="008F6895">
        <w:rPr>
          <w:rFonts w:ascii="Arial" w:eastAsiaTheme="minorHAnsi" w:hAnsi="Arial" w:cstheme="minorBidi"/>
        </w:rPr>
        <w:t xml:space="preserve">will become effective as of the </w:t>
      </w:r>
      <w:r w:rsidR="00B5743E" w:rsidRPr="008F6895">
        <w:rPr>
          <w:rFonts w:ascii="Arial" w:eastAsiaTheme="minorHAnsi" w:hAnsi="Arial" w:cstheme="minorBidi"/>
        </w:rPr>
        <w:t>LRHA</w:t>
      </w:r>
      <w:r w:rsidRPr="008F6895">
        <w:rPr>
          <w:rFonts w:ascii="Arial" w:eastAsiaTheme="minorHAnsi" w:hAnsi="Arial" w:cstheme="minorBidi"/>
        </w:rPr>
        <w:t>-established NSPIRE compliance date.</w:t>
      </w:r>
    </w:p>
    <w:p w14:paraId="71C25376" w14:textId="77777777" w:rsidR="00E80227" w:rsidRPr="00765546" w:rsidRDefault="00E80227" w:rsidP="008C54C8"/>
    <w:p w14:paraId="08AFE152" w14:textId="7DB53D13" w:rsidR="001B5F37" w:rsidRPr="00765546" w:rsidRDefault="001B5F37" w:rsidP="006C5BA7"/>
    <w:p w14:paraId="505DA593" w14:textId="77777777" w:rsidR="007F3659" w:rsidRPr="00765546" w:rsidRDefault="007F3659" w:rsidP="006C5BA7">
      <w:pPr>
        <w:sectPr w:rsidR="007F3659" w:rsidRPr="00765546" w:rsidSect="004517AA">
          <w:footerReference w:type="default" r:id="rId18"/>
          <w:pgSz w:w="12240" w:h="15840"/>
          <w:pgMar w:top="1440" w:right="1440" w:bottom="1440" w:left="1440" w:header="720" w:footer="720" w:gutter="0"/>
          <w:pgNumType w:start="1" w:chapStyle="1"/>
          <w:cols w:space="720"/>
          <w:docGrid w:linePitch="360"/>
        </w:sectPr>
      </w:pPr>
    </w:p>
    <w:p w14:paraId="55E8F162" w14:textId="5DD8C2EA" w:rsidR="0059483D" w:rsidRPr="00765546" w:rsidRDefault="00062099" w:rsidP="00A93656">
      <w:pPr>
        <w:pStyle w:val="Heading1"/>
      </w:pPr>
      <w:bookmarkStart w:id="133" w:name="_Toc521054712"/>
      <w:bookmarkStart w:id="134" w:name="_Toc527019236"/>
      <w:bookmarkStart w:id="135" w:name="_Toc534706771"/>
      <w:bookmarkStart w:id="136" w:name="_Toc534707449"/>
      <w:bookmarkStart w:id="137" w:name="_Toc534708257"/>
      <w:bookmarkStart w:id="138" w:name="_Toc118115834"/>
      <w:bookmarkStart w:id="139" w:name="_Toc164179882"/>
      <w:bookmarkStart w:id="140" w:name="_Toc164181482"/>
      <w:bookmarkStart w:id="141" w:name="_Toc172208609"/>
      <w:bookmarkStart w:id="142" w:name="_Toc173501351"/>
      <w:bookmarkStart w:id="143" w:name="_Toc176434916"/>
      <w:bookmarkStart w:id="144" w:name="_Toc194670029"/>
      <w:bookmarkStart w:id="145" w:name="_Toc196391460"/>
      <w:bookmarkStart w:id="146" w:name="_Toc204849995"/>
      <w:r w:rsidRPr="00765546">
        <w:lastRenderedPageBreak/>
        <w:t>General Policies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D4C3983" w14:textId="10F66B48" w:rsidR="006160FD" w:rsidRPr="00CF17F8" w:rsidRDefault="00CF17F8" w:rsidP="001D278F">
      <w:pPr>
        <w:pStyle w:val="Heading2"/>
      </w:pPr>
      <w:bookmarkStart w:id="147" w:name="_Toc534706772"/>
      <w:bookmarkStart w:id="148" w:name="_Toc534707450"/>
      <w:bookmarkStart w:id="149" w:name="_Toc534708258"/>
      <w:bookmarkStart w:id="150" w:name="_Toc118115835"/>
      <w:bookmarkStart w:id="151" w:name="_Toc164179883"/>
      <w:bookmarkStart w:id="152" w:name="_Toc164181483"/>
      <w:bookmarkStart w:id="153" w:name="_Toc172208610"/>
      <w:bookmarkStart w:id="154" w:name="_Toc173501352"/>
      <w:bookmarkStart w:id="155" w:name="_Toc176434917"/>
      <w:bookmarkStart w:id="156" w:name="_Toc194670030"/>
      <w:bookmarkStart w:id="157" w:name="_Toc204849996"/>
      <w:r w:rsidRPr="00CF17F8">
        <w:t>Overview</w:t>
      </w:r>
      <w:bookmarkEnd w:id="147"/>
      <w:bookmarkEnd w:id="148"/>
      <w:bookmarkEnd w:id="149"/>
      <w:bookmarkEnd w:id="150"/>
      <w:bookmarkEnd w:id="151"/>
      <w:bookmarkEnd w:id="152"/>
      <w:bookmarkEnd w:id="153"/>
      <w:bookmarkEnd w:id="154"/>
      <w:bookmarkEnd w:id="155"/>
      <w:bookmarkEnd w:id="156"/>
      <w:bookmarkEnd w:id="157"/>
    </w:p>
    <w:p w14:paraId="02F1E663" w14:textId="77777777" w:rsidR="00916988" w:rsidRPr="00765546" w:rsidRDefault="006160FD" w:rsidP="006C5BA7">
      <w:r w:rsidRPr="00765546">
        <w:t>This chapter discusses administrative policies and practices that are relevant to the activities covered in this plan.</w:t>
      </w:r>
    </w:p>
    <w:p w14:paraId="187321A3" w14:textId="60B27F4B" w:rsidR="00916988" w:rsidRPr="00765546" w:rsidRDefault="00062099" w:rsidP="001D278F">
      <w:pPr>
        <w:pStyle w:val="Heading2"/>
      </w:pPr>
      <w:bookmarkStart w:id="158" w:name="_Toc521054714"/>
      <w:bookmarkStart w:id="159" w:name="_Toc527019238"/>
      <w:bookmarkStart w:id="160" w:name="_Toc534706773"/>
      <w:bookmarkStart w:id="161" w:name="_Toc534707451"/>
      <w:bookmarkStart w:id="162" w:name="_Toc534708259"/>
      <w:bookmarkStart w:id="163" w:name="_Toc118115836"/>
      <w:bookmarkStart w:id="164" w:name="_Toc164179884"/>
      <w:bookmarkStart w:id="165" w:name="_Toc164181484"/>
      <w:bookmarkStart w:id="166" w:name="_Toc172208611"/>
      <w:bookmarkStart w:id="167" w:name="_Toc173501353"/>
      <w:bookmarkStart w:id="168" w:name="_Toc176434918"/>
      <w:bookmarkStart w:id="169" w:name="_Toc194670031"/>
      <w:bookmarkStart w:id="170" w:name="_Toc204849997"/>
      <w:r w:rsidRPr="00765546">
        <w:t>Administrative Fee Reserve</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704B62E9" w14:textId="503F1E1D" w:rsidR="00C22685" w:rsidRPr="00765546" w:rsidRDefault="00C145E2" w:rsidP="006C5BA7">
      <w:r w:rsidRPr="00765546">
        <w:t>LRHA</w:t>
      </w:r>
      <w:r w:rsidR="0090709E" w:rsidRPr="00765546">
        <w:t xml:space="preserve"> will maintain administrative fee reserves, or unrestri</w:t>
      </w:r>
      <w:r w:rsidR="00C22685" w:rsidRPr="00765546">
        <w:t xml:space="preserve">cted net position (UNP) for the </w:t>
      </w:r>
      <w:r w:rsidR="0090709E" w:rsidRPr="00765546">
        <w:t>program to pay program administrative expenses in excess of adm</w:t>
      </w:r>
      <w:r w:rsidR="00D86C92" w:rsidRPr="00765546">
        <w:t>inistrative fees paid by HUD</w:t>
      </w:r>
      <w:r w:rsidR="0090709E" w:rsidRPr="00765546">
        <w:t xml:space="preserve">. </w:t>
      </w:r>
      <w:r w:rsidR="00C22685" w:rsidRPr="00765546">
        <w:t>B</w:t>
      </w:r>
      <w:r w:rsidR="0090709E" w:rsidRPr="00765546">
        <w:t>eginning wi</w:t>
      </w:r>
      <w:r w:rsidR="00C22685" w:rsidRPr="00765546">
        <w:t xml:space="preserve">th FFY 2004 </w:t>
      </w:r>
      <w:r w:rsidR="0090709E" w:rsidRPr="00765546">
        <w:t>administrative fee funding</w:t>
      </w:r>
      <w:r w:rsidR="00C22685" w:rsidRPr="00765546">
        <w:t xml:space="preserve">, </w:t>
      </w:r>
      <w:r w:rsidRPr="00765546">
        <w:t>LRHA</w:t>
      </w:r>
      <w:r w:rsidR="00C22685" w:rsidRPr="00765546">
        <w:t xml:space="preserve"> will use administrative fee reserves</w:t>
      </w:r>
      <w:r w:rsidR="0090709E" w:rsidRPr="00765546">
        <w:t xml:space="preserve"> only for activities </w:t>
      </w:r>
      <w:r w:rsidR="00C22685" w:rsidRPr="00765546">
        <w:t xml:space="preserve">related to the provision of HCV </w:t>
      </w:r>
      <w:r w:rsidR="0090709E" w:rsidRPr="00765546">
        <w:t xml:space="preserve">assistance, including related development activities. </w:t>
      </w:r>
    </w:p>
    <w:p w14:paraId="4CD52964" w14:textId="7B2484EA" w:rsidR="0090709E" w:rsidRPr="00765546" w:rsidRDefault="00C145E2" w:rsidP="006C5BA7">
      <w:r w:rsidRPr="00765546">
        <w:t>LRHA</w:t>
      </w:r>
      <w:r w:rsidR="00C22685" w:rsidRPr="00765546">
        <w:t xml:space="preserve"> may use a</w:t>
      </w:r>
      <w:r w:rsidR="0090709E" w:rsidRPr="00765546">
        <w:t xml:space="preserve">dministrative fees that remain </w:t>
      </w:r>
      <w:r w:rsidR="00C22685" w:rsidRPr="00765546">
        <w:t xml:space="preserve">in the UNP account from funding </w:t>
      </w:r>
      <w:r w:rsidR="0090709E" w:rsidRPr="00765546">
        <w:t>pr</w:t>
      </w:r>
      <w:r w:rsidR="00C22685" w:rsidRPr="00765546">
        <w:t>ovided prior to 2004</w:t>
      </w:r>
      <w:r w:rsidR="0090709E" w:rsidRPr="00765546">
        <w:t xml:space="preserve"> for “other housing purpos</w:t>
      </w:r>
      <w:r w:rsidR="00C22685" w:rsidRPr="00765546">
        <w:t xml:space="preserve">es permitted by state and local </w:t>
      </w:r>
      <w:r w:rsidR="0090709E" w:rsidRPr="00765546">
        <w:t>law,” in accordance with 24 CFR 982.155(b)(1).</w:t>
      </w:r>
    </w:p>
    <w:p w14:paraId="1ECADB20" w14:textId="3DA1C288" w:rsidR="00C22685" w:rsidRPr="00765546" w:rsidRDefault="00C22685" w:rsidP="006C5BA7">
      <w:r w:rsidRPr="00765546">
        <w:t>Expenditures from the UNP account will be made in accordance with all applicable federal requirements. Ex</w:t>
      </w:r>
      <w:r w:rsidR="00AD052F" w:rsidRPr="00765546">
        <w:t>penditures will not exceed $</w:t>
      </w:r>
      <w:r w:rsidR="00DA427E" w:rsidRPr="00765546">
        <w:t>10</w:t>
      </w:r>
      <w:r w:rsidR="00AD052F" w:rsidRPr="00765546">
        <w:t>,000</w:t>
      </w:r>
      <w:r w:rsidRPr="00765546">
        <w:t xml:space="preserve"> per occurrence wit</w:t>
      </w:r>
      <w:r w:rsidR="00AF3C5E" w:rsidRPr="00765546">
        <w:t xml:space="preserve">hout the prior approval of the </w:t>
      </w:r>
      <w:r w:rsidR="00C145E2" w:rsidRPr="00765546">
        <w:t>LRHA</w:t>
      </w:r>
      <w:r w:rsidRPr="00765546">
        <w:t>’s Board of Commissioners.</w:t>
      </w:r>
    </w:p>
    <w:p w14:paraId="050980AD" w14:textId="3F0549FA" w:rsidR="00F61FA9" w:rsidRPr="00765546" w:rsidRDefault="00062099" w:rsidP="001D278F">
      <w:pPr>
        <w:pStyle w:val="Heading2"/>
      </w:pPr>
      <w:bookmarkStart w:id="171" w:name="_Toc118115837"/>
      <w:bookmarkStart w:id="172" w:name="_Toc164179885"/>
      <w:bookmarkStart w:id="173" w:name="_Toc164181485"/>
      <w:bookmarkStart w:id="174" w:name="_Toc172208612"/>
      <w:bookmarkStart w:id="175" w:name="_Toc173501354"/>
      <w:bookmarkStart w:id="176" w:name="_Toc176434919"/>
      <w:bookmarkStart w:id="177" w:name="_Toc194670032"/>
      <w:bookmarkStart w:id="178" w:name="_Toc204849998"/>
      <w:r w:rsidRPr="00765546">
        <w:t>Insufficient Funding</w:t>
      </w:r>
      <w:bookmarkEnd w:id="171"/>
      <w:bookmarkEnd w:id="172"/>
      <w:bookmarkEnd w:id="173"/>
      <w:bookmarkEnd w:id="174"/>
      <w:bookmarkEnd w:id="175"/>
      <w:bookmarkEnd w:id="176"/>
      <w:bookmarkEnd w:id="177"/>
      <w:bookmarkEnd w:id="178"/>
    </w:p>
    <w:p w14:paraId="4273E7CB" w14:textId="40B98797" w:rsidR="00F61FA9" w:rsidRPr="00765546" w:rsidRDefault="00F61FA9" w:rsidP="006C5BA7">
      <w:r w:rsidRPr="00765546">
        <w:t xml:space="preserve">LRHA may deny families permission to move and to terminate Housing Assistance Payments (HAP) contracts if funding under the consolidated ACC is insufficient to support continued assistance [24 CFR 982.354(e)(1) and 982.454]. If LRHA denies a family a portability move based on insufficient funding, LRHA will notify the local HUD office within 10 business days [24 CFR 982.354]. </w:t>
      </w:r>
    </w:p>
    <w:p w14:paraId="2A33D55E" w14:textId="5FB8DBC4" w:rsidR="00F61FA9" w:rsidRPr="00765546" w:rsidRDefault="00F61FA9" w:rsidP="006C5BA7">
      <w:pPr>
        <w:rPr>
          <w:sz w:val="16"/>
          <w:szCs w:val="18"/>
        </w:rPr>
      </w:pPr>
      <w:r w:rsidRPr="00765546">
        <w:t>Insufficient funding may also impact LRHA’s ability to issue vouchers to families on the waiting list. LRHA will determine whether or not there is sufficient funding to issue vouchers, approve moves, and to continue subsidizing all families currently under a HAP contract.</w:t>
      </w:r>
    </w:p>
    <w:p w14:paraId="14498674" w14:textId="38557A50" w:rsidR="00776B7F" w:rsidRPr="00765546" w:rsidRDefault="00062099" w:rsidP="001D278F">
      <w:pPr>
        <w:pStyle w:val="Heading2"/>
      </w:pPr>
      <w:bookmarkStart w:id="179" w:name="_Toc521054715"/>
      <w:bookmarkStart w:id="180" w:name="_Toc527019239"/>
      <w:bookmarkStart w:id="181" w:name="_Toc534706774"/>
      <w:bookmarkStart w:id="182" w:name="_Toc534707452"/>
      <w:bookmarkStart w:id="183" w:name="_Toc534708260"/>
      <w:bookmarkStart w:id="184" w:name="_Toc118115838"/>
      <w:bookmarkStart w:id="185" w:name="_Toc164179886"/>
      <w:bookmarkStart w:id="186" w:name="_Toc164181486"/>
      <w:bookmarkStart w:id="187" w:name="_Toc172208613"/>
      <w:bookmarkStart w:id="188" w:name="_Toc173501355"/>
      <w:bookmarkStart w:id="189" w:name="_Toc176434920"/>
      <w:bookmarkStart w:id="190" w:name="_Toc194670033"/>
      <w:bookmarkStart w:id="191" w:name="_Toc204849999"/>
      <w:r w:rsidRPr="00765546">
        <w:t>R</w:t>
      </w:r>
      <w:bookmarkEnd w:id="179"/>
      <w:r w:rsidRPr="00765546">
        <w:t>ecord Keeping</w:t>
      </w:r>
      <w:bookmarkEnd w:id="180"/>
      <w:bookmarkEnd w:id="181"/>
      <w:bookmarkEnd w:id="182"/>
      <w:bookmarkEnd w:id="183"/>
      <w:bookmarkEnd w:id="184"/>
      <w:bookmarkEnd w:id="185"/>
      <w:bookmarkEnd w:id="186"/>
      <w:bookmarkEnd w:id="187"/>
      <w:bookmarkEnd w:id="188"/>
      <w:bookmarkEnd w:id="189"/>
      <w:bookmarkEnd w:id="190"/>
      <w:bookmarkEnd w:id="191"/>
    </w:p>
    <w:p w14:paraId="6A27FAC7" w14:textId="6D43E823" w:rsidR="00776B7F" w:rsidRPr="00062099" w:rsidRDefault="00776B7F" w:rsidP="007A14DB">
      <w:pPr>
        <w:pStyle w:val="Heading3"/>
      </w:pPr>
      <w:bookmarkStart w:id="192" w:name="_Toc521054716"/>
      <w:bookmarkStart w:id="193" w:name="_Toc527019240"/>
      <w:bookmarkStart w:id="194" w:name="_Toc534706775"/>
      <w:bookmarkStart w:id="195" w:name="_Toc534707453"/>
      <w:bookmarkStart w:id="196" w:name="_Toc534708261"/>
      <w:bookmarkStart w:id="197" w:name="_Toc118115839"/>
      <w:bookmarkStart w:id="198" w:name="_Toc164179887"/>
      <w:bookmarkStart w:id="199" w:name="_Toc164181487"/>
      <w:bookmarkStart w:id="200" w:name="_Toc172208614"/>
      <w:bookmarkStart w:id="201" w:name="_Toc173501356"/>
      <w:bookmarkStart w:id="202" w:name="_Toc176434921"/>
      <w:bookmarkStart w:id="203" w:name="_Toc194670034"/>
      <w:bookmarkStart w:id="204" w:name="_Toc204850000"/>
      <w:r w:rsidRPr="00062099">
        <w:t>Overview</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681F95E2" w14:textId="0EA1715D" w:rsidR="004D7D03" w:rsidRPr="00765546" w:rsidRDefault="00C145E2" w:rsidP="006C5BA7">
      <w:r w:rsidRPr="00765546">
        <w:t>LRHA</w:t>
      </w:r>
      <w:r w:rsidR="003430C9" w:rsidRPr="00765546">
        <w:t xml:space="preserve"> will</w:t>
      </w:r>
      <w:r w:rsidR="004D7D03" w:rsidRPr="00765546">
        <w:t xml:space="preserve"> maintain complete and accurate accounts and other records for the program in accordance with HUD requirements, in a manner that permits a speedy and effective audit. All such records must be made available to HUD or the Comptroller General of the United States upon request.</w:t>
      </w:r>
    </w:p>
    <w:p w14:paraId="2C19CDEF" w14:textId="6483A7BE" w:rsidR="004D7D03" w:rsidRPr="00765546" w:rsidRDefault="004D7D03" w:rsidP="006C5BA7">
      <w:r w:rsidRPr="00765546">
        <w:t xml:space="preserve">In addition, </w:t>
      </w:r>
      <w:r w:rsidR="00C145E2" w:rsidRPr="00765546">
        <w:t>LRHA</w:t>
      </w:r>
      <w:r w:rsidR="003430C9" w:rsidRPr="00765546">
        <w:t xml:space="preserve"> will</w:t>
      </w:r>
      <w:r w:rsidRPr="00765546">
        <w:t xml:space="preserve"> ensure that all applicant and participant files are ma</w:t>
      </w:r>
      <w:r w:rsidR="00C22685" w:rsidRPr="00765546">
        <w:t xml:space="preserve">intained in a way that protects </w:t>
      </w:r>
      <w:r w:rsidRPr="00765546">
        <w:t>an individual’s privacy rights.</w:t>
      </w:r>
    </w:p>
    <w:p w14:paraId="6A01559E" w14:textId="4BF6305D" w:rsidR="004D7D03" w:rsidRPr="00765546" w:rsidRDefault="004D7D03" w:rsidP="007A14DB">
      <w:pPr>
        <w:pStyle w:val="Heading3"/>
      </w:pPr>
      <w:bookmarkStart w:id="205" w:name="_Toc521054717"/>
      <w:bookmarkStart w:id="206" w:name="_Toc527019241"/>
      <w:bookmarkStart w:id="207" w:name="_Toc534706776"/>
      <w:bookmarkStart w:id="208" w:name="_Toc534707454"/>
      <w:bookmarkStart w:id="209" w:name="_Toc534708262"/>
      <w:bookmarkStart w:id="210" w:name="_Toc118115840"/>
      <w:bookmarkStart w:id="211" w:name="_Toc164179888"/>
      <w:bookmarkStart w:id="212" w:name="_Toc164181488"/>
      <w:bookmarkStart w:id="213" w:name="_Toc172208615"/>
      <w:bookmarkStart w:id="214" w:name="_Toc173501357"/>
      <w:bookmarkStart w:id="215" w:name="_Toc176434922"/>
      <w:bookmarkStart w:id="216" w:name="_Toc194670035"/>
      <w:bookmarkStart w:id="217" w:name="_Toc204850001"/>
      <w:r w:rsidRPr="00765546">
        <w:t>Record Retention</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7DCFB916" w14:textId="55F75D7B" w:rsidR="00E37C3B" w:rsidRPr="00765546" w:rsidRDefault="00E37C3B" w:rsidP="006C5BA7">
      <w:r w:rsidRPr="00765546">
        <w:t>During the term of each assisted lease, and for at least three years thereafter</w:t>
      </w:r>
      <w:r w:rsidR="0012248E">
        <w:t xml:space="preserve"> (</w:t>
      </w:r>
      <w:r w:rsidR="00F07957">
        <w:t xml:space="preserve">or </w:t>
      </w:r>
      <w:r w:rsidR="0012248E">
        <w:t xml:space="preserve">five years for </w:t>
      </w:r>
      <w:r w:rsidR="00934DF8">
        <w:t xml:space="preserve">Permanent Supportive Housing, or </w:t>
      </w:r>
      <w:r w:rsidR="0012248E">
        <w:t>PSH)</w:t>
      </w:r>
      <w:r w:rsidRPr="00765546">
        <w:t xml:space="preserve">, </w:t>
      </w:r>
      <w:r w:rsidR="00C145E2" w:rsidRPr="00765546">
        <w:t>LRHA</w:t>
      </w:r>
      <w:r w:rsidR="003430C9" w:rsidRPr="00765546">
        <w:t xml:space="preserve"> will</w:t>
      </w:r>
      <w:r w:rsidRPr="00765546">
        <w:t xml:space="preserve"> keep:</w:t>
      </w:r>
    </w:p>
    <w:p w14:paraId="69D01D7B" w14:textId="77777777" w:rsidR="00E37C3B" w:rsidRPr="00765546" w:rsidRDefault="00E37C3B" w:rsidP="00FE7656">
      <w:pPr>
        <w:pStyle w:val="ListParagraph"/>
        <w:numPr>
          <w:ilvl w:val="0"/>
          <w:numId w:val="6"/>
        </w:numPr>
        <w:ind w:left="720"/>
        <w:contextualSpacing w:val="0"/>
      </w:pPr>
      <w:r w:rsidRPr="00765546">
        <w:t>A copy of the executed lease;</w:t>
      </w:r>
    </w:p>
    <w:p w14:paraId="6A997D25" w14:textId="5587F87E" w:rsidR="00E37C3B" w:rsidRPr="00765546" w:rsidRDefault="00E37C3B" w:rsidP="00FE7656">
      <w:pPr>
        <w:pStyle w:val="ListParagraph"/>
        <w:numPr>
          <w:ilvl w:val="0"/>
          <w:numId w:val="6"/>
        </w:numPr>
        <w:ind w:left="720"/>
        <w:contextualSpacing w:val="0"/>
      </w:pPr>
      <w:r w:rsidRPr="00765546">
        <w:t>The HAP contract; and</w:t>
      </w:r>
    </w:p>
    <w:p w14:paraId="49B7897F" w14:textId="1D62EA9B" w:rsidR="00E37C3B" w:rsidRPr="00765546" w:rsidRDefault="00E37C3B" w:rsidP="00FE7656">
      <w:pPr>
        <w:pStyle w:val="ListParagraph"/>
        <w:numPr>
          <w:ilvl w:val="0"/>
          <w:numId w:val="6"/>
        </w:numPr>
        <w:ind w:left="720"/>
        <w:contextualSpacing w:val="0"/>
      </w:pPr>
      <w:r w:rsidRPr="00765546">
        <w:lastRenderedPageBreak/>
        <w:t>The application from the family.</w:t>
      </w:r>
    </w:p>
    <w:p w14:paraId="7E640613" w14:textId="73DA089F" w:rsidR="00E37C3B" w:rsidRPr="00765546" w:rsidRDefault="00E37C3B" w:rsidP="006C5BA7">
      <w:r w:rsidRPr="00765546">
        <w:t xml:space="preserve">In addition, </w:t>
      </w:r>
      <w:r w:rsidR="00C145E2" w:rsidRPr="00765546">
        <w:t>LRHA</w:t>
      </w:r>
      <w:r w:rsidR="003430C9" w:rsidRPr="00765546">
        <w:t xml:space="preserve"> will</w:t>
      </w:r>
      <w:r w:rsidRPr="00765546">
        <w:t xml:space="preserve"> keep the following records for at least three years</w:t>
      </w:r>
      <w:r w:rsidR="00B54694">
        <w:t xml:space="preserve"> (or five years for PSH)</w:t>
      </w:r>
      <w:r w:rsidRPr="00765546">
        <w:t>:</w:t>
      </w:r>
    </w:p>
    <w:p w14:paraId="1A0B7C19" w14:textId="77777777" w:rsidR="00E37C3B" w:rsidRPr="00765546" w:rsidRDefault="00E37C3B" w:rsidP="00FE7656">
      <w:pPr>
        <w:pStyle w:val="ListParagraph"/>
        <w:numPr>
          <w:ilvl w:val="0"/>
          <w:numId w:val="7"/>
        </w:numPr>
        <w:ind w:left="720"/>
        <w:contextualSpacing w:val="0"/>
        <w:rPr>
          <w:lang w:val="x-none"/>
        </w:rPr>
      </w:pPr>
      <w:r w:rsidRPr="00765546">
        <w:t>Records that provide income, racial, ethnic, gender, and disability status data on program applicants and participants;</w:t>
      </w:r>
    </w:p>
    <w:p w14:paraId="497B55EF" w14:textId="77777777" w:rsidR="00E37C3B" w:rsidRPr="00765546" w:rsidRDefault="00E37C3B" w:rsidP="00FE7656">
      <w:pPr>
        <w:pStyle w:val="ListParagraph"/>
        <w:numPr>
          <w:ilvl w:val="0"/>
          <w:numId w:val="7"/>
        </w:numPr>
        <w:ind w:left="720"/>
        <w:contextualSpacing w:val="0"/>
        <w:rPr>
          <w:lang w:val="x-none"/>
        </w:rPr>
      </w:pPr>
      <w:r w:rsidRPr="00765546">
        <w:t>An application from each ineligible family and notice that the applicant is not eligible;</w:t>
      </w:r>
    </w:p>
    <w:p w14:paraId="6DFC1EE8" w14:textId="77777777" w:rsidR="00E37C3B" w:rsidRPr="00765546" w:rsidRDefault="00E37C3B" w:rsidP="00FE7656">
      <w:pPr>
        <w:pStyle w:val="ListParagraph"/>
        <w:numPr>
          <w:ilvl w:val="0"/>
          <w:numId w:val="7"/>
        </w:numPr>
        <w:ind w:left="720"/>
        <w:contextualSpacing w:val="0"/>
        <w:rPr>
          <w:lang w:val="x-none"/>
        </w:rPr>
      </w:pPr>
      <w:r w:rsidRPr="00765546">
        <w:t>HUD-required reports;</w:t>
      </w:r>
    </w:p>
    <w:p w14:paraId="5D5106A4" w14:textId="3E7EADFC" w:rsidR="00E37C3B" w:rsidRPr="00765546" w:rsidRDefault="00E37C3B" w:rsidP="00FE7656">
      <w:pPr>
        <w:pStyle w:val="ListParagraph"/>
        <w:numPr>
          <w:ilvl w:val="0"/>
          <w:numId w:val="7"/>
        </w:numPr>
        <w:ind w:left="720"/>
        <w:contextualSpacing w:val="0"/>
        <w:rPr>
          <w:lang w:val="x-none"/>
        </w:rPr>
      </w:pPr>
      <w:r w:rsidRPr="00765546">
        <w:t>Unit inspection reports;</w:t>
      </w:r>
    </w:p>
    <w:p w14:paraId="5179A55E" w14:textId="2C34AC08" w:rsidR="00E37C3B" w:rsidRPr="00765546" w:rsidRDefault="00E37C3B" w:rsidP="00FE7656">
      <w:pPr>
        <w:pStyle w:val="ListParagraph"/>
        <w:numPr>
          <w:ilvl w:val="0"/>
          <w:numId w:val="7"/>
        </w:numPr>
        <w:ind w:left="720"/>
        <w:contextualSpacing w:val="0"/>
        <w:rPr>
          <w:lang w:val="x-none"/>
        </w:rPr>
      </w:pPr>
      <w:r w:rsidRPr="00765546">
        <w:t>Lead-based paint records as required by 24 CFR 35, Subpart B;</w:t>
      </w:r>
    </w:p>
    <w:p w14:paraId="07DBEDC9" w14:textId="08E69A5E" w:rsidR="00E37C3B" w:rsidRPr="00765546" w:rsidRDefault="00E37C3B" w:rsidP="00FE7656">
      <w:pPr>
        <w:pStyle w:val="ListParagraph"/>
        <w:numPr>
          <w:ilvl w:val="0"/>
          <w:numId w:val="7"/>
        </w:numPr>
        <w:ind w:left="720"/>
        <w:contextualSpacing w:val="0"/>
        <w:rPr>
          <w:lang w:val="x-none"/>
        </w:rPr>
      </w:pPr>
      <w:r w:rsidRPr="00765546">
        <w:t xml:space="preserve">Accounts and other records supporting </w:t>
      </w:r>
      <w:r w:rsidR="00C145E2" w:rsidRPr="00765546">
        <w:t>LRHA</w:t>
      </w:r>
      <w:r w:rsidRPr="00765546">
        <w:t xml:space="preserve"> budget and financial statements for the program;</w:t>
      </w:r>
    </w:p>
    <w:p w14:paraId="385A9E98" w14:textId="715FAC25" w:rsidR="00E37C3B" w:rsidRPr="00765546" w:rsidRDefault="00E37C3B" w:rsidP="00FE7656">
      <w:pPr>
        <w:pStyle w:val="ListParagraph"/>
        <w:numPr>
          <w:ilvl w:val="0"/>
          <w:numId w:val="7"/>
        </w:numPr>
        <w:ind w:left="720"/>
        <w:contextualSpacing w:val="0"/>
        <w:rPr>
          <w:lang w:val="x-none"/>
        </w:rPr>
      </w:pPr>
      <w:r w:rsidRPr="00765546">
        <w:t xml:space="preserve">Records to document the basis for </w:t>
      </w:r>
      <w:r w:rsidR="00C145E2" w:rsidRPr="00765546">
        <w:t>LRHA</w:t>
      </w:r>
      <w:r w:rsidRPr="00765546">
        <w:t xml:space="preserve"> determination that rent to owner is a reasonable rent </w:t>
      </w:r>
      <w:r w:rsidR="00AE0F78" w:rsidRPr="00765546">
        <w:t>(</w:t>
      </w:r>
      <w:r w:rsidRPr="00765546">
        <w:t>initially and during the term of a HAP contract</w:t>
      </w:r>
      <w:r w:rsidR="00AE0F78" w:rsidRPr="00765546">
        <w:t>)</w:t>
      </w:r>
      <w:r w:rsidRPr="00765546">
        <w:t>;</w:t>
      </w:r>
    </w:p>
    <w:p w14:paraId="3FFEF4DD" w14:textId="77777777" w:rsidR="001E55B6" w:rsidRPr="00765546" w:rsidRDefault="00E37C3B" w:rsidP="00FE7656">
      <w:pPr>
        <w:pStyle w:val="ListParagraph"/>
        <w:numPr>
          <w:ilvl w:val="0"/>
          <w:numId w:val="7"/>
        </w:numPr>
        <w:ind w:left="720"/>
        <w:contextualSpacing w:val="0"/>
        <w:rPr>
          <w:lang w:val="x-none"/>
        </w:rPr>
      </w:pPr>
      <w:r w:rsidRPr="00765546">
        <w:t>Other records s</w:t>
      </w:r>
      <w:r w:rsidR="001E55B6" w:rsidRPr="00765546">
        <w:t xml:space="preserve">pecified by HUD; and </w:t>
      </w:r>
    </w:p>
    <w:p w14:paraId="013D2465" w14:textId="02084018" w:rsidR="004D7D03" w:rsidRPr="00765546" w:rsidRDefault="00D823C8" w:rsidP="00FE7656">
      <w:pPr>
        <w:pStyle w:val="ListParagraph"/>
        <w:numPr>
          <w:ilvl w:val="0"/>
          <w:numId w:val="7"/>
        </w:numPr>
        <w:ind w:left="720"/>
        <w:contextualSpacing w:val="0"/>
      </w:pPr>
      <w:r w:rsidRPr="00765546">
        <w:t xml:space="preserve">Records </w:t>
      </w:r>
      <w:r w:rsidR="001E55B6" w:rsidRPr="00765546">
        <w:t>of all complaints, investigations, notices, and corrective actions related to violations of the Fair Housing Act or the equal access final rule</w:t>
      </w:r>
      <w:r w:rsidRPr="00765546">
        <w:t>, per Notice PIH 2014-20.</w:t>
      </w:r>
    </w:p>
    <w:p w14:paraId="05BFBB5D" w14:textId="77777777" w:rsidR="001E55B6" w:rsidRPr="00765546" w:rsidRDefault="001E55B6" w:rsidP="006C5BA7">
      <w:r w:rsidRPr="00765546">
        <w:t xml:space="preserve">If an informal hearing to establish a family’s citizenship status is held, longer retention requirements apply for some types of documents. </w:t>
      </w:r>
    </w:p>
    <w:p w14:paraId="4AD1BE23" w14:textId="69201FC6" w:rsidR="0005477E" w:rsidRPr="00765546" w:rsidRDefault="0005477E" w:rsidP="007A14DB">
      <w:pPr>
        <w:pStyle w:val="Heading3"/>
      </w:pPr>
      <w:bookmarkStart w:id="218" w:name="_Toc521054718"/>
      <w:bookmarkStart w:id="219" w:name="_Toc527019242"/>
      <w:bookmarkStart w:id="220" w:name="_Toc534706777"/>
      <w:bookmarkStart w:id="221" w:name="_Toc534707455"/>
      <w:bookmarkStart w:id="222" w:name="_Toc534708263"/>
      <w:bookmarkStart w:id="223" w:name="_Toc118115841"/>
      <w:bookmarkStart w:id="224" w:name="_Toc164179889"/>
      <w:bookmarkStart w:id="225" w:name="_Toc164181489"/>
      <w:bookmarkStart w:id="226" w:name="_Toc172208616"/>
      <w:bookmarkStart w:id="227" w:name="_Toc173501358"/>
      <w:bookmarkStart w:id="228" w:name="_Toc176434923"/>
      <w:bookmarkStart w:id="229" w:name="_Toc194670036"/>
      <w:bookmarkStart w:id="230" w:name="_Toc204850002"/>
      <w:r w:rsidRPr="00765546">
        <w:t>Records Management</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6372B7CF" w14:textId="0A28D182" w:rsidR="0005477E" w:rsidRPr="00765546" w:rsidRDefault="00C145E2" w:rsidP="006C5BA7">
      <w:r w:rsidRPr="00765546">
        <w:t>LRHA</w:t>
      </w:r>
      <w:r w:rsidR="003430C9" w:rsidRPr="00765546">
        <w:t xml:space="preserve"> will</w:t>
      </w:r>
      <w:r w:rsidR="0005477E" w:rsidRPr="00765546">
        <w:t xml:space="preserve"> maintain applicant and participant files and information in accordance with the regulatory requirements.</w:t>
      </w:r>
    </w:p>
    <w:p w14:paraId="4E0B2EDF" w14:textId="4858F650" w:rsidR="0005477E" w:rsidRPr="00765546" w:rsidRDefault="0005477E" w:rsidP="006C5BA7">
      <w:r w:rsidRPr="00765546">
        <w:t xml:space="preserve">All applicant and participant information will be kept in a secure location and access will be limited to authorized </w:t>
      </w:r>
      <w:r w:rsidR="00C145E2" w:rsidRPr="00765546">
        <w:t>LRHA</w:t>
      </w:r>
      <w:r w:rsidRPr="00765546">
        <w:t xml:space="preserve"> staff.</w:t>
      </w:r>
    </w:p>
    <w:p w14:paraId="32E84DD5" w14:textId="27B57BFF" w:rsidR="0005477E" w:rsidRPr="00765546" w:rsidRDefault="00C145E2" w:rsidP="006C5BA7">
      <w:r w:rsidRPr="00765546">
        <w:t>LRHA</w:t>
      </w:r>
      <w:r w:rsidR="0005477E" w:rsidRPr="00765546">
        <w:t xml:space="preserve"> staff will not discuss personal family information unless there is a business reason to do so. Inappropriate discussion of family information or improper disclosure of family information by staff will result in disciplinary action.</w:t>
      </w:r>
    </w:p>
    <w:p w14:paraId="6B369F38" w14:textId="3CFA262A" w:rsidR="0005477E" w:rsidRPr="00762163" w:rsidRDefault="0005477E" w:rsidP="006B4656">
      <w:pPr>
        <w:pStyle w:val="Heading4"/>
      </w:pPr>
      <w:r w:rsidRPr="00762163">
        <w:t>Privacy Act Requirements</w:t>
      </w:r>
    </w:p>
    <w:p w14:paraId="2479AA93" w14:textId="096BFDDA" w:rsidR="0005477E" w:rsidRPr="00765546" w:rsidRDefault="0005477E" w:rsidP="006C5BA7">
      <w:r w:rsidRPr="00765546">
        <w:t xml:space="preserve">The collection, maintenance, use, and dissemination of </w:t>
      </w:r>
      <w:r w:rsidR="00AE0F78" w:rsidRPr="00765546">
        <w:t>S</w:t>
      </w:r>
      <w:r w:rsidRPr="00765546">
        <w:t xml:space="preserve">ocial </w:t>
      </w:r>
      <w:r w:rsidR="00AE0F78" w:rsidRPr="00765546">
        <w:t>S</w:t>
      </w:r>
      <w:r w:rsidRPr="00765546">
        <w:t xml:space="preserve">ecurity numbers </w:t>
      </w:r>
      <w:r w:rsidR="00AE0F78" w:rsidRPr="00765546">
        <w:t>(</w:t>
      </w:r>
      <w:r w:rsidRPr="00765546">
        <w:t>SSN</w:t>
      </w:r>
      <w:r w:rsidR="00AE0F78" w:rsidRPr="00765546">
        <w:t>)</w:t>
      </w:r>
      <w:r w:rsidRPr="00765546">
        <w:t xml:space="preserve">, employer identification numbers </w:t>
      </w:r>
      <w:r w:rsidR="00AE0F78" w:rsidRPr="00765546">
        <w:t>(</w:t>
      </w:r>
      <w:r w:rsidRPr="00765546">
        <w:t>EIN</w:t>
      </w:r>
      <w:r w:rsidR="00AE0F78" w:rsidRPr="00765546">
        <w:t>)</w:t>
      </w:r>
      <w:r w:rsidRPr="00765546">
        <w:t xml:space="preserve">, any information derived from these numbers, and income information of applicants and participants must be conducted, to the extent applicable, in compliance with the Privacy Act of 1974, and all other provisions of </w:t>
      </w:r>
      <w:r w:rsidR="00AE0F78" w:rsidRPr="00765546">
        <w:t>f</w:t>
      </w:r>
      <w:r w:rsidRPr="00765546">
        <w:t xml:space="preserve">ederal, </w:t>
      </w:r>
      <w:r w:rsidR="00AE0F78" w:rsidRPr="00765546">
        <w:t>s</w:t>
      </w:r>
      <w:r w:rsidRPr="00765546">
        <w:t>tate, and local law.</w:t>
      </w:r>
    </w:p>
    <w:p w14:paraId="6571C189" w14:textId="3904B2B6" w:rsidR="00F3341F" w:rsidRPr="00765546" w:rsidRDefault="0005477E" w:rsidP="006C5BA7">
      <w:r w:rsidRPr="00765546">
        <w:t>Applicants and participants, including all adults in the household, are required to sign a consent form, HUD-9886</w:t>
      </w:r>
      <w:r w:rsidR="00E84E55">
        <w:t>-A</w:t>
      </w:r>
      <w:r w:rsidRPr="00765546">
        <w:t xml:space="preserve">, Authorization for Release of Information. This form incorporates the Federal Privacy Act Statement and describes how the information collected using the form may be used, and under what conditions HUD or </w:t>
      </w:r>
      <w:r w:rsidR="00C145E2" w:rsidRPr="00765546">
        <w:t>LRHA</w:t>
      </w:r>
      <w:r w:rsidRPr="00765546">
        <w:t xml:space="preserve"> may release the information collected.</w:t>
      </w:r>
    </w:p>
    <w:p w14:paraId="5901B64A" w14:textId="31BB1910" w:rsidR="00AE273A" w:rsidRPr="00765546" w:rsidRDefault="00AE273A" w:rsidP="006B4656">
      <w:pPr>
        <w:pStyle w:val="Heading4"/>
      </w:pPr>
      <w:r w:rsidRPr="00765546">
        <w:t>Upfront Income Verification (UIV) Records</w:t>
      </w:r>
    </w:p>
    <w:p w14:paraId="367CED41" w14:textId="0776048A" w:rsidR="00AE273A" w:rsidRPr="00765546" w:rsidRDefault="00AE273A" w:rsidP="006C5BA7">
      <w:r w:rsidRPr="00765546">
        <w:t xml:space="preserve">HA’s that access UIV data through HUD’s UIV System are required to adopt and follow specific security procedures to ensure that all UIV data is protected in accordance with Federal laws, regardless of the media on which the data is recorded [e.g. electronic, paper]. These requirements are contained in </w:t>
      </w:r>
      <w:r w:rsidRPr="00765546">
        <w:rPr>
          <w:i/>
        </w:rPr>
        <w:t>Upfront Income Verification [UIV] System Security Procedures</w:t>
      </w:r>
      <w:r w:rsidRPr="00765546">
        <w:t>.</w:t>
      </w:r>
    </w:p>
    <w:p w14:paraId="415902F5" w14:textId="77777777" w:rsidR="00AE273A" w:rsidRPr="00765546" w:rsidRDefault="00AE273A" w:rsidP="006B4656">
      <w:pPr>
        <w:pStyle w:val="Heading4"/>
      </w:pPr>
      <w:r w:rsidRPr="00765546">
        <w:lastRenderedPageBreak/>
        <w:t>Criminal Records</w:t>
      </w:r>
    </w:p>
    <w:p w14:paraId="77656804" w14:textId="4407B531" w:rsidR="00AE273A" w:rsidRPr="00765546" w:rsidRDefault="00C145E2" w:rsidP="006C5BA7">
      <w:pPr>
        <w:rPr>
          <w:b/>
        </w:rPr>
      </w:pPr>
      <w:r w:rsidRPr="00765546">
        <w:t>LRHA</w:t>
      </w:r>
      <w:r w:rsidR="00AE273A" w:rsidRPr="00765546">
        <w:t xml:space="preserve"> may only disclose the criminal conviction records which </w:t>
      </w:r>
      <w:r w:rsidRPr="00765546">
        <w:t>LRHA</w:t>
      </w:r>
      <w:r w:rsidR="00AE273A" w:rsidRPr="00765546">
        <w:t xml:space="preserve"> receives from a law enforcement agency to officers or employees of </w:t>
      </w:r>
      <w:r w:rsidRPr="00765546">
        <w:t>LRHA</w:t>
      </w:r>
      <w:r w:rsidR="00AE273A" w:rsidRPr="00765546">
        <w:t xml:space="preserve">, or to authorized representatives of </w:t>
      </w:r>
      <w:r w:rsidRPr="00765546">
        <w:t>LRHA</w:t>
      </w:r>
      <w:r w:rsidR="00AE273A" w:rsidRPr="00765546">
        <w:t xml:space="preserve"> who have a job-related need to have access to the information.</w:t>
      </w:r>
    </w:p>
    <w:p w14:paraId="085447CF" w14:textId="1084EEAF" w:rsidR="00AE273A" w:rsidRPr="00765546" w:rsidRDefault="00C145E2" w:rsidP="00CA6C5C">
      <w:r w:rsidRPr="00765546">
        <w:t>LRHA</w:t>
      </w:r>
      <w:r w:rsidR="001C62E7" w:rsidRPr="00765546">
        <w:t xml:space="preserve"> will</w:t>
      </w:r>
      <w:r w:rsidR="00AE273A" w:rsidRPr="00765546">
        <w:rPr>
          <w:color w:val="FF0000"/>
        </w:rPr>
        <w:t xml:space="preserve"> </w:t>
      </w:r>
      <w:r w:rsidR="00C22685" w:rsidRPr="00765546">
        <w:t>ensure</w:t>
      </w:r>
      <w:r w:rsidR="00AE273A" w:rsidRPr="00765546">
        <w:t xml:space="preserve"> that any criminal record received by </w:t>
      </w:r>
      <w:r w:rsidRPr="00765546">
        <w:t>LRHA</w:t>
      </w:r>
      <w:r w:rsidR="00AE273A" w:rsidRPr="00765546">
        <w:t xml:space="preserve"> from a law enforcement agency is maintained confidentially, not misused or improperly disseminated, and destroyed, once the purpose for which the record was requested has been accomplished, including expiration of the period for filing a challenge to </w:t>
      </w:r>
      <w:r w:rsidRPr="00765546">
        <w:t>LRHA</w:t>
      </w:r>
      <w:r w:rsidR="00AE273A" w:rsidRPr="00765546">
        <w:t xml:space="preserve"> action without institution of a challenge or final disposition of any such litigation.</w:t>
      </w:r>
    </w:p>
    <w:p w14:paraId="33A74D3E" w14:textId="156C6E00" w:rsidR="00AE273A" w:rsidRPr="00765546" w:rsidRDefault="00C145E2" w:rsidP="00CA6C5C">
      <w:r w:rsidRPr="00765546">
        <w:t>LRHA</w:t>
      </w:r>
      <w:r w:rsidR="00AE273A" w:rsidRPr="00765546">
        <w:t xml:space="preserve"> will </w:t>
      </w:r>
      <w:r w:rsidR="00450FCB" w:rsidRPr="00765546">
        <w:t xml:space="preserve">ensure </w:t>
      </w:r>
      <w:r w:rsidR="00AE273A" w:rsidRPr="00765546">
        <w:t xml:space="preserve">that any sex offender registration information received by </w:t>
      </w:r>
      <w:r w:rsidRPr="00765546">
        <w:t>LRHA</w:t>
      </w:r>
      <w:r w:rsidR="00AE273A" w:rsidRPr="00765546">
        <w:t xml:space="preserve"> from a </w:t>
      </w:r>
      <w:r w:rsidR="00322232" w:rsidRPr="00765546">
        <w:t>state</w:t>
      </w:r>
      <w:r w:rsidR="00AE273A" w:rsidRPr="00765546">
        <w:t xml:space="preserve"> or local agency is maintained confidentially, not misused or improperly disseminated, and destroyed, once the purpose for which the record was requested has been accomplished, including expiration of the period for filing a challenge to </w:t>
      </w:r>
      <w:r w:rsidRPr="00765546">
        <w:t>LRHA</w:t>
      </w:r>
      <w:r w:rsidR="00AE273A" w:rsidRPr="00765546">
        <w:t xml:space="preserve"> action without institution of a challenge or final disposition of any such litigation. However, a record of the screening, including the type of screening and the date performed</w:t>
      </w:r>
      <w:r w:rsidR="00C22685" w:rsidRPr="00765546">
        <w:t xml:space="preserve"> will</w:t>
      </w:r>
      <w:r w:rsidR="00AE0F78" w:rsidRPr="00765546">
        <w:t xml:space="preserve"> b</w:t>
      </w:r>
      <w:r w:rsidR="00AE273A" w:rsidRPr="00765546">
        <w:t>e retained</w:t>
      </w:r>
      <w:r w:rsidR="001C62E7" w:rsidRPr="00765546">
        <w:t>.</w:t>
      </w:r>
      <w:r w:rsidR="00AE273A" w:rsidRPr="00765546">
        <w:rPr>
          <w:color w:val="FF0000"/>
        </w:rPr>
        <w:t xml:space="preserve"> </w:t>
      </w:r>
      <w:r w:rsidR="00AE273A" w:rsidRPr="00765546">
        <w:t xml:space="preserve">This requirement does not apply to information that is public information, or is obtained by </w:t>
      </w:r>
      <w:r w:rsidRPr="00765546">
        <w:t>LRHA</w:t>
      </w:r>
      <w:r w:rsidR="00AE273A" w:rsidRPr="00765546">
        <w:t xml:space="preserve"> other than under 24 CFR 5.905.</w:t>
      </w:r>
    </w:p>
    <w:p w14:paraId="08140900" w14:textId="03A9F5B5" w:rsidR="002D3877" w:rsidRPr="00765546" w:rsidRDefault="002D3877" w:rsidP="006B4656">
      <w:pPr>
        <w:pStyle w:val="Heading4"/>
      </w:pPr>
      <w:r w:rsidRPr="00765546">
        <w:t>Medical Disability Records</w:t>
      </w:r>
    </w:p>
    <w:p w14:paraId="483A25A6" w14:textId="44405904" w:rsidR="002D3877" w:rsidRPr="00765546" w:rsidRDefault="00C145E2" w:rsidP="00CA6C5C">
      <w:pPr>
        <w:rPr>
          <w:strike/>
          <w:color w:val="FF0000"/>
        </w:rPr>
      </w:pPr>
      <w:r w:rsidRPr="00765546">
        <w:t>LRHA</w:t>
      </w:r>
      <w:r w:rsidR="002D3877" w:rsidRPr="00765546">
        <w:t xml:space="preserve"> </w:t>
      </w:r>
      <w:r w:rsidR="00C22685" w:rsidRPr="00765546">
        <w:t xml:space="preserve">will not </w:t>
      </w:r>
      <w:r w:rsidR="002D3877" w:rsidRPr="00765546">
        <w:t xml:space="preserve">inquire about the nature or extent of a person’s disability. </w:t>
      </w:r>
      <w:r w:rsidRPr="00765546">
        <w:t>LRHA</w:t>
      </w:r>
      <w:r w:rsidR="002D3877" w:rsidRPr="00765546">
        <w:t xml:space="preserve"> </w:t>
      </w:r>
      <w:r w:rsidR="00C22685" w:rsidRPr="00765546">
        <w:t>will not</w:t>
      </w:r>
      <w:r w:rsidR="002D3877" w:rsidRPr="00765546">
        <w:t xml:space="preserve"> inquire about a person’s diagnosis or details of treatment for a disability or medical condition</w:t>
      </w:r>
      <w:r w:rsidR="001C62E7" w:rsidRPr="00765546">
        <w:t>.</w:t>
      </w:r>
    </w:p>
    <w:p w14:paraId="78CC0D52" w14:textId="2D6396BD" w:rsidR="00C22685" w:rsidRPr="00765546" w:rsidRDefault="00C22685" w:rsidP="00CA6C5C">
      <w:r w:rsidRPr="00765546">
        <w:t xml:space="preserve">Any information received that contains an individual’s specific diagnosis, information regarding the individual’s treatment, and/or information regarding the nature or severity of a person’s disability will be destroyed or returned to the household member. </w:t>
      </w:r>
    </w:p>
    <w:p w14:paraId="004BD8E2" w14:textId="6F0542DF" w:rsidR="00C22685" w:rsidRPr="00765546" w:rsidRDefault="00C145E2" w:rsidP="006C5BA7">
      <w:r w:rsidRPr="00765546">
        <w:t>LRHA</w:t>
      </w:r>
      <w:r w:rsidR="00C22685" w:rsidRPr="00765546">
        <w:t xml:space="preserve"> staff will not discuss household information contained in files unless there is a business reason to do so. Inappropriate discussion of household information or improper disclosure of household information by staff will result in disciplinary action. </w:t>
      </w:r>
    </w:p>
    <w:p w14:paraId="03770D96" w14:textId="14F159C7" w:rsidR="00731048" w:rsidRPr="00765546" w:rsidRDefault="00731048" w:rsidP="006B4656">
      <w:pPr>
        <w:pStyle w:val="Heading4"/>
      </w:pPr>
      <w:r w:rsidRPr="00765546">
        <w:t>Documentation of Domestic Violence, Dating Violence, Sexual Assault, Stalking</w:t>
      </w:r>
      <w:r w:rsidR="00625D47">
        <w:t>, and/or Human Trafficking</w:t>
      </w:r>
    </w:p>
    <w:p w14:paraId="525AD41C" w14:textId="3423FA7B" w:rsidR="00731048" w:rsidRPr="00765546" w:rsidRDefault="00731048" w:rsidP="006C5BA7">
      <w:r w:rsidRPr="00765546">
        <w:t xml:space="preserve">For requirements and </w:t>
      </w:r>
      <w:r w:rsidR="00C145E2" w:rsidRPr="00765546">
        <w:t>LRHA</w:t>
      </w:r>
      <w:r w:rsidRPr="00765546">
        <w:t xml:space="preserve"> policies related to management of documentation obtained from victims of domestic violence, dating violence, sexual assault, stalking</w:t>
      </w:r>
      <w:r w:rsidR="00B76FCE">
        <w:t>, and/or human trafficking</w:t>
      </w:r>
      <w:r w:rsidRPr="00765546">
        <w:t>, see</w:t>
      </w:r>
      <w:r w:rsidR="00687D9B" w:rsidRPr="00765546">
        <w:t xml:space="preserve"> </w:t>
      </w:r>
      <w:r w:rsidR="00687D9B" w:rsidRPr="00765546">
        <w:rPr>
          <w:b/>
          <w:color w:val="0070C0"/>
        </w:rPr>
        <w:fldChar w:fldCharType="begin"/>
      </w:r>
      <w:r w:rsidR="00687D9B" w:rsidRPr="00765546">
        <w:rPr>
          <w:b/>
          <w:color w:val="0070C0"/>
        </w:rPr>
        <w:instrText xml:space="preserve"> REF _Ref1033541 \h  \* MERGEFORMAT </w:instrText>
      </w:r>
      <w:r w:rsidR="00687D9B" w:rsidRPr="00765546">
        <w:rPr>
          <w:b/>
          <w:color w:val="0070C0"/>
        </w:rPr>
      </w:r>
      <w:r w:rsidR="00687D9B" w:rsidRPr="00765546">
        <w:rPr>
          <w:b/>
          <w:color w:val="0070C0"/>
        </w:rPr>
        <w:fldChar w:fldCharType="separate"/>
      </w:r>
      <w:r w:rsidR="003753E2" w:rsidRPr="003753E2">
        <w:rPr>
          <w:b/>
          <w:color w:val="0070C0"/>
        </w:rPr>
        <w:t>VAWA Record Retention</w:t>
      </w:r>
      <w:r w:rsidR="00687D9B" w:rsidRPr="00765546">
        <w:rPr>
          <w:b/>
          <w:color w:val="0070C0"/>
        </w:rPr>
        <w:fldChar w:fldCharType="end"/>
      </w:r>
      <w:r w:rsidRPr="00765546">
        <w:t xml:space="preserve"> policies. </w:t>
      </w:r>
    </w:p>
    <w:p w14:paraId="01880E5E" w14:textId="68224FB6" w:rsidR="00731048" w:rsidRPr="00765546" w:rsidRDefault="00731048" w:rsidP="007A14DB">
      <w:pPr>
        <w:pStyle w:val="Heading3"/>
      </w:pPr>
      <w:bookmarkStart w:id="231" w:name="_Toc521054719"/>
      <w:bookmarkStart w:id="232" w:name="_Toc527019243"/>
      <w:bookmarkStart w:id="233" w:name="_Toc534706778"/>
      <w:bookmarkStart w:id="234" w:name="_Toc534707456"/>
      <w:bookmarkStart w:id="235" w:name="_Toc534708264"/>
      <w:bookmarkStart w:id="236" w:name="_Toc118115842"/>
      <w:bookmarkStart w:id="237" w:name="_Toc164179890"/>
      <w:bookmarkStart w:id="238" w:name="_Toc164181490"/>
      <w:bookmarkStart w:id="239" w:name="_Toc172208617"/>
      <w:bookmarkStart w:id="240" w:name="_Toc173501359"/>
      <w:bookmarkStart w:id="241" w:name="_Toc176434924"/>
      <w:bookmarkStart w:id="242" w:name="_Toc194670037"/>
      <w:bookmarkStart w:id="243" w:name="_Toc204850003"/>
      <w:r w:rsidRPr="00765546">
        <w:t xml:space="preserve">Electronic Signatures </w:t>
      </w:r>
      <w:r w:rsidR="00B14F03" w:rsidRPr="00765546">
        <w:t>and</w:t>
      </w:r>
      <w:r w:rsidRPr="00765546">
        <w:t xml:space="preserve"> Scanned Documents</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46442BAB" w14:textId="1C208596" w:rsidR="00684CBD" w:rsidRPr="00765546" w:rsidRDefault="00684CBD" w:rsidP="006C5BA7">
      <w:r w:rsidRPr="00765546">
        <w:t xml:space="preserve">Electronic records and signatures carry the same weight and legal effect as traditional paper documents and handwritten signatures.  </w:t>
      </w:r>
      <w:r w:rsidR="00C145E2" w:rsidRPr="00765546">
        <w:t>LRHA</w:t>
      </w:r>
      <w:r w:rsidRPr="00765546">
        <w:t xml:space="preserve"> will not deny the legal effect or enforceability of a document solely because it is in electronic form. (Electronic Signatures in Global and National Commerce Act (</w:t>
      </w:r>
      <w:hyperlink r:id="rId19" w:history="1">
        <w:r w:rsidR="00F97377" w:rsidRPr="00521A08">
          <w:rPr>
            <w:rStyle w:val="Hyperlink"/>
            <w:rFonts w:cs="Arial"/>
            <w:color w:val="0070C0"/>
            <w:szCs w:val="20"/>
          </w:rPr>
          <w:t>ESIGN</w:t>
        </w:r>
      </w:hyperlink>
      <w:r w:rsidRPr="00765546">
        <w:t>, 2000) and the Uniform Electronic Transactions Act.</w:t>
      </w:r>
    </w:p>
    <w:p w14:paraId="43CDB6E0" w14:textId="4151A5D8" w:rsidR="00684CBD" w:rsidRPr="00765546" w:rsidRDefault="00C145E2" w:rsidP="006C5BA7">
      <w:r w:rsidRPr="00765546">
        <w:t>LRHA</w:t>
      </w:r>
      <w:r w:rsidR="00684CBD" w:rsidRPr="00765546">
        <w:t xml:space="preserve"> will accept scanned documents to verify program information.  If at any time, </w:t>
      </w:r>
      <w:r w:rsidRPr="00765546">
        <w:t>LRHA</w:t>
      </w:r>
      <w:r w:rsidR="00684CBD" w:rsidRPr="00765546">
        <w:t xml:space="preserve"> has reason to believe that documents have been altered or contain fraudulent information, </w:t>
      </w:r>
      <w:r w:rsidRPr="00765546">
        <w:t>LRHA</w:t>
      </w:r>
      <w:r w:rsidR="00684CBD" w:rsidRPr="00765546">
        <w:t xml:space="preserve"> may request additional documentation to verify program information.</w:t>
      </w:r>
    </w:p>
    <w:p w14:paraId="6389E520" w14:textId="005A8EAF" w:rsidR="003054CB" w:rsidRPr="00765546" w:rsidRDefault="003054CB" w:rsidP="007A14DB">
      <w:pPr>
        <w:pStyle w:val="Heading3"/>
      </w:pPr>
      <w:bookmarkStart w:id="244" w:name="_Toc527019244"/>
      <w:bookmarkStart w:id="245" w:name="_Toc534706779"/>
      <w:bookmarkStart w:id="246" w:name="_Toc534707457"/>
      <w:bookmarkStart w:id="247" w:name="_Toc534708265"/>
      <w:bookmarkStart w:id="248" w:name="_Ref76720577"/>
      <w:bookmarkStart w:id="249" w:name="_Ref76720586"/>
      <w:bookmarkStart w:id="250" w:name="_Toc118115843"/>
      <w:bookmarkStart w:id="251" w:name="_Toc164179891"/>
      <w:bookmarkStart w:id="252" w:name="_Toc164181491"/>
      <w:bookmarkStart w:id="253" w:name="_Toc172208618"/>
      <w:bookmarkStart w:id="254" w:name="_Toc173501360"/>
      <w:bookmarkStart w:id="255" w:name="_Toc176434925"/>
      <w:bookmarkStart w:id="256" w:name="_Toc194670038"/>
      <w:bookmarkStart w:id="257" w:name="_Toc204850004"/>
      <w:r w:rsidRPr="00765546">
        <w:t xml:space="preserve">Reporting </w:t>
      </w:r>
      <w:r w:rsidR="0075674C" w:rsidRPr="00765546">
        <w:t>and Record Keeping for Children with Elevated</w:t>
      </w:r>
      <w:r w:rsidRPr="00765546">
        <w:t xml:space="preserve"> Lead Levels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E39CE3B" w14:textId="2544E082" w:rsidR="0075674C" w:rsidRPr="00765546" w:rsidRDefault="00C145E2" w:rsidP="006C5BA7">
      <w:r w:rsidRPr="00765546">
        <w:t>LRHA</w:t>
      </w:r>
      <w:r w:rsidR="0075674C" w:rsidRPr="00765546">
        <w:t xml:space="preserve"> has certain responsibilities relative to children with elevated blood lead levels that are receiving HCV assistance. The notification, verification, and hazard reduction requirements are discussed in</w:t>
      </w:r>
      <w:r w:rsidR="00687D9B" w:rsidRPr="00765546">
        <w:t xml:space="preserve"> </w:t>
      </w:r>
      <w:r w:rsidR="002A18D3" w:rsidRPr="002A18D3">
        <w:rPr>
          <w:b/>
          <w:bCs/>
          <w:color w:val="0070C0"/>
        </w:rPr>
        <w:fldChar w:fldCharType="begin"/>
      </w:r>
      <w:r w:rsidR="002A18D3" w:rsidRPr="002A18D3">
        <w:rPr>
          <w:b/>
          <w:bCs/>
          <w:color w:val="0070C0"/>
        </w:rPr>
        <w:instrText xml:space="preserve"> REF _Ref164176297 \h  \* MERGEFORMAT </w:instrText>
      </w:r>
      <w:r w:rsidR="002A18D3" w:rsidRPr="002A18D3">
        <w:rPr>
          <w:b/>
          <w:bCs/>
          <w:color w:val="0070C0"/>
        </w:rPr>
      </w:r>
      <w:r w:rsidR="002A18D3" w:rsidRPr="002A18D3">
        <w:rPr>
          <w:b/>
          <w:bCs/>
          <w:color w:val="0070C0"/>
        </w:rPr>
        <w:fldChar w:fldCharType="separate"/>
      </w:r>
      <w:r w:rsidR="002A18D3" w:rsidRPr="002A18D3">
        <w:rPr>
          <w:b/>
          <w:bCs/>
          <w:color w:val="0070C0"/>
        </w:rPr>
        <w:t>Special Requirements for Children with Elevated Blood Lead Level</w:t>
      </w:r>
      <w:r w:rsidR="002A18D3" w:rsidRPr="002A18D3">
        <w:rPr>
          <w:b/>
          <w:bCs/>
          <w:color w:val="0070C0"/>
        </w:rPr>
        <w:fldChar w:fldCharType="end"/>
      </w:r>
      <w:r w:rsidR="00A571B7" w:rsidRPr="00765546">
        <w:rPr>
          <w:b/>
          <w:color w:val="0070C0"/>
        </w:rPr>
        <w:fldChar w:fldCharType="begin"/>
      </w:r>
      <w:r w:rsidR="00A571B7" w:rsidRPr="00765546">
        <w:rPr>
          <w:b/>
          <w:color w:val="0070C0"/>
        </w:rPr>
        <w:instrText xml:space="preserve"> REF _Ref3280207 \h  \* MERGEFORMAT </w:instrText>
      </w:r>
      <w:r w:rsidR="00A571B7" w:rsidRPr="00765546">
        <w:rPr>
          <w:b/>
          <w:color w:val="0070C0"/>
        </w:rPr>
      </w:r>
      <w:r w:rsidR="00A571B7" w:rsidRPr="00765546">
        <w:rPr>
          <w:b/>
          <w:color w:val="0070C0"/>
        </w:rPr>
        <w:fldChar w:fldCharType="separate"/>
      </w:r>
      <w:r w:rsidR="00A571B7" w:rsidRPr="00765546">
        <w:rPr>
          <w:b/>
          <w:color w:val="0070C0"/>
        </w:rPr>
        <w:fldChar w:fldCharType="end"/>
      </w:r>
      <w:r w:rsidR="0075674C" w:rsidRPr="00765546">
        <w:t xml:space="preserve">. This part </w:t>
      </w:r>
      <w:r w:rsidR="0075674C" w:rsidRPr="00765546">
        <w:lastRenderedPageBreak/>
        <w:t xml:space="preserve">deals with the reporting requirements, and data collection and record keeping responsibilities that </w:t>
      </w:r>
      <w:r w:rsidRPr="00765546">
        <w:t>LRHA</w:t>
      </w:r>
      <w:r w:rsidR="0075674C" w:rsidRPr="00765546">
        <w:t xml:space="preserve"> is subject to.</w:t>
      </w:r>
    </w:p>
    <w:p w14:paraId="7256CC14" w14:textId="28354D01" w:rsidR="00B14F03" w:rsidRPr="00765546" w:rsidRDefault="00B14F03" w:rsidP="006C5BA7">
      <w:r w:rsidRPr="00765546">
        <w:t xml:space="preserve">The owner must report the name and address of a child identified as having an elevated blood lead level to the public health department within five business days of being so notified by any other medical health care professional. The owner must also notify the HUD field office and the HUD Office of Lead Hazard Control and Healthy Homes (OLHCHH) of the child’s address within five business days. </w:t>
      </w:r>
    </w:p>
    <w:p w14:paraId="5E6AFDB0" w14:textId="4F8CC8D0" w:rsidR="00B14F03" w:rsidRPr="00765546" w:rsidRDefault="00B14F03" w:rsidP="00CA6C5C">
      <w:r w:rsidRPr="00765546">
        <w:t xml:space="preserve">Upon notification by the owner, </w:t>
      </w:r>
      <w:r w:rsidR="00C145E2" w:rsidRPr="00765546">
        <w:t>LRHA</w:t>
      </w:r>
      <w:r w:rsidRPr="00765546">
        <w:t xml:space="preserve"> will provide the public health department written notice of the name and address of any child identified as having an elevated blood lead level within five business days.</w:t>
      </w:r>
    </w:p>
    <w:p w14:paraId="7A715AE3" w14:textId="21118E32" w:rsidR="00B14F03" w:rsidRPr="00765546" w:rsidRDefault="00B14F03" w:rsidP="00CA6C5C">
      <w:r w:rsidRPr="00765546">
        <w:t xml:space="preserve">Upon notification by the owner, </w:t>
      </w:r>
      <w:r w:rsidR="00C145E2" w:rsidRPr="00765546">
        <w:t>LRHA</w:t>
      </w:r>
      <w:r w:rsidRPr="00765546">
        <w:t xml:space="preserve"> will notify the HUD field office and OLHCHH of the child’s address within five business days.</w:t>
      </w:r>
    </w:p>
    <w:p w14:paraId="0A6EC29C" w14:textId="4C27746A" w:rsidR="00B14F03" w:rsidRPr="00765546" w:rsidRDefault="00B14F03" w:rsidP="00CA6C5C">
      <w:r w:rsidRPr="00765546">
        <w:t xml:space="preserve">At least quarterly, </w:t>
      </w:r>
      <w:r w:rsidR="00C145E2" w:rsidRPr="00765546">
        <w:t>LRHA</w:t>
      </w:r>
      <w:r w:rsidRPr="00765546">
        <w:t xml:space="preserve"> </w:t>
      </w:r>
      <w:r w:rsidR="00450FCB" w:rsidRPr="00765546">
        <w:t>will</w:t>
      </w:r>
      <w:r w:rsidRPr="00765546">
        <w:t xml:space="preserve"> attempt to obtain from the public health department(s) with a similar area of jurisdiction, the names and/or addresses of children less than 6 years old with an elevated blood lead level.</w:t>
      </w:r>
    </w:p>
    <w:p w14:paraId="562CA320" w14:textId="4FCB4FE0" w:rsidR="00B14F03" w:rsidRPr="00765546" w:rsidRDefault="00B14F03" w:rsidP="006C5BA7">
      <w:r w:rsidRPr="00765546">
        <w:t xml:space="preserve">If </w:t>
      </w:r>
      <w:r w:rsidR="00C145E2" w:rsidRPr="00765546">
        <w:t>LRHA</w:t>
      </w:r>
      <w:r w:rsidRPr="00765546">
        <w:t xml:space="preserve"> obtains names and addresses of elevated blood lead level children from the public health department(s), </w:t>
      </w:r>
      <w:r w:rsidR="00C145E2" w:rsidRPr="00765546">
        <w:t>LRHA</w:t>
      </w:r>
      <w:r w:rsidRPr="00765546">
        <w:t xml:space="preserve"> must match this information with the names and addresses of families receiving HCV assistance, unless the public health department performs such a procedure. If a match occurs, </w:t>
      </w:r>
      <w:r w:rsidR="00C145E2" w:rsidRPr="00765546">
        <w:t>LRHA</w:t>
      </w:r>
      <w:r w:rsidRPr="00765546">
        <w:t xml:space="preserve"> must carry out the notification, verification, and hazard reduction requirements discussed in</w:t>
      </w:r>
      <w:r w:rsidR="00687D9B" w:rsidRPr="00765546">
        <w:t xml:space="preserve"> </w:t>
      </w:r>
      <w:r w:rsidR="002A18D3" w:rsidRPr="002A18D3">
        <w:rPr>
          <w:b/>
          <w:bCs/>
          <w:color w:val="0070C0"/>
        </w:rPr>
        <w:fldChar w:fldCharType="begin"/>
      </w:r>
      <w:r w:rsidR="002A18D3" w:rsidRPr="002A18D3">
        <w:rPr>
          <w:b/>
          <w:bCs/>
          <w:color w:val="0070C0"/>
        </w:rPr>
        <w:instrText xml:space="preserve"> REF _Ref164176297 \h  \* MERGEFORMAT </w:instrText>
      </w:r>
      <w:r w:rsidR="002A18D3" w:rsidRPr="002A18D3">
        <w:rPr>
          <w:b/>
          <w:bCs/>
          <w:color w:val="0070C0"/>
        </w:rPr>
      </w:r>
      <w:r w:rsidR="002A18D3" w:rsidRPr="002A18D3">
        <w:rPr>
          <w:b/>
          <w:bCs/>
          <w:color w:val="0070C0"/>
        </w:rPr>
        <w:fldChar w:fldCharType="separate"/>
      </w:r>
      <w:r w:rsidR="002A18D3" w:rsidRPr="002A18D3">
        <w:rPr>
          <w:b/>
          <w:bCs/>
          <w:color w:val="0070C0"/>
        </w:rPr>
        <w:t>Special Requirements for Children with Elevated Blood Lead Level</w:t>
      </w:r>
      <w:r w:rsidR="002A18D3" w:rsidRPr="002A18D3">
        <w:rPr>
          <w:b/>
          <w:bCs/>
          <w:color w:val="0070C0"/>
        </w:rPr>
        <w:fldChar w:fldCharType="end"/>
      </w:r>
      <w:r w:rsidRPr="00765546">
        <w:t>, and the reporting requirement discussed above.</w:t>
      </w:r>
    </w:p>
    <w:p w14:paraId="7463C2AC" w14:textId="4E0E0479" w:rsidR="00450FCB" w:rsidRPr="00765546" w:rsidRDefault="00450FCB" w:rsidP="006C5BA7">
      <w:pPr>
        <w:rPr>
          <w:rFonts w:cs="Arial"/>
        </w:rPr>
      </w:pPr>
      <w:r w:rsidRPr="00765546">
        <w:t xml:space="preserve">The public health department(s) has stated they </w:t>
      </w:r>
      <w:r w:rsidRPr="00765546">
        <w:rPr>
          <w:b/>
          <w:bCs/>
        </w:rPr>
        <w:t xml:space="preserve">do not </w:t>
      </w:r>
      <w:r w:rsidRPr="00765546">
        <w:t>wish to receive a quarterly report of an updated list of the addresses of units receiving assistance under the HCV program, on a quarterly basis. Therefore, the LRHA is not providing such a report</w:t>
      </w:r>
      <w:r w:rsidRPr="00765546">
        <w:rPr>
          <w:sz w:val="23"/>
          <w:szCs w:val="23"/>
        </w:rPr>
        <w:t>.</w:t>
      </w:r>
    </w:p>
    <w:p w14:paraId="71CD77CF" w14:textId="77777777" w:rsidR="00B14F03" w:rsidRPr="00765546" w:rsidRDefault="00B14F03" w:rsidP="006C5BA7"/>
    <w:p w14:paraId="603534F4" w14:textId="77777777" w:rsidR="0075674C" w:rsidRPr="00765546" w:rsidRDefault="0075674C" w:rsidP="006C5BA7"/>
    <w:p w14:paraId="098D478C" w14:textId="77777777" w:rsidR="003054CB" w:rsidRPr="00765546" w:rsidRDefault="003054CB" w:rsidP="006C5BA7"/>
    <w:p w14:paraId="6A74A0EA" w14:textId="77777777" w:rsidR="001955EB" w:rsidRPr="00765546" w:rsidRDefault="001955EB" w:rsidP="006C5BA7"/>
    <w:p w14:paraId="6BD1684D" w14:textId="2F91C345" w:rsidR="00CB47B6" w:rsidRPr="00765546" w:rsidRDefault="00CB47B6" w:rsidP="006C5BA7"/>
    <w:p w14:paraId="5B9B4BF4" w14:textId="77777777" w:rsidR="00CB47B6" w:rsidRPr="00765546" w:rsidRDefault="00CB47B6" w:rsidP="006C5BA7"/>
    <w:p w14:paraId="40DC5C52" w14:textId="77777777" w:rsidR="00916988" w:rsidRPr="00765546" w:rsidRDefault="00916988" w:rsidP="006C5BA7"/>
    <w:p w14:paraId="4C47305C" w14:textId="77777777" w:rsidR="006160FD" w:rsidRPr="00765546" w:rsidRDefault="006160FD" w:rsidP="006C5BA7"/>
    <w:p w14:paraId="7C81E1AE" w14:textId="77777777" w:rsidR="006160FD" w:rsidRPr="00765546" w:rsidRDefault="006160FD" w:rsidP="006C5BA7"/>
    <w:p w14:paraId="1DBBD057" w14:textId="77777777" w:rsidR="006160FD" w:rsidRPr="00765546" w:rsidRDefault="006160FD" w:rsidP="006C5BA7"/>
    <w:p w14:paraId="28340AD7" w14:textId="77777777" w:rsidR="006160FD" w:rsidRPr="00765546" w:rsidRDefault="006160FD" w:rsidP="006C5BA7"/>
    <w:p w14:paraId="52963831" w14:textId="77777777" w:rsidR="006160FD" w:rsidRPr="00765546" w:rsidRDefault="006160FD" w:rsidP="001D278F">
      <w:pPr>
        <w:pStyle w:val="Heading2"/>
        <w:sectPr w:rsidR="006160FD" w:rsidRPr="00765546" w:rsidSect="004517AA">
          <w:pgSz w:w="12240" w:h="15840"/>
          <w:pgMar w:top="1440" w:right="1440" w:bottom="1440" w:left="1440" w:header="720" w:footer="720" w:gutter="0"/>
          <w:pgNumType w:start="1" w:chapStyle="1"/>
          <w:cols w:space="720"/>
          <w:docGrid w:linePitch="360"/>
        </w:sectPr>
      </w:pPr>
    </w:p>
    <w:p w14:paraId="177E0DA4" w14:textId="05F48D74" w:rsidR="00EC6506" w:rsidRPr="00765546" w:rsidRDefault="00CA6C5C" w:rsidP="00A93656">
      <w:pPr>
        <w:pStyle w:val="Heading1"/>
      </w:pPr>
      <w:bookmarkStart w:id="258" w:name="_Toc521054720"/>
      <w:bookmarkStart w:id="259" w:name="_Toc527019245"/>
      <w:bookmarkStart w:id="260" w:name="_Toc534706780"/>
      <w:bookmarkStart w:id="261" w:name="_Toc534707458"/>
      <w:bookmarkStart w:id="262" w:name="_Toc534708266"/>
      <w:bookmarkStart w:id="263" w:name="_Ref74304988"/>
      <w:bookmarkStart w:id="264" w:name="_Toc118115844"/>
      <w:bookmarkStart w:id="265" w:name="_Ref164172008"/>
      <w:bookmarkStart w:id="266" w:name="_Ref164173260"/>
      <w:bookmarkStart w:id="267" w:name="_Ref164173502"/>
      <w:bookmarkStart w:id="268" w:name="_Toc164179892"/>
      <w:bookmarkStart w:id="269" w:name="_Toc164181492"/>
      <w:bookmarkStart w:id="270" w:name="_Toc172208619"/>
      <w:bookmarkStart w:id="271" w:name="_Toc173501361"/>
      <w:bookmarkStart w:id="272" w:name="_Toc176434926"/>
      <w:bookmarkStart w:id="273" w:name="_Toc194670039"/>
      <w:bookmarkStart w:id="274" w:name="_Toc196391461"/>
      <w:bookmarkStart w:id="275" w:name="_Toc204850005"/>
      <w:r w:rsidRPr="00765546">
        <w:lastRenderedPageBreak/>
        <w:t xml:space="preserve">Fair Housing </w:t>
      </w:r>
      <w:r>
        <w:t>and</w:t>
      </w:r>
      <w:r w:rsidRPr="00765546">
        <w:t xml:space="preserve"> Equal Opportunity</w:t>
      </w:r>
      <w:bookmarkEnd w:id="14"/>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F919ED7" w14:textId="40AA6DBC" w:rsidR="00D63DBD" w:rsidRPr="00765546" w:rsidRDefault="00CA6C5C" w:rsidP="001D278F">
      <w:pPr>
        <w:pStyle w:val="Heading2"/>
      </w:pPr>
      <w:bookmarkStart w:id="276" w:name="_Toc534706781"/>
      <w:bookmarkStart w:id="277" w:name="_Toc534707459"/>
      <w:bookmarkStart w:id="278" w:name="_Toc534708267"/>
      <w:bookmarkStart w:id="279" w:name="_Toc118115845"/>
      <w:bookmarkStart w:id="280" w:name="_Toc164179893"/>
      <w:bookmarkStart w:id="281" w:name="_Toc164181493"/>
      <w:bookmarkStart w:id="282" w:name="_Toc172208620"/>
      <w:bookmarkStart w:id="283" w:name="_Toc173501362"/>
      <w:bookmarkStart w:id="284" w:name="_Toc176434927"/>
      <w:bookmarkStart w:id="285" w:name="_Toc194670040"/>
      <w:bookmarkStart w:id="286" w:name="_Toc204850006"/>
      <w:bookmarkStart w:id="287" w:name="_Toc480552290"/>
      <w:r w:rsidRPr="00765546">
        <w:t>Overview</w:t>
      </w:r>
      <w:bookmarkEnd w:id="276"/>
      <w:bookmarkEnd w:id="277"/>
      <w:bookmarkEnd w:id="278"/>
      <w:bookmarkEnd w:id="279"/>
      <w:bookmarkEnd w:id="280"/>
      <w:bookmarkEnd w:id="281"/>
      <w:bookmarkEnd w:id="282"/>
      <w:bookmarkEnd w:id="283"/>
      <w:bookmarkEnd w:id="284"/>
      <w:bookmarkEnd w:id="285"/>
      <w:bookmarkEnd w:id="286"/>
    </w:p>
    <w:p w14:paraId="5E81DF9C" w14:textId="3BB7D43B" w:rsidR="00D63DBD" w:rsidRPr="00765546" w:rsidRDefault="00D63DBD" w:rsidP="006C5BA7">
      <w:r w:rsidRPr="00765546">
        <w:t xml:space="preserve">This chapter explains the laws and HUD regulations requiring </w:t>
      </w:r>
      <w:r w:rsidR="00B0472E" w:rsidRPr="00765546">
        <w:t>LR</w:t>
      </w:r>
      <w:r w:rsidR="006411C9" w:rsidRPr="00765546">
        <w:t>HA</w:t>
      </w:r>
      <w:r w:rsidRPr="00765546">
        <w:t xml:space="preserve"> to affirmatively further civil rights and fair housing in all federally-assisted housing programs. The letter and spirit of these laws are implemented through consistent policies and processes. The responsibility to further nondiscrimination pertains to all areas of </w:t>
      </w:r>
      <w:r w:rsidR="00B0472E" w:rsidRPr="00765546">
        <w:t>LR</w:t>
      </w:r>
      <w:r w:rsidR="006411C9" w:rsidRPr="00765546">
        <w:t>HA</w:t>
      </w:r>
      <w:r w:rsidRPr="00765546">
        <w:t xml:space="preserve">’s HCV operations. </w:t>
      </w:r>
    </w:p>
    <w:p w14:paraId="376C42C2" w14:textId="4BAB5A70" w:rsidR="00D63DBD" w:rsidRPr="00765546" w:rsidRDefault="00CA6C5C" w:rsidP="001D278F">
      <w:pPr>
        <w:pStyle w:val="Heading2"/>
      </w:pPr>
      <w:bookmarkStart w:id="288" w:name="_Toc521054722"/>
      <w:bookmarkStart w:id="289" w:name="_Toc527019247"/>
      <w:bookmarkStart w:id="290" w:name="_Toc534706782"/>
      <w:bookmarkStart w:id="291" w:name="_Toc534707460"/>
      <w:bookmarkStart w:id="292" w:name="_Toc534708268"/>
      <w:bookmarkStart w:id="293" w:name="_Toc118115846"/>
      <w:bookmarkStart w:id="294" w:name="_Toc164179894"/>
      <w:bookmarkStart w:id="295" w:name="_Toc164181494"/>
      <w:bookmarkStart w:id="296" w:name="_Toc172208621"/>
      <w:bookmarkStart w:id="297" w:name="_Toc173501363"/>
      <w:bookmarkStart w:id="298" w:name="_Toc176434928"/>
      <w:bookmarkStart w:id="299" w:name="_Toc194670041"/>
      <w:bookmarkStart w:id="300" w:name="_Toc204850007"/>
      <w:r w:rsidRPr="00765546">
        <w:t>Non-Discrimination</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4468EB37" w14:textId="35996E6D" w:rsidR="00F26863" w:rsidRPr="00765546" w:rsidRDefault="00B0472E" w:rsidP="006C5BA7">
      <w:r w:rsidRPr="00765546">
        <w:t>LRHA</w:t>
      </w:r>
      <w:r w:rsidR="00D63DBD" w:rsidRPr="00765546">
        <w:t xml:space="preserve"> treats all applicants and clients equally, providing the same quality of service, regardless of household characteristics and background. Federal law prohibits discrimination in housing on the basis of race, color, religion, sex, national origin, age, familial status, and/or disability. In addition, HUD regulations provide for additional protections regarding sexual orientation, gender identity, and marital status.</w:t>
      </w:r>
      <w:r w:rsidRPr="00765546">
        <w:t xml:space="preserve"> LR</w:t>
      </w:r>
      <w:r w:rsidR="00D63DBD" w:rsidRPr="00765546">
        <w:t xml:space="preserve">HA will comply with all applicable federal, </w:t>
      </w:r>
      <w:r w:rsidRPr="00765546">
        <w:t>s</w:t>
      </w:r>
      <w:r w:rsidR="00D63DBD" w:rsidRPr="00765546">
        <w:t>tate, and local nondiscrimination laws, and with rules and regulations governing fair housing and equal opportunity in housing and employment, including:</w:t>
      </w:r>
    </w:p>
    <w:p w14:paraId="5ED989C8" w14:textId="77777777" w:rsidR="00F26863" w:rsidRPr="00765546" w:rsidRDefault="00F26863" w:rsidP="00FE7656">
      <w:pPr>
        <w:pStyle w:val="ListParagraph"/>
        <w:numPr>
          <w:ilvl w:val="0"/>
          <w:numId w:val="9"/>
        </w:numPr>
        <w:ind w:left="720"/>
        <w:contextualSpacing w:val="0"/>
      </w:pPr>
      <w:r w:rsidRPr="00765546">
        <w:t>Title VI of the Civil Rights Act of 1964;</w:t>
      </w:r>
    </w:p>
    <w:p w14:paraId="393AB2DF" w14:textId="77777777" w:rsidR="00F26863" w:rsidRPr="00765546" w:rsidRDefault="00F26863" w:rsidP="00FE7656">
      <w:pPr>
        <w:pStyle w:val="ListParagraph"/>
        <w:numPr>
          <w:ilvl w:val="0"/>
          <w:numId w:val="9"/>
        </w:numPr>
        <w:ind w:left="720"/>
        <w:contextualSpacing w:val="0"/>
      </w:pPr>
      <w:r w:rsidRPr="00765546">
        <w:t>Title VIII of the Civil Rights Act of 1968 (as amended by the Community Development Act of 1974 and the Fair Housing Amendments Act of 1988);</w:t>
      </w:r>
    </w:p>
    <w:p w14:paraId="7F1C8C23" w14:textId="19811254" w:rsidR="00F26863" w:rsidRPr="00765546" w:rsidRDefault="00F26863" w:rsidP="00FE7656">
      <w:pPr>
        <w:pStyle w:val="ListParagraph"/>
        <w:numPr>
          <w:ilvl w:val="0"/>
          <w:numId w:val="9"/>
        </w:numPr>
        <w:ind w:left="720"/>
        <w:contextualSpacing w:val="0"/>
      </w:pPr>
      <w:r w:rsidRPr="00765546">
        <w:t>Executive Order</w:t>
      </w:r>
      <w:r w:rsidR="00131DFD" w:rsidRPr="00765546">
        <w:t>s</w:t>
      </w:r>
      <w:r w:rsidRPr="00765546">
        <w:t xml:space="preserve"> 11063</w:t>
      </w:r>
      <w:r w:rsidR="00131DFD" w:rsidRPr="00765546">
        <w:t xml:space="preserve"> and 13988</w:t>
      </w:r>
      <w:r w:rsidRPr="00765546">
        <w:t xml:space="preserve">; </w:t>
      </w:r>
    </w:p>
    <w:p w14:paraId="3651DA9C" w14:textId="77777777" w:rsidR="00F26863" w:rsidRPr="00765546" w:rsidRDefault="00F26863" w:rsidP="00FE7656">
      <w:pPr>
        <w:pStyle w:val="ListParagraph"/>
        <w:numPr>
          <w:ilvl w:val="0"/>
          <w:numId w:val="9"/>
        </w:numPr>
        <w:ind w:left="720"/>
        <w:contextualSpacing w:val="0"/>
      </w:pPr>
      <w:r w:rsidRPr="00765546">
        <w:t>Section 504 of the Rehabilitation Act of 1973;</w:t>
      </w:r>
    </w:p>
    <w:p w14:paraId="6D7F49CB" w14:textId="77777777" w:rsidR="00F26863" w:rsidRPr="00765546" w:rsidRDefault="00F26863" w:rsidP="00FE7656">
      <w:pPr>
        <w:pStyle w:val="ListParagraph"/>
        <w:numPr>
          <w:ilvl w:val="0"/>
          <w:numId w:val="9"/>
        </w:numPr>
        <w:ind w:left="720"/>
        <w:contextualSpacing w:val="0"/>
      </w:pPr>
      <w:r w:rsidRPr="00765546">
        <w:t>The Age Discrimination Act (ADA) of 1975;</w:t>
      </w:r>
    </w:p>
    <w:p w14:paraId="02E1D25A" w14:textId="77777777" w:rsidR="00F26863" w:rsidRPr="00765546" w:rsidRDefault="00F26863" w:rsidP="00FE7656">
      <w:pPr>
        <w:pStyle w:val="ListParagraph"/>
        <w:numPr>
          <w:ilvl w:val="0"/>
          <w:numId w:val="9"/>
        </w:numPr>
        <w:ind w:left="720"/>
        <w:contextualSpacing w:val="0"/>
      </w:pPr>
      <w:r w:rsidRPr="00765546">
        <w:t>Title II of the Americans with Disabilities Act (to the extent that it applies, otherwise Section 504 and the Fair Housing Amendments govern);</w:t>
      </w:r>
    </w:p>
    <w:p w14:paraId="60B021C9" w14:textId="70A800BC" w:rsidR="00F26863" w:rsidRPr="00765546" w:rsidRDefault="00F26863" w:rsidP="00FE7656">
      <w:pPr>
        <w:pStyle w:val="ListParagraph"/>
        <w:numPr>
          <w:ilvl w:val="0"/>
          <w:numId w:val="9"/>
        </w:numPr>
        <w:ind w:left="720"/>
        <w:contextualSpacing w:val="0"/>
      </w:pPr>
      <w:r w:rsidRPr="00765546">
        <w:t xml:space="preserve">Violence Against Women Reauthorization Act (VAWA); </w:t>
      </w:r>
    </w:p>
    <w:p w14:paraId="7E2EB98A" w14:textId="1E3BCF38" w:rsidR="00F26863" w:rsidRPr="00765546" w:rsidRDefault="00F26863" w:rsidP="00FE7656">
      <w:pPr>
        <w:pStyle w:val="ListParagraph"/>
        <w:numPr>
          <w:ilvl w:val="0"/>
          <w:numId w:val="9"/>
        </w:numPr>
        <w:ind w:left="720"/>
        <w:contextualSpacing w:val="0"/>
      </w:pPr>
      <w:r w:rsidRPr="00765546">
        <w:t xml:space="preserve">The Equal Access to Housing in HUD Programs regardless of Sexual Orientation or Gender Identity Final Rule, published in the </w:t>
      </w:r>
      <w:r w:rsidRPr="00765546">
        <w:rPr>
          <w:i/>
        </w:rPr>
        <w:t xml:space="preserve">Federal Register </w:t>
      </w:r>
      <w:r w:rsidRPr="00765546">
        <w:t>February 3, 2012</w:t>
      </w:r>
      <w:r w:rsidR="00B0472E" w:rsidRPr="00765546">
        <w:t xml:space="preserve"> and further clarified in Notice PIH 2014-20:</w:t>
      </w:r>
    </w:p>
    <w:p w14:paraId="77896292" w14:textId="66967D41" w:rsidR="00B0472E" w:rsidRPr="00765546" w:rsidRDefault="00B0472E" w:rsidP="00FE7656">
      <w:pPr>
        <w:pStyle w:val="ListParagraph"/>
        <w:numPr>
          <w:ilvl w:val="0"/>
          <w:numId w:val="9"/>
        </w:numPr>
        <w:ind w:left="720"/>
        <w:contextualSpacing w:val="0"/>
      </w:pPr>
      <w:r w:rsidRPr="00765546">
        <w:t>The Virgin</w:t>
      </w:r>
      <w:r w:rsidR="00646A5F" w:rsidRPr="00765546">
        <w:t>i</w:t>
      </w:r>
      <w:r w:rsidRPr="00765546">
        <w:t>a Human Righ</w:t>
      </w:r>
      <w:r w:rsidR="00B23C95" w:rsidRPr="00765546">
        <w:t>t</w:t>
      </w:r>
      <w:r w:rsidRPr="00765546">
        <w:t>s Act (VA Code S2.2-3900, et seq.);</w:t>
      </w:r>
    </w:p>
    <w:p w14:paraId="26BC1255" w14:textId="7999C4A4" w:rsidR="00B0472E" w:rsidRPr="00765546" w:rsidRDefault="00B0472E" w:rsidP="00FE7656">
      <w:pPr>
        <w:pStyle w:val="ListParagraph"/>
        <w:numPr>
          <w:ilvl w:val="0"/>
          <w:numId w:val="9"/>
        </w:numPr>
        <w:ind w:left="720"/>
        <w:contextualSpacing w:val="0"/>
      </w:pPr>
      <w:r w:rsidRPr="00765546">
        <w:t>The Virginians with Disabilities Act, and specifically VA Code S51.5-45 (Right of persons with disabilities to housing accommodations); and</w:t>
      </w:r>
    </w:p>
    <w:p w14:paraId="1B19C323" w14:textId="38AE8BCA" w:rsidR="00B0472E" w:rsidRPr="00765546" w:rsidRDefault="00B0472E" w:rsidP="00FE7656">
      <w:pPr>
        <w:pStyle w:val="ListParagraph"/>
        <w:numPr>
          <w:ilvl w:val="0"/>
          <w:numId w:val="9"/>
        </w:numPr>
        <w:ind w:left="720"/>
        <w:contextualSpacing w:val="0"/>
      </w:pPr>
      <w:r w:rsidRPr="00765546">
        <w:t>The Virginia Fair Housing Law (VA Code S36-96.1, et seq.).</w:t>
      </w:r>
    </w:p>
    <w:p w14:paraId="239ADF6C" w14:textId="22839DDF" w:rsidR="008A7C5A" w:rsidRPr="00765546" w:rsidRDefault="008A7C5A" w:rsidP="006C5BA7">
      <w:r w:rsidRPr="00765546">
        <w:t>When more than one civil rights law applies to a situation, the laws will be read and applied together; and any applicable state laws or local ordinances and any legislation protecting individual rights of participating households, applicants, or staff that may subsequently be enacted</w:t>
      </w:r>
      <w:r w:rsidR="00B0472E" w:rsidRPr="00765546">
        <w:t xml:space="preserve"> will also apply</w:t>
      </w:r>
      <w:r w:rsidRPr="00765546">
        <w:t xml:space="preserve">. </w:t>
      </w:r>
    </w:p>
    <w:p w14:paraId="01A6B0A6" w14:textId="7A46AC3C" w:rsidR="008A7C5A" w:rsidRPr="00765546" w:rsidRDefault="00B0472E" w:rsidP="006C5BA7">
      <w:r w:rsidRPr="00765546">
        <w:t>LR</w:t>
      </w:r>
      <w:r w:rsidR="008A7C5A" w:rsidRPr="00765546">
        <w:t>HA will not discriminate</w:t>
      </w:r>
      <w:r w:rsidR="006D1261" w:rsidRPr="00765546">
        <w:t xml:space="preserve"> on the basis</w:t>
      </w:r>
      <w:r w:rsidR="00BB393B" w:rsidRPr="00765546">
        <w:t xml:space="preserve"> of race, color, sex, religion, familial status, age,</w:t>
      </w:r>
      <w:r w:rsidR="006D1261" w:rsidRPr="00765546">
        <w:t xml:space="preserve"> disability, national origin, </w:t>
      </w:r>
      <w:r w:rsidR="008A7C5A" w:rsidRPr="00765546">
        <w:t>gender identity, marital status or sexual orientation</w:t>
      </w:r>
      <w:r w:rsidR="00A35F74" w:rsidRPr="00765546">
        <w:t xml:space="preserve"> (called “protected classes”)</w:t>
      </w:r>
      <w:r w:rsidR="008A7C5A" w:rsidRPr="00765546">
        <w:t xml:space="preserve">. </w:t>
      </w:r>
    </w:p>
    <w:p w14:paraId="39CC264D" w14:textId="55667518" w:rsidR="008A7C5A" w:rsidRPr="00765546" w:rsidRDefault="00B0472E" w:rsidP="006C5BA7">
      <w:r w:rsidRPr="00765546">
        <w:t>LR</w:t>
      </w:r>
      <w:r w:rsidR="008A7C5A" w:rsidRPr="00765546">
        <w:t>HA will not use any of the household characteristics or background described above to:</w:t>
      </w:r>
    </w:p>
    <w:p w14:paraId="042614D8" w14:textId="77777777" w:rsidR="008A7C5A" w:rsidRPr="00765546" w:rsidRDefault="008A7C5A" w:rsidP="00FE7656">
      <w:pPr>
        <w:pStyle w:val="ListParagraph"/>
        <w:numPr>
          <w:ilvl w:val="0"/>
          <w:numId w:val="9"/>
        </w:numPr>
        <w:ind w:left="720"/>
        <w:contextualSpacing w:val="0"/>
      </w:pPr>
      <w:r w:rsidRPr="00765546">
        <w:lastRenderedPageBreak/>
        <w:t>Deny to any household the opportunity to apply for housing, nor deny any qualified applicant the opportunity to participate in the housing choice voucher program;</w:t>
      </w:r>
    </w:p>
    <w:p w14:paraId="74950408" w14:textId="77777777" w:rsidR="008A7C5A" w:rsidRPr="00765546" w:rsidRDefault="008A7C5A" w:rsidP="00FE7656">
      <w:pPr>
        <w:pStyle w:val="ListParagraph"/>
        <w:numPr>
          <w:ilvl w:val="0"/>
          <w:numId w:val="9"/>
        </w:numPr>
        <w:ind w:left="720"/>
        <w:contextualSpacing w:val="0"/>
      </w:pPr>
      <w:r w:rsidRPr="00765546">
        <w:t>Provide housing that is different from that provided to others;</w:t>
      </w:r>
    </w:p>
    <w:p w14:paraId="14AB6451" w14:textId="344A114D" w:rsidR="008A7C5A" w:rsidRPr="00765546" w:rsidRDefault="008A7C5A" w:rsidP="00FE7656">
      <w:pPr>
        <w:pStyle w:val="ListParagraph"/>
        <w:numPr>
          <w:ilvl w:val="0"/>
          <w:numId w:val="9"/>
        </w:numPr>
        <w:ind w:left="720"/>
        <w:contextualSpacing w:val="0"/>
      </w:pPr>
      <w:r w:rsidRPr="00765546">
        <w:t>Subject anyone to segregation or disparate treatment;</w:t>
      </w:r>
    </w:p>
    <w:p w14:paraId="18868593" w14:textId="796DE24E" w:rsidR="00A35F74" w:rsidRPr="00765546" w:rsidRDefault="00A35F74" w:rsidP="00FE7656">
      <w:pPr>
        <w:pStyle w:val="ListParagraph"/>
        <w:numPr>
          <w:ilvl w:val="0"/>
          <w:numId w:val="9"/>
        </w:numPr>
        <w:ind w:left="720"/>
        <w:contextualSpacing w:val="0"/>
      </w:pPr>
      <w:r w:rsidRPr="00765546">
        <w:t>Subject anyone to sexual harassment;</w:t>
      </w:r>
    </w:p>
    <w:p w14:paraId="047279AB" w14:textId="00E8F414" w:rsidR="008A7C5A" w:rsidRPr="00765546" w:rsidRDefault="008A7C5A" w:rsidP="00FE7656">
      <w:pPr>
        <w:pStyle w:val="ListParagraph"/>
        <w:numPr>
          <w:ilvl w:val="0"/>
          <w:numId w:val="9"/>
        </w:numPr>
        <w:ind w:left="720"/>
        <w:contextualSpacing w:val="0"/>
      </w:pPr>
      <w:r w:rsidRPr="00765546">
        <w:t>Restrict anyone</w:t>
      </w:r>
      <w:r w:rsidR="00B0472E" w:rsidRPr="00765546">
        <w:t>’</w:t>
      </w:r>
      <w:r w:rsidRPr="00765546">
        <w:t>s access to any benefit enjoyed by others in connection with the housing program;</w:t>
      </w:r>
    </w:p>
    <w:p w14:paraId="71417F9F" w14:textId="77777777" w:rsidR="008A7C5A" w:rsidRPr="00765546" w:rsidRDefault="008A7C5A" w:rsidP="00FE7656">
      <w:pPr>
        <w:pStyle w:val="ListParagraph"/>
        <w:numPr>
          <w:ilvl w:val="0"/>
          <w:numId w:val="9"/>
        </w:numPr>
        <w:ind w:left="720"/>
        <w:contextualSpacing w:val="0"/>
      </w:pPr>
      <w:r w:rsidRPr="00765546">
        <w:t>Treat a person differently in determining eligibility or other requirements for admission;</w:t>
      </w:r>
    </w:p>
    <w:p w14:paraId="7511AA8C" w14:textId="77777777" w:rsidR="008A7C5A" w:rsidRPr="00765546" w:rsidRDefault="008A7C5A" w:rsidP="00FE7656">
      <w:pPr>
        <w:pStyle w:val="ListParagraph"/>
        <w:numPr>
          <w:ilvl w:val="0"/>
          <w:numId w:val="9"/>
        </w:numPr>
        <w:ind w:left="720"/>
        <w:contextualSpacing w:val="0"/>
      </w:pPr>
      <w:r w:rsidRPr="00765546">
        <w:t>Steer an applicant or client toward or away from a particular area based any of these factors;</w:t>
      </w:r>
    </w:p>
    <w:p w14:paraId="4E4BD213" w14:textId="77777777" w:rsidR="008A7C5A" w:rsidRPr="00765546" w:rsidRDefault="008A7C5A" w:rsidP="00FE7656">
      <w:pPr>
        <w:pStyle w:val="ListParagraph"/>
        <w:numPr>
          <w:ilvl w:val="0"/>
          <w:numId w:val="9"/>
        </w:numPr>
        <w:ind w:left="720"/>
        <w:contextualSpacing w:val="0"/>
      </w:pPr>
      <w:r w:rsidRPr="00765546">
        <w:t>Deny anyone access to the same level of services;</w:t>
      </w:r>
    </w:p>
    <w:p w14:paraId="66A6ED83" w14:textId="77777777" w:rsidR="008A7C5A" w:rsidRPr="00765546" w:rsidRDefault="008A7C5A" w:rsidP="00FE7656">
      <w:pPr>
        <w:pStyle w:val="ListParagraph"/>
        <w:numPr>
          <w:ilvl w:val="0"/>
          <w:numId w:val="9"/>
        </w:numPr>
        <w:ind w:left="720"/>
        <w:contextualSpacing w:val="0"/>
      </w:pPr>
      <w:r w:rsidRPr="00765546">
        <w:t>Deny anyone the opportunity to participate in a planning or advisory group that is an integral part of the housing program;</w:t>
      </w:r>
    </w:p>
    <w:p w14:paraId="7348D9B4" w14:textId="77777777" w:rsidR="008A7C5A" w:rsidRPr="00765546" w:rsidRDefault="008A7C5A" w:rsidP="00FE7656">
      <w:pPr>
        <w:pStyle w:val="ListParagraph"/>
        <w:numPr>
          <w:ilvl w:val="0"/>
          <w:numId w:val="9"/>
        </w:numPr>
        <w:ind w:left="720"/>
        <w:contextualSpacing w:val="0"/>
      </w:pPr>
      <w:r w:rsidRPr="00765546">
        <w:t xml:space="preserve">Discriminate in the provision of residential real estate transactions; </w:t>
      </w:r>
    </w:p>
    <w:p w14:paraId="1BB0076A" w14:textId="77777777" w:rsidR="008A7C5A" w:rsidRPr="00765546" w:rsidRDefault="008A7C5A" w:rsidP="00FE7656">
      <w:pPr>
        <w:pStyle w:val="ListParagraph"/>
        <w:numPr>
          <w:ilvl w:val="0"/>
          <w:numId w:val="9"/>
        </w:numPr>
        <w:ind w:left="720"/>
        <w:contextualSpacing w:val="0"/>
      </w:pPr>
      <w:r w:rsidRPr="00765546">
        <w:t xml:space="preserve">Discriminate against someone because they are related to or associated with a member of a protected class; or </w:t>
      </w:r>
    </w:p>
    <w:p w14:paraId="1E275451" w14:textId="77777777" w:rsidR="008A7C5A" w:rsidRPr="00765546" w:rsidRDefault="008A7C5A" w:rsidP="00FE7656">
      <w:pPr>
        <w:pStyle w:val="ListParagraph"/>
        <w:numPr>
          <w:ilvl w:val="0"/>
          <w:numId w:val="9"/>
        </w:numPr>
        <w:ind w:left="720"/>
        <w:contextualSpacing w:val="0"/>
      </w:pPr>
      <w:r w:rsidRPr="00765546">
        <w:t>Publish or cause to be published an advertisement or notice indicating the availability of housing that prefers or excludes persons who are members of a protected class.</w:t>
      </w:r>
    </w:p>
    <w:p w14:paraId="272918DB" w14:textId="4AC0EAD8" w:rsidR="002A5809" w:rsidRPr="00765546" w:rsidRDefault="00CA6C5C" w:rsidP="001D278F">
      <w:pPr>
        <w:pStyle w:val="Heading2"/>
      </w:pPr>
      <w:bookmarkStart w:id="301" w:name="_Toc521054723"/>
      <w:bookmarkStart w:id="302" w:name="_Toc527019248"/>
      <w:bookmarkStart w:id="303" w:name="_Toc534706783"/>
      <w:bookmarkStart w:id="304" w:name="_Toc534707461"/>
      <w:bookmarkStart w:id="305" w:name="_Toc534708269"/>
      <w:bookmarkStart w:id="306" w:name="_Toc118115847"/>
      <w:bookmarkStart w:id="307" w:name="_Toc164179895"/>
      <w:bookmarkStart w:id="308" w:name="_Toc164181495"/>
      <w:bookmarkStart w:id="309" w:name="_Toc172208622"/>
      <w:bookmarkStart w:id="310" w:name="_Toc173501364"/>
      <w:bookmarkStart w:id="311" w:name="_Toc176434929"/>
      <w:bookmarkStart w:id="312" w:name="_Toc194670042"/>
      <w:bookmarkStart w:id="313" w:name="_Toc204850008"/>
      <w:r w:rsidRPr="00765546">
        <w:t xml:space="preserve">Providing Information </w:t>
      </w:r>
      <w:r>
        <w:t>t</w:t>
      </w:r>
      <w:r w:rsidRPr="00765546">
        <w:t xml:space="preserve">o Families </w:t>
      </w:r>
      <w:r>
        <w:t>a</w:t>
      </w:r>
      <w:r w:rsidRPr="00765546">
        <w:t>nd Owners</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72024965" w14:textId="4699F4CC" w:rsidR="00E234D3" w:rsidRPr="00765546" w:rsidRDefault="00A35F74" w:rsidP="006C5BA7">
      <w:r w:rsidRPr="00765546">
        <w:t>LRHA</w:t>
      </w:r>
      <w:r w:rsidR="00E234D3" w:rsidRPr="00765546">
        <w:t xml:space="preserve"> takes steps to ensure that families and owners are fully aware of all applicable civil rights laws. As part of the briefing process, </w:t>
      </w:r>
      <w:r w:rsidRPr="00765546">
        <w:t>LR</w:t>
      </w:r>
      <w:r w:rsidR="00E234D3" w:rsidRPr="00765546">
        <w:t xml:space="preserve">HA provides information to HCV applicant families about civil rights requirements and the opportunity to rent in a broad range of neighborhoods.  </w:t>
      </w:r>
    </w:p>
    <w:p w14:paraId="4AAE1EC0" w14:textId="45AA2E9A" w:rsidR="00E234D3" w:rsidRPr="00765546" w:rsidRDefault="00E234D3" w:rsidP="006C5BA7">
      <w:r w:rsidRPr="00765546">
        <w:t>The Housing Assistance Payments (HAP) contract informs owners of the requirement not to discriminate against any person because of race, color, religion, sex, national origin, age, familial status, or disability</w:t>
      </w:r>
      <w:r w:rsidR="00A35F74" w:rsidRPr="00765546">
        <w:t xml:space="preserve"> in connection with the contract</w:t>
      </w:r>
      <w:r w:rsidRPr="00765546">
        <w:t xml:space="preserve">. </w:t>
      </w:r>
    </w:p>
    <w:p w14:paraId="37F803D8" w14:textId="772EFBCE" w:rsidR="008A0867" w:rsidRPr="00765546" w:rsidRDefault="00CA6C5C" w:rsidP="001D278F">
      <w:pPr>
        <w:pStyle w:val="Heading2"/>
      </w:pPr>
      <w:bookmarkStart w:id="314" w:name="_Toc521054724"/>
      <w:bookmarkStart w:id="315" w:name="_Toc527019249"/>
      <w:bookmarkStart w:id="316" w:name="_Toc534706784"/>
      <w:bookmarkStart w:id="317" w:name="_Toc534707462"/>
      <w:bookmarkStart w:id="318" w:name="_Toc534708270"/>
      <w:bookmarkStart w:id="319" w:name="_Toc118115848"/>
      <w:bookmarkStart w:id="320" w:name="_Toc164179896"/>
      <w:bookmarkStart w:id="321" w:name="_Toc164181496"/>
      <w:bookmarkStart w:id="322" w:name="_Toc172208623"/>
      <w:bookmarkStart w:id="323" w:name="_Toc173501365"/>
      <w:bookmarkStart w:id="324" w:name="_Toc176434930"/>
      <w:bookmarkStart w:id="325" w:name="_Toc194670043"/>
      <w:bookmarkStart w:id="326" w:name="_Toc204850009"/>
      <w:r w:rsidRPr="00765546">
        <w:t>Discrimination Complaints</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38C57F4C" w14:textId="233E9E6A" w:rsidR="003724C2" w:rsidRPr="00765546" w:rsidRDefault="003724C2" w:rsidP="006C5BA7">
      <w:r w:rsidRPr="00765546">
        <w:t xml:space="preserve">Applicants or households that believe they have been subject to unlawful discrimination may notify </w:t>
      </w:r>
      <w:r w:rsidR="00A35F74" w:rsidRPr="00765546">
        <w:t>LR</w:t>
      </w:r>
      <w:r w:rsidRPr="00765546">
        <w:t xml:space="preserve">HA.  </w:t>
      </w:r>
      <w:r w:rsidR="00A35F74" w:rsidRPr="00765546">
        <w:t>LR</w:t>
      </w:r>
      <w:r w:rsidRPr="00765546">
        <w:t xml:space="preserve">HA will attempt to remedy discrimination complaints made against </w:t>
      </w:r>
      <w:r w:rsidR="00A35F74" w:rsidRPr="00765546">
        <w:t>LR</w:t>
      </w:r>
      <w:r w:rsidRPr="00765546">
        <w:t>HA</w:t>
      </w:r>
      <w:r w:rsidR="00A35F74" w:rsidRPr="00765546">
        <w:t xml:space="preserve"> and will conduct an investigation into all allegations of discrimination</w:t>
      </w:r>
      <w:r w:rsidRPr="00765546">
        <w:t xml:space="preserve">.  </w:t>
      </w:r>
    </w:p>
    <w:p w14:paraId="2FAB437E" w14:textId="472B39F0" w:rsidR="003724C2" w:rsidRPr="00765546" w:rsidRDefault="00A35F74" w:rsidP="006C5BA7">
      <w:r w:rsidRPr="00765546">
        <w:t>LRHA</w:t>
      </w:r>
      <w:r w:rsidR="003724C2" w:rsidRPr="00765546">
        <w:t xml:space="preserve"> will provide a copy of a discrimination complaint form to the complainant and provide them with information on how to complete and submit the form to HUD’s Office of Fair Housing and Equal Opportunity (FHEO).</w:t>
      </w:r>
    </w:p>
    <w:p w14:paraId="60545C17" w14:textId="1F5DB7D2" w:rsidR="00A35F74" w:rsidRPr="00765546" w:rsidRDefault="00A35F74" w:rsidP="006C5BA7">
      <w:r w:rsidRPr="00765546">
        <w:t>The LRHA will keep a record of all complaints, investigations, notices, and corrective actions.</w:t>
      </w:r>
    </w:p>
    <w:p w14:paraId="34D78F02" w14:textId="6DB4F5CA" w:rsidR="005D454A" w:rsidRPr="00765546" w:rsidRDefault="00CA6C5C" w:rsidP="001D278F">
      <w:pPr>
        <w:pStyle w:val="Heading2"/>
      </w:pPr>
      <w:bookmarkStart w:id="327" w:name="_Toc521054725"/>
      <w:bookmarkStart w:id="328" w:name="_Toc527019250"/>
      <w:bookmarkStart w:id="329" w:name="_Toc534706785"/>
      <w:bookmarkStart w:id="330" w:name="_Toc534707463"/>
      <w:bookmarkStart w:id="331" w:name="_Toc534708271"/>
      <w:bookmarkStart w:id="332" w:name="_Toc118115849"/>
      <w:bookmarkStart w:id="333" w:name="_Toc164179897"/>
      <w:bookmarkStart w:id="334" w:name="_Toc164181497"/>
      <w:bookmarkStart w:id="335" w:name="_Toc172208624"/>
      <w:bookmarkStart w:id="336" w:name="_Toc173501366"/>
      <w:bookmarkStart w:id="337" w:name="_Toc176434931"/>
      <w:bookmarkStart w:id="338" w:name="_Toc194670044"/>
      <w:bookmarkStart w:id="339" w:name="_Toc204850010"/>
      <w:r w:rsidRPr="00765546">
        <w:t xml:space="preserve">Policies Related </w:t>
      </w:r>
      <w:r>
        <w:t>t</w:t>
      </w:r>
      <w:r w:rsidRPr="00765546">
        <w:t xml:space="preserve">o Persons </w:t>
      </w:r>
      <w:r>
        <w:t>w</w:t>
      </w:r>
      <w:r w:rsidRPr="00765546">
        <w:t>ith Disabilities</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0F51298" w14:textId="30D289CD" w:rsidR="0085593E" w:rsidRPr="00765546" w:rsidRDefault="00A35F74" w:rsidP="006C5BA7">
      <w:r w:rsidRPr="00765546">
        <w:t>LR</w:t>
      </w:r>
      <w:r w:rsidR="005D454A" w:rsidRPr="00765546">
        <w:t xml:space="preserve">HA strives to ensure that persons with disabilities have full access to </w:t>
      </w:r>
      <w:r w:rsidRPr="00765546">
        <w:t>LR</w:t>
      </w:r>
      <w:r w:rsidR="006411C9" w:rsidRPr="00765546">
        <w:t>HA</w:t>
      </w:r>
      <w:r w:rsidR="005D454A" w:rsidRPr="00765546">
        <w:t>’s programs and services. This responsibility begins with the first inquiry of an interested household and continues through every programmatic area of the HCV program.</w:t>
      </w:r>
    </w:p>
    <w:p w14:paraId="5CDE6851" w14:textId="036C2005" w:rsidR="00A35F74" w:rsidRPr="00765546" w:rsidRDefault="00A35F74" w:rsidP="00CA6C5C">
      <w:pPr>
        <w:rPr>
          <w:strike/>
          <w:color w:val="FF0000"/>
        </w:rPr>
      </w:pPr>
      <w:r w:rsidRPr="00765546">
        <w:lastRenderedPageBreak/>
        <w:t>LR</w:t>
      </w:r>
      <w:r w:rsidR="00287156" w:rsidRPr="00765546">
        <w:t xml:space="preserve">HA will ask all applicants and clients if they require any type of accommodations, in writing, on the intake application, </w:t>
      </w:r>
      <w:r w:rsidR="008A4D46" w:rsidRPr="00765546">
        <w:t>reexamination</w:t>
      </w:r>
      <w:r w:rsidR="00287156" w:rsidRPr="00765546">
        <w:t xml:space="preserve"> documents, and no</w:t>
      </w:r>
      <w:r w:rsidR="005422C2" w:rsidRPr="00765546">
        <w:t xml:space="preserve">tices of adverse action by </w:t>
      </w:r>
      <w:r w:rsidRPr="00765546">
        <w:t>LR</w:t>
      </w:r>
      <w:r w:rsidR="005422C2" w:rsidRPr="00765546">
        <w:t>HA.</w:t>
      </w:r>
    </w:p>
    <w:p w14:paraId="6E0686F6" w14:textId="568AC12F" w:rsidR="003724C2" w:rsidRPr="00765546" w:rsidRDefault="005D454A" w:rsidP="00CA6C5C">
      <w:r w:rsidRPr="00765546">
        <w:t xml:space="preserve">If a person requests an accommodation, </w:t>
      </w:r>
      <w:r w:rsidR="00EA4B92" w:rsidRPr="00765546">
        <w:t>LR</w:t>
      </w:r>
      <w:r w:rsidRPr="00765546">
        <w:t xml:space="preserve">HA may need to verify that the person is a qualified individual with a disability, and must determine whether an accommodation is necessary to provide the individual with an equal opportunity to participate in the HCV program. A person who does not meet the definition of </w:t>
      </w:r>
      <w:r w:rsidR="00EA4B92" w:rsidRPr="00765546">
        <w:t xml:space="preserve">a person with a </w:t>
      </w:r>
      <w:r w:rsidRPr="00765546">
        <w:t>disability is not entitled to a reasonable accommodation</w:t>
      </w:r>
      <w:r w:rsidR="00F61FA9" w:rsidRPr="00765546">
        <w:t xml:space="preserve"> under federal civil rights and fair housing laws and regulations.</w:t>
      </w:r>
    </w:p>
    <w:p w14:paraId="02B81F21" w14:textId="77777777" w:rsidR="0080266C" w:rsidRPr="00122C89" w:rsidRDefault="0080266C" w:rsidP="00FE7656">
      <w:pPr>
        <w:pStyle w:val="Heading3"/>
        <w:numPr>
          <w:ilvl w:val="2"/>
          <w:numId w:val="37"/>
        </w:numPr>
      </w:pPr>
      <w:bookmarkStart w:id="340" w:name="_Toc106037657"/>
      <w:bookmarkStart w:id="341" w:name="_Toc106201297"/>
      <w:bookmarkStart w:id="342" w:name="_Toc106201816"/>
      <w:bookmarkStart w:id="343" w:name="_Toc106202342"/>
      <w:bookmarkStart w:id="344" w:name="_Toc113344796"/>
      <w:bookmarkStart w:id="345" w:name="_Toc137461537"/>
      <w:bookmarkStart w:id="346" w:name="_Toc137471129"/>
      <w:bookmarkStart w:id="347" w:name="_Toc137471638"/>
      <w:bookmarkStart w:id="348" w:name="_Ref162952509"/>
      <w:bookmarkStart w:id="349" w:name="_Toc162967162"/>
      <w:bookmarkStart w:id="350" w:name="_Toc162967700"/>
      <w:bookmarkStart w:id="351" w:name="_Toc162968231"/>
      <w:bookmarkStart w:id="352" w:name="_Toc162968850"/>
      <w:bookmarkStart w:id="353" w:name="_Toc164179898"/>
      <w:bookmarkStart w:id="354" w:name="_Toc164181498"/>
      <w:bookmarkStart w:id="355" w:name="_Toc172208625"/>
      <w:bookmarkStart w:id="356" w:name="_Toc173501367"/>
      <w:bookmarkStart w:id="357" w:name="_Toc176434932"/>
      <w:bookmarkStart w:id="358" w:name="_Toc194670045"/>
      <w:bookmarkStart w:id="359" w:name="_Toc204850011"/>
      <w:r w:rsidRPr="00122C89">
        <w:t>Definition of Disability</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C8EF427" w14:textId="77777777" w:rsidR="0080266C" w:rsidRPr="00765546" w:rsidRDefault="0080266C" w:rsidP="0080266C">
      <w:pPr>
        <w:rPr>
          <w:rFonts w:cs="Arial"/>
          <w:szCs w:val="20"/>
        </w:rPr>
      </w:pPr>
      <w:r w:rsidRPr="0091604A">
        <w:rPr>
          <w:rFonts w:cs="Arial"/>
          <w:szCs w:val="20"/>
        </w:rPr>
        <w:t xml:space="preserve">There are two different definitions for </w:t>
      </w:r>
      <w:r w:rsidRPr="0091604A">
        <w:rPr>
          <w:rFonts w:cs="Arial"/>
          <w:i/>
          <w:iCs/>
          <w:szCs w:val="20"/>
        </w:rPr>
        <w:t>person with a disability</w:t>
      </w:r>
      <w:r w:rsidRPr="0091604A">
        <w:rPr>
          <w:rFonts w:cs="Arial"/>
          <w:szCs w:val="20"/>
        </w:rPr>
        <w:t xml:space="preserve"> used in the public housing program. One definition is used to qualify a family for a </w:t>
      </w:r>
      <w:r w:rsidRPr="0091604A">
        <w:rPr>
          <w:rFonts w:cs="Arial"/>
          <w:b/>
          <w:bCs/>
          <w:szCs w:val="20"/>
        </w:rPr>
        <w:t>disabled deduction</w:t>
      </w:r>
      <w:r w:rsidRPr="0091604A">
        <w:rPr>
          <w:rFonts w:cs="Arial"/>
          <w:szCs w:val="20"/>
        </w:rPr>
        <w:t xml:space="preserve">—either as a disabled household or as a dependent for </w:t>
      </w:r>
      <w:proofErr w:type="spellStart"/>
      <w:r w:rsidRPr="0091604A">
        <w:rPr>
          <w:rFonts w:cs="Arial"/>
          <w:szCs w:val="20"/>
        </w:rPr>
        <w:t>an other</w:t>
      </w:r>
      <w:proofErr w:type="spellEnd"/>
      <w:r w:rsidRPr="0091604A">
        <w:rPr>
          <w:rFonts w:cs="Arial"/>
          <w:szCs w:val="20"/>
        </w:rPr>
        <w:t xml:space="preserve"> adult with a disability—and the other is used in determining eligibility for a </w:t>
      </w:r>
      <w:r w:rsidRPr="0091604A">
        <w:rPr>
          <w:rFonts w:cs="Arial"/>
          <w:b/>
          <w:bCs/>
          <w:szCs w:val="20"/>
        </w:rPr>
        <w:t>reasonable accommodation</w:t>
      </w:r>
      <w:r w:rsidRPr="0091604A">
        <w:rPr>
          <w:rFonts w:cs="Arial"/>
          <w:szCs w:val="20"/>
        </w:rPr>
        <w:t>.</w:t>
      </w:r>
    </w:p>
    <w:p w14:paraId="43395ABB" w14:textId="77777777" w:rsidR="0080266C" w:rsidRPr="00765546" w:rsidRDefault="0080266C" w:rsidP="006B4656">
      <w:pPr>
        <w:pStyle w:val="Heading4"/>
      </w:pPr>
      <w:bookmarkStart w:id="360" w:name="_Ref150863054"/>
      <w:r w:rsidRPr="00765546">
        <w:t>Disabled Deduction</w:t>
      </w:r>
      <w:r>
        <w:t>:</w:t>
      </w:r>
      <w:r w:rsidRPr="00765546">
        <w:t xml:space="preserve"> Definition of a Person with a Disability</w:t>
      </w:r>
      <w:bookmarkEnd w:id="360"/>
    </w:p>
    <w:p w14:paraId="0A5A8B55" w14:textId="77777777" w:rsidR="0080266C" w:rsidRPr="00E62753" w:rsidRDefault="0080266C" w:rsidP="0080266C">
      <w:pPr>
        <w:autoSpaceDE w:val="0"/>
        <w:autoSpaceDN w:val="0"/>
        <w:adjustRightInd w:val="0"/>
        <w:rPr>
          <w:rFonts w:cs="Arial"/>
        </w:rPr>
      </w:pPr>
      <w:r w:rsidRPr="00E62753">
        <w:rPr>
          <w:rFonts w:cs="Arial"/>
        </w:rPr>
        <w:t xml:space="preserve">The term </w:t>
      </w:r>
      <w:r w:rsidRPr="00E62753">
        <w:rPr>
          <w:rFonts w:cs="Arial"/>
          <w:i/>
          <w:iCs/>
        </w:rPr>
        <w:t xml:space="preserve">person with disabilities </w:t>
      </w:r>
      <w:r w:rsidRPr="00E62753">
        <w:rPr>
          <w:rFonts w:cs="Arial"/>
        </w:rPr>
        <w:t>means a person who has any of the following types of conditions.</w:t>
      </w:r>
    </w:p>
    <w:p w14:paraId="4E9FF5B9" w14:textId="77777777" w:rsidR="0080266C" w:rsidRPr="00E62753" w:rsidRDefault="0080266C" w:rsidP="00FE7656">
      <w:pPr>
        <w:pStyle w:val="ListParagraph"/>
        <w:numPr>
          <w:ilvl w:val="0"/>
          <w:numId w:val="161"/>
        </w:numPr>
        <w:autoSpaceDE w:val="0"/>
        <w:autoSpaceDN w:val="0"/>
        <w:adjustRightInd w:val="0"/>
        <w:spacing w:before="0" w:after="160" w:line="259" w:lineRule="auto"/>
        <w:ind w:left="720"/>
        <w:contextualSpacing w:val="0"/>
        <w:rPr>
          <w:rFonts w:cs="Arial"/>
        </w:rPr>
      </w:pPr>
      <w:r w:rsidRPr="00E62753">
        <w:rPr>
          <w:rFonts w:cs="Arial"/>
        </w:rPr>
        <w:t>Has a disability, as defined in 42 U.S.C. Section 423(d)(1)(A), which reads:</w:t>
      </w:r>
    </w:p>
    <w:p w14:paraId="69A29CBC" w14:textId="77777777" w:rsidR="0080266C" w:rsidRPr="00E62753" w:rsidRDefault="0080266C" w:rsidP="0080266C">
      <w:pPr>
        <w:pStyle w:val="ListParagraph"/>
        <w:autoSpaceDE w:val="0"/>
        <w:autoSpaceDN w:val="0"/>
        <w:adjustRightInd w:val="0"/>
        <w:contextualSpacing w:val="0"/>
        <w:rPr>
          <w:rFonts w:cs="Arial"/>
          <w:i/>
          <w:iCs/>
        </w:rPr>
      </w:pPr>
      <w:r w:rsidRPr="00E62753">
        <w:rPr>
          <w:rFonts w:cs="Arial"/>
          <w:i/>
          <w:iCs/>
        </w:rPr>
        <w:t>Inability to engage in any substantial gainful activity by reason of any medically determinable physical or mental impairment which can be expected to result in death or which has lasted or can be expected to last for a continuous period of not less than 12 months.</w:t>
      </w:r>
    </w:p>
    <w:p w14:paraId="1E63D308" w14:textId="77777777" w:rsidR="0080266C" w:rsidRPr="00E62753" w:rsidRDefault="0080266C" w:rsidP="0080266C">
      <w:pPr>
        <w:autoSpaceDE w:val="0"/>
        <w:autoSpaceDN w:val="0"/>
        <w:adjustRightInd w:val="0"/>
        <w:ind w:left="720"/>
        <w:rPr>
          <w:rFonts w:cs="Arial"/>
          <w:i/>
          <w:iCs/>
        </w:rPr>
      </w:pPr>
      <w:r w:rsidRPr="00E62753">
        <w:rPr>
          <w:rFonts w:cs="Arial"/>
          <w:i/>
          <w:iCs/>
        </w:rPr>
        <w:t>In the case of an individual who has attained the age of 55 and is blind (within the meaning of blindness as defined by 42 U.S.C 416(</w:t>
      </w:r>
      <w:proofErr w:type="spellStart"/>
      <w:r w:rsidRPr="00E62753">
        <w:rPr>
          <w:rFonts w:cs="Arial"/>
          <w:i/>
          <w:iCs/>
        </w:rPr>
        <w:t>i</w:t>
      </w:r>
      <w:proofErr w:type="spellEnd"/>
      <w:r w:rsidRPr="00E62753">
        <w:rPr>
          <w:rFonts w:cs="Arial"/>
          <w:i/>
          <w:iCs/>
        </w:rPr>
        <w:t>)(1)), inability by reason of such blindness to engage in substantial gainful activity, requiring skills or ability comparable to those of any gainful activity in which he has previously engaged with some regularity and over a substantial period of time.</w:t>
      </w:r>
    </w:p>
    <w:p w14:paraId="76A3A19C" w14:textId="77777777" w:rsidR="0080266C" w:rsidRPr="00E62753" w:rsidRDefault="0080266C" w:rsidP="00FE7656">
      <w:pPr>
        <w:pStyle w:val="ListParagraph"/>
        <w:numPr>
          <w:ilvl w:val="0"/>
          <w:numId w:val="161"/>
        </w:numPr>
        <w:autoSpaceDE w:val="0"/>
        <w:autoSpaceDN w:val="0"/>
        <w:adjustRightInd w:val="0"/>
        <w:spacing w:before="0" w:after="160" w:line="259" w:lineRule="auto"/>
        <w:ind w:left="720"/>
        <w:contextualSpacing w:val="0"/>
        <w:rPr>
          <w:rFonts w:cs="Arial"/>
        </w:rPr>
      </w:pPr>
      <w:r w:rsidRPr="00E62753">
        <w:rPr>
          <w:rFonts w:cs="Arial"/>
        </w:rPr>
        <w:t>Has a physical, mental, or emotional impairment that is expected to be of long-continued and indefinite duration; substantially impedes his or her ability to live independently, and is of such a nature that the ability to live independently could be improved by more suitable housing conditions.</w:t>
      </w:r>
    </w:p>
    <w:p w14:paraId="7E7BD75A" w14:textId="77777777" w:rsidR="0080266C" w:rsidRPr="00E62753" w:rsidRDefault="0080266C" w:rsidP="00FE7656">
      <w:pPr>
        <w:pStyle w:val="ListParagraph"/>
        <w:numPr>
          <w:ilvl w:val="0"/>
          <w:numId w:val="161"/>
        </w:numPr>
        <w:autoSpaceDE w:val="0"/>
        <w:autoSpaceDN w:val="0"/>
        <w:adjustRightInd w:val="0"/>
        <w:spacing w:before="0" w:after="160" w:line="259" w:lineRule="auto"/>
        <w:ind w:left="720"/>
        <w:contextualSpacing w:val="0"/>
        <w:rPr>
          <w:rFonts w:cs="Arial"/>
        </w:rPr>
      </w:pPr>
      <w:r w:rsidRPr="00E62753">
        <w:rPr>
          <w:rFonts w:cs="Arial"/>
        </w:rPr>
        <w:t>Has a developmental disability as defined in the Developmental Disabilities Assistance and Bill of Rights Act of 2000 (42 U.S.C.15002(8)), which defines developmental disability in functional terms as follows:</w:t>
      </w:r>
    </w:p>
    <w:p w14:paraId="7001974C" w14:textId="77777777" w:rsidR="0080266C" w:rsidRPr="00E62753" w:rsidRDefault="0080266C" w:rsidP="00FE7656">
      <w:pPr>
        <w:pStyle w:val="ListParagraph"/>
        <w:numPr>
          <w:ilvl w:val="0"/>
          <w:numId w:val="162"/>
        </w:numPr>
        <w:autoSpaceDE w:val="0"/>
        <w:autoSpaceDN w:val="0"/>
        <w:adjustRightInd w:val="0"/>
        <w:spacing w:before="0" w:after="160" w:line="259" w:lineRule="auto"/>
        <w:ind w:left="1440"/>
        <w:contextualSpacing w:val="0"/>
        <w:rPr>
          <w:rFonts w:cs="Arial"/>
        </w:rPr>
      </w:pPr>
      <w:r w:rsidRPr="00E62753">
        <w:rPr>
          <w:rFonts w:cs="Arial"/>
          <w:b/>
          <w:bCs/>
          <w:i/>
          <w:iCs/>
        </w:rPr>
        <w:t>General.</w:t>
      </w:r>
      <w:r w:rsidRPr="00E62753">
        <w:rPr>
          <w:rFonts w:cs="Arial"/>
        </w:rPr>
        <w:t xml:space="preserve"> The term </w:t>
      </w:r>
      <w:r w:rsidRPr="00E62753">
        <w:rPr>
          <w:rFonts w:cs="Arial"/>
          <w:i/>
          <w:iCs/>
        </w:rPr>
        <w:t xml:space="preserve">developmental disability </w:t>
      </w:r>
      <w:r w:rsidRPr="00E62753">
        <w:rPr>
          <w:rFonts w:cs="Arial"/>
        </w:rPr>
        <w:t>means a severe, chronic disability of an individual that:</w:t>
      </w:r>
    </w:p>
    <w:p w14:paraId="08162557" w14:textId="77777777" w:rsidR="0080266C" w:rsidRPr="00E62753" w:rsidRDefault="0080266C" w:rsidP="00FE7656">
      <w:pPr>
        <w:pStyle w:val="ListParagraph"/>
        <w:numPr>
          <w:ilvl w:val="1"/>
          <w:numId w:val="163"/>
        </w:numPr>
        <w:autoSpaceDE w:val="0"/>
        <w:autoSpaceDN w:val="0"/>
        <w:adjustRightInd w:val="0"/>
        <w:spacing w:before="0" w:after="160" w:line="259" w:lineRule="auto"/>
        <w:ind w:left="2160"/>
        <w:contextualSpacing w:val="0"/>
        <w:rPr>
          <w:rFonts w:cs="Arial"/>
        </w:rPr>
      </w:pPr>
      <w:r w:rsidRPr="00E62753">
        <w:rPr>
          <w:rFonts w:cs="Arial"/>
        </w:rPr>
        <w:t>Is attributable to a mental or physical impairment or combination of mental and physical impairments;</w:t>
      </w:r>
    </w:p>
    <w:p w14:paraId="54A32F47" w14:textId="77777777" w:rsidR="0080266C" w:rsidRPr="00E62753" w:rsidRDefault="0080266C" w:rsidP="00FE7656">
      <w:pPr>
        <w:pStyle w:val="ListParagraph"/>
        <w:numPr>
          <w:ilvl w:val="1"/>
          <w:numId w:val="163"/>
        </w:numPr>
        <w:autoSpaceDE w:val="0"/>
        <w:autoSpaceDN w:val="0"/>
        <w:adjustRightInd w:val="0"/>
        <w:spacing w:before="0" w:after="160" w:line="259" w:lineRule="auto"/>
        <w:ind w:left="2160"/>
        <w:contextualSpacing w:val="0"/>
        <w:rPr>
          <w:rFonts w:cs="Arial"/>
        </w:rPr>
      </w:pPr>
      <w:r w:rsidRPr="00E62753">
        <w:rPr>
          <w:rFonts w:cs="Arial"/>
        </w:rPr>
        <w:t>Is manifested before the individual attains age 22;</w:t>
      </w:r>
    </w:p>
    <w:p w14:paraId="1359AB3C" w14:textId="77777777" w:rsidR="0080266C" w:rsidRPr="00E62753" w:rsidRDefault="0080266C" w:rsidP="00FE7656">
      <w:pPr>
        <w:pStyle w:val="ListParagraph"/>
        <w:numPr>
          <w:ilvl w:val="1"/>
          <w:numId w:val="163"/>
        </w:numPr>
        <w:autoSpaceDE w:val="0"/>
        <w:autoSpaceDN w:val="0"/>
        <w:adjustRightInd w:val="0"/>
        <w:spacing w:before="0" w:after="160" w:line="259" w:lineRule="auto"/>
        <w:ind w:left="2160"/>
        <w:contextualSpacing w:val="0"/>
        <w:rPr>
          <w:rFonts w:cs="Arial"/>
        </w:rPr>
      </w:pPr>
      <w:r w:rsidRPr="00E62753">
        <w:rPr>
          <w:rFonts w:cs="Arial"/>
        </w:rPr>
        <w:t>Is likely to continue indefinitely;</w:t>
      </w:r>
    </w:p>
    <w:p w14:paraId="720ADA9C" w14:textId="77777777" w:rsidR="0080266C" w:rsidRPr="00E62753" w:rsidRDefault="0080266C" w:rsidP="00FE7656">
      <w:pPr>
        <w:pStyle w:val="ListParagraph"/>
        <w:numPr>
          <w:ilvl w:val="1"/>
          <w:numId w:val="163"/>
        </w:numPr>
        <w:autoSpaceDE w:val="0"/>
        <w:autoSpaceDN w:val="0"/>
        <w:adjustRightInd w:val="0"/>
        <w:spacing w:before="0" w:after="160" w:line="259" w:lineRule="auto"/>
        <w:ind w:left="2160"/>
        <w:contextualSpacing w:val="0"/>
        <w:rPr>
          <w:rFonts w:cs="Arial"/>
        </w:rPr>
      </w:pPr>
      <w:r w:rsidRPr="00E62753">
        <w:rPr>
          <w:rFonts w:cs="Arial"/>
        </w:rPr>
        <w:t>Results in substantial functional limitations in 3 or more of the following areas of major life activity:</w:t>
      </w:r>
    </w:p>
    <w:p w14:paraId="25718D42" w14:textId="77777777" w:rsidR="0080266C" w:rsidRPr="00E62753" w:rsidRDefault="0080266C" w:rsidP="00FE7656">
      <w:pPr>
        <w:pStyle w:val="ListParagraph"/>
        <w:numPr>
          <w:ilvl w:val="2"/>
          <w:numId w:val="164"/>
        </w:numPr>
        <w:autoSpaceDE w:val="0"/>
        <w:autoSpaceDN w:val="0"/>
        <w:adjustRightInd w:val="0"/>
        <w:spacing w:before="0" w:after="160" w:line="259" w:lineRule="auto"/>
        <w:ind w:left="2880"/>
        <w:contextualSpacing w:val="0"/>
        <w:rPr>
          <w:rFonts w:cs="Arial"/>
        </w:rPr>
      </w:pPr>
      <w:r w:rsidRPr="00E62753">
        <w:rPr>
          <w:rFonts w:cs="Arial"/>
        </w:rPr>
        <w:t xml:space="preserve">Self-care, </w:t>
      </w:r>
    </w:p>
    <w:p w14:paraId="1044D6C0" w14:textId="77777777" w:rsidR="0080266C" w:rsidRPr="00E62753" w:rsidRDefault="0080266C" w:rsidP="00FE7656">
      <w:pPr>
        <w:pStyle w:val="ListParagraph"/>
        <w:numPr>
          <w:ilvl w:val="2"/>
          <w:numId w:val="164"/>
        </w:numPr>
        <w:autoSpaceDE w:val="0"/>
        <w:autoSpaceDN w:val="0"/>
        <w:adjustRightInd w:val="0"/>
        <w:spacing w:before="0" w:after="160" w:line="259" w:lineRule="auto"/>
        <w:ind w:left="2880"/>
        <w:contextualSpacing w:val="0"/>
        <w:rPr>
          <w:rFonts w:cs="Arial"/>
        </w:rPr>
      </w:pPr>
      <w:r w:rsidRPr="00E62753">
        <w:rPr>
          <w:rFonts w:cs="Arial"/>
        </w:rPr>
        <w:lastRenderedPageBreak/>
        <w:t>Receptive and expressive language,</w:t>
      </w:r>
    </w:p>
    <w:p w14:paraId="3BEF38F3" w14:textId="77777777" w:rsidR="0080266C" w:rsidRPr="00E62753" w:rsidRDefault="0080266C" w:rsidP="00FE7656">
      <w:pPr>
        <w:pStyle w:val="ListParagraph"/>
        <w:numPr>
          <w:ilvl w:val="2"/>
          <w:numId w:val="164"/>
        </w:numPr>
        <w:autoSpaceDE w:val="0"/>
        <w:autoSpaceDN w:val="0"/>
        <w:adjustRightInd w:val="0"/>
        <w:spacing w:before="0" w:after="160" w:line="259" w:lineRule="auto"/>
        <w:ind w:left="2880"/>
        <w:contextualSpacing w:val="0"/>
        <w:rPr>
          <w:rFonts w:cs="Arial"/>
        </w:rPr>
      </w:pPr>
      <w:r w:rsidRPr="00E62753">
        <w:rPr>
          <w:rFonts w:cs="Arial"/>
        </w:rPr>
        <w:t>Learning,</w:t>
      </w:r>
    </w:p>
    <w:p w14:paraId="63689AC4" w14:textId="77777777" w:rsidR="0080266C" w:rsidRPr="00E62753" w:rsidRDefault="0080266C" w:rsidP="00FE7656">
      <w:pPr>
        <w:pStyle w:val="ListParagraph"/>
        <w:numPr>
          <w:ilvl w:val="2"/>
          <w:numId w:val="164"/>
        </w:numPr>
        <w:autoSpaceDE w:val="0"/>
        <w:autoSpaceDN w:val="0"/>
        <w:adjustRightInd w:val="0"/>
        <w:spacing w:before="0" w:after="160" w:line="259" w:lineRule="auto"/>
        <w:ind w:left="2880"/>
        <w:contextualSpacing w:val="0"/>
        <w:rPr>
          <w:rFonts w:cs="Arial"/>
        </w:rPr>
      </w:pPr>
      <w:r w:rsidRPr="00E62753">
        <w:rPr>
          <w:rFonts w:cs="Arial"/>
        </w:rPr>
        <w:t xml:space="preserve">Mobility, </w:t>
      </w:r>
    </w:p>
    <w:p w14:paraId="3F063EE6" w14:textId="77777777" w:rsidR="0080266C" w:rsidRPr="00E62753" w:rsidRDefault="0080266C" w:rsidP="00FE7656">
      <w:pPr>
        <w:pStyle w:val="ListParagraph"/>
        <w:numPr>
          <w:ilvl w:val="2"/>
          <w:numId w:val="164"/>
        </w:numPr>
        <w:autoSpaceDE w:val="0"/>
        <w:autoSpaceDN w:val="0"/>
        <w:adjustRightInd w:val="0"/>
        <w:spacing w:before="0" w:after="160" w:line="259" w:lineRule="auto"/>
        <w:ind w:left="2880"/>
        <w:contextualSpacing w:val="0"/>
        <w:rPr>
          <w:rFonts w:cs="Arial"/>
        </w:rPr>
      </w:pPr>
      <w:r w:rsidRPr="00E62753">
        <w:rPr>
          <w:rFonts w:cs="Arial"/>
        </w:rPr>
        <w:t xml:space="preserve">Self-direction, </w:t>
      </w:r>
    </w:p>
    <w:p w14:paraId="6DA7D465" w14:textId="77777777" w:rsidR="0080266C" w:rsidRPr="00E62753" w:rsidRDefault="0080266C" w:rsidP="00FE7656">
      <w:pPr>
        <w:pStyle w:val="ListParagraph"/>
        <w:numPr>
          <w:ilvl w:val="2"/>
          <w:numId w:val="164"/>
        </w:numPr>
        <w:autoSpaceDE w:val="0"/>
        <w:autoSpaceDN w:val="0"/>
        <w:adjustRightInd w:val="0"/>
        <w:spacing w:before="0" w:after="160" w:line="259" w:lineRule="auto"/>
        <w:ind w:left="2880"/>
        <w:contextualSpacing w:val="0"/>
        <w:rPr>
          <w:rFonts w:cs="Arial"/>
        </w:rPr>
      </w:pPr>
      <w:r w:rsidRPr="00E62753">
        <w:rPr>
          <w:rFonts w:cs="Arial"/>
        </w:rPr>
        <w:t xml:space="preserve">Capacity for independent living, </w:t>
      </w:r>
    </w:p>
    <w:p w14:paraId="5A8C1489" w14:textId="77777777" w:rsidR="0080266C" w:rsidRPr="00E62753" w:rsidRDefault="0080266C" w:rsidP="00FE7656">
      <w:pPr>
        <w:pStyle w:val="ListParagraph"/>
        <w:numPr>
          <w:ilvl w:val="2"/>
          <w:numId w:val="164"/>
        </w:numPr>
        <w:autoSpaceDE w:val="0"/>
        <w:autoSpaceDN w:val="0"/>
        <w:adjustRightInd w:val="0"/>
        <w:spacing w:before="0" w:after="160" w:line="259" w:lineRule="auto"/>
        <w:ind w:left="2880"/>
        <w:contextualSpacing w:val="0"/>
        <w:rPr>
          <w:rFonts w:cs="Arial"/>
        </w:rPr>
      </w:pPr>
      <w:r w:rsidRPr="00E62753">
        <w:rPr>
          <w:rFonts w:cs="Arial"/>
        </w:rPr>
        <w:t>Economic self-sufficiency; and</w:t>
      </w:r>
    </w:p>
    <w:p w14:paraId="4AFCB0B3" w14:textId="77777777" w:rsidR="0080266C" w:rsidRPr="00E62753" w:rsidRDefault="0080266C" w:rsidP="00FE7656">
      <w:pPr>
        <w:pStyle w:val="ListParagraph"/>
        <w:numPr>
          <w:ilvl w:val="1"/>
          <w:numId w:val="163"/>
        </w:numPr>
        <w:autoSpaceDE w:val="0"/>
        <w:autoSpaceDN w:val="0"/>
        <w:adjustRightInd w:val="0"/>
        <w:spacing w:before="0" w:after="160" w:line="259" w:lineRule="auto"/>
        <w:ind w:left="2160"/>
        <w:contextualSpacing w:val="0"/>
        <w:rPr>
          <w:rFonts w:cs="Arial"/>
        </w:rPr>
      </w:pPr>
      <w:r w:rsidRPr="00E62753">
        <w:rPr>
          <w:rFonts w:cs="Arial"/>
        </w:rPr>
        <w:t>Reflects the individual’s need for a combination and sequence of special, interdisciplinary, or generic services, individualized supports, or other forms of assistance that are of lifelong or extended duration and are individually planned and coordinated.</w:t>
      </w:r>
    </w:p>
    <w:p w14:paraId="5B139034" w14:textId="77777777" w:rsidR="0080266C" w:rsidRPr="00C65247" w:rsidRDefault="0080266C" w:rsidP="00FE7656">
      <w:pPr>
        <w:pStyle w:val="ListParagraph"/>
        <w:numPr>
          <w:ilvl w:val="0"/>
          <w:numId w:val="162"/>
        </w:numPr>
        <w:autoSpaceDE w:val="0"/>
        <w:autoSpaceDN w:val="0"/>
        <w:adjustRightInd w:val="0"/>
        <w:spacing w:before="0" w:after="160" w:line="259" w:lineRule="auto"/>
        <w:ind w:left="1440"/>
        <w:contextualSpacing w:val="0"/>
        <w:rPr>
          <w:rFonts w:cs="Arial"/>
        </w:rPr>
      </w:pPr>
      <w:r w:rsidRPr="00E950B8">
        <w:rPr>
          <w:rFonts w:cs="Arial"/>
          <w:b/>
          <w:bCs/>
          <w:i/>
          <w:iCs/>
        </w:rPr>
        <w:t>Infants and Young Children</w:t>
      </w:r>
      <w:r w:rsidRPr="00C65247">
        <w:rPr>
          <w:rFonts w:cs="Arial"/>
          <w:b/>
          <w:bCs/>
          <w:i/>
          <w:iCs/>
        </w:rPr>
        <w:t>.</w:t>
      </w:r>
      <w:r w:rsidRPr="00C65247">
        <w:rPr>
          <w:rFonts w:cs="Arial"/>
        </w:rPr>
        <w:t xml:space="preserve"> An individual from birth to age 9, inclusive, who has a substantial developmental delay or specific congenital or acquired condition, may be considered to have a developmental disability without meeting three or more of the following criteria if the individual, without services and supports, has a high probability of meeting those criteria later in life: self-care, receptive and expressive language, learning, mobility, self-direction.</w:t>
      </w:r>
    </w:p>
    <w:p w14:paraId="188FF82E" w14:textId="77777777" w:rsidR="0080266C" w:rsidRPr="00E62753" w:rsidRDefault="0080266C" w:rsidP="0080266C">
      <w:pPr>
        <w:rPr>
          <w:rFonts w:cs="Arial"/>
        </w:rPr>
      </w:pPr>
      <w:r w:rsidRPr="00E62753">
        <w:rPr>
          <w:rFonts w:cs="Arial"/>
        </w:rPr>
        <w:t>This definition is also used for the dependent deduction, when an adult family member (who is not the head, co-head or spouse) is a person with disabilities. People with the acquired immunodeficiency syndrome (AIDS) or any conditions arising from the etiologic agent for AIDS are not excluded from this definition. For purposes of qualifying for low-income housing, this definition does not include a person whose disability is based solely on any drug or alcohol dependence.</w:t>
      </w:r>
    </w:p>
    <w:p w14:paraId="6630B5A8" w14:textId="77777777" w:rsidR="0080266C" w:rsidRPr="00E62753" w:rsidRDefault="0080266C" w:rsidP="006B4656">
      <w:pPr>
        <w:pStyle w:val="Heading4"/>
      </w:pPr>
      <w:r w:rsidRPr="00E62753">
        <w:t>Reasonable Accommodation: Definition of a Person with a Disability</w:t>
      </w:r>
    </w:p>
    <w:p w14:paraId="75B5C9AA" w14:textId="77777777" w:rsidR="0080266C" w:rsidRPr="00E62753" w:rsidRDefault="0080266C" w:rsidP="0080266C">
      <w:pPr>
        <w:rPr>
          <w:rFonts w:cs="Arial"/>
        </w:rPr>
      </w:pPr>
      <w:r w:rsidRPr="00E62753">
        <w:rPr>
          <w:rFonts w:cs="Arial"/>
        </w:rPr>
        <w:t xml:space="preserve">The definition of a </w:t>
      </w:r>
      <w:r w:rsidRPr="00E62753">
        <w:rPr>
          <w:rFonts w:cs="Arial"/>
          <w:i/>
          <w:iCs/>
        </w:rPr>
        <w:t>person with a disability</w:t>
      </w:r>
      <w:r w:rsidRPr="00E62753">
        <w:rPr>
          <w:rFonts w:cs="Arial"/>
        </w:rPr>
        <w:t xml:space="preserve"> used to qualify a family for a </w:t>
      </w:r>
      <w:r w:rsidRPr="00E62753">
        <w:rPr>
          <w:rFonts w:cs="Arial"/>
          <w:b/>
          <w:bCs/>
        </w:rPr>
        <w:t>reasonable accommodation</w:t>
      </w:r>
      <w:r w:rsidRPr="00E62753">
        <w:rPr>
          <w:rFonts w:cs="Arial"/>
        </w:rPr>
        <w:t xml:space="preserve"> is as follows:</w:t>
      </w:r>
    </w:p>
    <w:p w14:paraId="5A068494" w14:textId="77777777" w:rsidR="0080266C" w:rsidRPr="00E62753" w:rsidRDefault="0080266C" w:rsidP="0080266C">
      <w:pPr>
        <w:rPr>
          <w:rFonts w:cs="Arial"/>
        </w:rPr>
      </w:pPr>
      <w:r w:rsidRPr="00E62753">
        <w:rPr>
          <w:rFonts w:cs="Arial"/>
        </w:rPr>
        <w:t xml:space="preserve">A </w:t>
      </w:r>
      <w:r w:rsidRPr="00E62753">
        <w:rPr>
          <w:rFonts w:cs="Arial"/>
          <w:i/>
          <w:iCs/>
        </w:rPr>
        <w:t>person with a disability</w:t>
      </w:r>
      <w:r w:rsidRPr="00E62753">
        <w:rPr>
          <w:rFonts w:cs="Arial"/>
        </w:rPr>
        <w:t>, as defined under federal civil rights laws, is any person who:</w:t>
      </w:r>
    </w:p>
    <w:p w14:paraId="47190B7D" w14:textId="77777777" w:rsidR="0080266C" w:rsidRPr="00E62753" w:rsidRDefault="0080266C" w:rsidP="00FE7656">
      <w:pPr>
        <w:pStyle w:val="ListParagraph"/>
        <w:numPr>
          <w:ilvl w:val="0"/>
          <w:numId w:val="10"/>
        </w:numPr>
        <w:spacing w:before="0" w:after="160" w:line="259" w:lineRule="auto"/>
        <w:contextualSpacing w:val="0"/>
        <w:rPr>
          <w:rFonts w:cs="Arial"/>
        </w:rPr>
      </w:pPr>
      <w:r w:rsidRPr="00E62753">
        <w:rPr>
          <w:rFonts w:cs="Arial"/>
        </w:rPr>
        <w:t>Has a physical or mental impairment that substantially limits one or more of the major life activities of an individual, or</w:t>
      </w:r>
    </w:p>
    <w:p w14:paraId="26DA9F91" w14:textId="77777777" w:rsidR="0080266C" w:rsidRPr="00E62753" w:rsidRDefault="0080266C" w:rsidP="00FE7656">
      <w:pPr>
        <w:pStyle w:val="ListParagraph"/>
        <w:numPr>
          <w:ilvl w:val="0"/>
          <w:numId w:val="10"/>
        </w:numPr>
        <w:spacing w:before="0" w:after="160" w:line="259" w:lineRule="auto"/>
        <w:contextualSpacing w:val="0"/>
        <w:rPr>
          <w:rFonts w:cs="Arial"/>
        </w:rPr>
      </w:pPr>
      <w:r w:rsidRPr="00E62753">
        <w:rPr>
          <w:rFonts w:cs="Arial"/>
        </w:rPr>
        <w:t>Has a record of such impairment, or</w:t>
      </w:r>
    </w:p>
    <w:p w14:paraId="2C283965" w14:textId="77777777" w:rsidR="0080266C" w:rsidRPr="00E62753" w:rsidRDefault="0080266C" w:rsidP="00FE7656">
      <w:pPr>
        <w:pStyle w:val="ListParagraph"/>
        <w:numPr>
          <w:ilvl w:val="0"/>
          <w:numId w:val="10"/>
        </w:numPr>
        <w:spacing w:before="0" w:after="160" w:line="259" w:lineRule="auto"/>
        <w:contextualSpacing w:val="0"/>
        <w:rPr>
          <w:rFonts w:cs="Arial"/>
        </w:rPr>
      </w:pPr>
      <w:r w:rsidRPr="00E62753">
        <w:rPr>
          <w:rFonts w:cs="Arial"/>
        </w:rPr>
        <w:t>Is regarded as having such impairment.</w:t>
      </w:r>
    </w:p>
    <w:p w14:paraId="1E2EA89E" w14:textId="77777777" w:rsidR="0080266C" w:rsidRPr="00E62753" w:rsidRDefault="0080266C" w:rsidP="0080266C">
      <w:pPr>
        <w:rPr>
          <w:rFonts w:cs="Arial"/>
        </w:rPr>
      </w:pPr>
      <w:r w:rsidRPr="00E62753">
        <w:rPr>
          <w:rFonts w:cs="Arial"/>
        </w:rPr>
        <w:t xml:space="preserve">The phrase </w:t>
      </w:r>
      <w:r w:rsidRPr="00E62753">
        <w:rPr>
          <w:rFonts w:cs="Arial"/>
          <w:i/>
          <w:iCs/>
        </w:rPr>
        <w:t>physical or mental impairment</w:t>
      </w:r>
      <w:r w:rsidRPr="00E62753">
        <w:rPr>
          <w:rFonts w:cs="Arial"/>
        </w:rPr>
        <w:t xml:space="preserve"> includes:</w:t>
      </w:r>
    </w:p>
    <w:p w14:paraId="7F076F77" w14:textId="77777777" w:rsidR="0080266C" w:rsidRPr="00E62753" w:rsidRDefault="0080266C" w:rsidP="00FE7656">
      <w:pPr>
        <w:pStyle w:val="ListParagraph"/>
        <w:numPr>
          <w:ilvl w:val="0"/>
          <w:numId w:val="11"/>
        </w:numPr>
        <w:spacing w:before="0" w:after="160" w:line="259" w:lineRule="auto"/>
        <w:contextualSpacing w:val="0"/>
        <w:rPr>
          <w:rFonts w:cs="Arial"/>
        </w:rPr>
      </w:pPr>
      <w:r w:rsidRPr="00E62753">
        <w:rPr>
          <w:rFonts w:cs="Arial"/>
        </w:rPr>
        <w:t xml:space="preserve">Any physiological disorder or condition, cosmetic or disfigurement, or anatomical loss affecting one or more of the following body systems: neurological; musculoskeletal; special sense organs; respiratory, including speech organs; cardiovascular; reproductive; digestive; </w:t>
      </w:r>
      <w:proofErr w:type="spellStart"/>
      <w:r w:rsidRPr="00E62753">
        <w:rPr>
          <w:rFonts w:cs="Arial"/>
        </w:rPr>
        <w:t>genito</w:t>
      </w:r>
      <w:proofErr w:type="spellEnd"/>
      <w:r w:rsidRPr="00E62753">
        <w:rPr>
          <w:rFonts w:cs="Arial"/>
        </w:rPr>
        <w:t>-urinary; hemic and lymphatic; skin; and endocrine; or</w:t>
      </w:r>
    </w:p>
    <w:p w14:paraId="5B4C1FAA" w14:textId="77777777" w:rsidR="0080266C" w:rsidRPr="00E62753" w:rsidRDefault="0080266C" w:rsidP="00FE7656">
      <w:pPr>
        <w:pStyle w:val="ListParagraph"/>
        <w:numPr>
          <w:ilvl w:val="0"/>
          <w:numId w:val="11"/>
        </w:numPr>
        <w:spacing w:before="0" w:after="160" w:line="259" w:lineRule="auto"/>
        <w:contextualSpacing w:val="0"/>
        <w:rPr>
          <w:rFonts w:cs="Arial"/>
        </w:rPr>
      </w:pPr>
      <w:r w:rsidRPr="00E62753">
        <w:rPr>
          <w:rFonts w:cs="Arial"/>
        </w:rPr>
        <w:t xml:space="preserve">Any mental or psychological disorder, such as mental retardation, organic brain syndrome, emotional or mental illness, and specific learning disabilities. The term </w:t>
      </w:r>
      <w:r w:rsidRPr="00E62753">
        <w:rPr>
          <w:rFonts w:cs="Arial"/>
          <w:i/>
          <w:iCs/>
        </w:rPr>
        <w:t>physical or mental impairment</w:t>
      </w:r>
      <w:r w:rsidRPr="00E62753">
        <w:rPr>
          <w:rFonts w:cs="Arial"/>
        </w:rPr>
        <w:t xml:space="preserve"> includes, but is not limited to: such diseases and conditions as orthopedic, </w:t>
      </w:r>
      <w:r w:rsidRPr="00E62753">
        <w:rPr>
          <w:rFonts w:cs="Arial"/>
        </w:rPr>
        <w:lastRenderedPageBreak/>
        <w:t>visual, speech and hearing impairments, cerebral palsy, autism, epilepsy, muscular dystrophy, multiple sclerosis, cancer, heart disease, diabetes, Human Immunodeficiency Virus (HIV) infection, mental retardation, emotional illness, drug addiction (other than addiction cause by current, illegal use of a controlled substance) and alcoholism.</w:t>
      </w:r>
    </w:p>
    <w:p w14:paraId="1267AB48" w14:textId="77777777" w:rsidR="0080266C" w:rsidRPr="00E62753" w:rsidRDefault="0080266C" w:rsidP="0080266C">
      <w:pPr>
        <w:rPr>
          <w:rFonts w:cs="Arial"/>
        </w:rPr>
      </w:pPr>
      <w:r w:rsidRPr="00E62753">
        <w:rPr>
          <w:rFonts w:cs="Arial"/>
          <w:i/>
          <w:iCs/>
        </w:rPr>
        <w:t>Major life activities</w:t>
      </w:r>
      <w:r w:rsidRPr="00E62753">
        <w:rPr>
          <w:rFonts w:cs="Arial"/>
        </w:rPr>
        <w:t xml:space="preserve"> means functions such as caring for one’s self, performing manual tasks, walking, seeing, hearing, speaking, breathing, learning, and working.</w:t>
      </w:r>
    </w:p>
    <w:p w14:paraId="2E229990" w14:textId="77777777" w:rsidR="0080266C" w:rsidRPr="00E62753" w:rsidRDefault="0080266C" w:rsidP="0080266C">
      <w:pPr>
        <w:rPr>
          <w:rFonts w:cs="Arial"/>
        </w:rPr>
      </w:pPr>
      <w:r w:rsidRPr="00E62753">
        <w:rPr>
          <w:rFonts w:cs="Arial"/>
          <w:i/>
          <w:iCs/>
        </w:rPr>
        <w:t>Has a record of such impairment</w:t>
      </w:r>
      <w:r w:rsidRPr="00E62753">
        <w:rPr>
          <w:rFonts w:cs="Arial"/>
        </w:rPr>
        <w:t xml:space="preserve"> means has a history of, or has been misclassified as having, a mental or physical impairment that substantially limits one or more major live activities.</w:t>
      </w:r>
    </w:p>
    <w:p w14:paraId="0069E9D4" w14:textId="77777777" w:rsidR="0080266C" w:rsidRPr="00E62753" w:rsidRDefault="0080266C" w:rsidP="0080266C">
      <w:pPr>
        <w:rPr>
          <w:rFonts w:cs="Arial"/>
        </w:rPr>
      </w:pPr>
      <w:r w:rsidRPr="00E62753">
        <w:rPr>
          <w:rFonts w:cs="Arial"/>
          <w:i/>
          <w:iCs/>
        </w:rPr>
        <w:t>Is regarded as having an impairment</w:t>
      </w:r>
      <w:r w:rsidRPr="00E62753">
        <w:rPr>
          <w:rFonts w:cs="Arial"/>
        </w:rPr>
        <w:t xml:space="preserve"> means: has a physical or mental impairment that does not substantially limit one or more major life activities but is treated by another person as constituting such a limitation; has a physical or mental impairment that substantially limits one or more major life activities, only as a result of the attitudes of others toward such impairment; or has none of the impairments defined in this section but is treated by another person as having such an impairment.</w:t>
      </w:r>
    </w:p>
    <w:p w14:paraId="7A3C2C8C" w14:textId="77777777" w:rsidR="0080266C" w:rsidRPr="00E62753" w:rsidRDefault="0080266C" w:rsidP="0080266C">
      <w:pPr>
        <w:rPr>
          <w:rFonts w:cs="Arial"/>
        </w:rPr>
      </w:pPr>
      <w:r w:rsidRPr="00E62753">
        <w:rPr>
          <w:rFonts w:cs="Arial"/>
        </w:rPr>
        <w:t xml:space="preserve">The definition of a person with disabilities does not include: </w:t>
      </w:r>
    </w:p>
    <w:p w14:paraId="71860273" w14:textId="77777777" w:rsidR="0080266C" w:rsidRPr="00E62753" w:rsidRDefault="0080266C" w:rsidP="00FE7656">
      <w:pPr>
        <w:pStyle w:val="ListParagraph"/>
        <w:numPr>
          <w:ilvl w:val="0"/>
          <w:numId w:val="12"/>
        </w:numPr>
        <w:spacing w:before="0" w:after="160" w:line="259" w:lineRule="auto"/>
        <w:contextualSpacing w:val="0"/>
        <w:rPr>
          <w:rFonts w:cs="Arial"/>
        </w:rPr>
      </w:pPr>
      <w:r w:rsidRPr="00E62753">
        <w:rPr>
          <w:rFonts w:cs="Arial"/>
        </w:rPr>
        <w:t xml:space="preserve">Current, illegal use of or addiction to a controlled substance. </w:t>
      </w:r>
    </w:p>
    <w:p w14:paraId="3D18ED4A" w14:textId="77777777" w:rsidR="0080266C" w:rsidRPr="00E62753" w:rsidRDefault="0080266C" w:rsidP="00FE7656">
      <w:pPr>
        <w:pStyle w:val="ListParagraph"/>
        <w:numPr>
          <w:ilvl w:val="0"/>
          <w:numId w:val="12"/>
        </w:numPr>
        <w:spacing w:before="0" w:after="160" w:line="259" w:lineRule="auto"/>
        <w:contextualSpacing w:val="0"/>
        <w:rPr>
          <w:rFonts w:cs="Arial"/>
        </w:rPr>
      </w:pPr>
      <w:r w:rsidRPr="00E62753">
        <w:rPr>
          <w:rFonts w:cs="Arial"/>
        </w:rPr>
        <w:t>Individuals who are alcoholics or drug abusers and:</w:t>
      </w:r>
    </w:p>
    <w:p w14:paraId="0053FEF0" w14:textId="77777777" w:rsidR="0080266C" w:rsidRPr="00E62753" w:rsidRDefault="0080266C" w:rsidP="00FE7656">
      <w:pPr>
        <w:pStyle w:val="ListParagraph"/>
        <w:numPr>
          <w:ilvl w:val="1"/>
          <w:numId w:val="12"/>
        </w:numPr>
        <w:spacing w:before="0" w:after="160" w:line="259" w:lineRule="auto"/>
        <w:contextualSpacing w:val="0"/>
        <w:rPr>
          <w:rFonts w:cs="Arial"/>
        </w:rPr>
      </w:pPr>
      <w:r w:rsidRPr="00E62753">
        <w:rPr>
          <w:rFonts w:cs="Arial"/>
        </w:rPr>
        <w:t>Whose current use of alcohol or drugs prevents them from participating in the program or activity in question; or</w:t>
      </w:r>
    </w:p>
    <w:p w14:paraId="7F55FF9F" w14:textId="3167E281" w:rsidR="000B1B05" w:rsidRPr="00765546" w:rsidRDefault="0080266C" w:rsidP="0080266C">
      <w:pPr>
        <w:pStyle w:val="ListParagraph"/>
      </w:pPr>
      <w:r w:rsidRPr="00E62753">
        <w:rPr>
          <w:rFonts w:cs="Arial"/>
        </w:rPr>
        <w:t>Whose participation, by reason of such current alcohol or drug abuse, would constitute a direct threat to property or the safety of others.</w:t>
      </w:r>
    </w:p>
    <w:p w14:paraId="3C7C159D" w14:textId="00B4045E" w:rsidR="000B1B05" w:rsidRPr="00765546" w:rsidRDefault="000B1B05" w:rsidP="007A14DB">
      <w:pPr>
        <w:pStyle w:val="Heading3"/>
      </w:pPr>
      <w:bookmarkStart w:id="361" w:name="_Toc521054727"/>
      <w:bookmarkStart w:id="362" w:name="_Toc527019252"/>
      <w:bookmarkStart w:id="363" w:name="_Toc534706787"/>
      <w:bookmarkStart w:id="364" w:name="_Toc534707465"/>
      <w:bookmarkStart w:id="365" w:name="_Toc534708273"/>
      <w:bookmarkStart w:id="366" w:name="_Toc118115851"/>
      <w:bookmarkStart w:id="367" w:name="_Toc164179899"/>
      <w:bookmarkStart w:id="368" w:name="_Toc164181499"/>
      <w:bookmarkStart w:id="369" w:name="_Toc172208626"/>
      <w:bookmarkStart w:id="370" w:name="_Toc173501368"/>
      <w:bookmarkStart w:id="371" w:name="_Toc176434933"/>
      <w:bookmarkStart w:id="372" w:name="_Toc194670046"/>
      <w:bookmarkStart w:id="373" w:name="_Toc204850012"/>
      <w:r w:rsidRPr="00765546">
        <w:t>Verification of Disability</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49845BF1" w14:textId="00544C4D" w:rsidR="00CA7A98" w:rsidRPr="00765546" w:rsidRDefault="00147245" w:rsidP="006C5BA7">
      <w:r w:rsidRPr="00765546">
        <w:t xml:space="preserve">When verifying a disability, </w:t>
      </w:r>
      <w:r w:rsidR="002152A0" w:rsidRPr="00765546">
        <w:t>LR</w:t>
      </w:r>
      <w:r w:rsidRPr="00765546">
        <w:t xml:space="preserve">HA will follow its policies on verification. All information related to a person’s disability will be treated in accordance with the privacy policies in this plan. In addition to the general requirements that govern all verification efforts, additional verification requirements for verifying disability will be followed. See </w:t>
      </w:r>
      <w:r w:rsidR="009614AE" w:rsidRPr="00765546">
        <w:rPr>
          <w:b/>
          <w:color w:val="0070C0"/>
        </w:rPr>
        <w:fldChar w:fldCharType="begin"/>
      </w:r>
      <w:r w:rsidR="009614AE" w:rsidRPr="00765546">
        <w:rPr>
          <w:b/>
          <w:color w:val="0070C0"/>
        </w:rPr>
        <w:instrText xml:space="preserve"> REF _Ref1541100 \h  \* MERGEFORMAT </w:instrText>
      </w:r>
      <w:r w:rsidR="009614AE" w:rsidRPr="00765546">
        <w:rPr>
          <w:b/>
          <w:color w:val="0070C0"/>
        </w:rPr>
      </w:r>
      <w:r w:rsidR="009614AE" w:rsidRPr="00765546">
        <w:rPr>
          <w:b/>
          <w:color w:val="0070C0"/>
        </w:rPr>
        <w:fldChar w:fldCharType="separate"/>
      </w:r>
      <w:r w:rsidR="002A18D3" w:rsidRPr="002A18D3">
        <w:rPr>
          <w:b/>
          <w:color w:val="0070C0"/>
        </w:rPr>
        <w:t>Verification of Disability</w:t>
      </w:r>
      <w:r w:rsidR="009614AE" w:rsidRPr="00765546">
        <w:rPr>
          <w:b/>
          <w:color w:val="0070C0"/>
        </w:rPr>
        <w:fldChar w:fldCharType="end"/>
      </w:r>
      <w:r w:rsidR="00AA4883" w:rsidRPr="00765546">
        <w:t>.</w:t>
      </w:r>
    </w:p>
    <w:p w14:paraId="75C7F754" w14:textId="5BB1130F" w:rsidR="00CA7A98" w:rsidRPr="00765546" w:rsidRDefault="00CA7A98" w:rsidP="007A14DB">
      <w:pPr>
        <w:pStyle w:val="Heading3"/>
      </w:pPr>
      <w:bookmarkStart w:id="374" w:name="_Toc521054728"/>
      <w:bookmarkStart w:id="375" w:name="_Toc527019253"/>
      <w:bookmarkStart w:id="376" w:name="_Toc534706788"/>
      <w:bookmarkStart w:id="377" w:name="_Toc534707466"/>
      <w:bookmarkStart w:id="378" w:name="_Toc534708274"/>
      <w:bookmarkStart w:id="379" w:name="_Toc118115852"/>
      <w:bookmarkStart w:id="380" w:name="_Toc164179900"/>
      <w:bookmarkStart w:id="381" w:name="_Toc164181500"/>
      <w:bookmarkStart w:id="382" w:name="_Toc172208627"/>
      <w:bookmarkStart w:id="383" w:name="_Toc173501369"/>
      <w:bookmarkStart w:id="384" w:name="_Toc176434934"/>
      <w:bookmarkStart w:id="385" w:name="_Toc194670047"/>
      <w:bookmarkStart w:id="386" w:name="_Toc204850013"/>
      <w:r w:rsidRPr="00765546">
        <w:t>Denial or Termination of Assistance – Families with Disabled Household Members</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46744CEF" w14:textId="09CFD4C7" w:rsidR="00EB5105" w:rsidRPr="00765546" w:rsidRDefault="002152A0" w:rsidP="006C5BA7">
      <w:r w:rsidRPr="00765546">
        <w:t>LR</w:t>
      </w:r>
      <w:r w:rsidR="00EB5105" w:rsidRPr="00765546">
        <w:t>HA’s decision to deny or terminate the assistance to a household that includes a person with disabilities is subject to consideration of reasonable accommodation.</w:t>
      </w:r>
    </w:p>
    <w:p w14:paraId="155C465D" w14:textId="6E8D3C1E" w:rsidR="00EB5105" w:rsidRPr="00765546" w:rsidRDefault="00EB5105" w:rsidP="006C5BA7">
      <w:r w:rsidRPr="00765546">
        <w:t xml:space="preserve">When applicants with disabilities are denied assistance, the notice of denial will inform them of </w:t>
      </w:r>
      <w:r w:rsidR="002152A0" w:rsidRPr="00765546">
        <w:t>LR</w:t>
      </w:r>
      <w:r w:rsidRPr="00765546">
        <w:t>HA’s informal review process and their right to request a hearing. In addition, the notice will inform applicants with disabilities of their right to request reasonable accommodations to participate in the informal review process.</w:t>
      </w:r>
    </w:p>
    <w:p w14:paraId="0B4FD864" w14:textId="12B3660D" w:rsidR="00EB5105" w:rsidRPr="00765546" w:rsidRDefault="00EB5105" w:rsidP="006C5BA7">
      <w:r w:rsidRPr="00765546">
        <w:t xml:space="preserve">When a household’s assistance is terminated, the notice of termination will inform them of </w:t>
      </w:r>
      <w:r w:rsidR="002152A0" w:rsidRPr="00765546">
        <w:t>LR</w:t>
      </w:r>
      <w:r w:rsidRPr="00765546">
        <w:t>HA’s informal hearing process and their right to request a hearing and reasonable accommodation.</w:t>
      </w:r>
    </w:p>
    <w:p w14:paraId="01B3196D" w14:textId="24EF4E3A" w:rsidR="00EB5105" w:rsidRPr="00765546" w:rsidRDefault="00EB5105" w:rsidP="006C5BA7">
      <w:r w:rsidRPr="00765546">
        <w:t xml:space="preserve">When reviewing reasonable accommodation requests, </w:t>
      </w:r>
      <w:r w:rsidR="002152A0" w:rsidRPr="00765546">
        <w:t>LR</w:t>
      </w:r>
      <w:r w:rsidRPr="00765546">
        <w:t xml:space="preserve">HA will consider whether any mitigating circumstances can be verified to explain and overcome the problem that led to </w:t>
      </w:r>
      <w:r w:rsidR="002152A0" w:rsidRPr="00765546">
        <w:t>LR</w:t>
      </w:r>
      <w:r w:rsidRPr="00765546">
        <w:t xml:space="preserve">HA’s decision to deny or terminate assistance. If a reasonable accommodation will allow the household to meet the requirements, </w:t>
      </w:r>
      <w:r w:rsidR="002152A0" w:rsidRPr="00765546">
        <w:t>LR</w:t>
      </w:r>
      <w:r w:rsidRPr="00765546">
        <w:t>HA m</w:t>
      </w:r>
      <w:r w:rsidR="002152A0" w:rsidRPr="00765546">
        <w:t>ust</w:t>
      </w:r>
      <w:r w:rsidRPr="00765546">
        <w:t xml:space="preserve"> make the accommodation.</w:t>
      </w:r>
    </w:p>
    <w:p w14:paraId="5F8FB3F7" w14:textId="5EBE5873" w:rsidR="00361BC1" w:rsidRPr="00765546" w:rsidRDefault="009E2F21" w:rsidP="001D278F">
      <w:pPr>
        <w:pStyle w:val="Heading2"/>
      </w:pPr>
      <w:bookmarkStart w:id="387" w:name="_Toc521054729"/>
      <w:bookmarkStart w:id="388" w:name="_Toc527019254"/>
      <w:bookmarkStart w:id="389" w:name="_Toc534706789"/>
      <w:bookmarkStart w:id="390" w:name="_Toc534707467"/>
      <w:bookmarkStart w:id="391" w:name="_Toc534708275"/>
      <w:bookmarkStart w:id="392" w:name="_Toc118115853"/>
      <w:bookmarkStart w:id="393" w:name="_Ref163137343"/>
      <w:bookmarkStart w:id="394" w:name="_Toc164179901"/>
      <w:bookmarkStart w:id="395" w:name="_Toc164181501"/>
      <w:bookmarkStart w:id="396" w:name="_Toc172208628"/>
      <w:bookmarkStart w:id="397" w:name="_Toc173501370"/>
      <w:bookmarkStart w:id="398" w:name="_Toc176434935"/>
      <w:bookmarkStart w:id="399" w:name="_Toc194670048"/>
      <w:bookmarkStart w:id="400" w:name="_Toc204850014"/>
      <w:r w:rsidRPr="00765546">
        <w:lastRenderedPageBreak/>
        <w:t xml:space="preserve">Reasonable </w:t>
      </w:r>
      <w:bookmarkEnd w:id="387"/>
      <w:bookmarkEnd w:id="388"/>
      <w:bookmarkEnd w:id="389"/>
      <w:bookmarkEnd w:id="390"/>
      <w:bookmarkEnd w:id="391"/>
      <w:r w:rsidRPr="00765546">
        <w:t>Accommodatio</w:t>
      </w:r>
      <w:r w:rsidR="00EC633F">
        <w:t>ns</w:t>
      </w:r>
      <w:bookmarkEnd w:id="392"/>
      <w:bookmarkEnd w:id="393"/>
      <w:bookmarkEnd w:id="394"/>
      <w:bookmarkEnd w:id="395"/>
      <w:bookmarkEnd w:id="396"/>
      <w:bookmarkEnd w:id="397"/>
      <w:bookmarkEnd w:id="398"/>
      <w:bookmarkEnd w:id="399"/>
      <w:bookmarkEnd w:id="400"/>
    </w:p>
    <w:p w14:paraId="688A6FDA" w14:textId="72ECDBB5" w:rsidR="003C0C20" w:rsidRPr="00765546" w:rsidRDefault="003C0C20" w:rsidP="006C5BA7">
      <w:r w:rsidRPr="00765546">
        <w:t xml:space="preserve">A person with a disability may require special accommodations in order to have equal access to the HCV program. The types of reasonable accommodations </w:t>
      </w:r>
      <w:r w:rsidR="002152A0" w:rsidRPr="00765546">
        <w:t>LR</w:t>
      </w:r>
      <w:r w:rsidRPr="00765546">
        <w:t>HA can provide include changes, exceptions, or adjustments to a rule, policy, practice, or service</w:t>
      </w:r>
      <w:r w:rsidR="002152A0" w:rsidRPr="00765546">
        <w:t xml:space="preserve"> that allows the person with a disability to have equal access to the HCV program</w:t>
      </w:r>
      <w:r w:rsidRPr="00765546">
        <w:t xml:space="preserve">. </w:t>
      </w:r>
    </w:p>
    <w:p w14:paraId="599A192B" w14:textId="5C2F2837" w:rsidR="003C0C20" w:rsidRPr="00765546" w:rsidRDefault="003C0C20" w:rsidP="006C5BA7">
      <w:r w:rsidRPr="00765546">
        <w:t xml:space="preserve">Requests for accommodations will be considered reasonable if they do not create an </w:t>
      </w:r>
      <w:r w:rsidR="002152A0" w:rsidRPr="00765546">
        <w:t>“</w:t>
      </w:r>
      <w:r w:rsidRPr="00765546">
        <w:t xml:space="preserve">undue financial </w:t>
      </w:r>
      <w:r w:rsidR="00972CDD" w:rsidRPr="00765546">
        <w:t>and administrative burden</w:t>
      </w:r>
      <w:r w:rsidR="002152A0" w:rsidRPr="00765546">
        <w:t>”</w:t>
      </w:r>
      <w:r w:rsidR="00972CDD" w:rsidRPr="00765546">
        <w:t xml:space="preserve"> for </w:t>
      </w:r>
      <w:r w:rsidR="002152A0" w:rsidRPr="00765546">
        <w:t>LR</w:t>
      </w:r>
      <w:r w:rsidRPr="00765546">
        <w:t xml:space="preserve">HA, or result in a “fundamental alteration” in the nature of the program or service offered. A fundamental alteration is a modification that </w:t>
      </w:r>
      <w:r w:rsidR="00972CDD" w:rsidRPr="00765546">
        <w:t xml:space="preserve">alters the essential nature of </w:t>
      </w:r>
      <w:r w:rsidR="002152A0" w:rsidRPr="00765546">
        <w:t>LR</w:t>
      </w:r>
      <w:r w:rsidRPr="00765546">
        <w:t>HA’s operations.</w:t>
      </w:r>
    </w:p>
    <w:p w14:paraId="54D74234" w14:textId="4CD5938D" w:rsidR="00291518" w:rsidRPr="00765546" w:rsidRDefault="00291518" w:rsidP="007A14DB">
      <w:pPr>
        <w:pStyle w:val="Heading3"/>
      </w:pPr>
      <w:bookmarkStart w:id="401" w:name="_Toc521054730"/>
      <w:bookmarkStart w:id="402" w:name="_Toc527019255"/>
      <w:bookmarkStart w:id="403" w:name="_Toc534706790"/>
      <w:bookmarkStart w:id="404" w:name="_Toc534707468"/>
      <w:bookmarkStart w:id="405" w:name="_Toc534708276"/>
      <w:bookmarkStart w:id="406" w:name="_Toc118115854"/>
      <w:bookmarkStart w:id="407" w:name="_Toc164179902"/>
      <w:bookmarkStart w:id="408" w:name="_Toc164181502"/>
      <w:bookmarkStart w:id="409" w:name="_Toc172208629"/>
      <w:bookmarkStart w:id="410" w:name="_Toc173501371"/>
      <w:bookmarkStart w:id="411" w:name="_Toc176434936"/>
      <w:bookmarkStart w:id="412" w:name="_Toc194670049"/>
      <w:bookmarkStart w:id="413" w:name="_Toc204850015"/>
      <w:r w:rsidRPr="00765546">
        <w:t>Types of Reasonable Accommodations</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7949A1B4" w14:textId="4ACACA8C" w:rsidR="00291518" w:rsidRPr="00765546" w:rsidRDefault="00291518" w:rsidP="006C5BA7">
      <w:r w:rsidRPr="00765546">
        <w:t xml:space="preserve">When requested, </w:t>
      </w:r>
      <w:r w:rsidR="002152A0" w:rsidRPr="00765546">
        <w:t>LR</w:t>
      </w:r>
      <w:r w:rsidRPr="00765546">
        <w:t>HA will make reasonable accommodations to modify normal procedures to accommodate the needs of a person with disabilities. Examples include but are not limited to:</w:t>
      </w:r>
    </w:p>
    <w:p w14:paraId="1AB374C4" w14:textId="60C93F04" w:rsidR="00291518" w:rsidRPr="00765546" w:rsidRDefault="00291518" w:rsidP="00FE7656">
      <w:pPr>
        <w:pStyle w:val="ListParagraph"/>
        <w:numPr>
          <w:ilvl w:val="0"/>
          <w:numId w:val="3"/>
        </w:numPr>
        <w:contextualSpacing w:val="0"/>
      </w:pPr>
      <w:r w:rsidRPr="00765546">
        <w:t xml:space="preserve">Permitting applications and </w:t>
      </w:r>
      <w:r w:rsidR="008A4D46" w:rsidRPr="00765546">
        <w:t>reexamination</w:t>
      </w:r>
      <w:r w:rsidRPr="00765546">
        <w:t>s to be completed by mail;</w:t>
      </w:r>
    </w:p>
    <w:p w14:paraId="3C42EDBB" w14:textId="77777777" w:rsidR="00291518" w:rsidRPr="00765546" w:rsidRDefault="00291518" w:rsidP="00FE7656">
      <w:pPr>
        <w:pStyle w:val="ListParagraph"/>
        <w:numPr>
          <w:ilvl w:val="0"/>
          <w:numId w:val="3"/>
        </w:numPr>
        <w:contextualSpacing w:val="0"/>
      </w:pPr>
      <w:r w:rsidRPr="00765546">
        <w:t>Conducting home visits;</w:t>
      </w:r>
    </w:p>
    <w:p w14:paraId="15B6E036" w14:textId="77777777" w:rsidR="00291518" w:rsidRPr="00765546" w:rsidRDefault="00291518" w:rsidP="00FE7656">
      <w:pPr>
        <w:pStyle w:val="ListParagraph"/>
        <w:numPr>
          <w:ilvl w:val="0"/>
          <w:numId w:val="3"/>
        </w:numPr>
        <w:contextualSpacing w:val="0"/>
      </w:pPr>
      <w:r w:rsidRPr="00765546">
        <w:t>Permitting a higher utility allowance for the unit if a person with disabilities requires the use of specialized equipment related to the disability;</w:t>
      </w:r>
    </w:p>
    <w:p w14:paraId="368B16D7" w14:textId="0B11081E" w:rsidR="00291518" w:rsidRPr="00765546" w:rsidRDefault="00291518" w:rsidP="00FE7656">
      <w:pPr>
        <w:pStyle w:val="ListParagraph"/>
        <w:numPr>
          <w:ilvl w:val="0"/>
          <w:numId w:val="3"/>
        </w:numPr>
        <w:contextualSpacing w:val="0"/>
      </w:pPr>
      <w:r w:rsidRPr="00765546">
        <w:t xml:space="preserve">Using higher payment standards (either within the acceptable range or with HUD approval, if required, of a payment standard outside </w:t>
      </w:r>
      <w:r w:rsidR="002152A0" w:rsidRPr="00765546">
        <w:t>LR</w:t>
      </w:r>
      <w:r w:rsidR="006411C9" w:rsidRPr="00765546">
        <w:t>HA</w:t>
      </w:r>
      <w:r w:rsidRPr="00765546">
        <w:t xml:space="preserve"> range) if </w:t>
      </w:r>
      <w:r w:rsidR="002152A0" w:rsidRPr="00765546">
        <w:t>LR</w:t>
      </w:r>
      <w:r w:rsidR="006411C9" w:rsidRPr="00765546">
        <w:t>HA</w:t>
      </w:r>
      <w:r w:rsidRPr="00765546">
        <w:t xml:space="preserve"> determines this is necessary to enable a person with disabilities to obtain a suitable housing unit;</w:t>
      </w:r>
    </w:p>
    <w:p w14:paraId="18743DFC" w14:textId="77777777" w:rsidR="00291518" w:rsidRPr="00765546" w:rsidRDefault="00291518" w:rsidP="00FE7656">
      <w:pPr>
        <w:pStyle w:val="ListParagraph"/>
        <w:numPr>
          <w:ilvl w:val="0"/>
          <w:numId w:val="3"/>
        </w:numPr>
        <w:contextualSpacing w:val="0"/>
      </w:pPr>
      <w:r w:rsidRPr="00765546">
        <w:t>Providing time extensions for locating a unit when necessary because of lack of availability of accessible units or special challenges of the household  in seeking a unit;</w:t>
      </w:r>
    </w:p>
    <w:p w14:paraId="02624BF5" w14:textId="04AD7096" w:rsidR="00291518" w:rsidRPr="00765546" w:rsidRDefault="00291518" w:rsidP="00FE7656">
      <w:pPr>
        <w:pStyle w:val="ListParagraph"/>
        <w:numPr>
          <w:ilvl w:val="0"/>
          <w:numId w:val="3"/>
        </w:numPr>
        <w:contextualSpacing w:val="0"/>
      </w:pPr>
      <w:r w:rsidRPr="00765546">
        <w:t xml:space="preserve">Permitting an authorized designee or advocate to participate in the application or certification process and any other meetings with </w:t>
      </w:r>
      <w:r w:rsidR="002152A0" w:rsidRPr="00765546">
        <w:t>LR</w:t>
      </w:r>
      <w:r w:rsidR="006411C9" w:rsidRPr="00765546">
        <w:t>HA</w:t>
      </w:r>
      <w:r w:rsidRPr="00765546">
        <w:t xml:space="preserve"> staff; or</w:t>
      </w:r>
    </w:p>
    <w:p w14:paraId="37F5DE60" w14:textId="75090E53" w:rsidR="00291518" w:rsidRPr="00765546" w:rsidRDefault="00291518" w:rsidP="00FE7656">
      <w:pPr>
        <w:pStyle w:val="ListParagraph"/>
        <w:numPr>
          <w:ilvl w:val="0"/>
          <w:numId w:val="3"/>
        </w:numPr>
        <w:contextualSpacing w:val="0"/>
      </w:pPr>
      <w:r w:rsidRPr="00765546">
        <w:t xml:space="preserve">Displaying posters and other housing information in locations throughout </w:t>
      </w:r>
      <w:r w:rsidR="002152A0" w:rsidRPr="00765546">
        <w:t>LR</w:t>
      </w:r>
      <w:r w:rsidR="006411C9" w:rsidRPr="00765546">
        <w:t>HA</w:t>
      </w:r>
      <w:r w:rsidRPr="00765546">
        <w:t>'s office in such a manner as to be easily readable from a wheelchair.</w:t>
      </w:r>
    </w:p>
    <w:p w14:paraId="392FB55A" w14:textId="4EC7375E" w:rsidR="00D63DBD" w:rsidRPr="00765546" w:rsidRDefault="00AD0F77" w:rsidP="007A14DB">
      <w:pPr>
        <w:pStyle w:val="Heading3"/>
      </w:pPr>
      <w:bookmarkStart w:id="414" w:name="_Toc521054731"/>
      <w:bookmarkStart w:id="415" w:name="_Toc527019256"/>
      <w:bookmarkStart w:id="416" w:name="_Toc534706791"/>
      <w:bookmarkStart w:id="417" w:name="_Toc534707469"/>
      <w:bookmarkStart w:id="418" w:name="_Toc534708277"/>
      <w:bookmarkStart w:id="419" w:name="_Toc118115855"/>
      <w:bookmarkStart w:id="420" w:name="_Toc164179903"/>
      <w:bookmarkStart w:id="421" w:name="_Toc164181503"/>
      <w:bookmarkStart w:id="422" w:name="_Toc172208630"/>
      <w:bookmarkStart w:id="423" w:name="_Toc173501372"/>
      <w:bookmarkStart w:id="424" w:name="_Toc176434937"/>
      <w:bookmarkStart w:id="425" w:name="_Toc194670050"/>
      <w:bookmarkStart w:id="426" w:name="_Toc204850016"/>
      <w:r w:rsidRPr="00765546">
        <w:t>Request for an Accommodation</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087E1A14" w14:textId="1283B122" w:rsidR="008F691E" w:rsidRPr="00765546" w:rsidRDefault="00AD0F77" w:rsidP="006C5BA7">
      <w:r w:rsidRPr="00765546">
        <w:t xml:space="preserve">If an applicant or client indicates that an exception, change, or adjustment to a rule, policy, practice, or service is needed because of a disability, </w:t>
      </w:r>
      <w:r w:rsidR="008F691E" w:rsidRPr="00765546">
        <w:t>LR</w:t>
      </w:r>
      <w:r w:rsidRPr="00765546">
        <w:t xml:space="preserve">HA will treat the information as a request for a reasonable accommodation, even if no formal request is made. </w:t>
      </w:r>
    </w:p>
    <w:p w14:paraId="372DC83F" w14:textId="14F7E7DD" w:rsidR="00AB3011" w:rsidRPr="00765546" w:rsidRDefault="00AB3011" w:rsidP="007A14DB">
      <w:pPr>
        <w:pStyle w:val="Heading3"/>
      </w:pPr>
      <w:bookmarkStart w:id="427" w:name="_Toc521054732"/>
      <w:bookmarkStart w:id="428" w:name="_Toc527019257"/>
      <w:bookmarkStart w:id="429" w:name="_Toc534706792"/>
      <w:bookmarkStart w:id="430" w:name="_Toc534707470"/>
      <w:bookmarkStart w:id="431" w:name="_Toc534708278"/>
      <w:bookmarkStart w:id="432" w:name="_Toc118115856"/>
      <w:bookmarkStart w:id="433" w:name="_Toc164179904"/>
      <w:bookmarkStart w:id="434" w:name="_Toc164181504"/>
      <w:bookmarkStart w:id="435" w:name="_Toc172208631"/>
      <w:bookmarkStart w:id="436" w:name="_Toc173501373"/>
      <w:bookmarkStart w:id="437" w:name="_Toc176434938"/>
      <w:bookmarkStart w:id="438" w:name="_Toc194670051"/>
      <w:bookmarkStart w:id="439" w:name="_Toc204850017"/>
      <w:r w:rsidRPr="00765546">
        <w:t>Modification to Provide Accessibility</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5A88088B" w14:textId="01A3F7F9" w:rsidR="00AB3011" w:rsidRPr="00765546" w:rsidRDefault="00AB3011" w:rsidP="006C5BA7">
      <w:r w:rsidRPr="00765546">
        <w:t>Under the Fair Housing Act of 1988</w:t>
      </w:r>
      <w:r w:rsidR="008F691E" w:rsidRPr="00765546">
        <w:t>,</w:t>
      </w:r>
      <w:r w:rsidRPr="00765546">
        <w:t xml:space="preserve"> an owner must not refuse the request of a family that contains a person with a disability to make necessary and reasonable modifications to the unit. Such modifications are at the family</w:t>
      </w:r>
      <w:r w:rsidR="008F691E" w:rsidRPr="00765546">
        <w:t>’</w:t>
      </w:r>
      <w:r w:rsidRPr="00765546">
        <w:t>s expense. The owner may require restoration of the unit to its original condition if the modification would interfere with the owner or next occupant</w:t>
      </w:r>
      <w:r w:rsidR="008F691E" w:rsidRPr="00765546">
        <w:t>’</w:t>
      </w:r>
      <w:r w:rsidRPr="00765546">
        <w:t xml:space="preserve">s full enjoyment of the premises. </w:t>
      </w:r>
    </w:p>
    <w:p w14:paraId="2FBC9D91" w14:textId="1B7515A2" w:rsidR="00AB3011" w:rsidRPr="00765546" w:rsidRDefault="00AB3011" w:rsidP="006C5BA7">
      <w:r w:rsidRPr="00765546">
        <w:t xml:space="preserve">The owner may not increase a customarily required security deposit. However, the landlord may negotiate a restoration agreement that requires the family to restore the unit and, if necessary to ensure the likelihood of restoration, may require the tenant to pay a reasonable amount into an interest bearing escrow account over a reasonable period of time. The interest in any such account accrues to the benefit of the tenant. The owner may also require reasonable assurances </w:t>
      </w:r>
      <w:r w:rsidRPr="00765546">
        <w:lastRenderedPageBreak/>
        <w:t>that the quality of the work will be acceptable and that any required buil</w:t>
      </w:r>
      <w:r w:rsidR="005422C2" w:rsidRPr="00765546">
        <w:t>ding permits will be obtained</w:t>
      </w:r>
      <w:r w:rsidRPr="00765546">
        <w:t>.</w:t>
      </w:r>
    </w:p>
    <w:p w14:paraId="0586BEB7" w14:textId="51F139BC" w:rsidR="00AB3011" w:rsidRPr="00765546" w:rsidRDefault="00AB3011" w:rsidP="006C5BA7">
      <w:r w:rsidRPr="00765546">
        <w:t xml:space="preserve">Modifications to units to provide access for a person with a disability must meet all applicable </w:t>
      </w:r>
      <w:r w:rsidR="00282A50">
        <w:t>NSPIRE</w:t>
      </w:r>
      <w:r w:rsidRPr="00765546">
        <w:t xml:space="preserve"> requirements and conform to the design, construction, or alteration of facilities contained in the UFAS and the ADA Access</w:t>
      </w:r>
      <w:r w:rsidR="005422C2" w:rsidRPr="00765546">
        <w:t>ibility Guidelines</w:t>
      </w:r>
      <w:r w:rsidRPr="00765546">
        <w:t>.</w:t>
      </w:r>
    </w:p>
    <w:p w14:paraId="6DD1514E" w14:textId="5ED62ACA" w:rsidR="00BA4231" w:rsidRPr="00765546" w:rsidRDefault="00BA4231" w:rsidP="007A14DB">
      <w:pPr>
        <w:pStyle w:val="Heading3"/>
      </w:pPr>
      <w:bookmarkStart w:id="440" w:name="_Toc521054733"/>
      <w:bookmarkStart w:id="441" w:name="_Toc527019258"/>
      <w:bookmarkStart w:id="442" w:name="_Toc534706793"/>
      <w:bookmarkStart w:id="443" w:name="_Toc534707471"/>
      <w:bookmarkStart w:id="444" w:name="_Toc534708279"/>
      <w:bookmarkStart w:id="445" w:name="_Toc118115857"/>
      <w:bookmarkStart w:id="446" w:name="_Toc164179905"/>
      <w:bookmarkStart w:id="447" w:name="_Toc164181505"/>
      <w:bookmarkStart w:id="448" w:name="_Toc172208632"/>
      <w:bookmarkStart w:id="449" w:name="_Toc173501374"/>
      <w:bookmarkStart w:id="450" w:name="_Toc176434939"/>
      <w:bookmarkStart w:id="451" w:name="_Toc194670052"/>
      <w:bookmarkStart w:id="452" w:name="_Toc204850018"/>
      <w:r w:rsidRPr="00765546">
        <w:t>Approval or Denial of a Requested Accommodation</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148C3948" w14:textId="14A1C2CF" w:rsidR="006411C9" w:rsidRPr="00765546" w:rsidRDefault="008F691E" w:rsidP="006C5BA7">
      <w:r w:rsidRPr="00765546">
        <w:t>LR</w:t>
      </w:r>
      <w:r w:rsidR="006411C9" w:rsidRPr="00765546">
        <w:t xml:space="preserve">HA will approve a request for an accommodation if the following three conditions are met: </w:t>
      </w:r>
    </w:p>
    <w:p w14:paraId="225D1501" w14:textId="77777777" w:rsidR="006411C9" w:rsidRPr="00765546" w:rsidRDefault="006411C9" w:rsidP="00FE7656">
      <w:pPr>
        <w:pStyle w:val="ListParagraph"/>
        <w:numPr>
          <w:ilvl w:val="0"/>
          <w:numId w:val="3"/>
        </w:numPr>
        <w:contextualSpacing w:val="0"/>
      </w:pPr>
      <w:r w:rsidRPr="00765546">
        <w:t xml:space="preserve">The request was made by or on behalf of a person with a disability; </w:t>
      </w:r>
    </w:p>
    <w:p w14:paraId="36A71024" w14:textId="77777777" w:rsidR="006411C9" w:rsidRPr="00765546" w:rsidRDefault="006411C9" w:rsidP="00FE7656">
      <w:pPr>
        <w:pStyle w:val="ListParagraph"/>
        <w:numPr>
          <w:ilvl w:val="0"/>
          <w:numId w:val="3"/>
        </w:numPr>
        <w:contextualSpacing w:val="0"/>
      </w:pPr>
      <w:r w:rsidRPr="00765546">
        <w:t>There is a disability-related need for the accommodation; and</w:t>
      </w:r>
    </w:p>
    <w:p w14:paraId="75FBD06F" w14:textId="10992150" w:rsidR="006411C9" w:rsidRPr="00765546" w:rsidRDefault="006411C9" w:rsidP="00FE7656">
      <w:pPr>
        <w:pStyle w:val="ListParagraph"/>
        <w:numPr>
          <w:ilvl w:val="0"/>
          <w:numId w:val="3"/>
        </w:numPr>
        <w:contextualSpacing w:val="0"/>
      </w:pPr>
      <w:r w:rsidRPr="00765546">
        <w:t xml:space="preserve">The requested accommodation is reasonable, meaning it would not impose an undue financial and administrative burden on </w:t>
      </w:r>
      <w:r w:rsidR="008F691E" w:rsidRPr="00765546">
        <w:t>LR</w:t>
      </w:r>
      <w:r w:rsidRPr="00765546">
        <w:t xml:space="preserve">HA, or fundamentally alter the nature of </w:t>
      </w:r>
      <w:r w:rsidR="008F691E" w:rsidRPr="00765546">
        <w:t>LRHA’s HCV</w:t>
      </w:r>
      <w:r w:rsidRPr="00765546">
        <w:t xml:space="preserve"> operations </w:t>
      </w:r>
      <w:r w:rsidR="004C647F" w:rsidRPr="00765546">
        <w:t>(including the obligation to comply with HUD requirements and regulations).</w:t>
      </w:r>
    </w:p>
    <w:p w14:paraId="1FC787F7" w14:textId="1231A360" w:rsidR="006411C9" w:rsidRPr="00765546" w:rsidRDefault="006411C9" w:rsidP="001F6BA1">
      <w:r w:rsidRPr="00765546">
        <w:t xml:space="preserve">Requests for accommodations must be assessed on a case-by-case basis, taking into account factors such as the cost of the requested accommodation, the financial resources of </w:t>
      </w:r>
      <w:r w:rsidR="008F691E" w:rsidRPr="00765546">
        <w:t>LR</w:t>
      </w:r>
      <w:r w:rsidRPr="00765546">
        <w:t xml:space="preserve">HA at the time of the request, the benefits that the accommodation would provide to the </w:t>
      </w:r>
      <w:r w:rsidR="004C647F" w:rsidRPr="00765546">
        <w:t>household,</w:t>
      </w:r>
      <w:r w:rsidRPr="00765546">
        <w:t xml:space="preserve"> and the availability of alternative accommodations that would effectively meet the hous</w:t>
      </w:r>
      <w:r w:rsidR="006D1261" w:rsidRPr="00765546">
        <w:t>ehold</w:t>
      </w:r>
      <w:r w:rsidRPr="00765546">
        <w:t>’s disability-related needs to the extent applicable to HCV.</w:t>
      </w:r>
    </w:p>
    <w:p w14:paraId="0C66EFBB" w14:textId="612F0E09" w:rsidR="008F691E" w:rsidRPr="00765546" w:rsidRDefault="00D42953" w:rsidP="001F6BA1">
      <w:r w:rsidRPr="00765546">
        <w:t xml:space="preserve">After a request for an accommodation is presented, </w:t>
      </w:r>
      <w:r w:rsidR="008F691E" w:rsidRPr="00765546">
        <w:t>LR</w:t>
      </w:r>
      <w:r w:rsidRPr="00765546">
        <w:t>HA will respond, in writing, in a timely fashion.</w:t>
      </w:r>
      <w:r w:rsidR="008F691E" w:rsidRPr="00765546">
        <w:t xml:space="preserve"> </w:t>
      </w:r>
    </w:p>
    <w:p w14:paraId="7DE927B0" w14:textId="682EB4A0" w:rsidR="00D42953" w:rsidRPr="00765546" w:rsidRDefault="00D42953" w:rsidP="001F6BA1">
      <w:r w:rsidRPr="00765546">
        <w:t xml:space="preserve">If </w:t>
      </w:r>
      <w:r w:rsidR="008F691E" w:rsidRPr="00765546">
        <w:t>LR</w:t>
      </w:r>
      <w:r w:rsidRPr="00765546">
        <w:t xml:space="preserve">HA denies a request for an accommodation because there is no relationship found between the disability and the requested accommodation, the notice will inform the household of the right to appeal </w:t>
      </w:r>
      <w:r w:rsidR="008F691E" w:rsidRPr="00765546">
        <w:t>LR</w:t>
      </w:r>
      <w:r w:rsidRPr="00765546">
        <w:t>HA’s decision through an informal hearing</w:t>
      </w:r>
      <w:r w:rsidR="00131DFD" w:rsidRPr="00765546">
        <w:t xml:space="preserve"> or review</w:t>
      </w:r>
      <w:r w:rsidRPr="00765546">
        <w:t xml:space="preserve"> (if applicable). </w:t>
      </w:r>
    </w:p>
    <w:p w14:paraId="06048A14" w14:textId="77777777" w:rsidR="008F691E" w:rsidRPr="00765546" w:rsidRDefault="00D42953" w:rsidP="001F6BA1">
      <w:r w:rsidRPr="00765546">
        <w:t xml:space="preserve">If </w:t>
      </w:r>
      <w:r w:rsidR="008F691E" w:rsidRPr="00765546">
        <w:t>LR</w:t>
      </w:r>
      <w:r w:rsidRPr="00765546">
        <w:t xml:space="preserve">HA denies a request for an accommodation because it is not reasonable (it would impose an undue financial and administrative burden or fundamentally alter the nature of </w:t>
      </w:r>
      <w:r w:rsidR="008F691E" w:rsidRPr="00765546">
        <w:t>LR</w:t>
      </w:r>
      <w:r w:rsidRPr="00765546">
        <w:t xml:space="preserve">HA’s operations), </w:t>
      </w:r>
      <w:r w:rsidR="008F691E" w:rsidRPr="00765546">
        <w:t>LR</w:t>
      </w:r>
      <w:r w:rsidRPr="00765546">
        <w:t xml:space="preserve">HA may review with the household alternative accommodations which could effectively address the household’s disability-related needs without a fundamental alteration to the HCV program and without imposing an undue financial and administrative burden.  </w:t>
      </w:r>
    </w:p>
    <w:p w14:paraId="55289F41" w14:textId="7787396E" w:rsidR="00C635C8" w:rsidRPr="00765546" w:rsidRDefault="00D42953" w:rsidP="006C5BA7">
      <w:r w:rsidRPr="00765546">
        <w:t xml:space="preserve"> If </w:t>
      </w:r>
      <w:r w:rsidR="008F691E" w:rsidRPr="00765546">
        <w:t>LR</w:t>
      </w:r>
      <w:r w:rsidRPr="00765546">
        <w:t xml:space="preserve">HA believes that the household has failed to identify a reasonable alternative accommodation after interactive discussion and negotiation, </w:t>
      </w:r>
      <w:r w:rsidR="008F691E" w:rsidRPr="00765546">
        <w:t>LR</w:t>
      </w:r>
      <w:r w:rsidRPr="00765546">
        <w:t xml:space="preserve">HA will notify the household, in writing, of its determination in a timely fashion. The notice will inform the household of the right to appeal </w:t>
      </w:r>
      <w:r w:rsidR="004A5EBF" w:rsidRPr="00765546">
        <w:t>LR</w:t>
      </w:r>
      <w:r w:rsidRPr="00765546">
        <w:t>HA’s decision through an informal hearing.</w:t>
      </w:r>
    </w:p>
    <w:p w14:paraId="7FF681AE" w14:textId="2ED9E8EC" w:rsidR="00966FA9" w:rsidRPr="00765546" w:rsidRDefault="00966FA9" w:rsidP="007A14DB">
      <w:pPr>
        <w:pStyle w:val="Heading3"/>
      </w:pPr>
      <w:bookmarkStart w:id="453" w:name="_Toc521054734"/>
      <w:bookmarkStart w:id="454" w:name="_Toc527019259"/>
      <w:bookmarkStart w:id="455" w:name="_Toc534706794"/>
      <w:bookmarkStart w:id="456" w:name="_Toc534707472"/>
      <w:bookmarkStart w:id="457" w:name="_Toc534708280"/>
      <w:bookmarkStart w:id="458" w:name="_Toc118115858"/>
      <w:bookmarkStart w:id="459" w:name="_Toc164179906"/>
      <w:bookmarkStart w:id="460" w:name="_Toc164181506"/>
      <w:bookmarkStart w:id="461" w:name="_Toc172208633"/>
      <w:bookmarkStart w:id="462" w:name="_Toc173501375"/>
      <w:bookmarkStart w:id="463" w:name="_Toc176434940"/>
      <w:bookmarkStart w:id="464" w:name="_Toc194670053"/>
      <w:bookmarkStart w:id="465" w:name="_Toc204850019"/>
      <w:r w:rsidRPr="00765546">
        <w:t>Right to Appeal/Informal Hearing Process for Reasonable Accommodation</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4965A289" w14:textId="317458B4" w:rsidR="004617C6" w:rsidRPr="00765546" w:rsidRDefault="004617C6" w:rsidP="006C5BA7">
      <w:r w:rsidRPr="00765546">
        <w:t xml:space="preserve">HCV program applicants or clients may file a complaint in accordance with </w:t>
      </w:r>
      <w:r w:rsidR="008F28BC" w:rsidRPr="00765546">
        <w:t>LR</w:t>
      </w:r>
      <w:r w:rsidRPr="00765546">
        <w:t xml:space="preserve">HA’s Informal </w:t>
      </w:r>
      <w:r w:rsidR="001E2D0F" w:rsidRPr="00765546">
        <w:t>Review/</w:t>
      </w:r>
      <w:r w:rsidRPr="00765546">
        <w:t xml:space="preserve">Hearing Policy following a formal determination by </w:t>
      </w:r>
      <w:r w:rsidR="008F28BC" w:rsidRPr="00765546">
        <w:t>LR</w:t>
      </w:r>
      <w:r w:rsidRPr="00765546">
        <w:t>HA’ denying a reasonable accommodation. Persons with disabilities may also request reasonable ac</w:t>
      </w:r>
      <w:r w:rsidR="007E2268" w:rsidRPr="00765546">
        <w:t xml:space="preserve">commodations to participate in </w:t>
      </w:r>
      <w:r w:rsidR="008F28BC" w:rsidRPr="00765546">
        <w:t>LR</w:t>
      </w:r>
      <w:r w:rsidRPr="00765546">
        <w:t>H</w:t>
      </w:r>
      <w:r w:rsidR="007E2268" w:rsidRPr="00765546">
        <w:t xml:space="preserve">A Informal </w:t>
      </w:r>
      <w:r w:rsidR="001E2D0F" w:rsidRPr="00765546">
        <w:t>Review/</w:t>
      </w:r>
      <w:r w:rsidR="007E2268" w:rsidRPr="00765546">
        <w:t xml:space="preserve">Hearing process and </w:t>
      </w:r>
      <w:r w:rsidR="008F28BC" w:rsidRPr="00765546">
        <w:t>LR</w:t>
      </w:r>
      <w:r w:rsidRPr="00765546">
        <w:t>HA will consider such accommodation</w:t>
      </w:r>
      <w:r w:rsidRPr="00765546">
        <w:rPr>
          <w:color w:val="1B1B1B"/>
        </w:rPr>
        <w:t>.</w:t>
      </w:r>
    </w:p>
    <w:p w14:paraId="1F382AE0" w14:textId="69BB7838" w:rsidR="00C85435" w:rsidRPr="00765546" w:rsidRDefault="001F6BA1" w:rsidP="001D278F">
      <w:pPr>
        <w:pStyle w:val="Heading2"/>
      </w:pPr>
      <w:bookmarkStart w:id="466" w:name="_Toc521054735"/>
      <w:bookmarkStart w:id="467" w:name="_Toc527019260"/>
      <w:bookmarkStart w:id="468" w:name="_Toc534706795"/>
      <w:bookmarkStart w:id="469" w:name="_Toc534707473"/>
      <w:bookmarkStart w:id="470" w:name="_Toc534708281"/>
      <w:bookmarkStart w:id="471" w:name="_Toc118115859"/>
      <w:bookmarkStart w:id="472" w:name="_Toc164179907"/>
      <w:bookmarkStart w:id="473" w:name="_Toc164181507"/>
      <w:bookmarkStart w:id="474" w:name="_Toc172208634"/>
      <w:bookmarkStart w:id="475" w:name="_Toc173501376"/>
      <w:bookmarkStart w:id="476" w:name="_Toc176434941"/>
      <w:bookmarkStart w:id="477" w:name="_Toc194670054"/>
      <w:bookmarkStart w:id="478" w:name="_Toc204850020"/>
      <w:r w:rsidRPr="00765546">
        <w:lastRenderedPageBreak/>
        <w:t xml:space="preserve">Program Accessibility </w:t>
      </w:r>
      <w:r>
        <w:t>f</w:t>
      </w:r>
      <w:r w:rsidRPr="00765546">
        <w:t xml:space="preserve">or Persons </w:t>
      </w:r>
      <w:r>
        <w:t>w</w:t>
      </w:r>
      <w:r w:rsidRPr="00765546">
        <w:t xml:space="preserve">ith Hearing </w:t>
      </w:r>
      <w:r>
        <w:t>o</w:t>
      </w:r>
      <w:r w:rsidRPr="00765546">
        <w:t>r Vision Impairments</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2AE8BADE" w14:textId="134D3A8C" w:rsidR="008F28BC" w:rsidRPr="00765546" w:rsidRDefault="00784745" w:rsidP="006C5BA7">
      <w:r w:rsidRPr="00765546">
        <w:t xml:space="preserve">HUD regulations require </w:t>
      </w:r>
      <w:r w:rsidR="008F28BC" w:rsidRPr="00765546">
        <w:t>LR</w:t>
      </w:r>
      <w:r w:rsidR="00C85435" w:rsidRPr="00765546">
        <w:t>HA to ensure that persons with disabilities related to hearing and vi</w:t>
      </w:r>
      <w:r w:rsidRPr="00765546">
        <w:t xml:space="preserve">sion have reasonable access to </w:t>
      </w:r>
      <w:r w:rsidR="008F28BC" w:rsidRPr="00765546">
        <w:t>LR</w:t>
      </w:r>
      <w:r w:rsidR="001C62E7" w:rsidRPr="00765546">
        <w:t xml:space="preserve">HAs programs and services. </w:t>
      </w:r>
      <w:r w:rsidR="008F28BC" w:rsidRPr="00765546">
        <w:t>LR</w:t>
      </w:r>
      <w:r w:rsidR="00C85435" w:rsidRPr="00765546">
        <w:t xml:space="preserve">HA shall inform all applicants of alternative forms of communication that can be used other than plain language paperwork. </w:t>
      </w:r>
    </w:p>
    <w:p w14:paraId="027702A5" w14:textId="072A7556" w:rsidR="00784745" w:rsidRPr="00765546" w:rsidRDefault="001F6BA1" w:rsidP="001D278F">
      <w:pPr>
        <w:pStyle w:val="Heading2"/>
      </w:pPr>
      <w:bookmarkStart w:id="479" w:name="_Toc521054736"/>
      <w:bookmarkStart w:id="480" w:name="_Toc527019261"/>
      <w:bookmarkStart w:id="481" w:name="_Toc534706796"/>
      <w:bookmarkStart w:id="482" w:name="_Toc534707474"/>
      <w:bookmarkStart w:id="483" w:name="_Toc534708282"/>
      <w:bookmarkStart w:id="484" w:name="_Toc118115860"/>
      <w:bookmarkStart w:id="485" w:name="_Toc164179908"/>
      <w:bookmarkStart w:id="486" w:name="_Toc164181508"/>
      <w:bookmarkStart w:id="487" w:name="_Toc172208635"/>
      <w:bookmarkStart w:id="488" w:name="_Toc173501377"/>
      <w:bookmarkStart w:id="489" w:name="_Toc176434942"/>
      <w:bookmarkStart w:id="490" w:name="_Toc194670055"/>
      <w:bookmarkStart w:id="491" w:name="_Toc204850021"/>
      <w:r w:rsidRPr="00765546">
        <w:t>Physical Accessibility</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434FB5F0" w14:textId="09A92AC1" w:rsidR="00784745" w:rsidRPr="00765546" w:rsidRDefault="007D16D3" w:rsidP="006C5BA7">
      <w:r w:rsidRPr="00765546">
        <w:t>LR</w:t>
      </w:r>
      <w:r w:rsidR="0031713D" w:rsidRPr="00765546">
        <w:t>HA</w:t>
      </w:r>
      <w:r w:rsidR="00784745" w:rsidRPr="00765546">
        <w:t xml:space="preserve"> complies with the applicable requirements pertaining to physical accessibility, including the following:</w:t>
      </w:r>
    </w:p>
    <w:p w14:paraId="76ACF7BB" w14:textId="77777777" w:rsidR="00784745" w:rsidRPr="00765546" w:rsidRDefault="00784745" w:rsidP="00FE7656">
      <w:pPr>
        <w:pStyle w:val="ListParagraph"/>
        <w:numPr>
          <w:ilvl w:val="0"/>
          <w:numId w:val="3"/>
        </w:numPr>
        <w:contextualSpacing w:val="0"/>
      </w:pPr>
      <w:r w:rsidRPr="00765546">
        <w:t>Notice PIH 2010-26;</w:t>
      </w:r>
    </w:p>
    <w:p w14:paraId="3853F57B" w14:textId="77777777" w:rsidR="00784745" w:rsidRPr="00765546" w:rsidRDefault="00784745" w:rsidP="00FE7656">
      <w:pPr>
        <w:pStyle w:val="ListParagraph"/>
        <w:numPr>
          <w:ilvl w:val="0"/>
          <w:numId w:val="3"/>
        </w:numPr>
        <w:contextualSpacing w:val="0"/>
      </w:pPr>
      <w:r w:rsidRPr="00765546">
        <w:t xml:space="preserve">Section 504 of the Rehabilitation Act of 1973; </w:t>
      </w:r>
    </w:p>
    <w:p w14:paraId="1A00569B" w14:textId="77777777" w:rsidR="00784745" w:rsidRPr="00765546" w:rsidRDefault="00784745" w:rsidP="00FE7656">
      <w:pPr>
        <w:pStyle w:val="ListParagraph"/>
        <w:numPr>
          <w:ilvl w:val="0"/>
          <w:numId w:val="3"/>
        </w:numPr>
        <w:contextualSpacing w:val="0"/>
      </w:pPr>
      <w:r w:rsidRPr="00765546">
        <w:t xml:space="preserve">The Americans with Disabilities Act of 1990; </w:t>
      </w:r>
    </w:p>
    <w:p w14:paraId="22131994" w14:textId="77777777" w:rsidR="00784745" w:rsidRPr="00765546" w:rsidRDefault="00784745" w:rsidP="00FE7656">
      <w:pPr>
        <w:pStyle w:val="ListParagraph"/>
        <w:numPr>
          <w:ilvl w:val="0"/>
          <w:numId w:val="3"/>
        </w:numPr>
        <w:contextualSpacing w:val="0"/>
      </w:pPr>
      <w:r w:rsidRPr="00765546">
        <w:t>The Architectural Barriers Act of 1968; and</w:t>
      </w:r>
    </w:p>
    <w:p w14:paraId="292AB133" w14:textId="77777777" w:rsidR="00784745" w:rsidRPr="00765546" w:rsidRDefault="00784745" w:rsidP="00FE7656">
      <w:pPr>
        <w:pStyle w:val="ListParagraph"/>
        <w:numPr>
          <w:ilvl w:val="0"/>
          <w:numId w:val="3"/>
        </w:numPr>
        <w:contextualSpacing w:val="0"/>
      </w:pPr>
      <w:r w:rsidRPr="00765546">
        <w:t>The Fair Housing Act of 1988.</w:t>
      </w:r>
    </w:p>
    <w:p w14:paraId="6213CB16" w14:textId="39196D4D" w:rsidR="00784745" w:rsidRPr="00765546" w:rsidRDefault="007D16D3" w:rsidP="001F6BA1">
      <w:r w:rsidRPr="00765546">
        <w:t>LR</w:t>
      </w:r>
      <w:r w:rsidR="00784745" w:rsidRPr="00765546">
        <w:t xml:space="preserve">HA’s policies concerning physical accessibility are readily available to applicants and households.  They can be found in the following documents: </w:t>
      </w:r>
    </w:p>
    <w:p w14:paraId="6C024DBE" w14:textId="682EFEC7" w:rsidR="00784745" w:rsidRPr="00765546" w:rsidRDefault="00784745" w:rsidP="00FE7656">
      <w:pPr>
        <w:pStyle w:val="ListParagraph"/>
        <w:numPr>
          <w:ilvl w:val="0"/>
          <w:numId w:val="3"/>
        </w:numPr>
        <w:contextualSpacing w:val="0"/>
      </w:pPr>
      <w:r w:rsidRPr="00765546">
        <w:t xml:space="preserve">This policy, the Administrative Plan, </w:t>
      </w:r>
      <w:r w:rsidR="007D16D3" w:rsidRPr="00765546">
        <w:t xml:space="preserve">which </w:t>
      </w:r>
      <w:r w:rsidRPr="00765546">
        <w:t>describe</w:t>
      </w:r>
      <w:r w:rsidR="0031713D" w:rsidRPr="00765546">
        <w:t xml:space="preserve">s the key policies that govern </w:t>
      </w:r>
      <w:r w:rsidR="007D16D3" w:rsidRPr="00765546">
        <w:t>LR</w:t>
      </w:r>
      <w:r w:rsidRPr="00765546">
        <w:t>HA’s responsibilities with regard to physical accessibility;</w:t>
      </w:r>
    </w:p>
    <w:p w14:paraId="60022C75" w14:textId="77777777" w:rsidR="007D16D3" w:rsidRPr="00765546" w:rsidRDefault="00784745" w:rsidP="00FE7656">
      <w:pPr>
        <w:pStyle w:val="ListParagraph"/>
        <w:numPr>
          <w:ilvl w:val="0"/>
          <w:numId w:val="3"/>
        </w:numPr>
        <w:contextualSpacing w:val="0"/>
      </w:pPr>
      <w:r w:rsidRPr="00765546">
        <w:t>PIH Notice 2010-26</w:t>
      </w:r>
      <w:r w:rsidR="007D16D3" w:rsidRPr="00765546">
        <w:t>, which</w:t>
      </w:r>
      <w:r w:rsidRPr="00765546">
        <w:t xml:space="preserve"> summarizes information about pertinent laws and implementing regulations related to nondiscrimination and accessibility in federally-funding housing programs; and</w:t>
      </w:r>
    </w:p>
    <w:p w14:paraId="44566770" w14:textId="4A52CB20" w:rsidR="00784745" w:rsidRPr="00765546" w:rsidRDefault="007D16D3" w:rsidP="00FE7656">
      <w:pPr>
        <w:pStyle w:val="ListParagraph"/>
        <w:numPr>
          <w:ilvl w:val="0"/>
          <w:numId w:val="3"/>
        </w:numPr>
        <w:contextualSpacing w:val="0"/>
        <w:rPr>
          <w:rFonts w:cs="Arial"/>
        </w:rPr>
      </w:pPr>
      <w:r w:rsidRPr="00765546">
        <w:rPr>
          <w:rFonts w:cs="Arial"/>
        </w:rPr>
        <w:t>LR</w:t>
      </w:r>
      <w:r w:rsidR="0031713D" w:rsidRPr="00765546">
        <w:rPr>
          <w:rFonts w:cs="Arial"/>
        </w:rPr>
        <w:t>HA’s Annual</w:t>
      </w:r>
      <w:r w:rsidR="00784745" w:rsidRPr="00765546">
        <w:rPr>
          <w:rFonts w:cs="Arial"/>
        </w:rPr>
        <w:t xml:space="preserve"> Plans</w:t>
      </w:r>
      <w:r w:rsidRPr="00765546">
        <w:rPr>
          <w:rFonts w:cs="Arial"/>
        </w:rPr>
        <w:t xml:space="preserve">, which </w:t>
      </w:r>
      <w:r w:rsidRPr="00765546">
        <w:t>provides information about self-evaluation, needs assessment, and</w:t>
      </w:r>
      <w:r w:rsidRPr="00765546">
        <w:rPr>
          <w:spacing w:val="-19"/>
        </w:rPr>
        <w:t xml:space="preserve"> </w:t>
      </w:r>
      <w:r w:rsidRPr="00765546">
        <w:t>transition plans.</w:t>
      </w:r>
    </w:p>
    <w:p w14:paraId="6865C3AD" w14:textId="58E297B0" w:rsidR="00153CC7" w:rsidRPr="00765546" w:rsidRDefault="001F6BA1" w:rsidP="001D278F">
      <w:pPr>
        <w:pStyle w:val="Heading2"/>
      </w:pPr>
      <w:bookmarkStart w:id="492" w:name="_Toc521054737"/>
      <w:bookmarkStart w:id="493" w:name="_Toc527019262"/>
      <w:bookmarkStart w:id="494" w:name="_Toc534706797"/>
      <w:bookmarkStart w:id="495" w:name="_Toc534707475"/>
      <w:bookmarkStart w:id="496" w:name="_Toc534708283"/>
      <w:bookmarkStart w:id="497" w:name="_Toc118115861"/>
      <w:bookmarkStart w:id="498" w:name="_Toc164179909"/>
      <w:bookmarkStart w:id="499" w:name="_Toc164181509"/>
      <w:bookmarkStart w:id="500" w:name="_Toc172208636"/>
      <w:bookmarkStart w:id="501" w:name="_Toc173501378"/>
      <w:bookmarkStart w:id="502" w:name="_Toc176434943"/>
      <w:bookmarkStart w:id="503" w:name="_Toc194670056"/>
      <w:bookmarkStart w:id="504" w:name="_Toc204850022"/>
      <w:r w:rsidRPr="00765546">
        <w:t xml:space="preserve">Improving Access </w:t>
      </w:r>
      <w:r>
        <w:t>f</w:t>
      </w:r>
      <w:r w:rsidRPr="00765546">
        <w:t xml:space="preserve">or Persons </w:t>
      </w:r>
      <w:r>
        <w:t>w</w:t>
      </w:r>
      <w:r w:rsidRPr="00765546">
        <w:t>ith Limited English Proficiency</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4D92E25B" w14:textId="3EF0D872" w:rsidR="00D42953" w:rsidRPr="00765546" w:rsidRDefault="00D42953" w:rsidP="006C5BA7">
      <w:r w:rsidRPr="00765546">
        <w:t xml:space="preserve">Language for Limited English Proficiency Persons (LEP) can be a barrier to accessing important benefits or services, understanding and exercising important rights, complying with applicable responsibilities, or understanding other information provided by the HCV program. In certain circumstances, failure to ensure that LEP persons can effectively participate in or benefit from federally-assisted programs and activities may violate the prohibition under Title VI against discrimination on the basis of national origin. This part incorporates the Notice of Guidance to Federal Assistance Recipients Regarding Title VI Prohibition Affecting Limited English Proficient Persons, published January 22, 2007 in the </w:t>
      </w:r>
      <w:r w:rsidRPr="00765546">
        <w:rPr>
          <w:i/>
          <w:iCs/>
        </w:rPr>
        <w:t>Federal Register</w:t>
      </w:r>
      <w:r w:rsidRPr="00765546">
        <w:t>.</w:t>
      </w:r>
    </w:p>
    <w:p w14:paraId="5A01E01D" w14:textId="27334501" w:rsidR="00D42953" w:rsidRPr="00765546" w:rsidRDefault="007D16D3" w:rsidP="006C5BA7">
      <w:pPr>
        <w:rPr>
          <w:strike/>
          <w:color w:val="FF0000"/>
        </w:rPr>
      </w:pPr>
      <w:r w:rsidRPr="00765546">
        <w:t>LR</w:t>
      </w:r>
      <w:r w:rsidR="00D42953" w:rsidRPr="00765546">
        <w:t xml:space="preserve">HA will ensure that affirmative steps are taken to communicate with people who need services or information in a language other than English.  </w:t>
      </w:r>
    </w:p>
    <w:p w14:paraId="2C15193F" w14:textId="77777777" w:rsidR="00D42953" w:rsidRPr="00765546" w:rsidRDefault="00D42953" w:rsidP="006C5BA7">
      <w:r w:rsidRPr="00765546">
        <w:t>LEP is defined as persons who do not speak English as their primary language and who have a limited ability to read, write, speak or understand English. For the purposes of this Administrative Plan, LEP persons are HCV applicants and clients, and parents and household members of applicants and clients.</w:t>
      </w:r>
    </w:p>
    <w:p w14:paraId="15DEEFCB" w14:textId="654B124E" w:rsidR="00D42953" w:rsidRPr="00765546" w:rsidRDefault="00D42953" w:rsidP="006C5BA7">
      <w:r w:rsidRPr="00765546">
        <w:t xml:space="preserve">In order to determine the level of access needed by LEP persons, </w:t>
      </w:r>
      <w:r w:rsidR="007D16D3" w:rsidRPr="00765546">
        <w:t>LR</w:t>
      </w:r>
      <w:r w:rsidRPr="00765546">
        <w:t>HA will balance the following four factors:</w:t>
      </w:r>
    </w:p>
    <w:p w14:paraId="7315AF0A" w14:textId="77777777" w:rsidR="00D42953" w:rsidRPr="00765546" w:rsidRDefault="00D42953" w:rsidP="00FE7656">
      <w:pPr>
        <w:pStyle w:val="ListParagraph"/>
        <w:numPr>
          <w:ilvl w:val="0"/>
          <w:numId w:val="3"/>
        </w:numPr>
        <w:contextualSpacing w:val="0"/>
      </w:pPr>
      <w:r w:rsidRPr="00765546">
        <w:t xml:space="preserve">The number or proportion of LEP persons eligible to be served or likely to be encountered by the HCV program; </w:t>
      </w:r>
    </w:p>
    <w:p w14:paraId="06958148" w14:textId="77777777" w:rsidR="00D42953" w:rsidRPr="00765546" w:rsidRDefault="00D42953" w:rsidP="00FE7656">
      <w:pPr>
        <w:pStyle w:val="ListParagraph"/>
        <w:numPr>
          <w:ilvl w:val="0"/>
          <w:numId w:val="3"/>
        </w:numPr>
        <w:contextualSpacing w:val="0"/>
      </w:pPr>
      <w:r w:rsidRPr="00765546">
        <w:lastRenderedPageBreak/>
        <w:t>The frequency with which LEP persons come into contact with the program;</w:t>
      </w:r>
    </w:p>
    <w:p w14:paraId="3AB260D3" w14:textId="77777777" w:rsidR="00D42953" w:rsidRPr="00765546" w:rsidRDefault="00D42953" w:rsidP="00FE7656">
      <w:pPr>
        <w:pStyle w:val="ListParagraph"/>
        <w:numPr>
          <w:ilvl w:val="0"/>
          <w:numId w:val="3"/>
        </w:numPr>
        <w:contextualSpacing w:val="0"/>
      </w:pPr>
      <w:r w:rsidRPr="00765546">
        <w:t>The nature and importance of the program, activity, or service provided by the program to people’s lives; and</w:t>
      </w:r>
    </w:p>
    <w:p w14:paraId="7AA00FF8" w14:textId="7593679E" w:rsidR="00D42953" w:rsidRPr="00765546" w:rsidRDefault="00D42953" w:rsidP="00FE7656">
      <w:pPr>
        <w:pStyle w:val="ListParagraph"/>
        <w:numPr>
          <w:ilvl w:val="0"/>
          <w:numId w:val="3"/>
        </w:numPr>
        <w:contextualSpacing w:val="0"/>
      </w:pPr>
      <w:r w:rsidRPr="00765546">
        <w:t xml:space="preserve">The resources available to </w:t>
      </w:r>
      <w:r w:rsidR="007D16D3" w:rsidRPr="00765546">
        <w:t>LR</w:t>
      </w:r>
      <w:r w:rsidRPr="00765546">
        <w:t xml:space="preserve">HA and costs. </w:t>
      </w:r>
    </w:p>
    <w:p w14:paraId="5347AA37" w14:textId="2B0A16D6" w:rsidR="00D42953" w:rsidRPr="00765546" w:rsidRDefault="00D42953" w:rsidP="006C5BA7">
      <w:r w:rsidRPr="00765546">
        <w:t xml:space="preserve">Balancing these four factors will ensure meaningful access by LEP persons to critical services while not imposing undue burdens on </w:t>
      </w:r>
      <w:r w:rsidR="007D16D3" w:rsidRPr="00765546">
        <w:t>LR</w:t>
      </w:r>
      <w:r w:rsidRPr="00765546">
        <w:t>HA.</w:t>
      </w:r>
    </w:p>
    <w:p w14:paraId="6E801C3D" w14:textId="500C5130" w:rsidR="00F105F7" w:rsidRPr="00765546" w:rsidRDefault="001F6BA1" w:rsidP="001D278F">
      <w:pPr>
        <w:pStyle w:val="Heading2"/>
      </w:pPr>
      <w:bookmarkStart w:id="505" w:name="_Toc521054738"/>
      <w:bookmarkStart w:id="506" w:name="_Toc527019263"/>
      <w:bookmarkStart w:id="507" w:name="_Toc534706798"/>
      <w:bookmarkStart w:id="508" w:name="_Toc534707476"/>
      <w:bookmarkStart w:id="509" w:name="_Toc534708284"/>
      <w:bookmarkStart w:id="510" w:name="_Toc118115862"/>
      <w:bookmarkStart w:id="511" w:name="_Toc164179910"/>
      <w:bookmarkStart w:id="512" w:name="_Toc164181510"/>
      <w:bookmarkStart w:id="513" w:name="_Toc172208637"/>
      <w:bookmarkStart w:id="514" w:name="_Toc173501379"/>
      <w:bookmarkStart w:id="515" w:name="_Toc176434944"/>
      <w:bookmarkStart w:id="516" w:name="_Toc194670057"/>
      <w:bookmarkStart w:id="517" w:name="_Toc204850023"/>
      <w:r w:rsidRPr="00765546">
        <w:t>Outreach</w:t>
      </w:r>
      <w:bookmarkEnd w:id="505"/>
      <w:bookmarkEnd w:id="506"/>
      <w:bookmarkEnd w:id="507"/>
      <w:bookmarkEnd w:id="508"/>
      <w:bookmarkEnd w:id="509"/>
      <w:bookmarkEnd w:id="510"/>
      <w:bookmarkEnd w:id="511"/>
      <w:bookmarkEnd w:id="512"/>
      <w:bookmarkEnd w:id="513"/>
      <w:bookmarkEnd w:id="514"/>
      <w:bookmarkEnd w:id="515"/>
      <w:bookmarkEnd w:id="516"/>
      <w:bookmarkEnd w:id="517"/>
    </w:p>
    <w:p w14:paraId="0E18E4BD" w14:textId="0669FE3B" w:rsidR="0060242C" w:rsidRPr="00765546" w:rsidRDefault="0060242C" w:rsidP="006C5BA7">
      <w:r w:rsidRPr="00765546">
        <w:t xml:space="preserve">It is </w:t>
      </w:r>
      <w:r w:rsidR="00B71669" w:rsidRPr="00765546">
        <w:t>LR</w:t>
      </w:r>
      <w:r w:rsidRPr="00765546">
        <w:t xml:space="preserve">HA’s policy to encourage the participation of owners in the HCV program and to make the HCV program known and available to serve the needs of income-eligible families.  </w:t>
      </w:r>
    </w:p>
    <w:p w14:paraId="2E632135" w14:textId="77777777" w:rsidR="0060242C" w:rsidRPr="00765546" w:rsidRDefault="0060242C" w:rsidP="007A14DB">
      <w:pPr>
        <w:pStyle w:val="Heading3"/>
      </w:pPr>
      <w:bookmarkStart w:id="518" w:name="_Applicant_Outreach"/>
      <w:bookmarkStart w:id="519" w:name="_Toc521054739"/>
      <w:bookmarkStart w:id="520" w:name="_Toc527019264"/>
      <w:bookmarkStart w:id="521" w:name="_Toc534706799"/>
      <w:bookmarkStart w:id="522" w:name="_Toc534707477"/>
      <w:bookmarkStart w:id="523" w:name="_Toc534708285"/>
      <w:bookmarkStart w:id="524" w:name="_Toc118115863"/>
      <w:bookmarkStart w:id="525" w:name="_Toc164179911"/>
      <w:bookmarkStart w:id="526" w:name="_Toc164181511"/>
      <w:bookmarkStart w:id="527" w:name="_Toc172208638"/>
      <w:bookmarkStart w:id="528" w:name="_Toc173501380"/>
      <w:bookmarkStart w:id="529" w:name="_Toc176434945"/>
      <w:bookmarkStart w:id="530" w:name="_Toc194670058"/>
      <w:bookmarkStart w:id="531" w:name="_Toc204850024"/>
      <w:bookmarkEnd w:id="518"/>
      <w:r w:rsidRPr="00765546">
        <w:t>Applicant Outreach</w:t>
      </w:r>
      <w:bookmarkEnd w:id="519"/>
      <w:bookmarkEnd w:id="520"/>
      <w:bookmarkEnd w:id="521"/>
      <w:bookmarkEnd w:id="522"/>
      <w:bookmarkEnd w:id="523"/>
      <w:bookmarkEnd w:id="524"/>
      <w:bookmarkEnd w:id="525"/>
      <w:bookmarkEnd w:id="526"/>
      <w:bookmarkEnd w:id="527"/>
      <w:bookmarkEnd w:id="528"/>
      <w:bookmarkEnd w:id="529"/>
      <w:bookmarkEnd w:id="530"/>
      <w:bookmarkEnd w:id="531"/>
    </w:p>
    <w:p w14:paraId="51DCD34C" w14:textId="7116A84B" w:rsidR="0060242C" w:rsidRPr="00765546" w:rsidRDefault="00B71669" w:rsidP="006C5BA7">
      <w:r w:rsidRPr="00765546">
        <w:t>LR</w:t>
      </w:r>
      <w:r w:rsidR="0060242C" w:rsidRPr="00765546">
        <w:t xml:space="preserve">HA will conduct outreach as necessary to ensure that there is a sufficient number of applicants on the waiting list to use the HCV resources it has been allotted. </w:t>
      </w:r>
      <w:r w:rsidRPr="00765546">
        <w:t>LR</w:t>
      </w:r>
      <w:r w:rsidR="005422C2" w:rsidRPr="00765546">
        <w:t xml:space="preserve">HA outreach efforts will comply with fair housing requirements. </w:t>
      </w:r>
      <w:r w:rsidR="00534FDD" w:rsidRPr="00765546">
        <w:t xml:space="preserve">Outreach may include print advertising and coordination with service providers such as community-based organizations, private housing owners and public and private homeless shelter operators. Outreach activities will be performed in English and in other languages as deemed necessary by </w:t>
      </w:r>
      <w:r w:rsidRPr="00765546">
        <w:t>LR</w:t>
      </w:r>
      <w:r w:rsidR="00534FDD" w:rsidRPr="00765546">
        <w:t xml:space="preserve">HA.  </w:t>
      </w:r>
    </w:p>
    <w:p w14:paraId="5ACCEAEF" w14:textId="77777777" w:rsidR="0060242C" w:rsidRPr="00765546" w:rsidRDefault="0060242C" w:rsidP="007A14DB">
      <w:pPr>
        <w:pStyle w:val="Heading3"/>
      </w:pPr>
      <w:bookmarkStart w:id="532" w:name="_Toc521054740"/>
      <w:bookmarkStart w:id="533" w:name="_Toc527019265"/>
      <w:bookmarkStart w:id="534" w:name="_Toc534706800"/>
      <w:bookmarkStart w:id="535" w:name="_Toc534707478"/>
      <w:bookmarkStart w:id="536" w:name="_Toc534708286"/>
      <w:bookmarkStart w:id="537" w:name="_Toc118115864"/>
      <w:bookmarkStart w:id="538" w:name="_Toc164179912"/>
      <w:bookmarkStart w:id="539" w:name="_Toc164181512"/>
      <w:bookmarkStart w:id="540" w:name="_Toc172208639"/>
      <w:bookmarkStart w:id="541" w:name="_Toc173501381"/>
      <w:bookmarkStart w:id="542" w:name="_Toc176434946"/>
      <w:bookmarkStart w:id="543" w:name="_Toc194670059"/>
      <w:bookmarkStart w:id="544" w:name="_Toc204850025"/>
      <w:r w:rsidRPr="00765546">
        <w:t>Owner Outreach</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2DE13A71" w14:textId="60CE4492" w:rsidR="00153CC7" w:rsidRPr="00765546" w:rsidRDefault="0060242C" w:rsidP="006C5BA7">
      <w:r w:rsidRPr="00765546">
        <w:t xml:space="preserve">It is </w:t>
      </w:r>
      <w:r w:rsidR="00B71669" w:rsidRPr="00765546">
        <w:t>LR</w:t>
      </w:r>
      <w:r w:rsidR="00F105F7" w:rsidRPr="00765546">
        <w:t xml:space="preserve">HA’s policy to encourage the participation of owners in the HCV program and to make the HCV program known and available to serve the needs of income-eligible families. </w:t>
      </w:r>
      <w:r w:rsidR="00B71669" w:rsidRPr="00765546">
        <w:t>LR</w:t>
      </w:r>
      <w:r w:rsidR="00F105F7" w:rsidRPr="00765546">
        <w:t>HA will encourage the owners of housing units in the City to provide safe, decent and sanitary housing to HCV program clients.  See the chapter on Owners for additional policy information on</w:t>
      </w:r>
      <w:r w:rsidRPr="00765546">
        <w:t xml:space="preserve"> </w:t>
      </w:r>
      <w:r w:rsidR="009614AE" w:rsidRPr="00765546">
        <w:rPr>
          <w:b/>
          <w:color w:val="0070C0"/>
        </w:rPr>
        <w:fldChar w:fldCharType="begin"/>
      </w:r>
      <w:r w:rsidR="009614AE" w:rsidRPr="00765546">
        <w:rPr>
          <w:b/>
          <w:color w:val="0070C0"/>
        </w:rPr>
        <w:instrText xml:space="preserve"> REF _Ref1541753 \h </w:instrText>
      </w:r>
      <w:r w:rsidR="006E75CD" w:rsidRPr="00765546">
        <w:rPr>
          <w:b/>
          <w:color w:val="0070C0"/>
        </w:rPr>
        <w:instrText xml:space="preserve"> \* MERGEFORMAT </w:instrText>
      </w:r>
      <w:r w:rsidR="009614AE" w:rsidRPr="00765546">
        <w:rPr>
          <w:b/>
          <w:color w:val="0070C0"/>
        </w:rPr>
      </w:r>
      <w:r w:rsidR="009614AE" w:rsidRPr="00765546">
        <w:rPr>
          <w:b/>
          <w:color w:val="0070C0"/>
        </w:rPr>
        <w:fldChar w:fldCharType="separate"/>
      </w:r>
      <w:r w:rsidR="002A18D3" w:rsidRPr="002A18D3">
        <w:rPr>
          <w:b/>
          <w:color w:val="0070C0"/>
        </w:rPr>
        <w:t>Owner Recruitment and Retention</w:t>
      </w:r>
      <w:r w:rsidR="009614AE" w:rsidRPr="00765546">
        <w:rPr>
          <w:b/>
          <w:color w:val="0070C0"/>
        </w:rPr>
        <w:fldChar w:fldCharType="end"/>
      </w:r>
      <w:r w:rsidR="006E75CD" w:rsidRPr="00765546">
        <w:t>.</w:t>
      </w:r>
      <w:r w:rsidR="002A18D3">
        <w:t xml:space="preserve"> </w:t>
      </w:r>
    </w:p>
    <w:p w14:paraId="5357D82B" w14:textId="53B568E9" w:rsidR="00EC6506" w:rsidRPr="00765546" w:rsidRDefault="001F6BA1" w:rsidP="001D278F">
      <w:pPr>
        <w:pStyle w:val="Heading2"/>
      </w:pPr>
      <w:bookmarkStart w:id="545" w:name="_Toc521054741"/>
      <w:bookmarkStart w:id="546" w:name="_Ref524361011"/>
      <w:bookmarkStart w:id="547" w:name="_Ref526759520"/>
      <w:bookmarkStart w:id="548" w:name="_Toc527019266"/>
      <w:bookmarkStart w:id="549" w:name="_Toc534706801"/>
      <w:bookmarkStart w:id="550" w:name="_Toc534707479"/>
      <w:bookmarkStart w:id="551" w:name="_Toc534708287"/>
      <w:bookmarkStart w:id="552" w:name="_Ref1569821"/>
      <w:bookmarkStart w:id="553" w:name="_Ref1569971"/>
      <w:bookmarkStart w:id="554" w:name="_Ref73014949"/>
      <w:bookmarkStart w:id="555" w:name="_Toc118115865"/>
      <w:bookmarkStart w:id="556" w:name="_Toc173501382"/>
      <w:bookmarkStart w:id="557" w:name="_Toc176434947"/>
      <w:bookmarkStart w:id="558" w:name="_Toc194670060"/>
      <w:bookmarkStart w:id="559" w:name="_Ref196381212"/>
      <w:bookmarkStart w:id="560" w:name="_Toc204850026"/>
      <w:bookmarkStart w:id="561" w:name="_Toc164179913"/>
      <w:bookmarkStart w:id="562" w:name="_Toc164181513"/>
      <w:bookmarkStart w:id="563" w:name="_Toc172208640"/>
      <w:r w:rsidRPr="00765546">
        <w:t>Violence Against Women Act Protections</w:t>
      </w:r>
      <w:bookmarkEnd w:id="287"/>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765546">
        <w:t xml:space="preserve"> </w:t>
      </w:r>
      <w:bookmarkEnd w:id="561"/>
      <w:bookmarkEnd w:id="562"/>
      <w:bookmarkEnd w:id="563"/>
    </w:p>
    <w:p w14:paraId="414E908E" w14:textId="061D823D" w:rsidR="00EC6506" w:rsidRPr="00FC4964" w:rsidRDefault="00EC6506" w:rsidP="006C5BA7">
      <w:pPr>
        <w:rPr>
          <w:bCs/>
        </w:rPr>
      </w:pPr>
      <w:r w:rsidRPr="00765546">
        <w:t xml:space="preserve">The Violence against Women Act </w:t>
      </w:r>
      <w:r w:rsidR="00613CC1">
        <w:t>(</w:t>
      </w:r>
      <w:r w:rsidRPr="00765546">
        <w:t xml:space="preserve">VAWA) provides special protections for victims of domestic violence, dating violence, </w:t>
      </w:r>
      <w:r w:rsidR="00613CC1" w:rsidRPr="00122C89">
        <w:t>sexual assault</w:t>
      </w:r>
      <w:r w:rsidR="00613CC1">
        <w:t xml:space="preserve">, </w:t>
      </w:r>
      <w:r w:rsidR="00613CC1" w:rsidRPr="00FC4964">
        <w:t xml:space="preserve">stalking, and/or human trafficking </w:t>
      </w:r>
      <w:r w:rsidRPr="00FC4964">
        <w:t>who are applying for or receiving assistance under the Housing Choice Voucher (HCV) or Public Housing program.</w:t>
      </w:r>
      <w:r w:rsidRPr="00FC4964">
        <w:rPr>
          <w:bCs/>
        </w:rPr>
        <w:t xml:space="preserve"> VAWA protections are not limited to women, but cover victims of domestic violence, dating violence, sexual assault, and stalking, regardless of sex, gender identity, or sexual orientation. Victims cannot be discriminated against on the basis on any protected characteristic, including race, color, national origin, religion, sex, familial status, disability, or age. </w:t>
      </w:r>
    </w:p>
    <w:p w14:paraId="4E2D0A7B" w14:textId="77777777" w:rsidR="003F53A9" w:rsidRPr="00FC4964" w:rsidRDefault="003F53A9" w:rsidP="003F53A9">
      <w:pPr>
        <w:tabs>
          <w:tab w:val="left" w:pos="360"/>
        </w:tabs>
        <w:autoSpaceDE w:val="0"/>
        <w:autoSpaceDN w:val="0"/>
        <w:adjustRightInd w:val="0"/>
        <w:rPr>
          <w:bCs/>
          <w:szCs w:val="24"/>
        </w:rPr>
      </w:pPr>
      <w:r w:rsidRPr="00FC4964">
        <w:t>Although the VAWA 2022 statute does not specifically include human trafficking in the list of victims protected under VAWA, in 2022 HUD began including human trafficking as part of the list of victims protected under VAWA (as seen in Notices PIH 2022-06, PIH 2022-22, and PIH 2022-24). In the absence of a final rule implementing VAWA 2022 and to mirror HUD’s recent usage, this policy includes human trafficking in addition to domestic violence, dating violence, sexual assault, stalking, and/or human trafficking anywhere such a list appears.</w:t>
      </w:r>
    </w:p>
    <w:p w14:paraId="3616A489" w14:textId="1D3D8C5B" w:rsidR="001C28D2" w:rsidRDefault="003E3E4A" w:rsidP="006C5BA7">
      <w:r w:rsidRPr="00FC4964">
        <w:t>LR</w:t>
      </w:r>
      <w:r w:rsidR="001C28D2" w:rsidRPr="00FC4964">
        <w:t>HA’s has one set of VAWA policies which related to the Housing Choice Voucher Program and Public Housing. As such, there may be separate references to</w:t>
      </w:r>
      <w:r w:rsidR="001C28D2" w:rsidRPr="00765546">
        <w:t xml:space="preserve"> both programs in the policies below.</w:t>
      </w:r>
    </w:p>
    <w:p w14:paraId="5A70002E" w14:textId="77777777" w:rsidR="00924BCC" w:rsidRPr="00E81AAA" w:rsidRDefault="00924BCC" w:rsidP="00FE7656">
      <w:pPr>
        <w:pStyle w:val="Heading3"/>
        <w:numPr>
          <w:ilvl w:val="2"/>
          <w:numId w:val="37"/>
        </w:numPr>
      </w:pPr>
      <w:bookmarkStart w:id="564" w:name="_Toc480552291"/>
      <w:bookmarkStart w:id="565" w:name="_Toc521054742"/>
      <w:bookmarkStart w:id="566" w:name="_Toc527019267"/>
      <w:bookmarkStart w:id="567" w:name="_Toc534706802"/>
      <w:bookmarkStart w:id="568" w:name="_Toc534707480"/>
      <w:bookmarkStart w:id="569" w:name="_Toc534708288"/>
      <w:bookmarkStart w:id="570" w:name="_Toc106037669"/>
      <w:bookmarkStart w:id="571" w:name="_Toc106201309"/>
      <w:bookmarkStart w:id="572" w:name="_Toc106201828"/>
      <w:bookmarkStart w:id="573" w:name="_Toc106202354"/>
      <w:bookmarkStart w:id="574" w:name="_Toc113344808"/>
      <w:bookmarkStart w:id="575" w:name="_Toc137461549"/>
      <w:bookmarkStart w:id="576" w:name="_Toc137471141"/>
      <w:bookmarkStart w:id="577" w:name="_Toc137471650"/>
      <w:bookmarkStart w:id="578" w:name="_Toc162967174"/>
      <w:bookmarkStart w:id="579" w:name="_Toc162967712"/>
      <w:bookmarkStart w:id="580" w:name="_Toc162968243"/>
      <w:bookmarkStart w:id="581" w:name="_Toc162968862"/>
      <w:bookmarkStart w:id="582" w:name="_Toc164179914"/>
      <w:bookmarkStart w:id="583" w:name="_Toc164181514"/>
      <w:bookmarkStart w:id="584" w:name="_Toc172208641"/>
      <w:bookmarkStart w:id="585" w:name="_Toc173501383"/>
      <w:bookmarkStart w:id="586" w:name="_Toc176434948"/>
      <w:bookmarkStart w:id="587" w:name="_Toc194670061"/>
      <w:bookmarkStart w:id="588" w:name="_Toc204850027"/>
      <w:r w:rsidRPr="00E81AAA">
        <w:lastRenderedPageBreak/>
        <w:t>Definitions as Used in the Violence Against Women Act</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E81AAA">
        <w:t xml:space="preserve"> </w:t>
      </w:r>
    </w:p>
    <w:p w14:paraId="54226884" w14:textId="6D777EA7" w:rsidR="008F51B1" w:rsidRPr="007C1EDD" w:rsidRDefault="008F51B1" w:rsidP="008F51B1">
      <w:pPr>
        <w:tabs>
          <w:tab w:val="left" w:pos="360"/>
        </w:tabs>
        <w:autoSpaceDE w:val="0"/>
        <w:autoSpaceDN w:val="0"/>
        <w:adjustRightInd w:val="0"/>
        <w:rPr>
          <w:bCs/>
          <w:szCs w:val="24"/>
        </w:rPr>
      </w:pPr>
      <w:bookmarkStart w:id="589" w:name="DomesticViolence"/>
      <w:r w:rsidRPr="00122C89">
        <w:rPr>
          <w:b/>
        </w:rPr>
        <w:t>Domestic Violence</w:t>
      </w:r>
      <w:bookmarkEnd w:id="589"/>
      <w:r w:rsidRPr="00122C89">
        <w:rPr>
          <w:b/>
        </w:rPr>
        <w:t xml:space="preserve">: </w:t>
      </w:r>
      <w:r w:rsidRPr="00122C89">
        <w:t xml:space="preserve">Felony or misdemeanor crimes of violence committed by a current or former spouse or intimate partner of the </w:t>
      </w:r>
      <w:r w:rsidRPr="007C1EDD">
        <w:t xml:space="preserve">victim </w:t>
      </w:r>
      <w:r w:rsidRPr="007C1EDD">
        <w:rPr>
          <w:bCs/>
          <w:szCs w:val="24"/>
        </w:rPr>
        <w:t>under the family or domestic violence laws of the jurisdiction receiving grant funding, and in the case of victim services, includes the user or attempted use of physical abuse or sexual abuse, or a pattern of any other coercive behavior committed, enabled, or solicited to gain or maintain power and control over a victim, including verbal, psychological, economic, or technological abuse that may or may not constitute criminal behavior, by a person who is:</w:t>
      </w:r>
    </w:p>
    <w:p w14:paraId="47107807" w14:textId="77777777" w:rsidR="008F51B1" w:rsidRPr="007C1EDD" w:rsidRDefault="008F51B1" w:rsidP="00FE7656">
      <w:pPr>
        <w:numPr>
          <w:ilvl w:val="0"/>
          <w:numId w:val="165"/>
        </w:numPr>
        <w:tabs>
          <w:tab w:val="clear" w:pos="1440"/>
        </w:tabs>
        <w:ind w:left="720"/>
        <w:rPr>
          <w:szCs w:val="24"/>
        </w:rPr>
      </w:pPr>
      <w:r w:rsidRPr="007C1EDD">
        <w:rPr>
          <w:szCs w:val="24"/>
        </w:rPr>
        <w:t>The current or former spouse or intimate partner of the victim, or person similarly situated to a spouse or intimate partner of the victim;</w:t>
      </w:r>
    </w:p>
    <w:p w14:paraId="5DD989D8" w14:textId="77777777" w:rsidR="008F51B1" w:rsidRPr="007C1EDD" w:rsidRDefault="008F51B1" w:rsidP="00FE7656">
      <w:pPr>
        <w:numPr>
          <w:ilvl w:val="0"/>
          <w:numId w:val="165"/>
        </w:numPr>
        <w:tabs>
          <w:tab w:val="clear" w:pos="1440"/>
        </w:tabs>
        <w:ind w:left="720"/>
        <w:rPr>
          <w:szCs w:val="24"/>
        </w:rPr>
      </w:pPr>
      <w:r w:rsidRPr="007C1EDD">
        <w:rPr>
          <w:szCs w:val="24"/>
        </w:rPr>
        <w:t>A person who is cohabitating or has cohabitated with the victim as a spouse or intimate partner;</w:t>
      </w:r>
    </w:p>
    <w:p w14:paraId="7D8A137C" w14:textId="77777777" w:rsidR="008F51B1" w:rsidRPr="007C1EDD" w:rsidRDefault="008F51B1" w:rsidP="00FE7656">
      <w:pPr>
        <w:numPr>
          <w:ilvl w:val="0"/>
          <w:numId w:val="165"/>
        </w:numPr>
        <w:tabs>
          <w:tab w:val="clear" w:pos="1440"/>
        </w:tabs>
        <w:ind w:left="720"/>
        <w:rPr>
          <w:szCs w:val="24"/>
        </w:rPr>
      </w:pPr>
      <w:r w:rsidRPr="007C1EDD">
        <w:rPr>
          <w:szCs w:val="24"/>
        </w:rPr>
        <w:t>A person with whom the victim shares a child in common; and/or</w:t>
      </w:r>
    </w:p>
    <w:p w14:paraId="351A6B17" w14:textId="77777777" w:rsidR="008F51B1" w:rsidRPr="007C1EDD" w:rsidRDefault="008F51B1" w:rsidP="00FE7656">
      <w:pPr>
        <w:numPr>
          <w:ilvl w:val="0"/>
          <w:numId w:val="165"/>
        </w:numPr>
        <w:tabs>
          <w:tab w:val="clear" w:pos="1440"/>
        </w:tabs>
        <w:ind w:left="720"/>
        <w:rPr>
          <w:szCs w:val="24"/>
        </w:rPr>
      </w:pPr>
      <w:r w:rsidRPr="007C1EDD">
        <w:rPr>
          <w:szCs w:val="24"/>
        </w:rPr>
        <w:t>A person who commits acts against an youth or adult victim who is protected from those acts under the domestic or family violence laws of the jurisdiction.</w:t>
      </w:r>
    </w:p>
    <w:p w14:paraId="518B32B0" w14:textId="77777777" w:rsidR="008F51B1" w:rsidRPr="007C1EDD" w:rsidRDefault="008F51B1" w:rsidP="008F51B1">
      <w:r w:rsidRPr="007C1EDD">
        <w:rPr>
          <w:b/>
        </w:rPr>
        <w:t xml:space="preserve">Dating Violence: </w:t>
      </w:r>
      <w:r w:rsidRPr="007C1EDD">
        <w:t xml:space="preserve">Violence committed by a person who is or has been in a social relationship of a romantic or intimate nature with the victim and the existence of such a relationship is determined based on the following factors: </w:t>
      </w:r>
    </w:p>
    <w:p w14:paraId="642461E7" w14:textId="77777777" w:rsidR="008F51B1" w:rsidRPr="007C1EDD" w:rsidRDefault="008F51B1" w:rsidP="00FE7656">
      <w:pPr>
        <w:pStyle w:val="ListParagraph"/>
        <w:numPr>
          <w:ilvl w:val="0"/>
          <w:numId w:val="166"/>
        </w:numPr>
        <w:contextualSpacing w:val="0"/>
      </w:pPr>
      <w:r w:rsidRPr="007C1EDD">
        <w:t xml:space="preserve">Length of the relationship; </w:t>
      </w:r>
    </w:p>
    <w:p w14:paraId="62CCBE32" w14:textId="77777777" w:rsidR="008F51B1" w:rsidRPr="007C1EDD" w:rsidRDefault="008F51B1" w:rsidP="00FE7656">
      <w:pPr>
        <w:pStyle w:val="ListParagraph"/>
        <w:numPr>
          <w:ilvl w:val="0"/>
          <w:numId w:val="166"/>
        </w:numPr>
        <w:contextualSpacing w:val="0"/>
      </w:pPr>
      <w:r w:rsidRPr="007C1EDD">
        <w:t xml:space="preserve">Type of relationship; and </w:t>
      </w:r>
    </w:p>
    <w:p w14:paraId="63A977DA" w14:textId="77777777" w:rsidR="008F51B1" w:rsidRPr="007C1EDD" w:rsidRDefault="008F51B1" w:rsidP="00FE7656">
      <w:pPr>
        <w:pStyle w:val="ListParagraph"/>
        <w:numPr>
          <w:ilvl w:val="0"/>
          <w:numId w:val="166"/>
        </w:numPr>
        <w:contextualSpacing w:val="0"/>
      </w:pPr>
      <w:r w:rsidRPr="007C1EDD">
        <w:t>Frequency of interaction between the persons involved in the relationship.</w:t>
      </w:r>
    </w:p>
    <w:p w14:paraId="7767D16A" w14:textId="77777777" w:rsidR="008F51B1" w:rsidRPr="007C1EDD" w:rsidRDefault="008F51B1" w:rsidP="008F51B1">
      <w:pPr>
        <w:rPr>
          <w:bCs/>
        </w:rPr>
      </w:pPr>
      <w:r w:rsidRPr="007C1EDD">
        <w:rPr>
          <w:b/>
        </w:rPr>
        <w:t>Human Trafficking:</w:t>
      </w:r>
      <w:r w:rsidRPr="007C1EDD">
        <w:rPr>
          <w:bCs/>
        </w:rPr>
        <w:t xml:space="preserve"> A crime involving the exploitation of a person for labor, services, or commercial sex. The Trafficking Victims Protection Act of 2000 and its subsequent reauthorizations recognize and define two primary forms of human trafficking:</w:t>
      </w:r>
    </w:p>
    <w:p w14:paraId="64D9CCF0" w14:textId="77777777" w:rsidR="008F51B1" w:rsidRPr="007C1EDD" w:rsidRDefault="008F51B1" w:rsidP="00FE7656">
      <w:pPr>
        <w:pStyle w:val="ListParagraph"/>
        <w:numPr>
          <w:ilvl w:val="0"/>
          <w:numId w:val="166"/>
        </w:numPr>
        <w:contextualSpacing w:val="0"/>
      </w:pPr>
      <w:r w:rsidRPr="007C1EDD">
        <w:t>Sex trafficking is the recruitment, harboring, transportation, provision, obtaining, patronizing, or soliciting of a person for the purpose of a commercial sex act in which a commercial sex act is induced by force, fraud, or coercion, or in which the person induced to perform such act has not attained 18 years of age. See 22 U.S.C. § 7102(11)(A).</w:t>
      </w:r>
    </w:p>
    <w:p w14:paraId="1297EFBA" w14:textId="77777777" w:rsidR="008F51B1" w:rsidRPr="007C1EDD" w:rsidRDefault="008F51B1" w:rsidP="00FE7656">
      <w:pPr>
        <w:pStyle w:val="ListParagraph"/>
        <w:numPr>
          <w:ilvl w:val="0"/>
          <w:numId w:val="166"/>
        </w:numPr>
        <w:contextualSpacing w:val="0"/>
      </w:pPr>
      <w:r w:rsidRPr="007C1EDD">
        <w:t>Forced labor is the recruitment, harboring, transportation, provision, or obtaining of a person for labor or services, through the use of force, fraud, or coercion for the purpose of subjection to involuntary servitude, peonage, debt bondage, or slavery. See 22 U.S.C. § 7102(11)(B).</w:t>
      </w:r>
    </w:p>
    <w:p w14:paraId="071B73BC" w14:textId="69D4728F" w:rsidR="00EC6506" w:rsidRPr="00765546" w:rsidRDefault="008F51B1" w:rsidP="008F51B1">
      <w:r w:rsidRPr="007C1EDD">
        <w:rPr>
          <w:b/>
        </w:rPr>
        <w:t xml:space="preserve">Sexual Assault: </w:t>
      </w:r>
      <w:r w:rsidR="00EC6506" w:rsidRPr="007C1EDD">
        <w:t>Any non-consensual sexual act proscribed by Federal, tribal, or State law, including when the victim lacks capacity to consent.</w:t>
      </w:r>
    </w:p>
    <w:p w14:paraId="2D2207AB" w14:textId="77777777" w:rsidR="00EC6506" w:rsidRPr="00765546" w:rsidRDefault="00EC6506" w:rsidP="006C5BA7">
      <w:r w:rsidRPr="00765546">
        <w:rPr>
          <w:b/>
        </w:rPr>
        <w:t>Stalking</w:t>
      </w:r>
      <w:r w:rsidRPr="00765546">
        <w:t>: Engaging in a course of conduct directed at a specific person causing a reasonable person to fear for his or her safety or the safety of others or suffer substantial emotional distress.</w:t>
      </w:r>
    </w:p>
    <w:p w14:paraId="71FC3177" w14:textId="77777777" w:rsidR="00EC6506" w:rsidRPr="00765546" w:rsidRDefault="00EC6506" w:rsidP="006C5BA7">
      <w:r w:rsidRPr="00765546">
        <w:rPr>
          <w:b/>
        </w:rPr>
        <w:t xml:space="preserve">Affiliated Individual: </w:t>
      </w:r>
      <w:r w:rsidRPr="00765546">
        <w:t xml:space="preserve">The term </w:t>
      </w:r>
      <w:r w:rsidRPr="00765546">
        <w:rPr>
          <w:i/>
          <w:iCs/>
        </w:rPr>
        <w:t xml:space="preserve">affiliated individual </w:t>
      </w:r>
      <w:r w:rsidRPr="00765546">
        <w:t>means, with respect to a person: A spouse, parent, brother or sister, or child of that individual, or an individual to whom that individual stands in the position or place of a parent; or any other individual, tenant, or lawful occupant living in the household of the victim of domestic violence, dating violence, sexual assault, or stalking.</w:t>
      </w:r>
    </w:p>
    <w:p w14:paraId="448C0BC3" w14:textId="77777777" w:rsidR="00EC6506" w:rsidRPr="007C1EDD" w:rsidRDefault="00EC6506" w:rsidP="006C5BA7">
      <w:r w:rsidRPr="00765546">
        <w:rPr>
          <w:b/>
          <w:iCs/>
        </w:rPr>
        <w:lastRenderedPageBreak/>
        <w:t xml:space="preserve">Bifurcate: </w:t>
      </w:r>
      <w:r w:rsidRPr="00765546">
        <w:rPr>
          <w:i/>
          <w:iCs/>
        </w:rPr>
        <w:t xml:space="preserve"> </w:t>
      </w:r>
      <w:r w:rsidRPr="00765546">
        <w:t xml:space="preserve">means, with respect to a public housing or Section 8 lease, to divide a lease as a matter of law such that certain tenants can be evicted or removed while the remaining family members’ lease and </w:t>
      </w:r>
      <w:r w:rsidRPr="007C1EDD">
        <w:t>occupancy rights are allowed to remain intact.</w:t>
      </w:r>
    </w:p>
    <w:p w14:paraId="10B33B85" w14:textId="77777777" w:rsidR="002D548B" w:rsidRPr="007C1EDD" w:rsidRDefault="002D548B" w:rsidP="002D548B">
      <w:pPr>
        <w:tabs>
          <w:tab w:val="left" w:pos="360"/>
        </w:tabs>
        <w:autoSpaceDE w:val="0"/>
        <w:autoSpaceDN w:val="0"/>
        <w:adjustRightInd w:val="0"/>
        <w:rPr>
          <w:bCs/>
          <w:szCs w:val="24"/>
        </w:rPr>
      </w:pPr>
      <w:bookmarkStart w:id="590" w:name="EconomicAbuse"/>
      <w:r w:rsidRPr="007C1EDD">
        <w:rPr>
          <w:b/>
          <w:bCs/>
        </w:rPr>
        <w:t>Economic Abuse</w:t>
      </w:r>
      <w:bookmarkEnd w:id="590"/>
      <w:r w:rsidRPr="007C1EDD">
        <w:rPr>
          <w:b/>
          <w:bCs/>
        </w:rPr>
        <w:t>:</w:t>
      </w:r>
      <w:r w:rsidRPr="007C1EDD">
        <w:t xml:space="preserve"> </w:t>
      </w:r>
      <w:r w:rsidRPr="007C1EDD">
        <w:rPr>
          <w:bCs/>
          <w:szCs w:val="24"/>
        </w:rPr>
        <w:t>Behavior that is coercive, deceptive, or unreasonably controls or restrains a person’s ability to acquire, use, or maintain economic resources to which they are entitled, including using coercion, fraud, and manipulation to:</w:t>
      </w:r>
    </w:p>
    <w:p w14:paraId="46FF1BCE" w14:textId="77777777" w:rsidR="002D548B" w:rsidRPr="007C1EDD" w:rsidRDefault="002D548B" w:rsidP="00FE7656">
      <w:pPr>
        <w:numPr>
          <w:ilvl w:val="0"/>
          <w:numId w:val="167"/>
        </w:numPr>
        <w:tabs>
          <w:tab w:val="clear" w:pos="1440"/>
        </w:tabs>
        <w:ind w:left="720"/>
        <w:rPr>
          <w:szCs w:val="24"/>
        </w:rPr>
      </w:pPr>
      <w:r w:rsidRPr="007C1EDD">
        <w:rPr>
          <w:szCs w:val="24"/>
        </w:rPr>
        <w:t>Restrict a person’s access to money, assets, credit, or financial information;</w:t>
      </w:r>
    </w:p>
    <w:p w14:paraId="43DA9A68" w14:textId="77777777" w:rsidR="002D548B" w:rsidRPr="007C1EDD" w:rsidRDefault="002D548B" w:rsidP="00FE7656">
      <w:pPr>
        <w:numPr>
          <w:ilvl w:val="0"/>
          <w:numId w:val="167"/>
        </w:numPr>
        <w:tabs>
          <w:tab w:val="clear" w:pos="1440"/>
        </w:tabs>
        <w:ind w:left="720"/>
        <w:rPr>
          <w:szCs w:val="24"/>
        </w:rPr>
      </w:pPr>
      <w:r w:rsidRPr="007C1EDD">
        <w:rPr>
          <w:szCs w:val="24"/>
        </w:rPr>
        <w:t>Unfairly use a person’s personal economic resources, including money, assets, and credit, for one’s own advantage; and/or</w:t>
      </w:r>
    </w:p>
    <w:p w14:paraId="34626930" w14:textId="77777777" w:rsidR="002D548B" w:rsidRPr="007C1EDD" w:rsidRDefault="002D548B" w:rsidP="00FE7656">
      <w:pPr>
        <w:numPr>
          <w:ilvl w:val="0"/>
          <w:numId w:val="167"/>
        </w:numPr>
        <w:tabs>
          <w:tab w:val="clear" w:pos="1440"/>
        </w:tabs>
        <w:ind w:left="720"/>
        <w:rPr>
          <w:szCs w:val="24"/>
        </w:rPr>
      </w:pPr>
      <w:r w:rsidRPr="007C1EDD">
        <w:rPr>
          <w:szCs w:val="24"/>
        </w:rPr>
        <w:t>Exert undue influence over a person’s financial and economic behavior or decisions, including forcing default on joint or other financial obligations, exploiting powers of attorney, guardianship, or conservatorship, or to whom one has a fiduciary duty.</w:t>
      </w:r>
    </w:p>
    <w:p w14:paraId="3E6A355F" w14:textId="77777777" w:rsidR="002D548B" w:rsidRPr="007C1EDD" w:rsidRDefault="002D548B" w:rsidP="002D548B">
      <w:pPr>
        <w:tabs>
          <w:tab w:val="left" w:pos="360"/>
        </w:tabs>
        <w:autoSpaceDE w:val="0"/>
        <w:autoSpaceDN w:val="0"/>
        <w:adjustRightInd w:val="0"/>
        <w:rPr>
          <w:bCs/>
          <w:szCs w:val="24"/>
        </w:rPr>
      </w:pPr>
      <w:bookmarkStart w:id="591" w:name="TechnologicalAbuse"/>
      <w:r w:rsidRPr="007C1EDD">
        <w:rPr>
          <w:b/>
          <w:bCs/>
          <w:szCs w:val="24"/>
        </w:rPr>
        <w:t>Technological Abuse</w:t>
      </w:r>
      <w:bookmarkEnd w:id="591"/>
      <w:r w:rsidRPr="007C1EDD">
        <w:rPr>
          <w:b/>
          <w:bCs/>
          <w:szCs w:val="24"/>
        </w:rPr>
        <w:t>:</w:t>
      </w:r>
      <w:r w:rsidRPr="007C1EDD">
        <w:rPr>
          <w:szCs w:val="24"/>
        </w:rPr>
        <w:t xml:space="preserve"> </w:t>
      </w:r>
      <w:r w:rsidRPr="007C1EDD">
        <w:rPr>
          <w:bCs/>
          <w:szCs w:val="24"/>
        </w:rPr>
        <w:t>an act or pattern of behavior that occurs within domestic violence, dating violence, sexual assault, or stalking and is intended to harm, threaten, intimidate, control, stalk, harass, impersonate, exploit, extort, or monitor another person, except as otherwise permitted by law, that occurs using any form of technology, including but not limited to:</w:t>
      </w:r>
    </w:p>
    <w:p w14:paraId="0B8E5CAD" w14:textId="77777777" w:rsidR="002D548B" w:rsidRPr="007C1EDD" w:rsidRDefault="002D548B" w:rsidP="00FE7656">
      <w:pPr>
        <w:numPr>
          <w:ilvl w:val="0"/>
          <w:numId w:val="168"/>
        </w:numPr>
        <w:tabs>
          <w:tab w:val="clear" w:pos="1440"/>
        </w:tabs>
        <w:ind w:left="720"/>
        <w:rPr>
          <w:szCs w:val="24"/>
        </w:rPr>
      </w:pPr>
      <w:r w:rsidRPr="007C1EDD">
        <w:rPr>
          <w:szCs w:val="24"/>
        </w:rPr>
        <w:t>Internet enabled devices;</w:t>
      </w:r>
    </w:p>
    <w:p w14:paraId="6F86002F" w14:textId="77777777" w:rsidR="002D548B" w:rsidRPr="007C1EDD" w:rsidRDefault="002D548B" w:rsidP="00FE7656">
      <w:pPr>
        <w:numPr>
          <w:ilvl w:val="0"/>
          <w:numId w:val="168"/>
        </w:numPr>
        <w:tabs>
          <w:tab w:val="clear" w:pos="1440"/>
        </w:tabs>
        <w:ind w:left="720"/>
        <w:rPr>
          <w:szCs w:val="24"/>
        </w:rPr>
      </w:pPr>
      <w:r w:rsidRPr="007C1EDD">
        <w:rPr>
          <w:szCs w:val="24"/>
        </w:rPr>
        <w:t>Online spaces and platforms;</w:t>
      </w:r>
    </w:p>
    <w:p w14:paraId="02C1F2C7" w14:textId="77777777" w:rsidR="002D548B" w:rsidRPr="007C1EDD" w:rsidRDefault="002D548B" w:rsidP="00FE7656">
      <w:pPr>
        <w:numPr>
          <w:ilvl w:val="0"/>
          <w:numId w:val="168"/>
        </w:numPr>
        <w:tabs>
          <w:tab w:val="clear" w:pos="1440"/>
        </w:tabs>
        <w:ind w:left="720"/>
        <w:rPr>
          <w:szCs w:val="24"/>
        </w:rPr>
      </w:pPr>
      <w:r w:rsidRPr="007C1EDD">
        <w:rPr>
          <w:szCs w:val="24"/>
        </w:rPr>
        <w:t>Computers;</w:t>
      </w:r>
    </w:p>
    <w:p w14:paraId="658B7EC1" w14:textId="77777777" w:rsidR="002D548B" w:rsidRPr="007C1EDD" w:rsidRDefault="002D548B" w:rsidP="00FE7656">
      <w:pPr>
        <w:numPr>
          <w:ilvl w:val="0"/>
          <w:numId w:val="168"/>
        </w:numPr>
        <w:tabs>
          <w:tab w:val="clear" w:pos="1440"/>
        </w:tabs>
        <w:ind w:left="720"/>
        <w:rPr>
          <w:szCs w:val="24"/>
        </w:rPr>
      </w:pPr>
      <w:r w:rsidRPr="007C1EDD">
        <w:rPr>
          <w:szCs w:val="24"/>
        </w:rPr>
        <w:t>Mobile devices;</w:t>
      </w:r>
    </w:p>
    <w:p w14:paraId="338A9060" w14:textId="77777777" w:rsidR="002D548B" w:rsidRPr="007C1EDD" w:rsidRDefault="002D548B" w:rsidP="00FE7656">
      <w:pPr>
        <w:numPr>
          <w:ilvl w:val="0"/>
          <w:numId w:val="168"/>
        </w:numPr>
        <w:tabs>
          <w:tab w:val="clear" w:pos="1440"/>
        </w:tabs>
        <w:ind w:left="720"/>
        <w:rPr>
          <w:szCs w:val="24"/>
        </w:rPr>
      </w:pPr>
      <w:r w:rsidRPr="007C1EDD">
        <w:rPr>
          <w:szCs w:val="24"/>
        </w:rPr>
        <w:t>Cameras and imaging programs;</w:t>
      </w:r>
    </w:p>
    <w:p w14:paraId="65D190AF" w14:textId="77777777" w:rsidR="002D548B" w:rsidRPr="007C1EDD" w:rsidRDefault="002D548B" w:rsidP="00FE7656">
      <w:pPr>
        <w:numPr>
          <w:ilvl w:val="0"/>
          <w:numId w:val="168"/>
        </w:numPr>
        <w:tabs>
          <w:tab w:val="clear" w:pos="1440"/>
        </w:tabs>
        <w:ind w:left="720"/>
        <w:rPr>
          <w:szCs w:val="24"/>
        </w:rPr>
      </w:pPr>
      <w:r w:rsidRPr="007C1EDD">
        <w:rPr>
          <w:szCs w:val="24"/>
        </w:rPr>
        <w:t>Apps;</w:t>
      </w:r>
    </w:p>
    <w:p w14:paraId="33A8734D" w14:textId="77777777" w:rsidR="002D548B" w:rsidRPr="007C1EDD" w:rsidRDefault="002D548B" w:rsidP="00FE7656">
      <w:pPr>
        <w:numPr>
          <w:ilvl w:val="0"/>
          <w:numId w:val="168"/>
        </w:numPr>
        <w:tabs>
          <w:tab w:val="clear" w:pos="1440"/>
        </w:tabs>
        <w:ind w:left="720"/>
        <w:rPr>
          <w:szCs w:val="24"/>
        </w:rPr>
      </w:pPr>
      <w:r w:rsidRPr="007C1EDD">
        <w:rPr>
          <w:szCs w:val="24"/>
        </w:rPr>
        <w:t>Location tracking devices;</w:t>
      </w:r>
    </w:p>
    <w:p w14:paraId="605C0FC3" w14:textId="77777777" w:rsidR="002D548B" w:rsidRPr="007C1EDD" w:rsidRDefault="002D548B" w:rsidP="00FE7656">
      <w:pPr>
        <w:numPr>
          <w:ilvl w:val="0"/>
          <w:numId w:val="168"/>
        </w:numPr>
        <w:tabs>
          <w:tab w:val="clear" w:pos="1440"/>
        </w:tabs>
        <w:ind w:left="720"/>
        <w:rPr>
          <w:szCs w:val="24"/>
        </w:rPr>
      </w:pPr>
      <w:r w:rsidRPr="007C1EDD">
        <w:rPr>
          <w:szCs w:val="24"/>
        </w:rPr>
        <w:t>Communication technologies; and/or</w:t>
      </w:r>
    </w:p>
    <w:p w14:paraId="46D58DEC" w14:textId="77777777" w:rsidR="002D548B" w:rsidRPr="007C1EDD" w:rsidRDefault="002D548B" w:rsidP="00FE7656">
      <w:pPr>
        <w:numPr>
          <w:ilvl w:val="0"/>
          <w:numId w:val="168"/>
        </w:numPr>
        <w:tabs>
          <w:tab w:val="clear" w:pos="1440"/>
        </w:tabs>
        <w:ind w:left="720"/>
        <w:rPr>
          <w:szCs w:val="24"/>
        </w:rPr>
      </w:pPr>
      <w:r w:rsidRPr="007C1EDD">
        <w:rPr>
          <w:szCs w:val="24"/>
        </w:rPr>
        <w:t>Any other emergency technologies.</w:t>
      </w:r>
    </w:p>
    <w:p w14:paraId="60978EE5" w14:textId="7B61DA9D" w:rsidR="00EC6506" w:rsidRPr="007C1EDD" w:rsidRDefault="00EC6506" w:rsidP="00F47AFF">
      <w:pPr>
        <w:pStyle w:val="Heading3"/>
      </w:pPr>
      <w:bookmarkStart w:id="592" w:name="_Toc480552292"/>
      <w:bookmarkStart w:id="593" w:name="_Toc521054743"/>
      <w:bookmarkStart w:id="594" w:name="_Ref525036650"/>
      <w:bookmarkStart w:id="595" w:name="_Toc527019268"/>
      <w:bookmarkStart w:id="596" w:name="_Toc534706803"/>
      <w:bookmarkStart w:id="597" w:name="_Toc534707481"/>
      <w:bookmarkStart w:id="598" w:name="_Toc534708289"/>
      <w:bookmarkStart w:id="599" w:name="_Ref1571481"/>
      <w:bookmarkStart w:id="600" w:name="_Toc118115867"/>
      <w:bookmarkStart w:id="601" w:name="_Ref163126657"/>
      <w:bookmarkStart w:id="602" w:name="_Toc164179915"/>
      <w:bookmarkStart w:id="603" w:name="_Toc164181515"/>
      <w:bookmarkStart w:id="604" w:name="_Toc172208642"/>
      <w:bookmarkStart w:id="605" w:name="_Toc173501384"/>
      <w:bookmarkStart w:id="606" w:name="_Toc176434949"/>
      <w:bookmarkStart w:id="607" w:name="_Toc194670062"/>
      <w:bookmarkStart w:id="608" w:name="_Toc204850028"/>
      <w:r w:rsidRPr="007C1EDD">
        <w:t>Prohibit</w:t>
      </w:r>
      <w:r w:rsidR="003E0207" w:rsidRPr="007C1EDD">
        <w:t xml:space="preserve">ion </w:t>
      </w:r>
      <w:r w:rsidR="00517AC0">
        <w:t>A</w:t>
      </w:r>
      <w:r w:rsidR="003E0207" w:rsidRPr="007C1EDD">
        <w:t>gainst Denial o</w:t>
      </w:r>
      <w:r w:rsidRPr="007C1EDD">
        <w:t xml:space="preserve">f Assistance </w:t>
      </w:r>
      <w:r w:rsidR="003E0207" w:rsidRPr="007C1EDD">
        <w:t>t</w:t>
      </w:r>
      <w:r w:rsidRPr="007C1EDD">
        <w:t xml:space="preserve">o Victims </w:t>
      </w:r>
      <w:r w:rsidR="003E0207" w:rsidRPr="007C1EDD">
        <w:t>o</w:t>
      </w:r>
      <w:r w:rsidRPr="007C1EDD">
        <w:t xml:space="preserve">f Domestic Violence, Dating Violence, </w:t>
      </w:r>
      <w:bookmarkEnd w:id="592"/>
      <w:bookmarkEnd w:id="593"/>
      <w:bookmarkEnd w:id="594"/>
      <w:bookmarkEnd w:id="595"/>
      <w:bookmarkEnd w:id="596"/>
      <w:bookmarkEnd w:id="597"/>
      <w:bookmarkEnd w:id="598"/>
      <w:bookmarkEnd w:id="599"/>
      <w:bookmarkEnd w:id="600"/>
      <w:r w:rsidR="002A3116" w:rsidRPr="007C1EDD">
        <w:t>Sexual Assault, Stalking, and/or Human Trafficking</w:t>
      </w:r>
      <w:bookmarkEnd w:id="601"/>
      <w:bookmarkEnd w:id="602"/>
      <w:bookmarkEnd w:id="603"/>
      <w:bookmarkEnd w:id="604"/>
      <w:bookmarkEnd w:id="605"/>
      <w:bookmarkEnd w:id="606"/>
      <w:bookmarkEnd w:id="607"/>
      <w:bookmarkEnd w:id="608"/>
    </w:p>
    <w:p w14:paraId="540A1C86" w14:textId="67F31BDE" w:rsidR="00EC6506" w:rsidRPr="00765546" w:rsidRDefault="00EC6506" w:rsidP="006C5BA7">
      <w:pPr>
        <w:rPr>
          <w:color w:val="000000"/>
        </w:rPr>
      </w:pPr>
      <w:r w:rsidRPr="007C1EDD">
        <w:t xml:space="preserve">Applicants who otherwise qualify for assistance or admission will not be denied admission on the basis </w:t>
      </w:r>
      <w:r w:rsidR="00B42904" w:rsidRPr="007C1EDD">
        <w:t xml:space="preserve">or as a direct result of the fact </w:t>
      </w:r>
      <w:r w:rsidRPr="007C1EDD">
        <w:t>that</w:t>
      </w:r>
      <w:r w:rsidRPr="00765546">
        <w:t xml:space="preserve"> the applicant is or has been a victim of domestic violence, dating violence, sexual assault, stalking</w:t>
      </w:r>
      <w:r w:rsidR="002A3116">
        <w:t xml:space="preserve"> and/or human trafficking</w:t>
      </w:r>
      <w:r w:rsidRPr="00765546">
        <w:rPr>
          <w:color w:val="000000"/>
        </w:rPr>
        <w:t xml:space="preserve">. </w:t>
      </w:r>
      <w:r w:rsidRPr="00765546">
        <w:t xml:space="preserve">VAWA does not limit </w:t>
      </w:r>
      <w:r w:rsidR="003E3E4A" w:rsidRPr="00765546">
        <w:t>LR</w:t>
      </w:r>
      <w:r w:rsidRPr="00765546">
        <w:t>HA’s authority to deny assistance to an individual or household that is not otherwise qualified or eligible for assistance.</w:t>
      </w:r>
    </w:p>
    <w:p w14:paraId="32011B3A" w14:textId="27EEA21D" w:rsidR="00EC6506" w:rsidRPr="00765546" w:rsidRDefault="00EC6506" w:rsidP="007A14DB">
      <w:pPr>
        <w:pStyle w:val="Heading3"/>
      </w:pPr>
      <w:bookmarkStart w:id="609" w:name="_Toc521054744"/>
      <w:bookmarkStart w:id="610" w:name="_Ref525034236"/>
      <w:bookmarkStart w:id="611" w:name="_Toc527019269"/>
      <w:bookmarkStart w:id="612" w:name="_Toc534706804"/>
      <w:bookmarkStart w:id="613" w:name="_Toc534707482"/>
      <w:bookmarkStart w:id="614" w:name="_Toc534708290"/>
      <w:bookmarkStart w:id="615" w:name="_Ref1571297"/>
      <w:bookmarkStart w:id="616" w:name="_Ref1571504"/>
      <w:bookmarkStart w:id="617" w:name="_Toc118115868"/>
      <w:bookmarkStart w:id="618" w:name="_Toc480552293"/>
      <w:bookmarkStart w:id="619" w:name="_Ref163126598"/>
      <w:bookmarkStart w:id="620" w:name="_Toc164179916"/>
      <w:bookmarkStart w:id="621" w:name="_Toc164181516"/>
      <w:bookmarkStart w:id="622" w:name="_Toc172208643"/>
      <w:bookmarkStart w:id="623" w:name="_Toc173501385"/>
      <w:bookmarkStart w:id="624" w:name="_Toc176434950"/>
      <w:bookmarkStart w:id="625" w:name="_Toc194670063"/>
      <w:bookmarkStart w:id="626" w:name="_Toc204850029"/>
      <w:r w:rsidRPr="00765546">
        <w:t xml:space="preserve">Prohibition </w:t>
      </w:r>
      <w:r w:rsidR="00517AC0">
        <w:t>A</w:t>
      </w:r>
      <w:r w:rsidRPr="00765546">
        <w:t xml:space="preserve">gainst Termination </w:t>
      </w:r>
      <w:r w:rsidR="003E0207" w:rsidRPr="00765546">
        <w:t>o</w:t>
      </w:r>
      <w:r w:rsidRPr="00765546">
        <w:t xml:space="preserve">f Assistance Related </w:t>
      </w:r>
      <w:r w:rsidR="003E0207" w:rsidRPr="00765546">
        <w:t>t</w:t>
      </w:r>
      <w:r w:rsidRPr="00765546">
        <w:t xml:space="preserve">o Domestic Violence, Dating Violence, </w:t>
      </w:r>
      <w:bookmarkEnd w:id="609"/>
      <w:bookmarkEnd w:id="610"/>
      <w:bookmarkEnd w:id="611"/>
      <w:bookmarkEnd w:id="612"/>
      <w:bookmarkEnd w:id="613"/>
      <w:bookmarkEnd w:id="614"/>
      <w:bookmarkEnd w:id="615"/>
      <w:bookmarkEnd w:id="616"/>
      <w:bookmarkEnd w:id="617"/>
      <w:bookmarkEnd w:id="618"/>
      <w:r w:rsidR="002A3116" w:rsidRPr="00122C89">
        <w:t>Sexual Assault</w:t>
      </w:r>
      <w:r w:rsidR="002A3116">
        <w:t>,</w:t>
      </w:r>
      <w:r w:rsidR="002A3116" w:rsidRPr="00122C89">
        <w:t xml:space="preserve"> </w:t>
      </w:r>
      <w:r w:rsidR="002A3116">
        <w:t>Stalking, and/or Human Trafficking</w:t>
      </w:r>
      <w:bookmarkEnd w:id="619"/>
      <w:bookmarkEnd w:id="620"/>
      <w:bookmarkEnd w:id="621"/>
      <w:bookmarkEnd w:id="622"/>
      <w:bookmarkEnd w:id="623"/>
      <w:bookmarkEnd w:id="624"/>
      <w:bookmarkEnd w:id="625"/>
      <w:bookmarkEnd w:id="626"/>
    </w:p>
    <w:p w14:paraId="5DC4CBE2" w14:textId="6A3C5FD7" w:rsidR="00EC6506" w:rsidRPr="00765546" w:rsidRDefault="00EC6506" w:rsidP="006C5BA7">
      <w:r w:rsidRPr="00765546">
        <w:t xml:space="preserve">Criminal activity directly relating to </w:t>
      </w:r>
      <w:r w:rsidR="002A3116" w:rsidRPr="00765546">
        <w:t>domestic violence, dating violence, sexual assault, stalking</w:t>
      </w:r>
      <w:r w:rsidR="002A3116">
        <w:t xml:space="preserve"> and/or human trafficking</w:t>
      </w:r>
      <w:r w:rsidRPr="00765546">
        <w:t xml:space="preserve">, engaged in by a member of a tenant’s family or any guest or other person under the tenant’s control will not be the basis for termination of assistance, tenancy, or occupancy rights if the tenant or an immediate member of the tenant’s household is the victim or threatened victim of that </w:t>
      </w:r>
      <w:r w:rsidR="002A3116" w:rsidRPr="00765546">
        <w:t>domestic violence, dating violence, sexual assault, stalking</w:t>
      </w:r>
      <w:r w:rsidR="002A3116">
        <w:t xml:space="preserve"> and/or human trafficking</w:t>
      </w:r>
      <w:r w:rsidRPr="00765546">
        <w:t>.</w:t>
      </w:r>
    </w:p>
    <w:p w14:paraId="4B732DAB" w14:textId="2B67E372" w:rsidR="00EC6506" w:rsidRPr="00765546" w:rsidRDefault="00EC6506" w:rsidP="006C5BA7">
      <w:r w:rsidRPr="00765546">
        <w:lastRenderedPageBreak/>
        <w:t xml:space="preserve">Incidents of actual or threatened </w:t>
      </w:r>
      <w:r w:rsidR="002A3116" w:rsidRPr="00765546">
        <w:t>domestic violence, dating violence, sexual assault, stalking</w:t>
      </w:r>
      <w:r w:rsidR="002A3116">
        <w:t xml:space="preserve"> and/or human trafficking</w:t>
      </w:r>
      <w:r w:rsidRPr="00765546">
        <w:t xml:space="preserve"> will not be construed either as serious or repeated violations of the Lease by the victim of such violence or as good cause for terminating the tenancy or occupancy rights of the victim of such violence.  </w:t>
      </w:r>
    </w:p>
    <w:p w14:paraId="058147C9" w14:textId="4B6789D4" w:rsidR="00EC6506" w:rsidRPr="00765546" w:rsidRDefault="003E3E4A" w:rsidP="006C5BA7">
      <w:r w:rsidRPr="00765546">
        <w:t>LR</w:t>
      </w:r>
      <w:r w:rsidR="00EC6506" w:rsidRPr="00765546">
        <w:t xml:space="preserve">HA may not terminate assistance to a family that moves out of an assisted unit in violation of the lease, with or without prior notification to </w:t>
      </w:r>
      <w:r w:rsidRPr="00765546">
        <w:t>LR</w:t>
      </w:r>
      <w:r w:rsidR="00EC6506" w:rsidRPr="00765546">
        <w:t xml:space="preserve">HA, if the move occurred to protect the health or safety of a family member who is or has been the victim of </w:t>
      </w:r>
      <w:r w:rsidR="002A3116" w:rsidRPr="00765546">
        <w:t>domestic violence, dating violence, sexual assault, stalking</w:t>
      </w:r>
      <w:r w:rsidR="002A3116">
        <w:t xml:space="preserve"> and/or human trafficking</w:t>
      </w:r>
      <w:r w:rsidR="002A3116" w:rsidRPr="00765546">
        <w:t xml:space="preserve"> </w:t>
      </w:r>
      <w:r w:rsidR="00EC6506" w:rsidRPr="00765546">
        <w:t>and who reasonably believed he or she was imminently threatened by harm from further violence if he or she remained in the unit</w:t>
      </w:r>
    </w:p>
    <w:p w14:paraId="131ED34B" w14:textId="7E960C97" w:rsidR="00EC6506" w:rsidRPr="00765546" w:rsidRDefault="00EC6506" w:rsidP="006C5BA7">
      <w:r w:rsidRPr="00765546">
        <w:t xml:space="preserve">Notwithstanding the foregoing, </w:t>
      </w:r>
      <w:r w:rsidR="003E3E4A" w:rsidRPr="00765546">
        <w:t>LR</w:t>
      </w:r>
      <w:r w:rsidRPr="00765546">
        <w:t xml:space="preserve">HA may exercise its authority to evict, remove, terminate occupancy rights, or terminate assistance to any individual who is a tenant or lawful occupant and who engages in criminal acts of physical violence against household members or others, without evicting, removing, terminating assistance to, or otherwise penalizing the victim of such violence who is also a tenant or lawful occupant.  </w:t>
      </w:r>
    </w:p>
    <w:p w14:paraId="33051F6A" w14:textId="2EEAC702" w:rsidR="00EC6506" w:rsidRPr="00765546" w:rsidRDefault="003E3E4A" w:rsidP="006C5BA7">
      <w:r w:rsidRPr="00765546">
        <w:t>LR</w:t>
      </w:r>
      <w:r w:rsidR="00EC6506" w:rsidRPr="00765546">
        <w:t xml:space="preserve">HA may exercise its discretion to bifurcate a </w:t>
      </w:r>
      <w:r w:rsidRPr="00765546">
        <w:t>l</w:t>
      </w:r>
      <w:r w:rsidR="00EC6506" w:rsidRPr="00765546">
        <w:t>ease in order to evict, remove or terminate assistance to tenants or lawful occupants who perpetrate such violence against victims or affiliated individuals.</w:t>
      </w:r>
    </w:p>
    <w:p w14:paraId="2E27645A" w14:textId="28229340" w:rsidR="00EC6506" w:rsidRPr="00765546" w:rsidRDefault="00EC6506" w:rsidP="006C5BA7">
      <w:r w:rsidRPr="00765546">
        <w:t xml:space="preserve">Further, </w:t>
      </w:r>
      <w:r w:rsidR="003E3E4A" w:rsidRPr="00765546">
        <w:t>LR</w:t>
      </w:r>
      <w:r w:rsidRPr="00765546">
        <w:t xml:space="preserve">HA retains its authority to terminate the tenancy of any tenant if </w:t>
      </w:r>
      <w:r w:rsidR="003E3E4A" w:rsidRPr="00765546">
        <w:t>LR</w:t>
      </w:r>
      <w:r w:rsidRPr="00765546">
        <w:t xml:space="preserve">HA concludes that there is an actual and imminent threat to other tenants or those employed at or providing service to the property if that tenant is not evicted or terminated from assistance. VAWA does not limit </w:t>
      </w:r>
      <w:r w:rsidR="003E3E4A" w:rsidRPr="00765546">
        <w:t>LR</w:t>
      </w:r>
      <w:r w:rsidRPr="00765546">
        <w:t>HA’s authority to deny or terminate assistance to an individual or family that is not otherwise qualified or eligible for assistance.</w:t>
      </w:r>
    </w:p>
    <w:p w14:paraId="4A775899" w14:textId="5DA59EBE" w:rsidR="00EC6506" w:rsidRPr="00765546" w:rsidRDefault="003E3E4A" w:rsidP="006C5BA7">
      <w:r w:rsidRPr="00765546">
        <w:t>LR</w:t>
      </w:r>
      <w:r w:rsidR="00EC6506" w:rsidRPr="00765546">
        <w:t xml:space="preserve">HA may terminate assistance or evict a tenant for any violation of the </w:t>
      </w:r>
      <w:r w:rsidRPr="00765546">
        <w:t>l</w:t>
      </w:r>
      <w:r w:rsidR="00EC6506" w:rsidRPr="00765546">
        <w:t xml:space="preserve">ease </w:t>
      </w:r>
      <w:r w:rsidR="00EC6506" w:rsidRPr="00765546">
        <w:rPr>
          <w:b/>
          <w:bCs/>
          <w:i/>
        </w:rPr>
        <w:t xml:space="preserve">not </w:t>
      </w:r>
      <w:r w:rsidR="00EC6506" w:rsidRPr="00765546">
        <w:t xml:space="preserve">premised on the kinds of violence described above, as long as </w:t>
      </w:r>
      <w:r w:rsidRPr="00765546">
        <w:t>LR</w:t>
      </w:r>
      <w:r w:rsidR="00EC6506" w:rsidRPr="00765546">
        <w:t xml:space="preserve">HA refrains from subjecting a victim of </w:t>
      </w:r>
      <w:r w:rsidR="002A3116" w:rsidRPr="00765546">
        <w:t>domestic violence, dating violence, sexual assault, stalking</w:t>
      </w:r>
      <w:r w:rsidR="002A3116">
        <w:t xml:space="preserve"> and/or human trafficking</w:t>
      </w:r>
      <w:r w:rsidR="002A3116" w:rsidRPr="00765546">
        <w:t xml:space="preserve"> </w:t>
      </w:r>
      <w:r w:rsidR="00EC6506" w:rsidRPr="00765546">
        <w:t xml:space="preserve">to a more demanding standard than applied to other tenants facing Lease termination. VAWA does not limit </w:t>
      </w:r>
      <w:r w:rsidRPr="00765546">
        <w:t>LR</w:t>
      </w:r>
      <w:r w:rsidR="00EC6506" w:rsidRPr="00765546">
        <w:t>HA’s authority to deny or terminate assistance to an individual or family that is not otherwise qualified or eligible for assistance.</w:t>
      </w:r>
    </w:p>
    <w:p w14:paraId="002A7CBE" w14:textId="4B1A26B1" w:rsidR="00EC6506" w:rsidRPr="00765546" w:rsidRDefault="00EC6506" w:rsidP="006C5BA7">
      <w:pPr>
        <w:rPr>
          <w:rFonts w:eastAsia="Arial"/>
        </w:rPr>
      </w:pPr>
      <w:r w:rsidRPr="00765546">
        <w:t xml:space="preserve">Notwithstanding the protections provided to tenants under VAWA, </w:t>
      </w:r>
      <w:r w:rsidR="003E3E4A" w:rsidRPr="00765546">
        <w:t>LR</w:t>
      </w:r>
      <w:r w:rsidRPr="00765546">
        <w:t>HA will:</w:t>
      </w:r>
    </w:p>
    <w:p w14:paraId="164B31C8" w14:textId="76D501BB" w:rsidR="00EC6506" w:rsidRPr="00765546" w:rsidRDefault="00EC6506" w:rsidP="00FE7656">
      <w:pPr>
        <w:pStyle w:val="ListParagraph"/>
        <w:numPr>
          <w:ilvl w:val="0"/>
          <w:numId w:val="83"/>
        </w:numPr>
        <w:contextualSpacing w:val="0"/>
        <w:rPr>
          <w:rFonts w:eastAsia="Arial"/>
        </w:rPr>
      </w:pPr>
      <w:bookmarkStart w:id="627" w:name="_Toc480552294"/>
      <w:r w:rsidRPr="00765546">
        <w:t xml:space="preserve">Comply with court orders that address the rights of access to or control of property, including civil protection orders issued to protect victims of </w:t>
      </w:r>
      <w:r w:rsidR="002A3116" w:rsidRPr="00765546">
        <w:t>domestic violence, dating violence, sexual assault, stalking</w:t>
      </w:r>
      <w:r w:rsidR="002A3116">
        <w:t xml:space="preserve"> and/or human trafficking</w:t>
      </w:r>
      <w:r w:rsidRPr="00765546">
        <w:t>; and</w:t>
      </w:r>
      <w:bookmarkEnd w:id="627"/>
    </w:p>
    <w:p w14:paraId="65F4351F" w14:textId="77777777" w:rsidR="00EC6506" w:rsidRPr="00765546" w:rsidRDefault="00EC6506" w:rsidP="00FE7656">
      <w:pPr>
        <w:pStyle w:val="ListParagraph"/>
        <w:numPr>
          <w:ilvl w:val="0"/>
          <w:numId w:val="83"/>
        </w:numPr>
        <w:contextualSpacing w:val="0"/>
        <w:rPr>
          <w:rFonts w:eastAsia="Arial"/>
        </w:rPr>
      </w:pPr>
      <w:bookmarkStart w:id="628" w:name="_Toc480552295"/>
      <w:r w:rsidRPr="00765546">
        <w:t>Comply with court orders that address the distribution or possession of property among members of a household.</w:t>
      </w:r>
      <w:bookmarkEnd w:id="628"/>
    </w:p>
    <w:p w14:paraId="6D32AAF5" w14:textId="70CAADE0" w:rsidR="00EC6506" w:rsidRPr="00765546" w:rsidRDefault="00EC6506" w:rsidP="006C5BA7">
      <w:pPr>
        <w:rPr>
          <w:rFonts w:eastAsia="Arial"/>
        </w:rPr>
      </w:pPr>
      <w:r w:rsidRPr="00765546">
        <w:t xml:space="preserve">In the event </w:t>
      </w:r>
      <w:r w:rsidR="003E3E4A" w:rsidRPr="00765546">
        <w:t>LR</w:t>
      </w:r>
      <w:r w:rsidRPr="00765546">
        <w:t xml:space="preserve">HA evicts, removes or terminates assistance to an individual by bifurcating the </w:t>
      </w:r>
      <w:r w:rsidR="003E3E4A" w:rsidRPr="00765546">
        <w:t>l</w:t>
      </w:r>
      <w:r w:rsidRPr="00765546">
        <w:t xml:space="preserve">ease, </w:t>
      </w:r>
      <w:r w:rsidR="003E3E4A" w:rsidRPr="00765546">
        <w:t>LR</w:t>
      </w:r>
      <w:r w:rsidRPr="00765546">
        <w:t xml:space="preserve">HA will refrain from penalizing the victim of such criminal activity who is a tenant or lawful occupant. </w:t>
      </w:r>
      <w:r w:rsidR="003E3E4A" w:rsidRPr="00765546">
        <w:t>LR</w:t>
      </w:r>
      <w:r w:rsidRPr="00765546">
        <w:t xml:space="preserve">HA will also provide any remaining family members an opportunity to establish eligibility for continued occupancy, if the individual evicted as a result of the bifurcation of the </w:t>
      </w:r>
      <w:r w:rsidR="003E3E4A" w:rsidRPr="00765546">
        <w:t>l</w:t>
      </w:r>
      <w:r w:rsidRPr="00765546">
        <w:t xml:space="preserve">ease was the sole tenant eligible for housing assistance. If a tenant is unable to establish eligibility, </w:t>
      </w:r>
      <w:r w:rsidR="003E3E4A" w:rsidRPr="00765546">
        <w:t>LR</w:t>
      </w:r>
      <w:r w:rsidRPr="00765546">
        <w:t>HA will provide tenant a reasonable time, not to exceed 60 days, to find new housing.</w:t>
      </w:r>
    </w:p>
    <w:p w14:paraId="56F6BF3E" w14:textId="1A75E161" w:rsidR="00EC6506" w:rsidRPr="00765546" w:rsidRDefault="00EC6506" w:rsidP="006C5BA7">
      <w:pPr>
        <w:rPr>
          <w:rFonts w:eastAsia="Arial"/>
        </w:rPr>
      </w:pPr>
      <w:r w:rsidRPr="00765546">
        <w:t xml:space="preserve">This policy permits </w:t>
      </w:r>
      <w:r w:rsidR="003E3E4A" w:rsidRPr="00765546">
        <w:t>LR</w:t>
      </w:r>
      <w:r w:rsidRPr="00765546">
        <w:t xml:space="preserve">HA to provide emergency transfers to victims of </w:t>
      </w:r>
      <w:r w:rsidR="002A3116" w:rsidRPr="00765546">
        <w:t>domestic violence, dating violence, sexual assault, stalking</w:t>
      </w:r>
      <w:r w:rsidR="002A3116">
        <w:t xml:space="preserve"> and/or human trafficking</w:t>
      </w:r>
      <w:r w:rsidR="002A3116" w:rsidRPr="00765546">
        <w:t xml:space="preserve"> </w:t>
      </w:r>
      <w:r w:rsidRPr="00765546">
        <w:t xml:space="preserve">if the tenant expressly requests the transfer and the tenant reasonably believes that he/she is threatened with imminent harm from further violence if the tenant remains in the unit. In the case of a tenant who is the victim of sexual assault, an emergency transfer may be provided if the individual reasonably believes there is a </w:t>
      </w:r>
      <w:r w:rsidRPr="00765546">
        <w:lastRenderedPageBreak/>
        <w:t>threat of imminent harm from further violence if they remain in their unit or if the individual reasonably believes there is a threat of imminent harm from further violence if they remain in their unit or if the sexual assault occurred on the premises during the 90 day period preceding the request for a transfer.</w:t>
      </w:r>
    </w:p>
    <w:p w14:paraId="304DE02C" w14:textId="59AFEF47" w:rsidR="00EC6506" w:rsidRPr="00765546" w:rsidRDefault="003E3E4A" w:rsidP="006C5BA7">
      <w:r w:rsidRPr="00765546">
        <w:t>LR</w:t>
      </w:r>
      <w:r w:rsidR="00EC6506" w:rsidRPr="00765546">
        <w:t>HA will maintain the confidentiality of the tenant’s new location in the event the tenant receives an emergency transfer related to VAWA protections.</w:t>
      </w:r>
    </w:p>
    <w:p w14:paraId="168C28AE" w14:textId="35CDE38B" w:rsidR="00EC6506" w:rsidRPr="00765546" w:rsidRDefault="00EC6506" w:rsidP="007A14DB">
      <w:pPr>
        <w:pStyle w:val="Heading3"/>
      </w:pPr>
      <w:bookmarkStart w:id="629" w:name="_Toc480552296"/>
      <w:bookmarkStart w:id="630" w:name="_Toc521054745"/>
      <w:bookmarkStart w:id="631" w:name="_Toc527019270"/>
      <w:bookmarkStart w:id="632" w:name="_Toc534706805"/>
      <w:bookmarkStart w:id="633" w:name="_Toc534707483"/>
      <w:bookmarkStart w:id="634" w:name="_Toc534708291"/>
      <w:bookmarkStart w:id="635" w:name="_Toc118115869"/>
      <w:bookmarkStart w:id="636" w:name="_Toc164179917"/>
      <w:bookmarkStart w:id="637" w:name="_Toc164181517"/>
      <w:bookmarkStart w:id="638" w:name="_Toc172208644"/>
      <w:bookmarkStart w:id="639" w:name="_Toc173501386"/>
      <w:bookmarkStart w:id="640" w:name="_Toc176434951"/>
      <w:bookmarkStart w:id="641" w:name="_Toc194670064"/>
      <w:bookmarkStart w:id="642" w:name="_Toc204850030"/>
      <w:r w:rsidRPr="00765546">
        <w:t>VAWA Self-Petitioners</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765546">
        <w:t xml:space="preserve"> </w:t>
      </w:r>
    </w:p>
    <w:p w14:paraId="3618CB3C" w14:textId="62377F4B" w:rsidR="009A5C0C" w:rsidRPr="00765546" w:rsidRDefault="008269DC" w:rsidP="006C5BA7">
      <w:r w:rsidRPr="00765546">
        <w:t>LR</w:t>
      </w:r>
      <w:r w:rsidR="00EC6506" w:rsidRPr="00765546">
        <w:t xml:space="preserve">HA will review non-citizen applicant or tenant requests for admission or continued occupancy as a result of being a self-petitioner under the Violence against Women </w:t>
      </w:r>
      <w:r w:rsidR="002A3116">
        <w:t>Act</w:t>
      </w:r>
      <w:r w:rsidR="00EC6506" w:rsidRPr="00765546">
        <w:t xml:space="preserve">. </w:t>
      </w:r>
    </w:p>
    <w:p w14:paraId="42BB1F00" w14:textId="07F230A7" w:rsidR="00EC6506" w:rsidRPr="00765546" w:rsidRDefault="009A5C0C" w:rsidP="006C5BA7">
      <w:r w:rsidRPr="00765546">
        <w:t xml:space="preserve"> </w:t>
      </w:r>
      <w:r w:rsidR="00EC6506" w:rsidRPr="00765546">
        <w:t xml:space="preserve">A </w:t>
      </w:r>
      <w:r w:rsidR="00EC6506" w:rsidRPr="00765546">
        <w:rPr>
          <w:iCs/>
        </w:rPr>
        <w:t xml:space="preserve">VAWA self-petitioner </w:t>
      </w:r>
      <w:r w:rsidR="00EC6506" w:rsidRPr="00765546">
        <w:t xml:space="preserve">is someone who claims to be a victim of “battery or extreme cruelty,” </w:t>
      </w:r>
      <w:r w:rsidRPr="00765546">
        <w:t xml:space="preserve">which includes </w:t>
      </w:r>
      <w:r w:rsidR="00EB357E" w:rsidRPr="00765546">
        <w:t>domestic violence, dating violence, sexual assault, stalking</w:t>
      </w:r>
      <w:r w:rsidR="00EB357E">
        <w:t xml:space="preserve"> and/or human trafficking</w:t>
      </w:r>
      <w:r w:rsidR="00EB357E" w:rsidRPr="00765546">
        <w:t xml:space="preserve"> </w:t>
      </w:r>
      <w:r w:rsidRPr="00765546">
        <w:t>perpetrated by their spouse or parent,</w:t>
      </w:r>
      <w:r w:rsidR="00EC6506" w:rsidRPr="00765546">
        <w:t xml:space="preserve"> and who indicates that they have “satisfactory immigration status; however, </w:t>
      </w:r>
      <w:r w:rsidR="008269DC" w:rsidRPr="00765546">
        <w:t>LR</w:t>
      </w:r>
      <w:r w:rsidR="00EC6506" w:rsidRPr="00765546">
        <w:t xml:space="preserve">HA has not yet verified that his/her satisfactory immigration status. Satisfactory immigration status means an immigration status which does not make the individual ineligible for financial assistance. A VAWA self-petitioner may submit an I-360 VAWA Self Petition, an I-130 Family-Based VISA Petition or a USCIS Form 1-797 to demonstrate a claim of satisfactory immigration status. When a VAWA self-petitioner uses the Family Based VISA petition to satisfy immigration status, upon verification of the Family Based VISA petition, </w:t>
      </w:r>
      <w:r w:rsidR="008269DC" w:rsidRPr="00765546">
        <w:t>LR</w:t>
      </w:r>
      <w:r w:rsidR="00EC6506" w:rsidRPr="00765546">
        <w:t>HA will require the petitioner to submit evidence of battery or extreme cruelty.</w:t>
      </w:r>
    </w:p>
    <w:p w14:paraId="0457A4B6" w14:textId="45DC36CB" w:rsidR="00EC6506" w:rsidRPr="00765546" w:rsidRDefault="008269DC" w:rsidP="006C5BA7">
      <w:r w:rsidRPr="00765546">
        <w:t>LR</w:t>
      </w:r>
      <w:r w:rsidR="00EC6506" w:rsidRPr="00765546">
        <w:t xml:space="preserve">HA may provide assistance to a non-citizen, applicant VAWA self-petitioner while </w:t>
      </w:r>
      <w:r w:rsidRPr="00765546">
        <w:t>LR</w:t>
      </w:r>
      <w:r w:rsidR="00EC6506" w:rsidRPr="00765546">
        <w:t xml:space="preserve">HA verifies his/her eligible immigration status. Additionally, </w:t>
      </w:r>
      <w:r w:rsidRPr="00765546">
        <w:t>LR</w:t>
      </w:r>
      <w:r w:rsidR="00EC6506" w:rsidRPr="00765546">
        <w:t xml:space="preserve">HA may provide continued assistance to the non-citizen participant VAWA petitioner during the time that </w:t>
      </w:r>
      <w:r w:rsidRPr="00765546">
        <w:t>LR</w:t>
      </w:r>
      <w:r w:rsidR="00EC6506" w:rsidRPr="00765546">
        <w:t>HA verifies his/her eligible immigration status. Housing assistance and all other VAWA protections will be granted to the VAWA self-petitioner throughout the verification process until a final determination of lawful permanent residency can be made.</w:t>
      </w:r>
    </w:p>
    <w:p w14:paraId="7309E701" w14:textId="77777777" w:rsidR="00EB357E" w:rsidRDefault="00EC6506" w:rsidP="00EB357E">
      <w:r w:rsidRPr="00765546">
        <w:t xml:space="preserve">If </w:t>
      </w:r>
      <w:r w:rsidR="008269DC" w:rsidRPr="00765546">
        <w:t>LR</w:t>
      </w:r>
      <w:r w:rsidRPr="00765546">
        <w:t xml:space="preserve">HA later determines that the VAWA self-petitioner does not have eligible immigration status, </w:t>
      </w:r>
      <w:r w:rsidR="008269DC" w:rsidRPr="00765546">
        <w:t>LR</w:t>
      </w:r>
      <w:r w:rsidRPr="00765546">
        <w:t xml:space="preserve">HA will notify the individual and take action to terminate assistance. </w:t>
      </w:r>
    </w:p>
    <w:p w14:paraId="7C8E0BB2" w14:textId="5DF00114" w:rsidR="00EC6506" w:rsidRPr="00765546" w:rsidRDefault="00EC6506" w:rsidP="007A14DB">
      <w:pPr>
        <w:pStyle w:val="Heading3"/>
      </w:pPr>
      <w:bookmarkStart w:id="643" w:name="_Toc521054746"/>
      <w:bookmarkStart w:id="644" w:name="_Toc527019271"/>
      <w:bookmarkStart w:id="645" w:name="_Toc534706806"/>
      <w:bookmarkStart w:id="646" w:name="_Toc534707484"/>
      <w:bookmarkStart w:id="647" w:name="_Toc534708292"/>
      <w:bookmarkStart w:id="648" w:name="_Toc118115870"/>
      <w:bookmarkStart w:id="649" w:name="_Toc164179918"/>
      <w:bookmarkStart w:id="650" w:name="_Toc164181518"/>
      <w:bookmarkStart w:id="651" w:name="_Toc172208645"/>
      <w:bookmarkStart w:id="652" w:name="_Toc173501387"/>
      <w:bookmarkStart w:id="653" w:name="_Toc176434952"/>
      <w:bookmarkStart w:id="654" w:name="_Toc194670065"/>
      <w:bookmarkStart w:id="655" w:name="_Toc204850031"/>
      <w:bookmarkStart w:id="656" w:name="_Toc480552297"/>
      <w:r w:rsidRPr="00765546">
        <w:t>Confidentiality Requirements – VAWA</w:t>
      </w:r>
      <w:bookmarkEnd w:id="643"/>
      <w:bookmarkEnd w:id="644"/>
      <w:bookmarkEnd w:id="645"/>
      <w:bookmarkEnd w:id="646"/>
      <w:bookmarkEnd w:id="647"/>
      <w:bookmarkEnd w:id="648"/>
      <w:bookmarkEnd w:id="649"/>
      <w:bookmarkEnd w:id="650"/>
      <w:bookmarkEnd w:id="651"/>
      <w:bookmarkEnd w:id="652"/>
      <w:bookmarkEnd w:id="653"/>
      <w:bookmarkEnd w:id="654"/>
      <w:bookmarkEnd w:id="655"/>
      <w:r w:rsidRPr="00765546">
        <w:t xml:space="preserve"> </w:t>
      </w:r>
      <w:bookmarkEnd w:id="656"/>
    </w:p>
    <w:p w14:paraId="38A30DF8" w14:textId="58D8AEB7" w:rsidR="00EC6506" w:rsidRPr="00765546" w:rsidRDefault="008269DC" w:rsidP="006C5BA7">
      <w:pPr>
        <w:rPr>
          <w:rFonts w:eastAsia="Arial"/>
        </w:rPr>
      </w:pPr>
      <w:r w:rsidRPr="00765546">
        <w:t>LR</w:t>
      </w:r>
      <w:r w:rsidR="00EC6506" w:rsidRPr="00765546">
        <w:t>HA will not disclose or release or enter into any shared database any personally identifying information or individual information collected in connection with VAWA protections requested or denied except to the extent that the disclosure is:</w:t>
      </w:r>
    </w:p>
    <w:p w14:paraId="7204CA2B" w14:textId="77777777" w:rsidR="00EC6506" w:rsidRPr="00765546" w:rsidRDefault="00EC6506" w:rsidP="00FE7656">
      <w:pPr>
        <w:pStyle w:val="ListParagraph"/>
        <w:numPr>
          <w:ilvl w:val="0"/>
          <w:numId w:val="79"/>
        </w:numPr>
        <w:contextualSpacing w:val="0"/>
      </w:pPr>
      <w:bookmarkStart w:id="657" w:name="_Toc480552298"/>
      <w:r w:rsidRPr="00765546">
        <w:t>Requested or consented to by the individual in writing;</w:t>
      </w:r>
      <w:bookmarkEnd w:id="657"/>
    </w:p>
    <w:p w14:paraId="18C498F4" w14:textId="77777777" w:rsidR="00EC6506" w:rsidRPr="00765546" w:rsidRDefault="00EC6506" w:rsidP="00FE7656">
      <w:pPr>
        <w:pStyle w:val="ListParagraph"/>
        <w:numPr>
          <w:ilvl w:val="0"/>
          <w:numId w:val="79"/>
        </w:numPr>
        <w:contextualSpacing w:val="0"/>
      </w:pPr>
      <w:bookmarkStart w:id="658" w:name="_Toc480552299"/>
      <w:r w:rsidRPr="00765546">
        <w:t>Required for use in an eviction proceeding; or</w:t>
      </w:r>
      <w:bookmarkEnd w:id="658"/>
      <w:r w:rsidRPr="00765546">
        <w:t xml:space="preserve"> </w:t>
      </w:r>
    </w:p>
    <w:p w14:paraId="4D45DE2E" w14:textId="77777777" w:rsidR="00EC6506" w:rsidRPr="00765546" w:rsidRDefault="00EC6506" w:rsidP="00FE7656">
      <w:pPr>
        <w:pStyle w:val="ListParagraph"/>
        <w:numPr>
          <w:ilvl w:val="0"/>
          <w:numId w:val="79"/>
        </w:numPr>
        <w:contextualSpacing w:val="0"/>
      </w:pPr>
      <w:bookmarkStart w:id="659" w:name="_Toc480552300"/>
      <w:r w:rsidRPr="00765546">
        <w:t>Otherwise required by applicable law.</w:t>
      </w:r>
      <w:bookmarkEnd w:id="659"/>
    </w:p>
    <w:p w14:paraId="40CAB7D6" w14:textId="59D7E79E" w:rsidR="00EC6506" w:rsidRPr="00765546" w:rsidRDefault="00EC6506" w:rsidP="006C5BA7">
      <w:r w:rsidRPr="00765546">
        <w:t xml:space="preserve">If disclosure is required for use in an eviction proceeding or is otherwise required by applicable law, </w:t>
      </w:r>
      <w:r w:rsidR="008269DC" w:rsidRPr="00765546">
        <w:t>LR</w:t>
      </w:r>
      <w:r w:rsidRPr="00765546">
        <w:t>HA will make reasonable attempts to provide notice to victims affected by the disclosure of information and will take steps necessary to protect the privacy and safety of the persons affected by the release of the information.</w:t>
      </w:r>
    </w:p>
    <w:p w14:paraId="36F44FCB" w14:textId="118C3085" w:rsidR="00EC6506" w:rsidRPr="00765546" w:rsidRDefault="00EC6506" w:rsidP="006C5BA7">
      <w:pPr>
        <w:rPr>
          <w:rFonts w:eastAsia="Arial"/>
        </w:rPr>
      </w:pPr>
      <w:r w:rsidRPr="00765546">
        <w:t xml:space="preserve">At the time the applicant is denied, </w:t>
      </w:r>
      <w:r w:rsidR="008269DC" w:rsidRPr="00765546">
        <w:t>LR</w:t>
      </w:r>
      <w:r w:rsidRPr="00765546">
        <w:t>HA may share the following:</w:t>
      </w:r>
    </w:p>
    <w:p w14:paraId="59475ACB" w14:textId="77777777" w:rsidR="00EC6506" w:rsidRPr="00765546" w:rsidRDefault="00EC6506" w:rsidP="00FE7656">
      <w:pPr>
        <w:pStyle w:val="ListParagraph"/>
        <w:numPr>
          <w:ilvl w:val="0"/>
          <w:numId w:val="80"/>
        </w:numPr>
        <w:contextualSpacing w:val="0"/>
        <w:rPr>
          <w:rFonts w:eastAsia="Arial"/>
        </w:rPr>
      </w:pPr>
      <w:bookmarkStart w:id="660" w:name="_Toc480552301"/>
      <w:r w:rsidRPr="00765546">
        <w:t>Non-personally identifying data in the aggregate regarding services to their tenants and non-personally identifying demographic information in order to comply with Federal or State reporting, evaluation, or data collection requirements;</w:t>
      </w:r>
      <w:bookmarkEnd w:id="660"/>
    </w:p>
    <w:p w14:paraId="5717730B" w14:textId="77777777" w:rsidR="00EC6506" w:rsidRPr="00765546" w:rsidRDefault="00EC6506" w:rsidP="00FE7656">
      <w:pPr>
        <w:pStyle w:val="ListParagraph"/>
        <w:numPr>
          <w:ilvl w:val="0"/>
          <w:numId w:val="80"/>
        </w:numPr>
        <w:contextualSpacing w:val="0"/>
        <w:rPr>
          <w:rFonts w:eastAsia="Arial"/>
        </w:rPr>
      </w:pPr>
      <w:bookmarkStart w:id="661" w:name="_Toc480552302"/>
      <w:r w:rsidRPr="00765546">
        <w:lastRenderedPageBreak/>
        <w:t>Court-generated information and law enforcement-generated information containing insecure, governmental registries for protection order enforcement purposes; and</w:t>
      </w:r>
      <w:bookmarkEnd w:id="661"/>
    </w:p>
    <w:p w14:paraId="6DC0D3DD" w14:textId="1A6F9DA9" w:rsidR="00EC6506" w:rsidRPr="00765546" w:rsidRDefault="00EC6506" w:rsidP="00FE7656">
      <w:pPr>
        <w:pStyle w:val="ListParagraph"/>
        <w:numPr>
          <w:ilvl w:val="0"/>
          <w:numId w:val="80"/>
        </w:numPr>
        <w:contextualSpacing w:val="0"/>
        <w:rPr>
          <w:rFonts w:eastAsia="Arial"/>
        </w:rPr>
      </w:pPr>
      <w:bookmarkStart w:id="662" w:name="_Toc480552303"/>
      <w:r w:rsidRPr="00765546">
        <w:t>Law enforcement-generated and prosecution-generated information necessary for law enforcement and prosecution purposes.</w:t>
      </w:r>
      <w:bookmarkEnd w:id="662"/>
    </w:p>
    <w:p w14:paraId="43CF9437" w14:textId="2F64D817" w:rsidR="00EC6506" w:rsidRPr="00765546" w:rsidRDefault="00EC6506" w:rsidP="007A14DB">
      <w:pPr>
        <w:pStyle w:val="Heading3"/>
      </w:pPr>
      <w:bookmarkStart w:id="663" w:name="_Toc480552304"/>
      <w:bookmarkStart w:id="664" w:name="_Toc521054747"/>
      <w:bookmarkStart w:id="665" w:name="_Toc527019272"/>
      <w:bookmarkStart w:id="666" w:name="_Toc534706807"/>
      <w:bookmarkStart w:id="667" w:name="_Toc534707485"/>
      <w:bookmarkStart w:id="668" w:name="_Toc534708293"/>
      <w:bookmarkStart w:id="669" w:name="_Toc118115871"/>
      <w:bookmarkStart w:id="670" w:name="_Toc164179919"/>
      <w:bookmarkStart w:id="671" w:name="_Toc164181519"/>
      <w:bookmarkStart w:id="672" w:name="_Toc172208646"/>
      <w:bookmarkStart w:id="673" w:name="_Toc173501388"/>
      <w:bookmarkStart w:id="674" w:name="_Toc176434953"/>
      <w:bookmarkStart w:id="675" w:name="_Toc194670066"/>
      <w:bookmarkStart w:id="676" w:name="_Toc204850032"/>
      <w:r w:rsidRPr="00765546">
        <w:t xml:space="preserve">Notification to Applicants, Households </w:t>
      </w:r>
      <w:r w:rsidR="00175D4D" w:rsidRPr="00765546">
        <w:t>and</w:t>
      </w:r>
      <w:r w:rsidRPr="00765546">
        <w:t xml:space="preserve"> Owners Regarding Protections </w:t>
      </w:r>
      <w:r w:rsidR="00175D4D" w:rsidRPr="00765546">
        <w:t>u</w:t>
      </w:r>
      <w:r w:rsidRPr="00765546">
        <w:t>nder VAWA</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7DE9342C" w14:textId="4AF52E40" w:rsidR="00EC6506" w:rsidRPr="00765546" w:rsidRDefault="003E3E4A" w:rsidP="006C5BA7">
      <w:r w:rsidRPr="00765546">
        <w:t>LR</w:t>
      </w:r>
      <w:r w:rsidR="00EC6506" w:rsidRPr="00765546">
        <w:t>HA will provide applicants and tenants in assisted housing with HUD’s VAWA Notice of Occupancy Rights and VAWA Certification Form:</w:t>
      </w:r>
    </w:p>
    <w:p w14:paraId="2D542E5B" w14:textId="3069E923" w:rsidR="00EC6506" w:rsidRPr="00765546" w:rsidRDefault="00EC6506" w:rsidP="00FE7656">
      <w:pPr>
        <w:pStyle w:val="ListParagraph"/>
        <w:numPr>
          <w:ilvl w:val="0"/>
          <w:numId w:val="81"/>
        </w:numPr>
        <w:contextualSpacing w:val="0"/>
      </w:pPr>
      <w:bookmarkStart w:id="677" w:name="_Toc480552305"/>
      <w:r w:rsidRPr="00765546">
        <w:t>When an applicant is denied;</w:t>
      </w:r>
      <w:bookmarkEnd w:id="677"/>
    </w:p>
    <w:p w14:paraId="6EFA0D9B" w14:textId="77777777" w:rsidR="00EC6506" w:rsidRPr="00765546" w:rsidRDefault="00EC6506" w:rsidP="00FE7656">
      <w:pPr>
        <w:pStyle w:val="ListParagraph"/>
        <w:numPr>
          <w:ilvl w:val="0"/>
          <w:numId w:val="81"/>
        </w:numPr>
        <w:contextualSpacing w:val="0"/>
      </w:pPr>
      <w:bookmarkStart w:id="678" w:name="_Toc480552306"/>
      <w:r w:rsidRPr="00765546">
        <w:t>At admission to Public Housing or the Housing Choice Voucher program;</w:t>
      </w:r>
      <w:bookmarkEnd w:id="678"/>
    </w:p>
    <w:p w14:paraId="484300CD" w14:textId="77777777" w:rsidR="00EC6506" w:rsidRPr="00765546" w:rsidRDefault="00EC6506" w:rsidP="00FE7656">
      <w:pPr>
        <w:pStyle w:val="ListParagraph"/>
        <w:numPr>
          <w:ilvl w:val="0"/>
          <w:numId w:val="81"/>
        </w:numPr>
        <w:contextualSpacing w:val="0"/>
      </w:pPr>
      <w:bookmarkStart w:id="679" w:name="_Toc480552307"/>
      <w:r w:rsidRPr="00765546">
        <w:t>With any notification of eviction or notification of termination of assistance.</w:t>
      </w:r>
      <w:bookmarkEnd w:id="679"/>
    </w:p>
    <w:p w14:paraId="233F1167" w14:textId="3EC7F035" w:rsidR="00EC6506" w:rsidRPr="00765546" w:rsidRDefault="003E3E4A" w:rsidP="006C5BA7">
      <w:r w:rsidRPr="00765546">
        <w:t>LR</w:t>
      </w:r>
      <w:r w:rsidR="00EC6506" w:rsidRPr="00765546">
        <w:t xml:space="preserve">HA will also provide owners with the VAWA Notice of Occupancy Rights and VAWA Certification Form. </w:t>
      </w:r>
      <w:r w:rsidR="00FA16B8" w:rsidRPr="00765546">
        <w:t xml:space="preserve"> </w:t>
      </w:r>
    </w:p>
    <w:p w14:paraId="0ED4FB3A" w14:textId="7CD516D9" w:rsidR="00EC6506" w:rsidRPr="00765546" w:rsidRDefault="00EC6506" w:rsidP="007A14DB">
      <w:pPr>
        <w:pStyle w:val="Heading3"/>
      </w:pPr>
      <w:bookmarkStart w:id="680" w:name="_Toc480552308"/>
      <w:bookmarkStart w:id="681" w:name="_Toc521054748"/>
      <w:bookmarkStart w:id="682" w:name="_Toc527019273"/>
      <w:bookmarkStart w:id="683" w:name="_Toc534706808"/>
      <w:bookmarkStart w:id="684" w:name="_Toc534707486"/>
      <w:bookmarkStart w:id="685" w:name="_Toc534708294"/>
      <w:bookmarkStart w:id="686" w:name="_Toc118115872"/>
      <w:bookmarkStart w:id="687" w:name="_Toc164179920"/>
      <w:bookmarkStart w:id="688" w:name="_Toc164181520"/>
      <w:bookmarkStart w:id="689" w:name="_Toc172208647"/>
      <w:bookmarkStart w:id="690" w:name="_Toc173501389"/>
      <w:bookmarkStart w:id="691" w:name="_Toc176434954"/>
      <w:bookmarkStart w:id="692" w:name="_Toc194670067"/>
      <w:bookmarkStart w:id="693" w:name="_Toc204850033"/>
      <w:r w:rsidRPr="00765546">
        <w:t>Victim Documentation</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765546">
        <w:t xml:space="preserve"> </w:t>
      </w:r>
    </w:p>
    <w:p w14:paraId="45783CD8" w14:textId="2AEFB3FB" w:rsidR="00EC6506" w:rsidRPr="00765546" w:rsidRDefault="008269DC" w:rsidP="006C5BA7">
      <w:r w:rsidRPr="00765546">
        <w:t>LR</w:t>
      </w:r>
      <w:r w:rsidR="00EC6506" w:rsidRPr="00765546">
        <w:t xml:space="preserve">HA will require that an applicant claiming that the cause of an unfavorable history is that a member of the applicant family is or has been a victim of </w:t>
      </w:r>
      <w:r w:rsidR="00EB357E" w:rsidRPr="00765546">
        <w:t>domestic violence, dating violence, sexual assault, stalking</w:t>
      </w:r>
      <w:r w:rsidR="00EB357E">
        <w:t xml:space="preserve"> and/or human trafficking</w:t>
      </w:r>
      <w:r w:rsidR="00EB357E" w:rsidRPr="00765546">
        <w:t xml:space="preserve"> </w:t>
      </w:r>
      <w:r w:rsidR="00EC6506" w:rsidRPr="00765546">
        <w:t>provide documentation of such claim, including:</w:t>
      </w:r>
    </w:p>
    <w:p w14:paraId="42F0EEBC" w14:textId="77777777" w:rsidR="00EC6506" w:rsidRPr="00765546" w:rsidRDefault="00EC6506" w:rsidP="00FE7656">
      <w:pPr>
        <w:pStyle w:val="ListParagraph"/>
        <w:numPr>
          <w:ilvl w:val="0"/>
          <w:numId w:val="82"/>
        </w:numPr>
        <w:contextualSpacing w:val="0"/>
      </w:pPr>
      <w:bookmarkStart w:id="694" w:name="_Toc480552309"/>
      <w:r w:rsidRPr="00765546">
        <w:t>Demonstrating the connection between the abuse and the unfavorable history; and</w:t>
      </w:r>
      <w:bookmarkEnd w:id="694"/>
    </w:p>
    <w:p w14:paraId="12228C5A" w14:textId="77777777" w:rsidR="00EC6506" w:rsidRPr="00765546" w:rsidRDefault="00EC6506" w:rsidP="00FE7656">
      <w:pPr>
        <w:pStyle w:val="ListParagraph"/>
        <w:numPr>
          <w:ilvl w:val="0"/>
          <w:numId w:val="82"/>
        </w:numPr>
        <w:contextualSpacing w:val="0"/>
      </w:pPr>
      <w:bookmarkStart w:id="695" w:name="_Toc480552310"/>
      <w:r w:rsidRPr="00765546">
        <w:t>Naming the perpetrator of the abuse if it is safe to provide the name and if it is known to the victim.</w:t>
      </w:r>
      <w:bookmarkEnd w:id="695"/>
    </w:p>
    <w:p w14:paraId="0D09D96E" w14:textId="2B166EAD" w:rsidR="00EC6506" w:rsidRPr="00765546" w:rsidRDefault="00EC6506" w:rsidP="006C5BA7">
      <w:r w:rsidRPr="00765546">
        <w:t xml:space="preserve">When a family is facing termination of assistance because of the actions of a tenant, household member, guest, or other person under the tenant’s control and a client or affiliated individual of the tenant’s household claims that she or he is the victim of such actions and that the actions are related to </w:t>
      </w:r>
      <w:r w:rsidR="00EB357E" w:rsidRPr="00765546">
        <w:t>domestic violence, dating violence, sexual assault, stalking</w:t>
      </w:r>
      <w:r w:rsidR="00EB357E">
        <w:t xml:space="preserve"> and/or human trafficking</w:t>
      </w:r>
      <w:r w:rsidRPr="00765546">
        <w:t xml:space="preserve">, </w:t>
      </w:r>
      <w:r w:rsidR="00906040" w:rsidRPr="00765546">
        <w:t>LR</w:t>
      </w:r>
      <w:r w:rsidRPr="00765546">
        <w:t>HA will require the individual to submit documentation affirming that claim.</w:t>
      </w:r>
    </w:p>
    <w:p w14:paraId="3411FDCF" w14:textId="77777777" w:rsidR="00EC6506" w:rsidRPr="00765546" w:rsidRDefault="00EC6506" w:rsidP="006C5BA7">
      <w:pPr>
        <w:rPr>
          <w:rFonts w:eastAsia="Arial"/>
        </w:rPr>
      </w:pPr>
      <w:r w:rsidRPr="00765546">
        <w:t xml:space="preserve">Tenants may provide </w:t>
      </w:r>
      <w:r w:rsidRPr="00765546">
        <w:rPr>
          <w:b/>
        </w:rPr>
        <w:t>one</w:t>
      </w:r>
      <w:r w:rsidRPr="00765546">
        <w:t xml:space="preserve"> of the following to demonstrate that they should receive protections under VAWA:</w:t>
      </w:r>
    </w:p>
    <w:p w14:paraId="659FEBBD" w14:textId="2AD332E5" w:rsidR="00EC6506" w:rsidRPr="00765546" w:rsidRDefault="00EC6506" w:rsidP="00FE7656">
      <w:pPr>
        <w:pStyle w:val="ListParagraph"/>
        <w:numPr>
          <w:ilvl w:val="0"/>
          <w:numId w:val="4"/>
        </w:numPr>
        <w:ind w:left="720"/>
        <w:contextualSpacing w:val="0"/>
      </w:pPr>
      <w:r w:rsidRPr="00765546">
        <w:t>A complete</w:t>
      </w:r>
      <w:r w:rsidR="005D5721" w:rsidRPr="00765546">
        <w:t xml:space="preserve">d </w:t>
      </w:r>
      <w:r w:rsidRPr="00765546">
        <w:t xml:space="preserve">HUD-approved VAWA certification form that documents an incident of </w:t>
      </w:r>
      <w:r w:rsidR="00EB357E" w:rsidRPr="00765546">
        <w:t>domestic violence, dating violence, sexual assault, stalking</w:t>
      </w:r>
      <w:r w:rsidR="00EB357E">
        <w:t xml:space="preserve"> and/or human trafficking</w:t>
      </w:r>
      <w:r w:rsidRPr="00765546">
        <w:t xml:space="preserve">. </w:t>
      </w:r>
    </w:p>
    <w:p w14:paraId="4ABEC4B7" w14:textId="50F9577F" w:rsidR="00EC6506" w:rsidRPr="00765546" w:rsidRDefault="00EC6506" w:rsidP="00FE7656">
      <w:pPr>
        <w:pStyle w:val="ListParagraph"/>
        <w:numPr>
          <w:ilvl w:val="0"/>
          <w:numId w:val="4"/>
        </w:numPr>
        <w:ind w:left="720"/>
        <w:contextualSpacing w:val="0"/>
      </w:pPr>
      <w:r w:rsidRPr="00765546">
        <w:t xml:space="preserve">A record of a Federal, State, tribal, territorial or local law enforcement agency, court, or administrative agency that documents the incident of </w:t>
      </w:r>
      <w:r w:rsidR="00EB357E" w:rsidRPr="00765546">
        <w:t>domestic violence, dating violence, sexual assault, stalking</w:t>
      </w:r>
      <w:r w:rsidR="00EB357E">
        <w:t xml:space="preserve"> and/or human trafficking</w:t>
      </w:r>
      <w:r w:rsidRPr="00765546">
        <w:t xml:space="preserve">. Examples of such records include police reports, protective orders, and restraining orders, among others. </w:t>
      </w:r>
    </w:p>
    <w:p w14:paraId="381890C0" w14:textId="3ECB7A0D" w:rsidR="00EC6506" w:rsidRPr="00765546" w:rsidRDefault="00EC6506" w:rsidP="00FE7656">
      <w:pPr>
        <w:pStyle w:val="ListParagraph"/>
        <w:numPr>
          <w:ilvl w:val="0"/>
          <w:numId w:val="4"/>
        </w:numPr>
        <w:ind w:left="720"/>
        <w:contextualSpacing w:val="0"/>
      </w:pPr>
      <w:r w:rsidRPr="00765546">
        <w:t xml:space="preserve">A statement, which the tenant/applicant must sign, along with the signature of an employee, agent, or volunteer of a victim service provider, social worker, legal assistance provider, pastoral counselor, medical professional or a mental health professional (collectively, </w:t>
      </w:r>
      <w:r w:rsidRPr="008605D0">
        <w:rPr>
          <w:i/>
          <w:iCs/>
        </w:rPr>
        <w:t>professional</w:t>
      </w:r>
      <w:r w:rsidRPr="00765546">
        <w:t xml:space="preserve">) from whom the applicant/tenant sought assistance in addressing </w:t>
      </w:r>
      <w:r w:rsidR="00EB357E" w:rsidRPr="00765546">
        <w:t>domestic violence, dating violence, sexual assault, stalking</w:t>
      </w:r>
      <w:r w:rsidR="00EB357E">
        <w:t xml:space="preserve"> and/or human trafficking</w:t>
      </w:r>
      <w:r w:rsidRPr="00765546">
        <w:t xml:space="preserve">, or the effects of abuse, and with the professional selected by the applicant/tenant attesting under penalty of perjury that he or she believes that the incident </w:t>
      </w:r>
      <w:r w:rsidRPr="00765546">
        <w:lastRenderedPageBreak/>
        <w:t xml:space="preserve">or incidents of </w:t>
      </w:r>
      <w:r w:rsidR="00EB357E" w:rsidRPr="00765546">
        <w:t>domestic violence, dating violence, sexual assault, stalking</w:t>
      </w:r>
      <w:r w:rsidR="00EB357E">
        <w:t xml:space="preserve"> and/or human trafficking</w:t>
      </w:r>
      <w:r w:rsidR="00EB357E" w:rsidRPr="00765546">
        <w:t xml:space="preserve"> </w:t>
      </w:r>
      <w:r w:rsidRPr="00765546">
        <w:t xml:space="preserve">are grounds for protection. </w:t>
      </w:r>
    </w:p>
    <w:p w14:paraId="38FE56DC" w14:textId="4C2ABCD8" w:rsidR="00906040" w:rsidRPr="00765546" w:rsidRDefault="00EC6506" w:rsidP="006C5BA7">
      <w:r w:rsidRPr="00765546">
        <w:t xml:space="preserve">Individuals or families claiming that they are a victim of </w:t>
      </w:r>
      <w:r w:rsidR="00EB357E" w:rsidRPr="00765546">
        <w:t>domestic violence, dating violence, sexual assault, stalking</w:t>
      </w:r>
      <w:r w:rsidR="00EB357E">
        <w:t xml:space="preserve"> and/or human trafficking</w:t>
      </w:r>
      <w:r w:rsidRPr="00765546">
        <w:t xml:space="preserve"> may obtain a VAWA Certification Form from designated </w:t>
      </w:r>
      <w:r w:rsidR="00C51E5A" w:rsidRPr="00765546">
        <w:t>LR</w:t>
      </w:r>
      <w:r w:rsidRPr="00765546">
        <w:t>HA locations.</w:t>
      </w:r>
    </w:p>
    <w:p w14:paraId="289F3C8B" w14:textId="5A56C1E9" w:rsidR="00EC6506" w:rsidRPr="00765546" w:rsidRDefault="00EC6506" w:rsidP="007A14DB">
      <w:pPr>
        <w:pStyle w:val="Heading3"/>
      </w:pPr>
      <w:bookmarkStart w:id="696" w:name="_Toc480552311"/>
      <w:bookmarkStart w:id="697" w:name="_Toc521054749"/>
      <w:bookmarkStart w:id="698" w:name="_Toc527019274"/>
      <w:bookmarkStart w:id="699" w:name="_Toc534706809"/>
      <w:bookmarkStart w:id="700" w:name="_Toc534707487"/>
      <w:bookmarkStart w:id="701" w:name="_Toc534708295"/>
      <w:bookmarkStart w:id="702" w:name="_Toc118115873"/>
      <w:bookmarkStart w:id="703" w:name="_Toc164179921"/>
      <w:bookmarkStart w:id="704" w:name="_Toc164181521"/>
      <w:bookmarkStart w:id="705" w:name="_Toc172208648"/>
      <w:bookmarkStart w:id="706" w:name="_Toc173501390"/>
      <w:bookmarkStart w:id="707" w:name="_Toc176434955"/>
      <w:bookmarkStart w:id="708" w:name="_Toc194670068"/>
      <w:bookmarkStart w:id="709" w:name="_Toc204850034"/>
      <w:r w:rsidRPr="00765546">
        <w:t>Time Frame for Submitting Documentation</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765546">
        <w:t xml:space="preserve"> </w:t>
      </w:r>
    </w:p>
    <w:p w14:paraId="2E4B291D" w14:textId="6A71F962" w:rsidR="00EC6506" w:rsidRPr="00765546" w:rsidRDefault="00EC6506" w:rsidP="006C5BA7">
      <w:r w:rsidRPr="00765546">
        <w:t xml:space="preserve">If an applicant for, or tenant of, </w:t>
      </w:r>
      <w:r w:rsidR="004803BF" w:rsidRPr="00765546">
        <w:t>LR</w:t>
      </w:r>
      <w:r w:rsidRPr="00765546">
        <w:t xml:space="preserve">HA housing represents to </w:t>
      </w:r>
      <w:r w:rsidR="004803BF" w:rsidRPr="00765546">
        <w:t>LR</w:t>
      </w:r>
      <w:r w:rsidRPr="00765546">
        <w:t xml:space="preserve">HA that they are entitled to protections under VAWA, </w:t>
      </w:r>
      <w:r w:rsidR="004803BF" w:rsidRPr="00765546">
        <w:t>LR</w:t>
      </w:r>
      <w:r w:rsidRPr="00765546">
        <w:t>HA may request, i</w:t>
      </w:r>
      <w:r w:rsidR="00292921" w:rsidRPr="00765546">
        <w:t xml:space="preserve">n writing </w:t>
      </w:r>
      <w:r w:rsidRPr="00765546">
        <w:t xml:space="preserve">that the applicant submit a form of documentation as described above. The tenant must submit the required certification and supporting documentation to </w:t>
      </w:r>
      <w:r w:rsidR="004803BF" w:rsidRPr="00765546">
        <w:t>LR</w:t>
      </w:r>
      <w:r w:rsidRPr="00765546">
        <w:t xml:space="preserve">HA within fourteen (14) business days after </w:t>
      </w:r>
      <w:r w:rsidR="004803BF" w:rsidRPr="00765546">
        <w:t>LR</w:t>
      </w:r>
      <w:r w:rsidRPr="00765546">
        <w:t xml:space="preserve">HA has requested the documentation from the applicant/tenant. The14-day deadline may be extended at </w:t>
      </w:r>
      <w:r w:rsidR="004803BF" w:rsidRPr="00765546">
        <w:t>LR</w:t>
      </w:r>
      <w:r w:rsidRPr="00765546">
        <w:t xml:space="preserve">HA’s discretion. If the individual does not provide the required certification and supporting documentation within fourteen (14) business days of </w:t>
      </w:r>
      <w:r w:rsidR="004803BF" w:rsidRPr="00765546">
        <w:t>LR</w:t>
      </w:r>
      <w:r w:rsidRPr="00765546">
        <w:t xml:space="preserve">HA’s request, or within the approved extension period, </w:t>
      </w:r>
      <w:r w:rsidR="004803BF" w:rsidRPr="00765546">
        <w:t>LR</w:t>
      </w:r>
      <w:r w:rsidRPr="00765546">
        <w:t>HA may proceed with denial or termination of assistance.</w:t>
      </w:r>
    </w:p>
    <w:p w14:paraId="7CC01257" w14:textId="5B617704" w:rsidR="004803BF" w:rsidRPr="00765546" w:rsidRDefault="00EC6506" w:rsidP="006C5BA7">
      <w:r w:rsidRPr="00765546">
        <w:t xml:space="preserve">If </w:t>
      </w:r>
      <w:r w:rsidR="004803BF" w:rsidRPr="00765546">
        <w:t>LR</w:t>
      </w:r>
      <w:r w:rsidRPr="00765546">
        <w:t xml:space="preserve">HA can demonstrate an actual and imminent threat to other tenants or those employed at or providing service to the property if the tenant’s tenancy is not terminated, </w:t>
      </w:r>
      <w:r w:rsidR="004803BF" w:rsidRPr="00765546">
        <w:t>LR</w:t>
      </w:r>
      <w:r w:rsidRPr="00765546">
        <w:t>HA will bypass the standard process and proceed with the immediate termination of the family’s assistance.</w:t>
      </w:r>
    </w:p>
    <w:p w14:paraId="1D44EF64" w14:textId="3C87760C" w:rsidR="00EC6506" w:rsidRPr="00765546" w:rsidRDefault="00EC6506" w:rsidP="007A14DB">
      <w:pPr>
        <w:pStyle w:val="Heading3"/>
      </w:pPr>
      <w:bookmarkStart w:id="710" w:name="_Toc245631165"/>
      <w:bookmarkStart w:id="711" w:name="_Toc432511781"/>
      <w:bookmarkStart w:id="712" w:name="_Toc448473221"/>
      <w:bookmarkStart w:id="713" w:name="_Toc480552312"/>
      <w:bookmarkStart w:id="714" w:name="_Toc521054750"/>
      <w:bookmarkStart w:id="715" w:name="_Toc527019275"/>
      <w:bookmarkStart w:id="716" w:name="_Toc534706810"/>
      <w:bookmarkStart w:id="717" w:name="_Toc534707488"/>
      <w:bookmarkStart w:id="718" w:name="_Toc534708296"/>
      <w:bookmarkStart w:id="719" w:name="_Toc118115874"/>
      <w:bookmarkStart w:id="720" w:name="_Toc164179922"/>
      <w:bookmarkStart w:id="721" w:name="_Toc164181522"/>
      <w:bookmarkStart w:id="722" w:name="_Toc172208649"/>
      <w:bookmarkStart w:id="723" w:name="_Toc173501391"/>
      <w:bookmarkStart w:id="724" w:name="_Toc176434956"/>
      <w:bookmarkStart w:id="725" w:name="_Toc194670069"/>
      <w:bookmarkStart w:id="726" w:name="_Toc204850035"/>
      <w:r w:rsidRPr="00765546">
        <w:t>Perpetrator Documentation</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4181C21A" w14:textId="0C35E50E" w:rsidR="00EC6506" w:rsidRPr="00765546" w:rsidRDefault="00EC6506" w:rsidP="006C5BA7">
      <w:r w:rsidRPr="00765546">
        <w:t xml:space="preserve">If the perpetrator of the abuse is a </w:t>
      </w:r>
      <w:r w:rsidR="00FB00B4" w:rsidRPr="00765546">
        <w:t>member of the applicant/tenant</w:t>
      </w:r>
      <w:r w:rsidRPr="00765546">
        <w:t xml:space="preserve"> household, the applicant/</w:t>
      </w:r>
      <w:r w:rsidR="004803BF" w:rsidRPr="00765546">
        <w:t>h</w:t>
      </w:r>
      <w:r w:rsidRPr="00765546">
        <w:t xml:space="preserve">ead of </w:t>
      </w:r>
      <w:r w:rsidR="004803BF" w:rsidRPr="00765546">
        <w:t>h</w:t>
      </w:r>
      <w:r w:rsidRPr="00765546">
        <w:t xml:space="preserve">ousehold must provide additional documentation consisting of one of the following: </w:t>
      </w:r>
    </w:p>
    <w:p w14:paraId="65ADF6AC" w14:textId="77777777" w:rsidR="00EC6506" w:rsidRPr="00765546" w:rsidRDefault="00EC6506" w:rsidP="00FE7656">
      <w:pPr>
        <w:pStyle w:val="ListParagraph"/>
        <w:numPr>
          <w:ilvl w:val="0"/>
          <w:numId w:val="3"/>
        </w:numPr>
        <w:contextualSpacing w:val="0"/>
      </w:pPr>
      <w:r w:rsidRPr="00765546">
        <w:t>A signed statement requesting that the perpetrator be removed from the application or household and certifying that the perpetrator will not be permitted to visit or to stay as a guest in the assisted unit; or</w:t>
      </w:r>
    </w:p>
    <w:p w14:paraId="054BA2D7" w14:textId="77777777" w:rsidR="00EC6506" w:rsidRPr="00765546" w:rsidRDefault="00EC6506" w:rsidP="00FE7656">
      <w:pPr>
        <w:pStyle w:val="ListParagraph"/>
        <w:numPr>
          <w:ilvl w:val="0"/>
          <w:numId w:val="3"/>
        </w:numPr>
        <w:contextualSpacing w:val="0"/>
      </w:pPr>
      <w:r w:rsidRPr="00765546">
        <w:t>Documentation that the perpetrator has successfully completed, or is successfully undergoing, rehabilitation or treatment. The documentation must be signed by an employee or agent of a domestic violence services provider or by a medical or other knowledgeable professional from whom the perpetrator has sought or is receiving assistance in addressing the abuse. The signer must attest under penalty of perjury that to his or her belief, the rehabilitation was successfully completed or is progressing successfully. The victim and perpetrator must also sign or attest to the documentation.</w:t>
      </w:r>
    </w:p>
    <w:p w14:paraId="03D9A537" w14:textId="69E238B1" w:rsidR="00EC6506" w:rsidRPr="00765546" w:rsidRDefault="00EC6506" w:rsidP="006C5BA7">
      <w:r w:rsidRPr="00765546">
        <w:t xml:space="preserve">Perpetrator documentation must be submitted to </w:t>
      </w:r>
      <w:r w:rsidR="004803BF" w:rsidRPr="00765546">
        <w:t>LR</w:t>
      </w:r>
      <w:r w:rsidRPr="00765546">
        <w:t xml:space="preserve">HA within the same timeframe as victim documentation. </w:t>
      </w:r>
    </w:p>
    <w:p w14:paraId="2B58FA87" w14:textId="1339B89F" w:rsidR="00EC6506" w:rsidRPr="00765546" w:rsidRDefault="00EC6506" w:rsidP="007A14DB">
      <w:pPr>
        <w:pStyle w:val="Heading3"/>
      </w:pPr>
      <w:bookmarkStart w:id="727" w:name="_Toc245631166"/>
      <w:bookmarkStart w:id="728" w:name="_Toc432511782"/>
      <w:bookmarkStart w:id="729" w:name="_Toc448473222"/>
      <w:bookmarkStart w:id="730" w:name="_Toc480552313"/>
      <w:bookmarkStart w:id="731" w:name="_Toc521054751"/>
      <w:bookmarkStart w:id="732" w:name="_Ref525034280"/>
      <w:bookmarkStart w:id="733" w:name="_Toc527019276"/>
      <w:bookmarkStart w:id="734" w:name="_Toc534706811"/>
      <w:bookmarkStart w:id="735" w:name="_Toc534707489"/>
      <w:bookmarkStart w:id="736" w:name="_Toc534708297"/>
      <w:bookmarkStart w:id="737" w:name="_Toc118115875"/>
      <w:bookmarkStart w:id="738" w:name="_Toc164179923"/>
      <w:bookmarkStart w:id="739" w:name="_Toc164181523"/>
      <w:bookmarkStart w:id="740" w:name="_Toc172208650"/>
      <w:bookmarkStart w:id="741" w:name="_Toc173501392"/>
      <w:bookmarkStart w:id="742" w:name="_Toc176434957"/>
      <w:bookmarkStart w:id="743" w:name="_Toc194670070"/>
      <w:bookmarkStart w:id="744" w:name="_Toc204850036"/>
      <w:r w:rsidRPr="00765546">
        <w:t>Terminating Tenancy of a Domestic Violence Offender</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1C4078CE" w14:textId="28F2B1A9" w:rsidR="00EC6506" w:rsidRPr="00765546" w:rsidRDefault="00EC6506" w:rsidP="006C5BA7">
      <w:r w:rsidRPr="00765546">
        <w:t xml:space="preserve">This section does not provide protection for perpetrators of </w:t>
      </w:r>
      <w:r w:rsidR="00EB357E" w:rsidRPr="00765546">
        <w:t>domestic violence, dating violence, sexual assault, stalking</w:t>
      </w:r>
      <w:r w:rsidR="00EB357E">
        <w:t xml:space="preserve"> and/or human trafficking</w:t>
      </w:r>
      <w:r w:rsidRPr="00765546">
        <w:t xml:space="preserve">. </w:t>
      </w:r>
      <w:r w:rsidR="004803BF" w:rsidRPr="00765546">
        <w:t>LR</w:t>
      </w:r>
      <w:r w:rsidRPr="00765546">
        <w:t xml:space="preserve">HA may terminate assistance to any individual who is a tenant or lawful occupant and who engages in criminal acts of physical violence against household members or others without terminating assistance to, or otherwise penalizing, the victim of such violence who is also a tenant or lawful occupant. This authority supersedes any local, </w:t>
      </w:r>
      <w:r w:rsidR="004803BF" w:rsidRPr="00765546">
        <w:t>s</w:t>
      </w:r>
      <w:r w:rsidRPr="00765546">
        <w:t xml:space="preserve">tate, or other federal law to the contrary. However, if </w:t>
      </w:r>
      <w:r w:rsidR="004803BF" w:rsidRPr="00765546">
        <w:t>LR</w:t>
      </w:r>
      <w:r w:rsidRPr="00765546">
        <w:t xml:space="preserve">HA chooses to exercise this authority, </w:t>
      </w:r>
      <w:r w:rsidR="004803BF" w:rsidRPr="00765546">
        <w:t>LR</w:t>
      </w:r>
      <w:r w:rsidRPr="00765546">
        <w:t xml:space="preserve">HA will follow any procedures prescribed by HUD or by applicable local, </w:t>
      </w:r>
      <w:r w:rsidR="004803BF" w:rsidRPr="00765546">
        <w:t>s</w:t>
      </w:r>
      <w:r w:rsidRPr="00765546">
        <w:t>tate, or federal law regarding termination of assistance.</w:t>
      </w:r>
    </w:p>
    <w:p w14:paraId="4355D3A3" w14:textId="01B5ED29" w:rsidR="00EC6506" w:rsidRPr="00765546" w:rsidRDefault="00EC6506" w:rsidP="006C5BA7">
      <w:r w:rsidRPr="00765546">
        <w:t xml:space="preserve">When the actions of a client or other household member result in a decision to terminate the household’s assistance and another household member claims that the actions involve criminal </w:t>
      </w:r>
      <w:r w:rsidRPr="00765546">
        <w:lastRenderedPageBreak/>
        <w:t xml:space="preserve">acts of physical violence against household members or others, </w:t>
      </w:r>
      <w:r w:rsidR="004803BF" w:rsidRPr="00765546">
        <w:t>LR</w:t>
      </w:r>
      <w:r w:rsidRPr="00765546">
        <w:t xml:space="preserve">HA will request that the victim submit the required certification and supporting documentation in accordance with the stated timeframe. If the certification and supporting documentation are submitted within the required timeframe, or any approved extension period, </w:t>
      </w:r>
      <w:r w:rsidR="004803BF" w:rsidRPr="00765546">
        <w:t>LR</w:t>
      </w:r>
      <w:r w:rsidRPr="00765546">
        <w:t xml:space="preserve">HA will terminate the offender’s assistance. If the victim does not provide the certification and supporting documentation, as required, </w:t>
      </w:r>
      <w:r w:rsidR="004803BF" w:rsidRPr="00765546">
        <w:t>LR</w:t>
      </w:r>
      <w:r w:rsidRPr="00765546">
        <w:t>HA will deny relief for protection under VAWA and proceed with termination of the household’s assistance.</w:t>
      </w:r>
    </w:p>
    <w:p w14:paraId="2744ECA8" w14:textId="1EAF165E" w:rsidR="00EC6506" w:rsidRPr="00765546" w:rsidRDefault="00EC6506" w:rsidP="006C5BA7">
      <w:r w:rsidRPr="00765546">
        <w:t xml:space="preserve">If </w:t>
      </w:r>
      <w:r w:rsidR="004803BF" w:rsidRPr="00765546">
        <w:t>LR</w:t>
      </w:r>
      <w:r w:rsidRPr="00765546">
        <w:t xml:space="preserve">HA can demonstrate an actual and imminent threat to other tenants or those employed at or providing service to the property if the client’s tenancy is not terminated, </w:t>
      </w:r>
      <w:r w:rsidR="004803BF" w:rsidRPr="00765546">
        <w:t>LR</w:t>
      </w:r>
      <w:r w:rsidRPr="00765546">
        <w:t>HA will bypass the standard process and proceed with the immediate termination of the household’s assistance.</w:t>
      </w:r>
    </w:p>
    <w:p w14:paraId="677DFF38" w14:textId="75D4FCB4" w:rsidR="00EC6506" w:rsidRPr="00765546" w:rsidRDefault="00B83E78" w:rsidP="007A14DB">
      <w:pPr>
        <w:pStyle w:val="Heading3"/>
      </w:pPr>
      <w:bookmarkStart w:id="745" w:name="_Toc432511783"/>
      <w:bookmarkStart w:id="746" w:name="_Ref433723118"/>
      <w:bookmarkStart w:id="747" w:name="_Ref433723126"/>
      <w:bookmarkStart w:id="748" w:name="_Toc448473223"/>
      <w:bookmarkStart w:id="749" w:name="_Toc480552314"/>
      <w:bookmarkStart w:id="750" w:name="_Toc521054752"/>
      <w:bookmarkStart w:id="751" w:name="_Toc527019277"/>
      <w:bookmarkStart w:id="752" w:name="_Toc534706812"/>
      <w:bookmarkStart w:id="753" w:name="_Toc534707490"/>
      <w:bookmarkStart w:id="754" w:name="_Toc534708298"/>
      <w:bookmarkStart w:id="755" w:name="_Toc118115876"/>
      <w:bookmarkStart w:id="756" w:name="_Toc164179924"/>
      <w:bookmarkStart w:id="757" w:name="_Toc164181524"/>
      <w:bookmarkStart w:id="758" w:name="_Toc172208651"/>
      <w:bookmarkStart w:id="759" w:name="_Toc173501393"/>
      <w:bookmarkStart w:id="760" w:name="_Toc176434958"/>
      <w:bookmarkStart w:id="761" w:name="_Toc194670071"/>
      <w:bookmarkStart w:id="762" w:name="_Toc204850037"/>
      <w:r w:rsidRPr="00765546">
        <w:t>Transfers and Portability u</w:t>
      </w:r>
      <w:r w:rsidR="00EC6506" w:rsidRPr="00765546">
        <w:t>nder VAWA</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21A29493" w14:textId="3A624D56" w:rsidR="00EC6506" w:rsidRPr="00765546" w:rsidRDefault="004803BF" w:rsidP="006C5BA7">
      <w:pPr>
        <w:rPr>
          <w:b/>
          <w:color w:val="0070C0"/>
        </w:rPr>
      </w:pPr>
      <w:r w:rsidRPr="00765546">
        <w:t>LR</w:t>
      </w:r>
      <w:r w:rsidR="00EC6506" w:rsidRPr="00765546">
        <w:t xml:space="preserve">HA may provide a voucher and allow a household to move in violation of its lease if the household has complied with all other obligations of the voucher program and has moved out of the assisted unit in order to protect the health or safety of an individual who is or has been the victim of </w:t>
      </w:r>
      <w:r w:rsidR="00585351" w:rsidRPr="00765546">
        <w:t>domestic violence, dating violence, sexual assault, stalking</w:t>
      </w:r>
      <w:r w:rsidR="00585351">
        <w:t xml:space="preserve"> and/or human trafficking</w:t>
      </w:r>
      <w:r w:rsidR="00585351" w:rsidRPr="00765546">
        <w:t xml:space="preserve"> </w:t>
      </w:r>
      <w:r w:rsidR="00EC6506" w:rsidRPr="00765546">
        <w:t xml:space="preserve">and who reasonably believes that he or she is imminently threatened by harm from further violence if he or she remains in the assisted unit. See </w:t>
      </w:r>
      <w:r w:rsidRPr="00765546">
        <w:t>LR</w:t>
      </w:r>
      <w:r w:rsidR="00EC6506" w:rsidRPr="00765546">
        <w:t xml:space="preserve">HA’s </w:t>
      </w:r>
      <w:r w:rsidR="002A18D3" w:rsidRPr="002A18D3">
        <w:rPr>
          <w:b/>
          <w:bCs/>
          <w:color w:val="0070C0"/>
        </w:rPr>
        <w:fldChar w:fldCharType="begin"/>
      </w:r>
      <w:r w:rsidR="002A18D3" w:rsidRPr="002A18D3">
        <w:rPr>
          <w:b/>
          <w:bCs/>
          <w:color w:val="0070C0"/>
        </w:rPr>
        <w:instrText xml:space="preserve"> REF _Ref164176379 \h  \* MERGEFORMAT </w:instrText>
      </w:r>
      <w:r w:rsidR="002A18D3" w:rsidRPr="002A18D3">
        <w:rPr>
          <w:b/>
          <w:bCs/>
          <w:color w:val="0070C0"/>
        </w:rPr>
      </w:r>
      <w:r w:rsidR="002A18D3" w:rsidRPr="002A18D3">
        <w:rPr>
          <w:b/>
          <w:bCs/>
          <w:color w:val="0070C0"/>
        </w:rPr>
        <w:fldChar w:fldCharType="separate"/>
      </w:r>
      <w:r w:rsidR="002A18D3" w:rsidRPr="002A18D3">
        <w:rPr>
          <w:b/>
          <w:bCs/>
          <w:color w:val="0070C0"/>
        </w:rPr>
        <w:t>VAWA Emergency Transfer Plan</w:t>
      </w:r>
      <w:r w:rsidR="002A18D3" w:rsidRPr="002A18D3">
        <w:rPr>
          <w:b/>
          <w:bCs/>
          <w:color w:val="0070C0"/>
        </w:rPr>
        <w:fldChar w:fldCharType="end"/>
      </w:r>
      <w:r w:rsidR="00F52645" w:rsidRPr="002A18D3">
        <w:t>.</w:t>
      </w:r>
      <w:r w:rsidR="008605D0">
        <w:rPr>
          <w:b/>
          <w:bCs/>
          <w:color w:val="0070C0"/>
        </w:rPr>
        <w:t xml:space="preserve"> </w:t>
      </w:r>
    </w:p>
    <w:p w14:paraId="401BB5D4" w14:textId="673F7613" w:rsidR="00EC6506" w:rsidRPr="00765546" w:rsidRDefault="00EC6506" w:rsidP="007A14DB">
      <w:pPr>
        <w:pStyle w:val="Heading3"/>
      </w:pPr>
      <w:bookmarkStart w:id="763" w:name="_Toc432511784"/>
      <w:bookmarkStart w:id="764" w:name="_Toc448473224"/>
      <w:bookmarkStart w:id="765" w:name="_Toc480552315"/>
      <w:bookmarkStart w:id="766" w:name="_Toc521054753"/>
      <w:bookmarkStart w:id="767" w:name="_Toc527019278"/>
      <w:bookmarkStart w:id="768" w:name="_Toc534706813"/>
      <w:bookmarkStart w:id="769" w:name="_Toc534707491"/>
      <w:bookmarkStart w:id="770" w:name="_Toc534708299"/>
      <w:bookmarkStart w:id="771" w:name="_Toc118115877"/>
      <w:bookmarkStart w:id="772" w:name="_Toc164179925"/>
      <w:bookmarkStart w:id="773" w:name="_Toc164181525"/>
      <w:bookmarkStart w:id="774" w:name="_Toc172208652"/>
      <w:bookmarkStart w:id="775" w:name="_Toc173501394"/>
      <w:bookmarkStart w:id="776" w:name="_Toc176434959"/>
      <w:bookmarkStart w:id="777" w:name="_Toc194670072"/>
      <w:bookmarkStart w:id="778" w:name="_Toc204850038"/>
      <w:r w:rsidRPr="00765546">
        <w:t>Response to Conflicting Certification</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747D9613" w14:textId="50200941" w:rsidR="00EC6506" w:rsidRPr="00765546" w:rsidRDefault="00EC6506" w:rsidP="006C5BA7">
      <w:r w:rsidRPr="00765546">
        <w:t xml:space="preserve">In cases where </w:t>
      </w:r>
      <w:r w:rsidR="00906040" w:rsidRPr="00765546">
        <w:t>LR</w:t>
      </w:r>
      <w:r w:rsidRPr="00765546">
        <w:t xml:space="preserve">HA receives conflicting certification documents from two or more members of a household, each claiming to be a victim and naming one or more of the other petitioning household members as the perpetrator, </w:t>
      </w:r>
      <w:r w:rsidR="00906040" w:rsidRPr="00765546">
        <w:t>LR</w:t>
      </w:r>
      <w:r w:rsidRPr="00765546">
        <w:t xml:space="preserve">HA may determine which is the true victim by requiring third-party documentation from each member as described in this Plan. Third-party documentation to substantiate the occurrence of a VAWA-related offense must be submitted within 30 calendar days. </w:t>
      </w:r>
      <w:r w:rsidR="00906040" w:rsidRPr="00765546">
        <w:t>LR</w:t>
      </w:r>
      <w:r w:rsidRPr="00765546">
        <w:t>HA shall honor any court orders addressing rights of access or control of the property, including civil protection orders issued to protect the victim or to address the distribution or possession o</w:t>
      </w:r>
      <w:r w:rsidR="00AB203A" w:rsidRPr="00765546">
        <w:t>f property among the household.</w:t>
      </w:r>
    </w:p>
    <w:p w14:paraId="62D47361" w14:textId="35C2B3B9" w:rsidR="00EC6506" w:rsidRPr="00765546" w:rsidRDefault="00EC6506" w:rsidP="007A14DB">
      <w:pPr>
        <w:pStyle w:val="Heading3"/>
      </w:pPr>
      <w:bookmarkStart w:id="779" w:name="_Toc432511785"/>
      <w:bookmarkStart w:id="780" w:name="_Toc448473225"/>
      <w:bookmarkStart w:id="781" w:name="_Toc480552316"/>
      <w:bookmarkStart w:id="782" w:name="_Toc521054754"/>
      <w:bookmarkStart w:id="783" w:name="_Toc527019279"/>
      <w:bookmarkStart w:id="784" w:name="_Toc534706814"/>
      <w:bookmarkStart w:id="785" w:name="_Toc534707492"/>
      <w:bookmarkStart w:id="786" w:name="_Toc534708300"/>
      <w:bookmarkStart w:id="787" w:name="_Toc118115878"/>
      <w:bookmarkStart w:id="788" w:name="_Toc164179926"/>
      <w:bookmarkStart w:id="789" w:name="_Toc164181526"/>
      <w:bookmarkStart w:id="790" w:name="_Toc172208653"/>
      <w:bookmarkStart w:id="791" w:name="_Toc173501395"/>
      <w:bookmarkStart w:id="792" w:name="_Toc176434960"/>
      <w:bookmarkStart w:id="793" w:name="_Toc194670073"/>
      <w:bookmarkStart w:id="794" w:name="_Toc204850039"/>
      <w:r w:rsidRPr="00765546">
        <w:t>Remedies Available to VAWA Victims</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64583FB4" w14:textId="3F4FF455" w:rsidR="00EC6506" w:rsidRPr="00765546" w:rsidRDefault="00EC6506" w:rsidP="006C5BA7">
      <w:r w:rsidRPr="00765546">
        <w:t xml:space="preserve">Notwithstanding any federal, </w:t>
      </w:r>
      <w:r w:rsidR="00906040" w:rsidRPr="00765546">
        <w:t>s</w:t>
      </w:r>
      <w:r w:rsidR="0065037E" w:rsidRPr="00765546">
        <w:t>t</w:t>
      </w:r>
      <w:r w:rsidRPr="00765546">
        <w:t xml:space="preserve">ate, or local law to the contrary, </w:t>
      </w:r>
      <w:r w:rsidR="00906040" w:rsidRPr="00765546">
        <w:t>LR</w:t>
      </w:r>
      <w:r w:rsidRPr="00765546">
        <w:t xml:space="preserve">HA may bifurcate (divide in two) a lease, or remove a household member from a lease without regard to whether the household member is a signatory to the lease, in order to evict, remove, terminate occupancy rights, or terminate assistance to any tenant or lawful occupant who engages in criminal acts of physical violence against household members or others, without evicting, removing, terminating assistance to, or otherwise penalizing the victim of such violence who is a tenant or lawful occupant. Such eviction, removal, termination of occupancy rights, or termination of assistance shall be effected in accordance with the procedures prescribed by federal, </w:t>
      </w:r>
      <w:r w:rsidR="00906040" w:rsidRPr="00765546">
        <w:t>s</w:t>
      </w:r>
      <w:r w:rsidRPr="00765546">
        <w:t xml:space="preserve">tate, or local law for termination of assistance or leases under the relevant Public Housing, Section 8 HCV, and Section 8 Project-Based programs. Tenants who remain in the household after a lease bifurcation, who have not already established eligibility for housing assistance will be given at least 90 days from the date of the bifurcation of the lease in order to establish eligibility for housing assistance </w:t>
      </w:r>
      <w:r w:rsidR="00AB203A" w:rsidRPr="00765546">
        <w:t>or to find alternative housing.</w:t>
      </w:r>
    </w:p>
    <w:p w14:paraId="5307C2F7" w14:textId="56EAD5D4" w:rsidR="00EC6506" w:rsidRPr="00765546" w:rsidRDefault="00EC6506" w:rsidP="007A14DB">
      <w:pPr>
        <w:pStyle w:val="Heading3"/>
      </w:pPr>
      <w:bookmarkStart w:id="795" w:name="_Toc480552317"/>
      <w:bookmarkStart w:id="796" w:name="_Toc521054755"/>
      <w:bookmarkStart w:id="797" w:name="_Toc527019280"/>
      <w:bookmarkStart w:id="798" w:name="_Toc534706815"/>
      <w:bookmarkStart w:id="799" w:name="_Toc534707493"/>
      <w:bookmarkStart w:id="800" w:name="_Toc534708301"/>
      <w:bookmarkStart w:id="801" w:name="_Ref1033541"/>
      <w:bookmarkStart w:id="802" w:name="_Toc118115879"/>
      <w:bookmarkStart w:id="803" w:name="_Toc164179927"/>
      <w:bookmarkStart w:id="804" w:name="_Toc164181527"/>
      <w:bookmarkStart w:id="805" w:name="_Toc172208654"/>
      <w:bookmarkStart w:id="806" w:name="_Toc173501396"/>
      <w:bookmarkStart w:id="807" w:name="_Toc176434961"/>
      <w:bookmarkStart w:id="808" w:name="_Toc194670074"/>
      <w:bookmarkStart w:id="809" w:name="_Toc204850040"/>
      <w:r w:rsidRPr="00765546">
        <w:t>VAWA Record Retention</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0F89E93F" w14:textId="030D83DB" w:rsidR="00EC6506" w:rsidRPr="00765546" w:rsidRDefault="00906040" w:rsidP="006C5BA7">
      <w:r w:rsidRPr="00765546">
        <w:t>LR</w:t>
      </w:r>
      <w:r w:rsidR="00EC6506" w:rsidRPr="00765546">
        <w:t xml:space="preserve">HA will retain a record of all VAWA emergency transfer requests and outcomes for a period not less than three years. </w:t>
      </w:r>
      <w:r w:rsidRPr="00765546">
        <w:t>LR</w:t>
      </w:r>
      <w:r w:rsidR="00EC6506" w:rsidRPr="00765546">
        <w:t xml:space="preserve">HA will follow HUD reporting requirements regarding VAWA emergency transfer requests and outcomes. </w:t>
      </w:r>
    </w:p>
    <w:p w14:paraId="44DC528E" w14:textId="77777777" w:rsidR="00EC6506" w:rsidRPr="00765546" w:rsidRDefault="00EC6506" w:rsidP="006C5BA7">
      <w:pPr>
        <w:sectPr w:rsidR="00EC6506" w:rsidRPr="00765546" w:rsidSect="004517AA">
          <w:pgSz w:w="12240" w:h="15840"/>
          <w:pgMar w:top="1440" w:right="1440" w:bottom="1440" w:left="1440" w:header="720" w:footer="720" w:gutter="0"/>
          <w:pgNumType w:start="1" w:chapStyle="1"/>
          <w:cols w:space="720"/>
          <w:docGrid w:linePitch="360"/>
        </w:sectPr>
      </w:pPr>
    </w:p>
    <w:p w14:paraId="42CACD38" w14:textId="21AA9148" w:rsidR="00B64040" w:rsidRPr="00765546" w:rsidRDefault="00471331" w:rsidP="00A93656">
      <w:pPr>
        <w:pStyle w:val="Heading1"/>
      </w:pPr>
      <w:bookmarkStart w:id="810" w:name="_Toc480552318"/>
      <w:bookmarkStart w:id="811" w:name="_Toc521054756"/>
      <w:bookmarkStart w:id="812" w:name="_Toc527019281"/>
      <w:bookmarkStart w:id="813" w:name="_Toc534706816"/>
      <w:bookmarkStart w:id="814" w:name="_Toc534707494"/>
      <w:bookmarkStart w:id="815" w:name="_Toc534708302"/>
      <w:bookmarkStart w:id="816" w:name="_Ref81572686"/>
      <w:bookmarkStart w:id="817" w:name="_Toc118115880"/>
      <w:bookmarkStart w:id="818" w:name="_Toc164179928"/>
      <w:bookmarkStart w:id="819" w:name="_Toc164181528"/>
      <w:bookmarkStart w:id="820" w:name="_Toc172208655"/>
      <w:bookmarkStart w:id="821" w:name="_Toc173501397"/>
      <w:bookmarkStart w:id="822" w:name="_Toc176434962"/>
      <w:bookmarkStart w:id="823" w:name="_Toc194670075"/>
      <w:bookmarkStart w:id="824" w:name="_Toc196391462"/>
      <w:bookmarkStart w:id="825" w:name="_Toc204850041"/>
      <w:r w:rsidRPr="00765546">
        <w:lastRenderedPageBreak/>
        <w:t xml:space="preserve">Application, Waiting List </w:t>
      </w:r>
      <w:r>
        <w:t>and</w:t>
      </w:r>
      <w:r w:rsidRPr="00765546">
        <w:t xml:space="preserve"> Tenant Selection</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55F052AC" w14:textId="4B6B1E59" w:rsidR="00B64040" w:rsidRPr="00765546" w:rsidRDefault="00471331" w:rsidP="001D278F">
      <w:pPr>
        <w:pStyle w:val="Heading2"/>
      </w:pPr>
      <w:bookmarkStart w:id="826" w:name="_Toc480552319"/>
      <w:bookmarkStart w:id="827" w:name="_Toc521054757"/>
      <w:bookmarkStart w:id="828" w:name="_Toc527019282"/>
      <w:bookmarkStart w:id="829" w:name="_Toc534706817"/>
      <w:bookmarkStart w:id="830" w:name="_Toc534707495"/>
      <w:bookmarkStart w:id="831" w:name="_Toc534708303"/>
      <w:bookmarkStart w:id="832" w:name="_Toc118115881"/>
      <w:bookmarkStart w:id="833" w:name="_Toc164179929"/>
      <w:bookmarkStart w:id="834" w:name="_Toc164181529"/>
      <w:bookmarkStart w:id="835" w:name="_Toc172208656"/>
      <w:bookmarkStart w:id="836" w:name="_Toc173501398"/>
      <w:bookmarkStart w:id="837" w:name="_Toc176434963"/>
      <w:bookmarkStart w:id="838" w:name="_Toc194670076"/>
      <w:bookmarkStart w:id="839" w:name="_Toc204850042"/>
      <w:r w:rsidRPr="00765546">
        <w:t>Overview</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4D32B226" w14:textId="195F743B" w:rsidR="00093B49" w:rsidRPr="00765546" w:rsidRDefault="00093B49" w:rsidP="006C5BA7">
      <w:r w:rsidRPr="00765546">
        <w:t xml:space="preserve">When a family wishes to receive assistance under the HCV program, the family must submit an application that provides </w:t>
      </w:r>
      <w:r w:rsidR="00C145E2" w:rsidRPr="00765546">
        <w:t>LRHA</w:t>
      </w:r>
      <w:r w:rsidRPr="00765546">
        <w:t xml:space="preserve"> with the information needed to determine the family’s eligibility. When HCV assistance becomes available, </w:t>
      </w:r>
      <w:r w:rsidR="00C145E2" w:rsidRPr="00765546">
        <w:t>LRHA</w:t>
      </w:r>
      <w:r w:rsidRPr="00765546">
        <w:t xml:space="preserve"> will select families from the waiting list in accordance with HUD requirements and </w:t>
      </w:r>
      <w:r w:rsidR="00C145E2" w:rsidRPr="00765546">
        <w:t>LRHA</w:t>
      </w:r>
      <w:r w:rsidRPr="00765546">
        <w:t xml:space="preserve"> policies as stated in the administrative plan and approved annual plans. </w:t>
      </w:r>
    </w:p>
    <w:p w14:paraId="097C8F76" w14:textId="188A4A7D" w:rsidR="00093B49" w:rsidRPr="00765546" w:rsidRDefault="00C145E2" w:rsidP="006C5BA7">
      <w:r w:rsidRPr="00765546">
        <w:t>LRHA</w:t>
      </w:r>
      <w:r w:rsidR="00093B49" w:rsidRPr="00765546">
        <w:t xml:space="preserve"> is required to adopt clear policies and procedures for accepting applications, placing families on the waiting list, and selecting families from the waiting list, and must follow these policies and procedures consistently. </w:t>
      </w:r>
    </w:p>
    <w:p w14:paraId="13144B5D" w14:textId="43E21E4D" w:rsidR="00093B49" w:rsidRPr="00765546" w:rsidRDefault="00093B49" w:rsidP="006C5BA7">
      <w:r w:rsidRPr="00765546">
        <w:t xml:space="preserve">HUD regulations require that all families have an equal opportunity to apply for and receive housing assistance, and that </w:t>
      </w:r>
      <w:r w:rsidR="00C145E2" w:rsidRPr="00765546">
        <w:t>LRHA</w:t>
      </w:r>
      <w:r w:rsidRPr="00765546">
        <w:t xml:space="preserve"> affirmatively further fair housing goals in the administration of the program. Adherence to the selection policies describe</w:t>
      </w:r>
      <w:r w:rsidR="007E2268" w:rsidRPr="00765546">
        <w:t xml:space="preserve">d in this chapter ensures that </w:t>
      </w:r>
      <w:r w:rsidR="00C145E2" w:rsidRPr="00765546">
        <w:t>LRHA</w:t>
      </w:r>
      <w:r w:rsidRPr="00765546">
        <w:t xml:space="preserve"> will be in compliance with all relevant fair housing requirements.</w:t>
      </w:r>
    </w:p>
    <w:p w14:paraId="4CC6A2A2" w14:textId="30A2FFA6" w:rsidR="00093B49" w:rsidRPr="00765546" w:rsidRDefault="00093B49" w:rsidP="006C5BA7">
      <w:pPr>
        <w:rPr>
          <w:strike/>
          <w:color w:val="FF0000"/>
        </w:rPr>
      </w:pPr>
      <w:r w:rsidRPr="00765546">
        <w:t xml:space="preserve">This chapter describes HUD and </w:t>
      </w:r>
      <w:r w:rsidR="00C145E2" w:rsidRPr="00765546">
        <w:t>LRHA</w:t>
      </w:r>
      <w:r w:rsidRPr="00765546">
        <w:t xml:space="preserve"> policies for taking applications, managing the waiting list and selecting families for HCV assistance. </w:t>
      </w:r>
    </w:p>
    <w:p w14:paraId="1FCF55B6" w14:textId="12738B06" w:rsidR="00B64040" w:rsidRPr="00765546" w:rsidRDefault="00471331" w:rsidP="001D278F">
      <w:pPr>
        <w:pStyle w:val="Heading2"/>
      </w:pPr>
      <w:bookmarkStart w:id="840" w:name="_Toc480552320"/>
      <w:bookmarkStart w:id="841" w:name="_Toc521054758"/>
      <w:bookmarkStart w:id="842" w:name="_Toc527019283"/>
      <w:bookmarkStart w:id="843" w:name="_Toc534706818"/>
      <w:bookmarkStart w:id="844" w:name="_Toc534707496"/>
      <w:bookmarkStart w:id="845" w:name="_Toc534708304"/>
      <w:bookmarkStart w:id="846" w:name="_Toc118115882"/>
      <w:bookmarkStart w:id="847" w:name="_Toc164179930"/>
      <w:bookmarkStart w:id="848" w:name="_Toc164181530"/>
      <w:bookmarkStart w:id="849" w:name="_Toc172208657"/>
      <w:bookmarkStart w:id="850" w:name="_Toc173501399"/>
      <w:bookmarkStart w:id="851" w:name="_Toc176434964"/>
      <w:bookmarkStart w:id="852" w:name="_Toc194670077"/>
      <w:bookmarkStart w:id="853" w:name="_Toc204850043"/>
      <w:r w:rsidRPr="00765546">
        <w:t xml:space="preserve">Applying </w:t>
      </w:r>
      <w:r>
        <w:t>f</w:t>
      </w:r>
      <w:r w:rsidRPr="00765546">
        <w:t>or Assistance</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765546">
        <w:t xml:space="preserve"> </w:t>
      </w:r>
    </w:p>
    <w:p w14:paraId="3C994C62" w14:textId="0F978251" w:rsidR="00BD31FB" w:rsidRPr="00765546" w:rsidRDefault="00BD31FB" w:rsidP="006C5BA7">
      <w:r w:rsidRPr="00765546">
        <w:t xml:space="preserve">Families may submit applications using LRHA’s online portal or may obtain application forms from LRHA’s office when the waitlist is open. Families may also request applications—by telephone, email, or by mail. Only one application will be accepted for each Head of Household. </w:t>
      </w:r>
    </w:p>
    <w:p w14:paraId="7CF0941F" w14:textId="77777777" w:rsidR="00BD31FB" w:rsidRPr="00765546" w:rsidRDefault="00BD31FB" w:rsidP="006C5BA7">
      <w:r w:rsidRPr="00765546">
        <w:t>Completed applications must be returned to the LRHA as instructed in the Waitlist Opening announcement and/or the instructions provided with the application. Applications must be complete in order to be accepted by the LRHA for processing. If an application is incomplete, where contact information is provided, LRHA will notify the family of the additional information required in order to be accepted for processing. The application will not be assigned a date and time of receipt until it is returned complete.</w:t>
      </w:r>
    </w:p>
    <w:p w14:paraId="01B83010" w14:textId="30079445" w:rsidR="00F3747F" w:rsidRPr="00765546" w:rsidRDefault="00471331" w:rsidP="001D278F">
      <w:pPr>
        <w:pStyle w:val="Heading2"/>
      </w:pPr>
      <w:bookmarkStart w:id="854" w:name="_Toc480552321"/>
      <w:bookmarkStart w:id="855" w:name="_Toc521054759"/>
      <w:bookmarkStart w:id="856" w:name="_Toc527019284"/>
      <w:bookmarkStart w:id="857" w:name="_Toc534706819"/>
      <w:bookmarkStart w:id="858" w:name="_Toc534707497"/>
      <w:bookmarkStart w:id="859" w:name="_Toc534708305"/>
      <w:bookmarkStart w:id="860" w:name="_Toc118115883"/>
      <w:bookmarkStart w:id="861" w:name="_Toc164179931"/>
      <w:bookmarkStart w:id="862" w:name="_Toc164181531"/>
      <w:bookmarkStart w:id="863" w:name="_Toc172208658"/>
      <w:bookmarkStart w:id="864" w:name="_Toc173501400"/>
      <w:bookmarkStart w:id="865" w:name="_Toc176434965"/>
      <w:bookmarkStart w:id="866" w:name="_Toc194670078"/>
      <w:bookmarkStart w:id="867" w:name="_Toc204850044"/>
      <w:r w:rsidRPr="00765546">
        <w:t xml:space="preserve">Accessibility </w:t>
      </w:r>
      <w:r>
        <w:t>o</w:t>
      </w:r>
      <w:r w:rsidRPr="00765546">
        <w:t xml:space="preserve">f </w:t>
      </w:r>
      <w:r>
        <w:t>t</w:t>
      </w:r>
      <w:r w:rsidRPr="00765546">
        <w:t>he Application Process</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765546">
        <w:t xml:space="preserve"> </w:t>
      </w:r>
    </w:p>
    <w:p w14:paraId="5490D3F3" w14:textId="314F4277" w:rsidR="00F3747F" w:rsidRPr="00765546" w:rsidRDefault="00C145E2" w:rsidP="006C5BA7">
      <w:r w:rsidRPr="00765546">
        <w:t>LRHA</w:t>
      </w:r>
      <w:r w:rsidR="00F3747F" w:rsidRPr="00765546">
        <w:t xml:space="preserve"> will take steps to ensure that the application process is accessible to those people who might have difficulty complying with the standard </w:t>
      </w:r>
      <w:r w:rsidRPr="00765546">
        <w:t>LRHA</w:t>
      </w:r>
      <w:r w:rsidR="00F3747F" w:rsidRPr="00765546">
        <w:t xml:space="preserve"> application process. This could include people with disabilities, certain elderly individuals, as well as persons with limited English proficiency (LEP). </w:t>
      </w:r>
      <w:r w:rsidRPr="00765546">
        <w:t>LRHA</w:t>
      </w:r>
      <w:r w:rsidR="00F3747F" w:rsidRPr="00765546">
        <w:t xml:space="preserve"> will make reasonable accommodations to meet the needs of individuals with disabilities. The </w:t>
      </w:r>
      <w:r w:rsidRPr="00765546">
        <w:t>LRHA</w:t>
      </w:r>
      <w:r w:rsidR="00F3747F" w:rsidRPr="00765546">
        <w:t xml:space="preserve"> website homepage includes a message advertising free interpretive services for </w:t>
      </w:r>
      <w:r w:rsidRPr="00765546">
        <w:t>LRHA</w:t>
      </w:r>
      <w:r w:rsidR="00F3747F" w:rsidRPr="00765546">
        <w:t xml:space="preserve"> clients in various languages. </w:t>
      </w:r>
    </w:p>
    <w:p w14:paraId="04FA99C9" w14:textId="0C086ACB" w:rsidR="004A246F" w:rsidRPr="00765546" w:rsidRDefault="00471331" w:rsidP="001D278F">
      <w:pPr>
        <w:pStyle w:val="Heading2"/>
      </w:pPr>
      <w:bookmarkStart w:id="868" w:name="_Toc118115884"/>
      <w:bookmarkStart w:id="869" w:name="_Toc164179932"/>
      <w:bookmarkStart w:id="870" w:name="_Toc164181532"/>
      <w:bookmarkStart w:id="871" w:name="_Toc172208659"/>
      <w:bookmarkStart w:id="872" w:name="_Toc173501401"/>
      <w:bookmarkStart w:id="873" w:name="_Toc176434966"/>
      <w:bookmarkStart w:id="874" w:name="_Toc194670079"/>
      <w:bookmarkStart w:id="875" w:name="_Toc204850045"/>
      <w:r w:rsidRPr="00765546">
        <w:t xml:space="preserve">Placement </w:t>
      </w:r>
      <w:r>
        <w:t>o</w:t>
      </w:r>
      <w:r w:rsidRPr="00765546">
        <w:t xml:space="preserve">n </w:t>
      </w:r>
      <w:r>
        <w:t>t</w:t>
      </w:r>
      <w:r w:rsidRPr="00765546">
        <w:t>he Waiting List</w:t>
      </w:r>
      <w:bookmarkEnd w:id="868"/>
      <w:bookmarkEnd w:id="869"/>
      <w:bookmarkEnd w:id="870"/>
      <w:bookmarkEnd w:id="871"/>
      <w:bookmarkEnd w:id="872"/>
      <w:bookmarkEnd w:id="873"/>
      <w:bookmarkEnd w:id="874"/>
      <w:bookmarkEnd w:id="875"/>
    </w:p>
    <w:p w14:paraId="0955FFAC" w14:textId="5AD97EC4" w:rsidR="004A246F" w:rsidRPr="00765546" w:rsidRDefault="004A246F" w:rsidP="006C5BA7">
      <w:r w:rsidRPr="00765546">
        <w:t xml:space="preserve">No applicant has a right or entitlement to be listed on the waiting list, or to any particular position on the waiting list. </w:t>
      </w:r>
    </w:p>
    <w:p w14:paraId="433E0CED" w14:textId="64E11B37" w:rsidR="004A246F" w:rsidRPr="00765546" w:rsidRDefault="004A246F" w:rsidP="006C5BA7">
      <w:r w:rsidRPr="00765546">
        <w:t xml:space="preserve">When the waiting list is continuously open, applicants will be placed on the waiting list according to the claimed preference and date and time their completed pre-application is received by LRHA. </w:t>
      </w:r>
      <w:r w:rsidRPr="00765546">
        <w:lastRenderedPageBreak/>
        <w:t xml:space="preserve">When the waiting list is open for a finite period of time, LRHA will notify applicants of the method for submitting applications and ordering applications on the waiting list. </w:t>
      </w:r>
    </w:p>
    <w:p w14:paraId="513D21B1" w14:textId="5A4205D6" w:rsidR="004A246F" w:rsidRPr="00765546" w:rsidRDefault="004A246F" w:rsidP="006C5BA7">
      <w:pPr>
        <w:rPr>
          <w:rFonts w:ascii="Times New Roman" w:hAnsi="Times New Roman" w:cs="Times New Roman"/>
          <w:sz w:val="23"/>
          <w:szCs w:val="23"/>
        </w:rPr>
      </w:pPr>
      <w:r w:rsidRPr="00765546">
        <w:t>Placement on the waiting list does not indicate that the family is, in fact, eligible for assistance. A final determination of eligibility will be made when the family is selected from the waiting list. Applicants will be placed on the waiting list according to any preference(s) for which they qualify, and the date and time their complete application is received by the LRHA</w:t>
      </w:r>
      <w:r w:rsidRPr="00765546">
        <w:rPr>
          <w:rFonts w:ascii="Times New Roman" w:hAnsi="Times New Roman" w:cs="Times New Roman"/>
          <w:sz w:val="23"/>
          <w:szCs w:val="23"/>
        </w:rPr>
        <w:t>.</w:t>
      </w:r>
    </w:p>
    <w:p w14:paraId="2D17D356" w14:textId="4DA0AB1E" w:rsidR="00F3747F" w:rsidRPr="00765546" w:rsidRDefault="00471331" w:rsidP="001D278F">
      <w:pPr>
        <w:pStyle w:val="Heading2"/>
      </w:pPr>
      <w:bookmarkStart w:id="876" w:name="_Toc480552323"/>
      <w:bookmarkStart w:id="877" w:name="_Toc521054761"/>
      <w:bookmarkStart w:id="878" w:name="_Toc527019286"/>
      <w:bookmarkStart w:id="879" w:name="_Toc534706821"/>
      <w:bookmarkStart w:id="880" w:name="_Toc534707499"/>
      <w:bookmarkStart w:id="881" w:name="_Toc534708307"/>
      <w:bookmarkStart w:id="882" w:name="_Toc118115885"/>
      <w:bookmarkStart w:id="883" w:name="_Toc164179933"/>
      <w:bookmarkStart w:id="884" w:name="_Toc164181533"/>
      <w:bookmarkStart w:id="885" w:name="_Toc172208660"/>
      <w:bookmarkStart w:id="886" w:name="_Toc173501402"/>
      <w:bookmarkStart w:id="887" w:name="_Toc176434967"/>
      <w:bookmarkStart w:id="888" w:name="_Toc194670080"/>
      <w:bookmarkStart w:id="889" w:name="_Toc204850046"/>
      <w:r w:rsidRPr="00765546">
        <w:t xml:space="preserve">Organization </w:t>
      </w:r>
      <w:r>
        <w:t>o</w:t>
      </w:r>
      <w:r w:rsidRPr="00765546">
        <w:t xml:space="preserve">f </w:t>
      </w:r>
      <w:r>
        <w:t>t</w:t>
      </w:r>
      <w:r w:rsidRPr="00765546">
        <w:t>he Waiting List</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Pr="00765546">
        <w:t xml:space="preserve"> </w:t>
      </w:r>
    </w:p>
    <w:p w14:paraId="79B0C42C" w14:textId="2E996CA5" w:rsidR="00E3201A" w:rsidRPr="00765546" w:rsidRDefault="00E3201A" w:rsidP="006C5BA7">
      <w:r w:rsidRPr="00765546">
        <w:t xml:space="preserve">The HCV waiting list will be organized in such a manner to allow </w:t>
      </w:r>
      <w:r w:rsidR="00C145E2" w:rsidRPr="00765546">
        <w:t>LRHA</w:t>
      </w:r>
      <w:r w:rsidRPr="00765546">
        <w:t xml:space="preserve"> to accurately </w:t>
      </w:r>
      <w:r w:rsidR="00D73B66" w:rsidRPr="00765546">
        <w:t xml:space="preserve">identify and select </w:t>
      </w:r>
      <w:r w:rsidRPr="00765546">
        <w:t>families for assistance in the proper order, according to the admissions policies described in this plan.</w:t>
      </w:r>
      <w:r w:rsidR="00F91150" w:rsidRPr="00765546">
        <w:t xml:space="preserve"> LRHA will maintain a single waiting list for the HCV</w:t>
      </w:r>
      <w:r w:rsidR="00C936C7" w:rsidRPr="00765546">
        <w:t xml:space="preserve"> tenant</w:t>
      </w:r>
      <w:r w:rsidR="0087725D" w:rsidRPr="00765546">
        <w:t>-</w:t>
      </w:r>
      <w:r w:rsidR="00C936C7" w:rsidRPr="00765546">
        <w:t xml:space="preserve">based vouchers and will utilize site-based waiting lists for the </w:t>
      </w:r>
      <w:r w:rsidR="0087725D" w:rsidRPr="00765546">
        <w:t>p</w:t>
      </w:r>
      <w:r w:rsidR="00C936C7" w:rsidRPr="00765546">
        <w:t>roject</w:t>
      </w:r>
      <w:r w:rsidR="0087725D" w:rsidRPr="00765546">
        <w:t>-b</w:t>
      </w:r>
      <w:r w:rsidR="00C936C7" w:rsidRPr="00765546">
        <w:t>ased program.</w:t>
      </w:r>
    </w:p>
    <w:p w14:paraId="0D62C7C5" w14:textId="1932BDCB" w:rsidR="00E3201A" w:rsidRPr="00765546" w:rsidRDefault="00E3201A" w:rsidP="006C5BA7">
      <w:r w:rsidRPr="00765546">
        <w:t>The waiting list will contain the following information for each applicant listed:</w:t>
      </w:r>
    </w:p>
    <w:p w14:paraId="219686BE" w14:textId="45E4338E" w:rsidR="00E3201A" w:rsidRPr="00765546" w:rsidRDefault="00E3201A" w:rsidP="00761C55">
      <w:pPr>
        <w:pStyle w:val="ListParagraph"/>
        <w:numPr>
          <w:ilvl w:val="0"/>
          <w:numId w:val="2"/>
        </w:numPr>
        <w:ind w:left="720"/>
        <w:contextualSpacing w:val="0"/>
      </w:pPr>
      <w:r w:rsidRPr="00765546">
        <w:t>Applicant name;</w:t>
      </w:r>
    </w:p>
    <w:p w14:paraId="26BBE704" w14:textId="63F18553" w:rsidR="00E3201A" w:rsidRPr="00765546" w:rsidRDefault="00E3201A" w:rsidP="00761C55">
      <w:pPr>
        <w:pStyle w:val="ListParagraph"/>
        <w:numPr>
          <w:ilvl w:val="0"/>
          <w:numId w:val="2"/>
        </w:numPr>
        <w:ind w:left="720"/>
        <w:contextualSpacing w:val="0"/>
      </w:pPr>
      <w:r w:rsidRPr="00765546">
        <w:t>Family unit size;</w:t>
      </w:r>
    </w:p>
    <w:p w14:paraId="119A3C94" w14:textId="39A7DB61" w:rsidR="00E3201A" w:rsidRPr="00765546" w:rsidRDefault="00E3201A" w:rsidP="00761C55">
      <w:pPr>
        <w:pStyle w:val="ListParagraph"/>
        <w:numPr>
          <w:ilvl w:val="0"/>
          <w:numId w:val="2"/>
        </w:numPr>
        <w:ind w:left="720"/>
        <w:contextualSpacing w:val="0"/>
      </w:pPr>
      <w:r w:rsidRPr="00765546">
        <w:t>Date and time of application;</w:t>
      </w:r>
    </w:p>
    <w:p w14:paraId="0580D266" w14:textId="5B5C8210" w:rsidR="00DA1F14" w:rsidRPr="00765546" w:rsidRDefault="00E3201A" w:rsidP="00761C55">
      <w:pPr>
        <w:pStyle w:val="ListParagraph"/>
        <w:numPr>
          <w:ilvl w:val="0"/>
          <w:numId w:val="2"/>
        </w:numPr>
        <w:ind w:left="720"/>
        <w:contextualSpacing w:val="0"/>
      </w:pPr>
      <w:r w:rsidRPr="00765546">
        <w:t>Qualification for any local preference;</w:t>
      </w:r>
    </w:p>
    <w:p w14:paraId="749F66D8" w14:textId="0A2CD9B9" w:rsidR="00E3201A" w:rsidRPr="00765546" w:rsidRDefault="00E3201A" w:rsidP="00761C55">
      <w:pPr>
        <w:pStyle w:val="ListParagraph"/>
        <w:numPr>
          <w:ilvl w:val="0"/>
          <w:numId w:val="2"/>
        </w:numPr>
        <w:ind w:left="720"/>
        <w:contextualSpacing w:val="0"/>
      </w:pPr>
      <w:r w:rsidRPr="00765546">
        <w:t>Racial or ethnic designation of the head of household.</w:t>
      </w:r>
    </w:p>
    <w:p w14:paraId="4557A18C" w14:textId="736178E4" w:rsidR="003E65CD" w:rsidRPr="00765546" w:rsidRDefault="003E65CD" w:rsidP="006C5BA7">
      <w:pPr>
        <w:rPr>
          <w:sz w:val="16"/>
          <w:szCs w:val="16"/>
        </w:rPr>
      </w:pPr>
      <w:r w:rsidRPr="00765546">
        <w:t>The LRHA will not merge the HCV waiting list with the waiting list for any other program the LRHA operates.</w:t>
      </w:r>
    </w:p>
    <w:p w14:paraId="7F84D27A" w14:textId="6332FCA9" w:rsidR="00492594" w:rsidRPr="00765546" w:rsidRDefault="00471331" w:rsidP="001D278F">
      <w:pPr>
        <w:pStyle w:val="Heading2"/>
      </w:pPr>
      <w:bookmarkStart w:id="890" w:name="_Toc480552324"/>
      <w:bookmarkStart w:id="891" w:name="_Toc521054762"/>
      <w:bookmarkStart w:id="892" w:name="_Toc527019287"/>
      <w:bookmarkStart w:id="893" w:name="_Toc534706822"/>
      <w:bookmarkStart w:id="894" w:name="_Toc534707500"/>
      <w:bookmarkStart w:id="895" w:name="_Toc534708308"/>
      <w:bookmarkStart w:id="896" w:name="_Toc118115886"/>
      <w:bookmarkStart w:id="897" w:name="_Toc164179934"/>
      <w:bookmarkStart w:id="898" w:name="_Toc164181534"/>
      <w:bookmarkStart w:id="899" w:name="_Toc172208661"/>
      <w:bookmarkStart w:id="900" w:name="_Toc173501403"/>
      <w:bookmarkStart w:id="901" w:name="_Toc176434968"/>
      <w:bookmarkStart w:id="902" w:name="_Toc194670081"/>
      <w:bookmarkStart w:id="903" w:name="_Toc204850047"/>
      <w:r w:rsidRPr="00765546">
        <w:t xml:space="preserve">Closing </w:t>
      </w:r>
      <w:r>
        <w:t>o</w:t>
      </w:r>
      <w:r w:rsidRPr="00765546">
        <w:t xml:space="preserve">f </w:t>
      </w:r>
      <w:r>
        <w:t>t</w:t>
      </w:r>
      <w:r w:rsidRPr="00765546">
        <w:t>he Waiting List</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Pr="00765546">
        <w:t xml:space="preserve"> </w:t>
      </w:r>
    </w:p>
    <w:p w14:paraId="12FEDE66" w14:textId="5D6FC93A" w:rsidR="003E65CD" w:rsidRPr="00765546" w:rsidRDefault="003E65CD" w:rsidP="006C5BA7">
      <w:r w:rsidRPr="00765546">
        <w:t xml:space="preserve">LRHA will close the waiting list when the estimated waiting period for housing assistance for applicants on the list reaches 24 months for the most current applicants. Where the LRHA has particular preferences or funding criteria that require a specific category of family, LRHA may continue to accept applications from these applicants while closing the waiting list to others. </w:t>
      </w:r>
    </w:p>
    <w:p w14:paraId="1098B71C" w14:textId="20103515" w:rsidR="003E65CD" w:rsidRPr="00765546" w:rsidRDefault="00471331" w:rsidP="001D278F">
      <w:pPr>
        <w:pStyle w:val="Heading2"/>
      </w:pPr>
      <w:bookmarkStart w:id="904" w:name="_Toc118115887"/>
      <w:bookmarkStart w:id="905" w:name="_Toc164179935"/>
      <w:bookmarkStart w:id="906" w:name="_Toc164181535"/>
      <w:bookmarkStart w:id="907" w:name="_Toc172208662"/>
      <w:bookmarkStart w:id="908" w:name="_Toc173501404"/>
      <w:bookmarkStart w:id="909" w:name="_Toc176434969"/>
      <w:bookmarkStart w:id="910" w:name="_Toc194670082"/>
      <w:bookmarkStart w:id="911" w:name="_Toc204850048"/>
      <w:r w:rsidRPr="00765546">
        <w:t xml:space="preserve">Reopening </w:t>
      </w:r>
      <w:r>
        <w:t>t</w:t>
      </w:r>
      <w:r w:rsidRPr="00765546">
        <w:t>he Waiting List</w:t>
      </w:r>
      <w:bookmarkEnd w:id="904"/>
      <w:bookmarkEnd w:id="905"/>
      <w:bookmarkEnd w:id="906"/>
      <w:bookmarkEnd w:id="907"/>
      <w:bookmarkEnd w:id="908"/>
      <w:bookmarkEnd w:id="909"/>
      <w:bookmarkEnd w:id="910"/>
      <w:bookmarkEnd w:id="911"/>
    </w:p>
    <w:p w14:paraId="2806A572" w14:textId="28306EAB" w:rsidR="003E65CD" w:rsidRPr="00765546" w:rsidRDefault="003E65CD" w:rsidP="006C5BA7">
      <w:r w:rsidRPr="00765546">
        <w:t xml:space="preserve">LRHA will announce the reopening of the waiting list at least </w:t>
      </w:r>
      <w:r w:rsidR="00B0227C" w:rsidRPr="00765546">
        <w:t>seven (7)</w:t>
      </w:r>
      <w:r w:rsidR="000F5C4A" w:rsidRPr="00765546">
        <w:t xml:space="preserve"> </w:t>
      </w:r>
      <w:r w:rsidRPr="00765546">
        <w:t>business</w:t>
      </w:r>
      <w:r w:rsidR="00B0227C" w:rsidRPr="00765546">
        <w:t xml:space="preserve"> </w:t>
      </w:r>
      <w:r w:rsidRPr="00765546">
        <w:t>days prior to the date applications will first be accepted. If the list is only being reopened for certain categories of families, this information will be contained in the notice.</w:t>
      </w:r>
    </w:p>
    <w:p w14:paraId="7A68186B" w14:textId="7AB00A59" w:rsidR="004D16DA" w:rsidRPr="00765546" w:rsidRDefault="003E65CD" w:rsidP="006C5BA7">
      <w:pPr>
        <w:rPr>
          <w:strike/>
          <w:color w:val="FF0000"/>
        </w:rPr>
      </w:pPr>
      <w:r w:rsidRPr="00765546">
        <w:t xml:space="preserve"> LRHA will give public notice by publishing the relevant information in </w:t>
      </w:r>
      <w:r w:rsidR="00B948E1" w:rsidRPr="00765546">
        <w:t>newspapers</w:t>
      </w:r>
      <w:r w:rsidRPr="00765546">
        <w:t xml:space="preserve"> of general </w:t>
      </w:r>
      <w:r w:rsidR="00B948E1" w:rsidRPr="00765546">
        <w:t>circulation</w:t>
      </w:r>
      <w:r w:rsidRPr="00765546">
        <w:t xml:space="preserve">, minority media and other suitable media outlets. </w:t>
      </w:r>
      <w:r w:rsidR="004D16DA" w:rsidRPr="00765546">
        <w:t>The notice will specify where, when and how applications are to be received.</w:t>
      </w:r>
    </w:p>
    <w:p w14:paraId="740B6A44" w14:textId="475C6FCC" w:rsidR="003E65CD" w:rsidRPr="00765546" w:rsidRDefault="00471331" w:rsidP="001D278F">
      <w:pPr>
        <w:pStyle w:val="Heading2"/>
      </w:pPr>
      <w:bookmarkStart w:id="912" w:name="_Toc118115888"/>
      <w:bookmarkStart w:id="913" w:name="_Toc164179936"/>
      <w:bookmarkStart w:id="914" w:name="_Toc164181536"/>
      <w:bookmarkStart w:id="915" w:name="_Toc172208663"/>
      <w:bookmarkStart w:id="916" w:name="_Toc173501405"/>
      <w:bookmarkStart w:id="917" w:name="_Toc176434970"/>
      <w:bookmarkStart w:id="918" w:name="_Toc194670083"/>
      <w:bookmarkStart w:id="919" w:name="_Toc204850049"/>
      <w:r w:rsidRPr="00765546">
        <w:t>Family Outreach</w:t>
      </w:r>
      <w:bookmarkEnd w:id="912"/>
      <w:bookmarkEnd w:id="913"/>
      <w:bookmarkEnd w:id="914"/>
      <w:bookmarkEnd w:id="915"/>
      <w:bookmarkEnd w:id="916"/>
      <w:bookmarkEnd w:id="917"/>
      <w:bookmarkEnd w:id="918"/>
      <w:bookmarkEnd w:id="919"/>
    </w:p>
    <w:p w14:paraId="166F6E8B" w14:textId="1160DFCA" w:rsidR="003E65CD" w:rsidRPr="00765546" w:rsidRDefault="003E65CD" w:rsidP="006C5BA7">
      <w:r w:rsidRPr="00765546">
        <w:t>LRHA will monitor the characteristics of the population being served and the characteristics of the population as a whole in the LRHA’s jurisdiction. Targeted outreach efforts will be undertaken if a comparison suggests that certain populations are being underserved</w:t>
      </w:r>
      <w:r w:rsidRPr="00765546">
        <w:rPr>
          <w:rFonts w:ascii="Times New Roman" w:hAnsi="Times New Roman" w:cs="Times New Roman"/>
          <w:sz w:val="23"/>
          <w:szCs w:val="23"/>
        </w:rPr>
        <w:t>.</w:t>
      </w:r>
      <w:r w:rsidR="004D16DA" w:rsidRPr="00765546">
        <w:rPr>
          <w:rFonts w:ascii="Times New Roman" w:hAnsi="Times New Roman" w:cs="Times New Roman"/>
          <w:sz w:val="23"/>
          <w:szCs w:val="23"/>
        </w:rPr>
        <w:t xml:space="preserve"> </w:t>
      </w:r>
      <w:r w:rsidR="004D16DA" w:rsidRPr="00765546">
        <w:t>LRHA will ensure that outreach activities are affirmatively furthering fair housing and are in compliance with the Fair Housing Act.</w:t>
      </w:r>
    </w:p>
    <w:p w14:paraId="118869C7" w14:textId="6963906E" w:rsidR="00414EE2" w:rsidRPr="00765546" w:rsidRDefault="00471331" w:rsidP="001D278F">
      <w:pPr>
        <w:pStyle w:val="Heading2"/>
      </w:pPr>
      <w:bookmarkStart w:id="920" w:name="_Toc480552326"/>
      <w:bookmarkStart w:id="921" w:name="_Toc521054763"/>
      <w:bookmarkStart w:id="922" w:name="_Toc527019288"/>
      <w:bookmarkStart w:id="923" w:name="_Toc534706823"/>
      <w:bookmarkStart w:id="924" w:name="_Toc534707501"/>
      <w:bookmarkStart w:id="925" w:name="_Toc534708309"/>
      <w:bookmarkStart w:id="926" w:name="_Toc118115889"/>
      <w:bookmarkStart w:id="927" w:name="_Toc164179937"/>
      <w:bookmarkStart w:id="928" w:name="_Toc164181537"/>
      <w:bookmarkStart w:id="929" w:name="_Toc172208664"/>
      <w:bookmarkStart w:id="930" w:name="_Toc173501406"/>
      <w:bookmarkStart w:id="931" w:name="_Toc176434971"/>
      <w:bookmarkStart w:id="932" w:name="_Toc194670084"/>
      <w:bookmarkStart w:id="933" w:name="_Toc204850050"/>
      <w:r w:rsidRPr="00765546">
        <w:lastRenderedPageBreak/>
        <w:t xml:space="preserve">Reporting Changes </w:t>
      </w:r>
      <w:r>
        <w:t>i</w:t>
      </w:r>
      <w:r w:rsidRPr="00765546">
        <w:t>n Family Circumstances</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765546">
        <w:t xml:space="preserve"> </w:t>
      </w:r>
    </w:p>
    <w:p w14:paraId="51A04835" w14:textId="11C590E1" w:rsidR="00D46D4F" w:rsidRPr="00765546" w:rsidRDefault="00414EE2" w:rsidP="006C5BA7">
      <w:r w:rsidRPr="00765546">
        <w:t>While the family is on a</w:t>
      </w:r>
      <w:r w:rsidR="00340786" w:rsidRPr="00765546">
        <w:t xml:space="preserve"> waiting list, the family must update its application online or, in writing. To update the application through </w:t>
      </w:r>
      <w:r w:rsidR="00C145E2" w:rsidRPr="00765546">
        <w:t>LRHA</w:t>
      </w:r>
      <w:r w:rsidR="00340786" w:rsidRPr="00765546">
        <w:t xml:space="preserve">, a written request for update must be submitted by the family to </w:t>
      </w:r>
      <w:r w:rsidR="00C145E2" w:rsidRPr="00765546">
        <w:t>LRHA</w:t>
      </w:r>
      <w:r w:rsidR="00340786" w:rsidRPr="00765546">
        <w:t xml:space="preserve">.  Families are required to update their application to reflect </w:t>
      </w:r>
      <w:r w:rsidRPr="00765546">
        <w:t>changes in income, family composition, and/or contact information, including current residence, mailing address, and phone number. Failure to  report  these  changes may affect  a  family’s placement  on  the  waiting  list(s)  and  could  result  in  removal  of  the  family’s  name from the waiting list.</w:t>
      </w:r>
      <w:r w:rsidR="003E65CD" w:rsidRPr="00765546">
        <w:t xml:space="preserve"> Changes will not be accepted verbally or over the phone.</w:t>
      </w:r>
    </w:p>
    <w:p w14:paraId="371CB6F0" w14:textId="6E52670F" w:rsidR="00D46D4F" w:rsidRPr="00765546" w:rsidRDefault="007F616B" w:rsidP="001D278F">
      <w:pPr>
        <w:pStyle w:val="Heading2"/>
      </w:pPr>
      <w:bookmarkStart w:id="934" w:name="_Toc432511851"/>
      <w:bookmarkStart w:id="935" w:name="_Ref432753432"/>
      <w:bookmarkStart w:id="936" w:name="_Ref432753433"/>
      <w:bookmarkStart w:id="937" w:name="_Ref433710868"/>
      <w:bookmarkStart w:id="938" w:name="_Toc448473291"/>
      <w:bookmarkStart w:id="939" w:name="_Toc480552329"/>
      <w:bookmarkStart w:id="940" w:name="_Toc521054764"/>
      <w:bookmarkStart w:id="941" w:name="_Toc527019289"/>
      <w:bookmarkStart w:id="942" w:name="_Toc534706824"/>
      <w:bookmarkStart w:id="943" w:name="_Toc534707502"/>
      <w:bookmarkStart w:id="944" w:name="_Toc534708310"/>
      <w:bookmarkStart w:id="945" w:name="_Toc118115890"/>
      <w:bookmarkStart w:id="946" w:name="_Toc164179938"/>
      <w:bookmarkStart w:id="947" w:name="_Toc164181538"/>
      <w:bookmarkStart w:id="948" w:name="_Toc172208665"/>
      <w:bookmarkStart w:id="949" w:name="_Toc173501407"/>
      <w:bookmarkStart w:id="950" w:name="_Toc176434972"/>
      <w:bookmarkStart w:id="951" w:name="_Toc194670085"/>
      <w:bookmarkStart w:id="952" w:name="_Toc204850051"/>
      <w:r w:rsidRPr="00765546">
        <w:t xml:space="preserve">Family Break-Up </w:t>
      </w:r>
      <w:r>
        <w:t>o</w:t>
      </w:r>
      <w:r w:rsidRPr="00765546">
        <w:t xml:space="preserve">r Split Households While </w:t>
      </w:r>
      <w:r>
        <w:t>o</w:t>
      </w:r>
      <w:r w:rsidRPr="00765546">
        <w:t xml:space="preserve">n </w:t>
      </w:r>
      <w:r w:rsidR="006A5A55">
        <w:t>t</w:t>
      </w:r>
      <w:r w:rsidRPr="00765546">
        <w:t>he Waiting List</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7CCFB02D" w14:textId="77777777" w:rsidR="00D46D4F" w:rsidRPr="00765546" w:rsidRDefault="00D46D4F" w:rsidP="006C5BA7">
      <w:r w:rsidRPr="00765546">
        <w:t>When a family on the waiting list breaks up into two otherwise eligible families, only one of the new families may retain the original application date. Other former family members may make a new application with a new application date, if the waiting list is open.</w:t>
      </w:r>
    </w:p>
    <w:p w14:paraId="4DFA84AD" w14:textId="20306869" w:rsidR="00D46D4F" w:rsidRPr="00765546" w:rsidRDefault="00D46D4F" w:rsidP="006C5BA7">
      <w:pPr>
        <w:rPr>
          <w:strike/>
        </w:rPr>
      </w:pPr>
      <w:r w:rsidRPr="00765546">
        <w:t>In the absence of a judicial decision, or an agreement among the original family members,</w:t>
      </w:r>
      <w:r w:rsidR="00A56C21" w:rsidRPr="00765546">
        <w:t xml:space="preserve"> </w:t>
      </w:r>
      <w:r w:rsidR="00C145E2" w:rsidRPr="00765546">
        <w:t>LRHA</w:t>
      </w:r>
      <w:r w:rsidRPr="00765546">
        <w:t xml:space="preserve"> has the discretion to determine which members of the family will retain the original application date.</w:t>
      </w:r>
      <w:r w:rsidRPr="00765546">
        <w:rPr>
          <w:strike/>
        </w:rPr>
        <w:t xml:space="preserve">  </w:t>
      </w:r>
    </w:p>
    <w:p w14:paraId="63CBB9AD" w14:textId="27A3DCCD" w:rsidR="0072487F" w:rsidRPr="00765546" w:rsidRDefault="0072487F" w:rsidP="006C5BA7">
      <w:r w:rsidRPr="00765546">
        <w:t xml:space="preserve">In making its determination, </w:t>
      </w:r>
      <w:r w:rsidR="00C145E2" w:rsidRPr="00765546">
        <w:t>LRHA</w:t>
      </w:r>
      <w:r w:rsidRPr="00765546">
        <w:t xml:space="preserve"> will take into consideration the following factors: </w:t>
      </w:r>
    </w:p>
    <w:p w14:paraId="1FA44F13" w14:textId="15B9D9F2" w:rsidR="0072487F" w:rsidRPr="00765546" w:rsidRDefault="000429A6" w:rsidP="00FE7656">
      <w:pPr>
        <w:pStyle w:val="ListParagraph"/>
        <w:numPr>
          <w:ilvl w:val="0"/>
          <w:numId w:val="21"/>
        </w:numPr>
        <w:ind w:left="720"/>
        <w:contextualSpacing w:val="0"/>
      </w:pPr>
      <w:r w:rsidRPr="00765546">
        <w:t>T</w:t>
      </w:r>
      <w:r w:rsidR="0072487F" w:rsidRPr="00765546">
        <w:t xml:space="preserve">he interest of any minor children, including custody arrangements;  </w:t>
      </w:r>
    </w:p>
    <w:p w14:paraId="75CD5126" w14:textId="2E632B37" w:rsidR="0072487F" w:rsidRPr="00765546" w:rsidRDefault="000429A6" w:rsidP="00FE7656">
      <w:pPr>
        <w:pStyle w:val="ListParagraph"/>
        <w:numPr>
          <w:ilvl w:val="0"/>
          <w:numId w:val="21"/>
        </w:numPr>
        <w:ind w:left="720"/>
        <w:contextualSpacing w:val="0"/>
      </w:pPr>
      <w:r w:rsidRPr="00765546">
        <w:t>Th</w:t>
      </w:r>
      <w:r w:rsidR="0072487F" w:rsidRPr="00765546">
        <w:t xml:space="preserve">e interest of any ill, elderly, or disabled family members; </w:t>
      </w:r>
    </w:p>
    <w:p w14:paraId="75A75A4C" w14:textId="71E4A8BF" w:rsidR="0072487F" w:rsidRPr="00765546" w:rsidRDefault="000429A6" w:rsidP="00FE7656">
      <w:pPr>
        <w:pStyle w:val="ListParagraph"/>
        <w:numPr>
          <w:ilvl w:val="0"/>
          <w:numId w:val="21"/>
        </w:numPr>
        <w:ind w:left="720"/>
        <w:contextualSpacing w:val="0"/>
      </w:pPr>
      <w:r w:rsidRPr="00765546">
        <w:t>T</w:t>
      </w:r>
      <w:r w:rsidR="0072487F" w:rsidRPr="00765546">
        <w:t xml:space="preserve">he interest of any family member who is the victim of </w:t>
      </w:r>
      <w:r w:rsidR="001F4D66" w:rsidRPr="00765546">
        <w:t>domestic violence, dating violence, sexual assault, stalking</w:t>
      </w:r>
      <w:r w:rsidR="00456A31">
        <w:t>,</w:t>
      </w:r>
      <w:r w:rsidR="001F4D66">
        <w:t xml:space="preserve"> and/or human trafficking</w:t>
      </w:r>
      <w:r w:rsidR="0072487F" w:rsidRPr="00765546">
        <w:t xml:space="preserve">, including a family member who was forced to leave an assisted unit as a result of such actual or threatened abuse; </w:t>
      </w:r>
    </w:p>
    <w:p w14:paraId="140391AA" w14:textId="77777777" w:rsidR="006F778F" w:rsidRPr="00765546" w:rsidRDefault="000429A6" w:rsidP="00FE7656">
      <w:pPr>
        <w:pStyle w:val="ListParagraph"/>
        <w:numPr>
          <w:ilvl w:val="0"/>
          <w:numId w:val="21"/>
        </w:numPr>
        <w:ind w:left="720"/>
        <w:contextualSpacing w:val="0"/>
      </w:pPr>
      <w:r w:rsidRPr="00765546">
        <w:t>A</w:t>
      </w:r>
      <w:r w:rsidR="0072487F" w:rsidRPr="00765546">
        <w:t>ny possible risks to family members as a result of criminal activity; and</w:t>
      </w:r>
    </w:p>
    <w:p w14:paraId="0D314B26" w14:textId="6B9D7E4F" w:rsidR="00D46D4F" w:rsidRPr="00765546" w:rsidRDefault="000429A6" w:rsidP="00FE7656">
      <w:pPr>
        <w:pStyle w:val="ListParagraph"/>
        <w:numPr>
          <w:ilvl w:val="0"/>
          <w:numId w:val="21"/>
        </w:numPr>
        <w:ind w:left="720"/>
        <w:contextualSpacing w:val="0"/>
      </w:pPr>
      <w:r w:rsidRPr="00765546">
        <w:t>Th</w:t>
      </w:r>
      <w:r w:rsidR="0072487F" w:rsidRPr="00765546">
        <w:t>e recommendations of social service professionals</w:t>
      </w:r>
      <w:r w:rsidR="005422C2" w:rsidRPr="00765546">
        <w:t>.</w:t>
      </w:r>
    </w:p>
    <w:p w14:paraId="1CD302A8" w14:textId="2552C144" w:rsidR="000F182C" w:rsidRPr="00765546" w:rsidRDefault="006A5A55" w:rsidP="001D278F">
      <w:pPr>
        <w:pStyle w:val="Heading2"/>
      </w:pPr>
      <w:bookmarkStart w:id="953" w:name="_Toc480552327"/>
      <w:bookmarkStart w:id="954" w:name="_Toc521054765"/>
      <w:bookmarkStart w:id="955" w:name="_Toc527019290"/>
      <w:bookmarkStart w:id="956" w:name="_Toc534706825"/>
      <w:bookmarkStart w:id="957" w:name="_Toc534707503"/>
      <w:bookmarkStart w:id="958" w:name="_Toc534708311"/>
      <w:bookmarkStart w:id="959" w:name="_Toc118115891"/>
      <w:bookmarkStart w:id="960" w:name="_Toc164179939"/>
      <w:bookmarkStart w:id="961" w:name="_Toc164181539"/>
      <w:bookmarkStart w:id="962" w:name="_Toc172208666"/>
      <w:bookmarkStart w:id="963" w:name="_Toc173501408"/>
      <w:bookmarkStart w:id="964" w:name="_Toc176434973"/>
      <w:bookmarkStart w:id="965" w:name="_Toc194670086"/>
      <w:bookmarkStart w:id="966" w:name="_Toc204850052"/>
      <w:r w:rsidRPr="00765546">
        <w:t xml:space="preserve">Updating </w:t>
      </w:r>
      <w:r>
        <w:t>t</w:t>
      </w:r>
      <w:r w:rsidRPr="00765546">
        <w:t>he Waiting List</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7EE1DD2C" w14:textId="4AADBE8D" w:rsidR="000F182C" w:rsidRPr="00765546" w:rsidRDefault="000F182C" w:rsidP="006A5A55">
      <w:r w:rsidRPr="00765546">
        <w:t>In order to have an adequate number of families on the waiting list(s), it is necessary to have current and updated waiting list(s). LRHA will review the waiting list(s) on a regular basis to determine if an update and purge are necessary. If an update is needed, LRHA will notify the families, at the time of the update, of the method and time frames to be used to update the waiting list. The family’s response must be submitted in the time frame and format required by LRHA.</w:t>
      </w:r>
    </w:p>
    <w:p w14:paraId="1AFFCEAC" w14:textId="181D1D08" w:rsidR="000F182C" w:rsidRPr="00765546" w:rsidRDefault="000F182C" w:rsidP="006A5A55">
      <w:r w:rsidRPr="00765546">
        <w:t>Eligible applicants who respond timely and completely will be maintained on the waiting list(s). Applicants who do not respond timely and completely to any update request will be withdrawn (or purged) from the waiting list(s) without further notice</w:t>
      </w:r>
      <w:r w:rsidR="006A5A55">
        <w:t>.</w:t>
      </w:r>
    </w:p>
    <w:p w14:paraId="6F3874B7" w14:textId="67E0714C" w:rsidR="000F182C" w:rsidRPr="00765546" w:rsidRDefault="000F182C" w:rsidP="006A5A55">
      <w:r w:rsidRPr="00765546">
        <w:t>If a notice is returned by the post office, with no forwarding address, the applicant will be withdrawn from the waiting list</w:t>
      </w:r>
      <w:r w:rsidR="004D16DA" w:rsidRPr="00765546">
        <w:t xml:space="preserve"> without further notice.</w:t>
      </w:r>
    </w:p>
    <w:p w14:paraId="101EF433" w14:textId="25B8F18B" w:rsidR="000F182C" w:rsidRPr="00765546" w:rsidRDefault="000F182C" w:rsidP="006A5A55">
      <w:pPr>
        <w:rPr>
          <w:color w:val="FF0000"/>
        </w:rPr>
      </w:pPr>
      <w:r w:rsidRPr="00765546">
        <w:t>If the notice is returned by the post office with a forwarding address, the notice will be re-sent to the address indicated. If the family does not respond within the required time frame, the family will be removed from the waiting lis</w:t>
      </w:r>
      <w:r w:rsidR="004D16DA" w:rsidRPr="00765546">
        <w:t>t without further notice</w:t>
      </w:r>
      <w:r w:rsidR="00A02633" w:rsidRPr="00765546">
        <w:t>.</w:t>
      </w:r>
    </w:p>
    <w:p w14:paraId="0248BC5F" w14:textId="7903DFC0" w:rsidR="000F182C" w:rsidRPr="00765546" w:rsidRDefault="000F182C" w:rsidP="006A5A55">
      <w:pPr>
        <w:rPr>
          <w:bCs/>
          <w:sz w:val="16"/>
          <w:szCs w:val="16"/>
        </w:rPr>
      </w:pPr>
      <w:r w:rsidRPr="00765546">
        <w:t>If a family is removed from the waiting list for failure to respond, the LRHA may reinstate the family if it is determined that the lack of response was due to LRHA error, or to circumstances beyond the family’s control.</w:t>
      </w:r>
    </w:p>
    <w:p w14:paraId="7E506A1E" w14:textId="109B7F45" w:rsidR="00B64040" w:rsidRPr="00765546" w:rsidRDefault="006A5A55" w:rsidP="001D278F">
      <w:pPr>
        <w:pStyle w:val="Heading2"/>
      </w:pPr>
      <w:bookmarkStart w:id="967" w:name="_Toc480552328"/>
      <w:bookmarkStart w:id="968" w:name="_Toc521054766"/>
      <w:bookmarkStart w:id="969" w:name="_Toc527019291"/>
      <w:bookmarkStart w:id="970" w:name="_Toc534706826"/>
      <w:bookmarkStart w:id="971" w:name="_Toc534707504"/>
      <w:bookmarkStart w:id="972" w:name="_Toc534708312"/>
      <w:bookmarkStart w:id="973" w:name="_Toc118115892"/>
      <w:bookmarkStart w:id="974" w:name="_Toc164179940"/>
      <w:bookmarkStart w:id="975" w:name="_Toc164181540"/>
      <w:bookmarkStart w:id="976" w:name="_Toc172208667"/>
      <w:bookmarkStart w:id="977" w:name="_Toc173501409"/>
      <w:bookmarkStart w:id="978" w:name="_Toc176434974"/>
      <w:bookmarkStart w:id="979" w:name="_Toc194670087"/>
      <w:bookmarkStart w:id="980" w:name="_Toc204850053"/>
      <w:r w:rsidRPr="00765546">
        <w:lastRenderedPageBreak/>
        <w:t xml:space="preserve">Removal </w:t>
      </w:r>
      <w:r>
        <w:t>f</w:t>
      </w:r>
      <w:r w:rsidRPr="00765546">
        <w:t xml:space="preserve">rom </w:t>
      </w:r>
      <w:r>
        <w:t>t</w:t>
      </w:r>
      <w:r w:rsidRPr="00765546">
        <w:t>he Waiting List</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03F8E697" w14:textId="33DA7E4B" w:rsidR="00340786" w:rsidRPr="00765546" w:rsidRDefault="00C145E2" w:rsidP="006A5A55">
      <w:r w:rsidRPr="00765546">
        <w:t>LRHA</w:t>
      </w:r>
      <w:r w:rsidR="00340786" w:rsidRPr="00765546">
        <w:t xml:space="preserve"> will remove a family from the </w:t>
      </w:r>
      <w:r w:rsidR="00B86B78" w:rsidRPr="00765546">
        <w:t>w</w:t>
      </w:r>
      <w:r w:rsidR="00340786" w:rsidRPr="00765546">
        <w:t xml:space="preserve">aiting </w:t>
      </w:r>
      <w:r w:rsidR="00B86B78" w:rsidRPr="00765546">
        <w:t>l</w:t>
      </w:r>
      <w:r w:rsidR="00340786" w:rsidRPr="00765546">
        <w:t xml:space="preserve">ist under the following circumstances: </w:t>
      </w:r>
    </w:p>
    <w:p w14:paraId="10A9EB1B" w14:textId="0E989D46" w:rsidR="00340786" w:rsidRPr="00765546" w:rsidRDefault="00340786" w:rsidP="00FE7656">
      <w:pPr>
        <w:pStyle w:val="ListParagraph"/>
        <w:numPr>
          <w:ilvl w:val="0"/>
          <w:numId w:val="169"/>
        </w:numPr>
        <w:contextualSpacing w:val="0"/>
      </w:pPr>
      <w:r w:rsidRPr="00765546">
        <w:t xml:space="preserve">The applicant requests removal </w:t>
      </w:r>
      <w:r w:rsidR="00B86B78" w:rsidRPr="00765546">
        <w:t>of their</w:t>
      </w:r>
      <w:r w:rsidRPr="00765546">
        <w:t xml:space="preserve"> name from the waiting list; </w:t>
      </w:r>
    </w:p>
    <w:p w14:paraId="3C115EE5" w14:textId="5334395F" w:rsidR="00960AFB" w:rsidRPr="00765546" w:rsidRDefault="00960AFB" w:rsidP="00FE7656">
      <w:pPr>
        <w:pStyle w:val="ListParagraph"/>
        <w:numPr>
          <w:ilvl w:val="0"/>
          <w:numId w:val="169"/>
        </w:numPr>
        <w:contextualSpacing w:val="0"/>
      </w:pPr>
      <w:r w:rsidRPr="00765546">
        <w:t xml:space="preserve">LRHA determines the family is not </w:t>
      </w:r>
      <w:r w:rsidR="00B948E1" w:rsidRPr="00765546">
        <w:t>eligible</w:t>
      </w:r>
      <w:r w:rsidRPr="00765546">
        <w:t xml:space="preserve"> for assistance;</w:t>
      </w:r>
    </w:p>
    <w:p w14:paraId="61AD31D7" w14:textId="095BA159" w:rsidR="00340786" w:rsidRPr="00765546" w:rsidRDefault="00340786" w:rsidP="00FE7656">
      <w:pPr>
        <w:pStyle w:val="ListParagraph"/>
        <w:numPr>
          <w:ilvl w:val="0"/>
          <w:numId w:val="169"/>
        </w:numPr>
        <w:contextualSpacing w:val="0"/>
      </w:pPr>
      <w:r w:rsidRPr="00765546">
        <w:t xml:space="preserve">The applicant fails to respond to a written request to supply information to </w:t>
      </w:r>
      <w:r w:rsidR="00C145E2" w:rsidRPr="00765546">
        <w:t>LRHA</w:t>
      </w:r>
      <w:r w:rsidRPr="00765546">
        <w:t xml:space="preserve"> within an applicable time parameter; </w:t>
      </w:r>
    </w:p>
    <w:p w14:paraId="4C5DE670" w14:textId="728A6B8A" w:rsidR="00340786" w:rsidRPr="00765546" w:rsidRDefault="00340786" w:rsidP="00FE7656">
      <w:pPr>
        <w:pStyle w:val="ListParagraph"/>
        <w:numPr>
          <w:ilvl w:val="0"/>
          <w:numId w:val="169"/>
        </w:numPr>
        <w:contextualSpacing w:val="0"/>
      </w:pPr>
      <w:r w:rsidRPr="00765546">
        <w:t xml:space="preserve">The applicant fails to attend a scheduled appointment at </w:t>
      </w:r>
      <w:r w:rsidR="00C145E2" w:rsidRPr="00765546">
        <w:t>LRHA</w:t>
      </w:r>
      <w:r w:rsidRPr="00765546">
        <w:t xml:space="preserve"> (</w:t>
      </w:r>
      <w:r w:rsidR="00C145E2" w:rsidRPr="00765546">
        <w:t>LRHA</w:t>
      </w:r>
      <w:r w:rsidRPr="00765546">
        <w:t xml:space="preserve"> may grant a second appointment upon request); </w:t>
      </w:r>
    </w:p>
    <w:p w14:paraId="3C0B40FB" w14:textId="5188CA9D" w:rsidR="00C76EC6" w:rsidRPr="00765546" w:rsidRDefault="00C76EC6" w:rsidP="00FE7656">
      <w:pPr>
        <w:pStyle w:val="ListParagraph"/>
        <w:numPr>
          <w:ilvl w:val="0"/>
          <w:numId w:val="169"/>
        </w:numPr>
        <w:contextualSpacing w:val="0"/>
      </w:pPr>
      <w:r w:rsidRPr="00765546">
        <w:t xml:space="preserve">The applicant receives a Housing Choice Voucher; </w:t>
      </w:r>
      <w:r w:rsidR="000F182C" w:rsidRPr="00765546">
        <w:t>or</w:t>
      </w:r>
    </w:p>
    <w:p w14:paraId="5EB99585" w14:textId="29334F3E" w:rsidR="00340786" w:rsidRPr="00765546" w:rsidRDefault="00340786" w:rsidP="00FE7656">
      <w:pPr>
        <w:pStyle w:val="ListParagraph"/>
        <w:numPr>
          <w:ilvl w:val="0"/>
          <w:numId w:val="169"/>
        </w:numPr>
        <w:contextualSpacing w:val="0"/>
      </w:pPr>
      <w:r w:rsidRPr="00765546">
        <w:t>The applicant fails to attend two scheduled briefing sessions</w:t>
      </w:r>
      <w:r w:rsidR="00A56C21" w:rsidRPr="00765546">
        <w:t>.</w:t>
      </w:r>
      <w:r w:rsidRPr="00765546">
        <w:t xml:space="preserve"> </w:t>
      </w:r>
    </w:p>
    <w:p w14:paraId="366710DC" w14:textId="5FF674C0" w:rsidR="00CA5AA1" w:rsidRPr="00765546" w:rsidRDefault="00C145E2" w:rsidP="006A5A55">
      <w:r w:rsidRPr="00765546">
        <w:t>LRHA</w:t>
      </w:r>
      <w:r w:rsidR="00CA5AA1" w:rsidRPr="00765546">
        <w:t xml:space="preserve"> will not</w:t>
      </w:r>
      <w:r w:rsidR="000429A6" w:rsidRPr="00765546">
        <w:t xml:space="preserve"> remove an applicant from any other </w:t>
      </w:r>
      <w:r w:rsidRPr="00765546">
        <w:t>LRHA</w:t>
      </w:r>
      <w:r w:rsidR="00CA5AA1" w:rsidRPr="00765546">
        <w:t xml:space="preserve"> waiting list</w:t>
      </w:r>
      <w:r w:rsidR="000429A6" w:rsidRPr="00765546">
        <w:t>s</w:t>
      </w:r>
      <w:r w:rsidR="00CA5AA1" w:rsidRPr="00765546">
        <w:t xml:space="preserve"> when housed under the Housing Choice Voucher program.</w:t>
      </w:r>
    </w:p>
    <w:p w14:paraId="10885C36" w14:textId="7937EBB2" w:rsidR="001A1056" w:rsidRPr="00765546" w:rsidRDefault="00960AFB" w:rsidP="006C5BA7">
      <w:pPr>
        <w:rPr>
          <w:b/>
          <w:color w:val="0070C0"/>
          <w:sz w:val="16"/>
          <w:szCs w:val="16"/>
        </w:rPr>
      </w:pPr>
      <w:r w:rsidRPr="00765546">
        <w:t>If a family is removed from the waiting list because the LRHA has determined the family is not eligible for assistance, a notice will be sent to the family’s address of record as well as to any alternate address provided on the initial application. The notice will state the reasons the family was removed from the waiting list and will inform the family how to request an informal review regarding the LRHA’s decision.</w:t>
      </w:r>
      <w:r w:rsidRPr="00765546">
        <w:rPr>
          <w:b/>
          <w:color w:val="0070C0"/>
          <w:sz w:val="16"/>
          <w:szCs w:val="16"/>
        </w:rPr>
        <w:t xml:space="preserve"> </w:t>
      </w:r>
      <w:r w:rsidR="001A1056" w:rsidRPr="00765546">
        <w:t xml:space="preserve">See </w:t>
      </w:r>
      <w:r w:rsidR="00C145E2" w:rsidRPr="00765546">
        <w:t>LRHA</w:t>
      </w:r>
      <w:r w:rsidR="001A1056" w:rsidRPr="00765546">
        <w:t xml:space="preserve"> policies on informal reviews for applicants who are removed from the waiting </w:t>
      </w:r>
      <w:r w:rsidR="00796EB7" w:rsidRPr="00765546">
        <w:t>list</w:t>
      </w:r>
      <w:r w:rsidR="001A1056" w:rsidRPr="00765546">
        <w:t>.</w:t>
      </w:r>
      <w:r w:rsidR="009614AE" w:rsidRPr="00765546">
        <w:t xml:space="preserve"> </w:t>
      </w:r>
      <w:r w:rsidR="009614AE" w:rsidRPr="00765546">
        <w:rPr>
          <w:b/>
          <w:color w:val="0070C0"/>
        </w:rPr>
        <w:fldChar w:fldCharType="begin"/>
      </w:r>
      <w:r w:rsidR="009614AE" w:rsidRPr="00765546">
        <w:rPr>
          <w:b/>
          <w:color w:val="0070C0"/>
        </w:rPr>
        <w:instrText xml:space="preserve"> REF _Ref488211622 \h  \* MERGEFORMAT </w:instrText>
      </w:r>
      <w:r w:rsidR="009614AE" w:rsidRPr="00765546">
        <w:rPr>
          <w:b/>
          <w:color w:val="0070C0"/>
        </w:rPr>
      </w:r>
      <w:r w:rsidR="009614AE" w:rsidRPr="00765546">
        <w:rPr>
          <w:b/>
          <w:color w:val="0070C0"/>
        </w:rPr>
        <w:fldChar w:fldCharType="separate"/>
      </w:r>
      <w:r w:rsidR="002A18D3" w:rsidRPr="002A18D3">
        <w:rPr>
          <w:b/>
          <w:color w:val="0070C0"/>
        </w:rPr>
        <w:t>Informal Reviews – Applicants</w:t>
      </w:r>
      <w:r w:rsidR="009614AE" w:rsidRPr="00765546">
        <w:rPr>
          <w:b/>
          <w:color w:val="0070C0"/>
        </w:rPr>
        <w:fldChar w:fldCharType="end"/>
      </w:r>
      <w:r w:rsidR="002A18D3" w:rsidRPr="002A18D3">
        <w:rPr>
          <w:bCs/>
        </w:rPr>
        <w:t>.</w:t>
      </w:r>
    </w:p>
    <w:p w14:paraId="008DCC03" w14:textId="3C38C9F9" w:rsidR="004F27C7" w:rsidRPr="00765546" w:rsidRDefault="006A5A55" w:rsidP="001D278F">
      <w:pPr>
        <w:pStyle w:val="Heading2"/>
      </w:pPr>
      <w:bookmarkStart w:id="981" w:name="_Toc480552331"/>
      <w:bookmarkStart w:id="982" w:name="_Toc521054768"/>
      <w:bookmarkStart w:id="983" w:name="_Toc527019293"/>
      <w:bookmarkStart w:id="984" w:name="_Toc534706828"/>
      <w:bookmarkStart w:id="985" w:name="_Toc534707506"/>
      <w:bookmarkStart w:id="986" w:name="_Toc534708314"/>
      <w:bookmarkStart w:id="987" w:name="_Toc118115893"/>
      <w:bookmarkStart w:id="988" w:name="_Toc164179941"/>
      <w:bookmarkStart w:id="989" w:name="_Toc164181541"/>
      <w:bookmarkStart w:id="990" w:name="_Toc172208668"/>
      <w:bookmarkStart w:id="991" w:name="_Toc173501410"/>
      <w:bookmarkStart w:id="992" w:name="_Toc176434975"/>
      <w:bookmarkStart w:id="993" w:name="_Toc194670088"/>
      <w:bookmarkStart w:id="994" w:name="_Ref196382387"/>
      <w:bookmarkStart w:id="995" w:name="_Toc204850054"/>
      <w:r w:rsidRPr="00765546">
        <w:t>Targeted Funding</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sidRPr="00765546">
        <w:t xml:space="preserve"> </w:t>
      </w:r>
    </w:p>
    <w:p w14:paraId="11B648B8" w14:textId="77777777" w:rsidR="007F0085" w:rsidRPr="00F231CE" w:rsidRDefault="007F0085" w:rsidP="007F0085">
      <w:r w:rsidRPr="002C13F3">
        <w:t xml:space="preserve">HUD may award </w:t>
      </w:r>
      <w:r>
        <w:t>LRHA</w:t>
      </w:r>
      <w:r w:rsidRPr="002C13F3">
        <w:t xml:space="preserve"> funding for a specified category of families on the waiting list or for families referred by a designated agency</w:t>
      </w:r>
      <w:r>
        <w:t>.</w:t>
      </w:r>
      <w:r w:rsidRPr="002C13F3">
        <w:t xml:space="preserve"> </w:t>
      </w:r>
      <w:r>
        <w:t>LRHA</w:t>
      </w:r>
      <w:r w:rsidRPr="002C13F3">
        <w:t xml:space="preserve"> must use this funding only to assist families within the specified category. </w:t>
      </w:r>
      <w:r>
        <w:t>LRHA administers the following types of targeted funding programs:</w:t>
      </w:r>
    </w:p>
    <w:p w14:paraId="41D38BB8" w14:textId="659DD24A" w:rsidR="006A5A55" w:rsidRDefault="00E134A4" w:rsidP="00FE7656">
      <w:pPr>
        <w:pStyle w:val="ListParagraph"/>
        <w:numPr>
          <w:ilvl w:val="0"/>
          <w:numId w:val="169"/>
        </w:numPr>
        <w:contextualSpacing w:val="0"/>
      </w:pPr>
      <w:r w:rsidRPr="006A5A55">
        <w:t xml:space="preserve">Mainstream Vouchers </w:t>
      </w:r>
      <w:r w:rsidR="00A02633" w:rsidRPr="006A5A55">
        <w:t xml:space="preserve">- </w:t>
      </w:r>
      <w:r w:rsidR="009E7593" w:rsidRPr="006A5A55">
        <w:t xml:space="preserve">Assist non-elderly disabled individuals and their families. </w:t>
      </w:r>
      <w:r w:rsidR="008004FB">
        <w:t xml:space="preserve">Note that in the absence of referrals, LRHA may opt to </w:t>
      </w:r>
      <w:r w:rsidR="00047EDC">
        <w:t>search the waiting list for the first available family meeting the criteria for the voucher.</w:t>
      </w:r>
    </w:p>
    <w:p w14:paraId="5C6279F5" w14:textId="556631F8" w:rsidR="00885A5C" w:rsidRPr="00AD5464" w:rsidRDefault="00885A5C" w:rsidP="00885A5C">
      <w:pPr>
        <w:pStyle w:val="ListParagraph"/>
        <w:numPr>
          <w:ilvl w:val="0"/>
          <w:numId w:val="169"/>
        </w:numPr>
        <w:autoSpaceDE w:val="0"/>
        <w:autoSpaceDN w:val="0"/>
        <w:adjustRightInd w:val="0"/>
        <w:spacing w:before="0" w:line="259" w:lineRule="auto"/>
        <w:contextualSpacing w:val="0"/>
        <w:rPr>
          <w:rFonts w:cs="Arial"/>
          <w:szCs w:val="20"/>
        </w:rPr>
      </w:pPr>
      <w:r w:rsidRPr="00AD5464">
        <w:rPr>
          <w:rFonts w:cs="Arial"/>
          <w:szCs w:val="20"/>
        </w:rPr>
        <w:t>Veterans Affairs Supportive Housing (VASH)</w:t>
      </w:r>
      <w:r w:rsidR="00871234">
        <w:rPr>
          <w:rFonts w:cs="Arial"/>
          <w:szCs w:val="20"/>
        </w:rPr>
        <w:t xml:space="preserve"> Vouchers</w:t>
      </w:r>
      <w:r>
        <w:rPr>
          <w:rFonts w:cs="Arial"/>
          <w:szCs w:val="20"/>
        </w:rPr>
        <w:t xml:space="preserve"> – </w:t>
      </w:r>
      <w:r w:rsidR="00B07279">
        <w:rPr>
          <w:rFonts w:cs="Arial"/>
          <w:szCs w:val="20"/>
        </w:rPr>
        <w:t xml:space="preserve">Assist </w:t>
      </w:r>
      <w:r w:rsidR="00281447">
        <w:rPr>
          <w:rFonts w:cs="Arial"/>
          <w:szCs w:val="20"/>
        </w:rPr>
        <w:t xml:space="preserve">homeless </w:t>
      </w:r>
      <w:r w:rsidR="00B07279">
        <w:rPr>
          <w:rFonts w:cs="Arial"/>
          <w:szCs w:val="20"/>
        </w:rPr>
        <w:t>veterans</w:t>
      </w:r>
      <w:r w:rsidR="00281447">
        <w:rPr>
          <w:rFonts w:cs="Arial"/>
          <w:szCs w:val="20"/>
        </w:rPr>
        <w:t>.</w:t>
      </w:r>
    </w:p>
    <w:p w14:paraId="6CA06947" w14:textId="22FD16F9" w:rsidR="00243192" w:rsidRPr="006A5A55" w:rsidRDefault="00243192" w:rsidP="00FE7656">
      <w:pPr>
        <w:pStyle w:val="ListParagraph"/>
        <w:numPr>
          <w:ilvl w:val="0"/>
          <w:numId w:val="169"/>
        </w:numPr>
        <w:contextualSpacing w:val="0"/>
      </w:pPr>
      <w:r>
        <w:t xml:space="preserve">Foster Youth Initiative </w:t>
      </w:r>
      <w:r w:rsidR="00871234">
        <w:t xml:space="preserve">(FYI) Vouchers </w:t>
      </w:r>
      <w:r>
        <w:t>– Assist young adults exiting foster care who are homeless or at risk of homelessness.</w:t>
      </w:r>
    </w:p>
    <w:p w14:paraId="62196627" w14:textId="54E524C2" w:rsidR="000762BB" w:rsidRDefault="00E134A4" w:rsidP="000762BB">
      <w:pPr>
        <w:pStyle w:val="ListParagraph"/>
        <w:numPr>
          <w:ilvl w:val="0"/>
          <w:numId w:val="169"/>
        </w:numPr>
        <w:contextualSpacing w:val="0"/>
      </w:pPr>
      <w:r w:rsidRPr="000762BB">
        <w:rPr>
          <w:rFonts w:cs="Arial"/>
        </w:rPr>
        <w:t>Emergency Housing Vouchers</w:t>
      </w:r>
      <w:r w:rsidR="00606120" w:rsidRPr="000762BB">
        <w:rPr>
          <w:rFonts w:cs="Arial"/>
        </w:rPr>
        <w:t xml:space="preserve"> - </w:t>
      </w:r>
      <w:r w:rsidR="00FF11F2" w:rsidRPr="000762BB">
        <w:rPr>
          <w:rFonts w:cs="Arial"/>
        </w:rPr>
        <w:t xml:space="preserve">Assist households who are homeless, at risk of homelessness, fleeing or attempting to flee domestic violence, dating violence, sexual assault, or human trafficking or recently homeless and at high risk of housing instability. </w:t>
      </w:r>
    </w:p>
    <w:p w14:paraId="25E84F1B" w14:textId="098CC3F3" w:rsidR="00CD1046" w:rsidRPr="006A5A55" w:rsidRDefault="00CD1046" w:rsidP="00CD1046">
      <w:r>
        <w:t xml:space="preserve">See additional information in the chapter on </w:t>
      </w:r>
      <w:r w:rsidR="00C4605D" w:rsidRPr="00C4605D">
        <w:rPr>
          <w:b/>
          <w:bCs/>
          <w:color w:val="0070C0"/>
        </w:rPr>
        <w:fldChar w:fldCharType="begin"/>
      </w:r>
      <w:r w:rsidR="00C4605D" w:rsidRPr="00C4605D">
        <w:rPr>
          <w:b/>
          <w:bCs/>
          <w:color w:val="0070C0"/>
        </w:rPr>
        <w:instrText xml:space="preserve"> REF _Ref196386044 \h  \* MERGEFORMAT </w:instrText>
      </w:r>
      <w:r w:rsidR="00C4605D" w:rsidRPr="00C4605D">
        <w:rPr>
          <w:b/>
          <w:bCs/>
          <w:color w:val="0070C0"/>
        </w:rPr>
      </w:r>
      <w:r w:rsidR="00C4605D" w:rsidRPr="00C4605D">
        <w:rPr>
          <w:b/>
          <w:bCs/>
          <w:color w:val="0070C0"/>
        </w:rPr>
        <w:fldChar w:fldCharType="separate"/>
      </w:r>
      <w:r w:rsidR="00C4605D" w:rsidRPr="00C4605D">
        <w:rPr>
          <w:b/>
          <w:bCs/>
          <w:color w:val="0070C0"/>
        </w:rPr>
        <w:t>Special Purpose Vouchers</w:t>
      </w:r>
      <w:r w:rsidR="00C4605D" w:rsidRPr="00C4605D">
        <w:rPr>
          <w:b/>
          <w:bCs/>
          <w:color w:val="0070C0"/>
        </w:rPr>
        <w:fldChar w:fldCharType="end"/>
      </w:r>
      <w:r>
        <w:t>.</w:t>
      </w:r>
    </w:p>
    <w:p w14:paraId="3FA0D5CC" w14:textId="00025087" w:rsidR="00A77F7E" w:rsidRPr="00765546" w:rsidRDefault="006A5A55" w:rsidP="001D278F">
      <w:pPr>
        <w:pStyle w:val="Heading2"/>
      </w:pPr>
      <w:bookmarkStart w:id="996" w:name="_Toc480552332"/>
      <w:bookmarkStart w:id="997" w:name="_Toc521054769"/>
      <w:bookmarkStart w:id="998" w:name="_Toc527019294"/>
      <w:bookmarkStart w:id="999" w:name="_Toc534706829"/>
      <w:bookmarkStart w:id="1000" w:name="_Toc534707507"/>
      <w:bookmarkStart w:id="1001" w:name="_Toc534708315"/>
      <w:bookmarkStart w:id="1002" w:name="_Toc118115894"/>
      <w:bookmarkStart w:id="1003" w:name="_Toc164179942"/>
      <w:bookmarkStart w:id="1004" w:name="_Toc164181542"/>
      <w:bookmarkStart w:id="1005" w:name="_Toc172208669"/>
      <w:bookmarkStart w:id="1006" w:name="_Toc173501411"/>
      <w:bookmarkStart w:id="1007" w:name="_Toc176434976"/>
      <w:bookmarkStart w:id="1008" w:name="_Toc194670089"/>
      <w:bookmarkStart w:id="1009" w:name="_Toc204850055"/>
      <w:r w:rsidRPr="00765546">
        <w:t>Special Admissions</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765546">
        <w:t xml:space="preserve"> </w:t>
      </w:r>
    </w:p>
    <w:p w14:paraId="15F28DE2" w14:textId="59480D57" w:rsidR="00A77F7E" w:rsidRPr="00765546" w:rsidRDefault="00A77F7E" w:rsidP="006C5BA7">
      <w:r w:rsidRPr="00765546">
        <w:t>HUD may award funding for specifically</w:t>
      </w:r>
      <w:r w:rsidR="00E01B91">
        <w:t xml:space="preserve"> </w:t>
      </w:r>
      <w:r w:rsidRPr="00765546">
        <w:t xml:space="preserve">named families living in </w:t>
      </w:r>
      <w:r w:rsidR="003306FE" w:rsidRPr="00765546">
        <w:t>specified types of units (</w:t>
      </w:r>
      <w:r w:rsidR="00AB4281" w:rsidRPr="00765546">
        <w:t>e.g., a</w:t>
      </w:r>
      <w:r w:rsidRPr="00765546">
        <w:t xml:space="preserve"> family that is displaced by demolition of public housing</w:t>
      </w:r>
      <w:r w:rsidR="00EC3711" w:rsidRPr="00765546">
        <w:t>)</w:t>
      </w:r>
      <w:r w:rsidR="00A56C21" w:rsidRPr="00765546">
        <w:t>.</w:t>
      </w:r>
      <w:r w:rsidR="00EC3711" w:rsidRPr="00765546">
        <w:t xml:space="preserve"> </w:t>
      </w:r>
      <w:r w:rsidR="003306FE" w:rsidRPr="00765546">
        <w:t xml:space="preserve">In these cases, </w:t>
      </w:r>
      <w:r w:rsidR="00C145E2" w:rsidRPr="00765546">
        <w:t>LRHA</w:t>
      </w:r>
      <w:r w:rsidRPr="00765546">
        <w:t xml:space="preserve"> may admit such f</w:t>
      </w:r>
      <w:r w:rsidR="003306FE" w:rsidRPr="00765546">
        <w:t xml:space="preserve">amilies whether or not they are </w:t>
      </w:r>
      <w:r w:rsidRPr="00765546">
        <w:t>on the waiting list, and, if they are on the waiting list, without co</w:t>
      </w:r>
      <w:r w:rsidR="003306FE" w:rsidRPr="00765546">
        <w:t xml:space="preserve">nsidering the family’s position </w:t>
      </w:r>
      <w:r w:rsidRPr="00765546">
        <w:t>on the waiting list. These families are considered non-waitin</w:t>
      </w:r>
      <w:r w:rsidR="003306FE" w:rsidRPr="00765546">
        <w:t xml:space="preserve">g list selections. </w:t>
      </w:r>
      <w:r w:rsidR="00C145E2" w:rsidRPr="00765546">
        <w:t>LRHA</w:t>
      </w:r>
      <w:r w:rsidR="003306FE" w:rsidRPr="00765546">
        <w:t xml:space="preserve"> will </w:t>
      </w:r>
      <w:r w:rsidRPr="00765546">
        <w:t>maintain records showing that such families were admitted with special program funding.</w:t>
      </w:r>
    </w:p>
    <w:p w14:paraId="7ED95083" w14:textId="3013936D" w:rsidR="004F27C7" w:rsidRPr="00765546" w:rsidRDefault="006A5A55" w:rsidP="001D278F">
      <w:pPr>
        <w:pStyle w:val="Heading2"/>
      </w:pPr>
      <w:bookmarkStart w:id="1010" w:name="_Toc480552333"/>
      <w:bookmarkStart w:id="1011" w:name="_Toc521054770"/>
      <w:bookmarkStart w:id="1012" w:name="_Toc527019295"/>
      <w:bookmarkStart w:id="1013" w:name="_Toc534706830"/>
      <w:bookmarkStart w:id="1014" w:name="_Toc534707508"/>
      <w:bookmarkStart w:id="1015" w:name="_Toc534708316"/>
      <w:bookmarkStart w:id="1016" w:name="_Toc118115895"/>
      <w:bookmarkStart w:id="1017" w:name="_Toc164179943"/>
      <w:bookmarkStart w:id="1018" w:name="_Toc164181543"/>
      <w:bookmarkStart w:id="1019" w:name="_Toc172208670"/>
      <w:bookmarkStart w:id="1020" w:name="_Toc173501412"/>
      <w:bookmarkStart w:id="1021" w:name="_Toc176434977"/>
      <w:bookmarkStart w:id="1022" w:name="_Toc194670090"/>
      <w:bookmarkStart w:id="1023" w:name="_Toc204850056"/>
      <w:r w:rsidRPr="00765546">
        <w:lastRenderedPageBreak/>
        <w:t>Income Targeting</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sidRPr="00765546">
        <w:t xml:space="preserve"> </w:t>
      </w:r>
    </w:p>
    <w:p w14:paraId="5B2FDF3B" w14:textId="7E69E267" w:rsidR="00D24E48" w:rsidRPr="00765546" w:rsidRDefault="00C145E2" w:rsidP="006C5BA7">
      <w:r w:rsidRPr="00765546">
        <w:t>LRHA</w:t>
      </w:r>
      <w:r w:rsidR="00D24E48" w:rsidRPr="00765546">
        <w:t xml:space="preserve"> will ensure that extremely low-income (ELI) families make up at least 75 percent of the families admitte</w:t>
      </w:r>
      <w:r w:rsidR="005B4B89" w:rsidRPr="00765546">
        <w:t xml:space="preserve">d to the HCV program during </w:t>
      </w:r>
      <w:r w:rsidRPr="00765546">
        <w:t>LRHA</w:t>
      </w:r>
      <w:r w:rsidR="00D24E48" w:rsidRPr="00765546">
        <w:t>’s fiscal year. ELI families are those with annual incomes at or below the federal poverty level or 30 percent of the area median income, whichever number is higher.</w:t>
      </w:r>
    </w:p>
    <w:p w14:paraId="07C39D40" w14:textId="33D1646D" w:rsidR="004F27C7" w:rsidRPr="00765546" w:rsidRDefault="00C145E2" w:rsidP="006C5BA7">
      <w:r w:rsidRPr="00765546">
        <w:t>LRHA</w:t>
      </w:r>
      <w:r w:rsidR="004F27C7" w:rsidRPr="00765546">
        <w:t xml:space="preserve"> will monitor progress in meeting the income targeting requiremen</w:t>
      </w:r>
      <w:r w:rsidR="00365698" w:rsidRPr="00765546">
        <w:t>ts</w:t>
      </w:r>
      <w:r w:rsidR="004F27C7" w:rsidRPr="00765546">
        <w:t xml:space="preserve"> throughout the fiscal year. Extremely low-income families will be selected ahead of other eligible families on an as-needed basis to ensure the income targeting requirement is met.</w:t>
      </w:r>
    </w:p>
    <w:p w14:paraId="4B76B9A1" w14:textId="29B9B6E7" w:rsidR="00B84917" w:rsidRPr="00765546" w:rsidRDefault="006A5A55" w:rsidP="001D278F">
      <w:pPr>
        <w:pStyle w:val="Heading2"/>
      </w:pPr>
      <w:bookmarkStart w:id="1024" w:name="_Toc480552337"/>
      <w:bookmarkStart w:id="1025" w:name="_Toc521054772"/>
      <w:bookmarkStart w:id="1026" w:name="_Toc527019297"/>
      <w:bookmarkStart w:id="1027" w:name="_Toc534706831"/>
      <w:bookmarkStart w:id="1028" w:name="_Toc534707509"/>
      <w:bookmarkStart w:id="1029" w:name="_Toc534708317"/>
      <w:bookmarkStart w:id="1030" w:name="_Ref1569906"/>
      <w:bookmarkStart w:id="1031" w:name="_Toc118115896"/>
      <w:bookmarkStart w:id="1032" w:name="_Toc164179944"/>
      <w:bookmarkStart w:id="1033" w:name="_Toc164181544"/>
      <w:bookmarkStart w:id="1034" w:name="_Toc172208671"/>
      <w:bookmarkStart w:id="1035" w:name="_Toc173501413"/>
      <w:bookmarkStart w:id="1036" w:name="_Toc176434978"/>
      <w:bookmarkStart w:id="1037" w:name="_Toc194670091"/>
      <w:bookmarkStart w:id="1038" w:name="_Toc204850057"/>
      <w:bookmarkStart w:id="1039" w:name="_Hlk81469300"/>
      <w:r w:rsidRPr="00765546">
        <w:t>Local Preferences</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5EE99688" w14:textId="0E534E95" w:rsidR="0034556A" w:rsidRPr="00765546" w:rsidRDefault="0034556A" w:rsidP="006C5BA7">
      <w:r w:rsidRPr="00765546">
        <w:t>LRHA may establish limited local preference</w:t>
      </w:r>
      <w:r w:rsidR="00C5121D" w:rsidRPr="00765546">
        <w:t>s</w:t>
      </w:r>
      <w:r w:rsidRPr="00765546">
        <w:t xml:space="preserve"> through LRHA Board approval. These limited local </w:t>
      </w:r>
      <w:r w:rsidR="00B948E1" w:rsidRPr="00765546">
        <w:t>preferences</w:t>
      </w:r>
      <w:r w:rsidRPr="00765546">
        <w:t xml:space="preserve"> are targeted for specifically named households and are based on LRHA and community priorities or HUD targeted funding. LRHA </w:t>
      </w:r>
      <w:r w:rsidR="003A51FD" w:rsidRPr="00765546">
        <w:t>may</w:t>
      </w:r>
      <w:r w:rsidRPr="00765546">
        <w:t xml:space="preserve"> define a specific number of HCVs that will be allocated to </w:t>
      </w:r>
      <w:r w:rsidR="00C5121D" w:rsidRPr="00765546">
        <w:t>each local preference</w:t>
      </w:r>
      <w:r w:rsidRPr="00765546">
        <w:t xml:space="preserve">.  </w:t>
      </w:r>
      <w:r w:rsidR="00D14B21" w:rsidRPr="00765546">
        <w:t>The number of housing opportunities</w:t>
      </w:r>
      <w:r w:rsidR="003A71D3" w:rsidRPr="00765546">
        <w:t xml:space="preserve"> and </w:t>
      </w:r>
      <w:r w:rsidR="00D14B21" w:rsidRPr="00765546">
        <w:t>eligibility and admissions criteria may vary from preference to preference.</w:t>
      </w:r>
    </w:p>
    <w:p w14:paraId="24BCD740" w14:textId="72BC8AF7" w:rsidR="007F62BA" w:rsidRPr="00765546" w:rsidRDefault="0018409C" w:rsidP="006C5BA7">
      <w:r w:rsidRPr="00765546">
        <w:t>Where applicants applied to LRHA when different local preferences were in effect, LRHA will honor their existing (when they applied) local preference in selecting applicants for six months after the Administrative Plan, in which the preferences were removed or revised, has been approved by the Board. Thereafter, LRHA will select applicants using the new preferences and selection policies.</w:t>
      </w:r>
    </w:p>
    <w:p w14:paraId="46D50D58" w14:textId="5F6EE32E" w:rsidR="00C5121D" w:rsidRPr="00765546" w:rsidRDefault="007F62BA" w:rsidP="006C5BA7">
      <w:r w:rsidRPr="00765546">
        <w:t xml:space="preserve">Where a limited local preference includes an annual allocation of vouchers, LRHA will issue vouchers to families meeting that preference until the annual allocation has been met. When a participant with a </w:t>
      </w:r>
      <w:r w:rsidR="00027A54" w:rsidRPr="00765546">
        <w:t xml:space="preserve">local </w:t>
      </w:r>
      <w:r w:rsidRPr="00765546">
        <w:t xml:space="preserve">preference voucher leaves the program, if LRHA has already met the annual allocation for that preference, LRHA will not reissue </w:t>
      </w:r>
      <w:r w:rsidR="003A71D3" w:rsidRPr="00765546">
        <w:t>a</w:t>
      </w:r>
      <w:r w:rsidRPr="00765546">
        <w:t xml:space="preserve"> voucher to a family meeting that preference</w:t>
      </w:r>
      <w:r w:rsidR="00027A54" w:rsidRPr="00765546">
        <w:t>.</w:t>
      </w:r>
      <w:r w:rsidR="0034556A" w:rsidRPr="00765546">
        <w:rPr>
          <w:rFonts w:cs="Arial"/>
          <w:szCs w:val="20"/>
        </w:rPr>
        <w:t xml:space="preserve"> </w:t>
      </w:r>
    </w:p>
    <w:p w14:paraId="1DA5F64B" w14:textId="470B0F35" w:rsidR="0034556A" w:rsidRPr="00765546" w:rsidRDefault="0034556A" w:rsidP="006C5BA7">
      <w:r w:rsidRPr="00765546">
        <w:t>LRHA will issue all available vouchers first to the annual allocation of local preference families</w:t>
      </w:r>
      <w:r w:rsidR="003A71D3" w:rsidRPr="00765546">
        <w:t xml:space="preserve"> per LRHA’s selection criteria</w:t>
      </w:r>
      <w:r w:rsidRPr="00765546">
        <w:t xml:space="preserve">. Where there are no families on the waiting list who qualify for </w:t>
      </w:r>
      <w:r w:rsidR="003A71D3" w:rsidRPr="00765546">
        <w:t>any of LRHA’s</w:t>
      </w:r>
      <w:r w:rsidRPr="00765546">
        <w:t xml:space="preserve"> preference</w:t>
      </w:r>
      <w:r w:rsidR="003A71D3" w:rsidRPr="00765546">
        <w:t>s</w:t>
      </w:r>
      <w:r w:rsidRPr="00765546">
        <w:t xml:space="preserve">, </w:t>
      </w:r>
      <w:r w:rsidR="00C5121D" w:rsidRPr="00765546">
        <w:t xml:space="preserve">LRHA will select the next family on the waiting list based on date and time of application. Alternatively, LRHA may open the waiting list to people to whom the preference applies. In these cases, LRHA will follow its waiting list policies for opening and closing the waiting list.  </w:t>
      </w:r>
      <w:r w:rsidRPr="00765546">
        <w:t>Within a specific preference</w:t>
      </w:r>
      <w:r w:rsidR="00C5121D" w:rsidRPr="00765546">
        <w:t xml:space="preserve"> group</w:t>
      </w:r>
      <w:r w:rsidRPr="00765546">
        <w:t>, applicants will be</w:t>
      </w:r>
      <w:r w:rsidR="00C5121D" w:rsidRPr="00765546">
        <w:t xml:space="preserve"> selected using date and time of application.</w:t>
      </w:r>
    </w:p>
    <w:p w14:paraId="6F82E3C2" w14:textId="227BD472" w:rsidR="00D14B21" w:rsidRPr="00765546" w:rsidRDefault="00D14B21" w:rsidP="006C5BA7">
      <w:r w:rsidRPr="00765546">
        <w:t>Applicants who qualify for multiple preferences will be selected for the first preference for which they qualify</w:t>
      </w:r>
      <w:r w:rsidR="003A51FD" w:rsidRPr="00765546">
        <w:t>.</w:t>
      </w:r>
      <w:r w:rsidR="00027A54" w:rsidRPr="00765546">
        <w:rPr>
          <w:rFonts w:cs="Arial"/>
          <w:szCs w:val="20"/>
        </w:rPr>
        <w:t xml:space="preserve">  </w:t>
      </w:r>
    </w:p>
    <w:p w14:paraId="2038024E" w14:textId="39A8B7B3" w:rsidR="0034556A" w:rsidRPr="00765546" w:rsidRDefault="00D14B21" w:rsidP="006C5BA7">
      <w:r w:rsidRPr="00765546">
        <w:t xml:space="preserve">The local preferences for Permanent Supportive Housing, Working Families and Emergencies do NOT apply to the Project Based program. </w:t>
      </w:r>
    </w:p>
    <w:p w14:paraId="14948B98" w14:textId="1F5DEA90" w:rsidR="00BA7605" w:rsidRPr="00765546" w:rsidRDefault="00D344CB" w:rsidP="006C5BA7">
      <w:r w:rsidRPr="00765546">
        <w:t xml:space="preserve">See policies on </w:t>
      </w:r>
      <w:r w:rsidR="00B16492" w:rsidRPr="00765546">
        <w:rPr>
          <w:b/>
          <w:bCs/>
          <w:color w:val="0070C0"/>
        </w:rPr>
        <w:fldChar w:fldCharType="begin"/>
      </w:r>
      <w:r w:rsidR="00B16492" w:rsidRPr="00765546">
        <w:rPr>
          <w:b/>
          <w:bCs/>
          <w:color w:val="0070C0"/>
        </w:rPr>
        <w:instrText xml:space="preserve"> REF _Ref81469515 \h  \* MERGEFORMAT </w:instrText>
      </w:r>
      <w:r w:rsidR="00B16492" w:rsidRPr="00765546">
        <w:rPr>
          <w:b/>
          <w:bCs/>
          <w:color w:val="0070C0"/>
        </w:rPr>
      </w:r>
      <w:r w:rsidR="00B16492" w:rsidRPr="00765546">
        <w:rPr>
          <w:b/>
          <w:bCs/>
          <w:color w:val="0070C0"/>
        </w:rPr>
        <w:fldChar w:fldCharType="separate"/>
      </w:r>
      <w:r w:rsidR="002A18D3" w:rsidRPr="002A18D3">
        <w:rPr>
          <w:b/>
          <w:bCs/>
          <w:color w:val="0070C0"/>
        </w:rPr>
        <w:t>Order of Selection</w:t>
      </w:r>
      <w:r w:rsidR="00B16492" w:rsidRPr="00765546">
        <w:rPr>
          <w:b/>
          <w:bCs/>
          <w:color w:val="0070C0"/>
        </w:rPr>
        <w:fldChar w:fldCharType="end"/>
      </w:r>
      <w:r w:rsidR="00B16492" w:rsidRPr="00765546">
        <w:t xml:space="preserve"> </w:t>
      </w:r>
      <w:r w:rsidR="00AB43A1" w:rsidRPr="00765546">
        <w:t>for order of selection among families with preferences and families with no preferences.</w:t>
      </w:r>
    </w:p>
    <w:p w14:paraId="672C4AE7" w14:textId="77777777" w:rsidR="00E134A4" w:rsidRPr="00765546" w:rsidRDefault="00E134A4" w:rsidP="007A14DB">
      <w:pPr>
        <w:pStyle w:val="Heading3"/>
      </w:pPr>
      <w:bookmarkStart w:id="1040" w:name="_Toc118115897"/>
      <w:bookmarkStart w:id="1041" w:name="_Toc164179945"/>
      <w:bookmarkStart w:id="1042" w:name="_Toc164181545"/>
      <w:bookmarkStart w:id="1043" w:name="_Toc172208672"/>
      <w:bookmarkStart w:id="1044" w:name="_Toc173501414"/>
      <w:bookmarkStart w:id="1045" w:name="_Toc176434979"/>
      <w:bookmarkStart w:id="1046" w:name="_Toc194670092"/>
      <w:bookmarkStart w:id="1047" w:name="_Toc204850058"/>
      <w:r w:rsidRPr="00765546">
        <w:t>Emergency Preference</w:t>
      </w:r>
      <w:bookmarkEnd w:id="1040"/>
      <w:bookmarkEnd w:id="1041"/>
      <w:bookmarkEnd w:id="1042"/>
      <w:bookmarkEnd w:id="1043"/>
      <w:bookmarkEnd w:id="1044"/>
      <w:bookmarkEnd w:id="1045"/>
      <w:bookmarkEnd w:id="1046"/>
      <w:bookmarkEnd w:id="1047"/>
    </w:p>
    <w:p w14:paraId="74C19362" w14:textId="641D3C3E" w:rsidR="00E134A4" w:rsidRPr="00765546" w:rsidRDefault="00E134A4" w:rsidP="006C5BA7">
      <w:pPr>
        <w:rPr>
          <w:iCs/>
        </w:rPr>
      </w:pPr>
      <w:bookmarkStart w:id="1048" w:name="_Hlk108004533"/>
      <w:r w:rsidRPr="00765546">
        <w:rPr>
          <w:iCs/>
        </w:rPr>
        <w:t xml:space="preserve">LRHA has a limited local preference to provide emergency rental assistance to qualified households who have been </w:t>
      </w:r>
      <w:bookmarkStart w:id="1049" w:name="_Hlk107224201"/>
      <w:r w:rsidR="005E3037" w:rsidRPr="00765546">
        <w:t>displaced due to a disaster such as a flood or fire that results in the uninhabitability of the applicant’s apartment or dwelling unit and is not due to the fault of the applicant and/or any household member, and/or is otherwise beyond the applicant’s control</w:t>
      </w:r>
      <w:r w:rsidRPr="00765546">
        <w:rPr>
          <w:iCs/>
        </w:rPr>
        <w:t>.</w:t>
      </w:r>
      <w:bookmarkEnd w:id="1049"/>
      <w:r w:rsidRPr="00765546">
        <w:rPr>
          <w:iCs/>
        </w:rPr>
        <w:t xml:space="preserve"> LRHA will allocate 15 vouchers annually for the Emergency preference. The number of housing </w:t>
      </w:r>
      <w:r w:rsidRPr="00765546">
        <w:rPr>
          <w:iCs/>
        </w:rPr>
        <w:lastRenderedPageBreak/>
        <w:t xml:space="preserve">opportunities provided annually may be increased in accordance with additional federal rental subsidies and/or other housing resources provided to LRHA in connection with a natural disaster declared by LRHA’s unit of local government, where applicable. </w:t>
      </w:r>
      <w:bookmarkStart w:id="1050" w:name="_Hlk107224224"/>
      <w:r w:rsidR="005E3037" w:rsidRPr="00765546">
        <w:rPr>
          <w:iCs/>
        </w:rPr>
        <w:t xml:space="preserve">To qualify for this preference applicants </w:t>
      </w:r>
      <w:r w:rsidRPr="00765546">
        <w:rPr>
          <w:iCs/>
        </w:rPr>
        <w:t>must be certified and referred by either the Mayor or the Managing Director of the City of Lynchburg</w:t>
      </w:r>
      <w:r w:rsidR="0012664D" w:rsidRPr="00765546">
        <w:rPr>
          <w:iCs/>
        </w:rPr>
        <w:t xml:space="preserve"> or his/her designee</w:t>
      </w:r>
      <w:r w:rsidRPr="00765546">
        <w:rPr>
          <w:iCs/>
        </w:rPr>
        <w:t xml:space="preserve">; be income eligible; and meet all applicable program eligibility and suitability requirements. </w:t>
      </w:r>
      <w:bookmarkEnd w:id="1048"/>
      <w:r w:rsidR="00C064B4">
        <w:rPr>
          <w:iCs/>
        </w:rPr>
        <w:t>Alternatively, the Executive Director of LRHA may refer a</w:t>
      </w:r>
      <w:r w:rsidR="00373BE8">
        <w:rPr>
          <w:iCs/>
        </w:rPr>
        <w:t xml:space="preserve"> currently assisted</w:t>
      </w:r>
      <w:r w:rsidR="00C064B4">
        <w:rPr>
          <w:iCs/>
        </w:rPr>
        <w:t xml:space="preserve"> family under this preference to accommodate a VAWA transfer when </w:t>
      </w:r>
      <w:r w:rsidR="00CD1785">
        <w:rPr>
          <w:iCs/>
        </w:rPr>
        <w:t>the</w:t>
      </w:r>
      <w:r w:rsidR="00C064B4">
        <w:rPr>
          <w:iCs/>
        </w:rPr>
        <w:t xml:space="preserve"> family cannot be transferred internally</w:t>
      </w:r>
      <w:r w:rsidR="00B159B6">
        <w:rPr>
          <w:iCs/>
        </w:rPr>
        <w:t>; please note that</w:t>
      </w:r>
      <w:r w:rsidR="00FD0E52">
        <w:rPr>
          <w:iCs/>
        </w:rPr>
        <w:t xml:space="preserve"> the limit on emergency preferences does not apply to current families transferring under VAWA</w:t>
      </w:r>
      <w:r w:rsidR="00C064B4">
        <w:rPr>
          <w:iCs/>
        </w:rPr>
        <w:t>.</w:t>
      </w:r>
    </w:p>
    <w:p w14:paraId="6DAC524D" w14:textId="345AA625" w:rsidR="0034556A" w:rsidRPr="00765546" w:rsidRDefault="007A0DF3" w:rsidP="007A14DB">
      <w:pPr>
        <w:pStyle w:val="Heading3"/>
      </w:pPr>
      <w:bookmarkStart w:id="1051" w:name="_Toc118115898"/>
      <w:bookmarkStart w:id="1052" w:name="_Toc164179946"/>
      <w:bookmarkStart w:id="1053" w:name="_Toc164181546"/>
      <w:bookmarkStart w:id="1054" w:name="_Toc172208673"/>
      <w:bookmarkStart w:id="1055" w:name="_Toc173501415"/>
      <w:bookmarkStart w:id="1056" w:name="_Toc176434980"/>
      <w:bookmarkStart w:id="1057" w:name="_Toc194670093"/>
      <w:bookmarkStart w:id="1058" w:name="_Toc204850059"/>
      <w:bookmarkEnd w:id="1050"/>
      <w:r w:rsidRPr="00765546">
        <w:t>Permanent Supportive Housing (P</w:t>
      </w:r>
      <w:r w:rsidR="003A71D3" w:rsidRPr="00765546">
        <w:t>SH</w:t>
      </w:r>
      <w:r w:rsidRPr="00765546">
        <w:t>) Move-Up Preference</w:t>
      </w:r>
      <w:r w:rsidR="00D2305B" w:rsidRPr="00765546">
        <w:t xml:space="preserve"> – Housing First Lynchburg</w:t>
      </w:r>
      <w:bookmarkEnd w:id="1051"/>
      <w:bookmarkEnd w:id="1052"/>
      <w:bookmarkEnd w:id="1053"/>
      <w:bookmarkEnd w:id="1054"/>
      <w:bookmarkEnd w:id="1055"/>
      <w:bookmarkEnd w:id="1056"/>
      <w:bookmarkEnd w:id="1057"/>
      <w:bookmarkEnd w:id="1058"/>
    </w:p>
    <w:p w14:paraId="06DE49B0" w14:textId="08F75117" w:rsidR="0034556A" w:rsidRPr="00765546" w:rsidRDefault="0034556A" w:rsidP="006C5BA7">
      <w:pPr>
        <w:rPr>
          <w:sz w:val="18"/>
          <w:szCs w:val="18"/>
        </w:rPr>
      </w:pPr>
      <w:r w:rsidRPr="00765546">
        <w:t>LRHA is committed to a relationship with the Central Virginia Continuum of Care (CoC) and providing housing opportunities to end homelessness in the Lynchburg area</w:t>
      </w:r>
      <w:r w:rsidR="00BC75DE" w:rsidRPr="00765546">
        <w:t>.</w:t>
      </w:r>
      <w:r w:rsidRPr="00765546">
        <w:rPr>
          <w:sz w:val="18"/>
          <w:szCs w:val="18"/>
        </w:rPr>
        <w:t xml:space="preserve"> </w:t>
      </w:r>
    </w:p>
    <w:p w14:paraId="3E9DD462" w14:textId="50A2F211" w:rsidR="0034556A" w:rsidRPr="00765546" w:rsidRDefault="0034556A" w:rsidP="006C5BA7">
      <w:r w:rsidRPr="00765546">
        <w:t xml:space="preserve">LRHA </w:t>
      </w:r>
      <w:r w:rsidR="00E134A4" w:rsidRPr="00765546">
        <w:t xml:space="preserve">has </w:t>
      </w:r>
      <w:r w:rsidR="00817146" w:rsidRPr="00765546">
        <w:t>a limited local preference for</w:t>
      </w:r>
      <w:r w:rsidRPr="00765546">
        <w:t xml:space="preserve"> 15 vouchers </w:t>
      </w:r>
      <w:r w:rsidR="00C62D2D">
        <w:t xml:space="preserve">per year </w:t>
      </w:r>
      <w:r w:rsidRPr="00765546">
        <w:t xml:space="preserve">for the PSH </w:t>
      </w:r>
      <w:r w:rsidR="00720B9A" w:rsidRPr="00765546">
        <w:t>Move-Up preference</w:t>
      </w:r>
      <w:r w:rsidRPr="00765546">
        <w:t xml:space="preserve">. </w:t>
      </w:r>
      <w:bookmarkStart w:id="1059" w:name="_Hlk81464382"/>
      <w:r w:rsidR="0059320E" w:rsidRPr="00765546">
        <w:t>The PSH preference applies to</w:t>
      </w:r>
      <w:r w:rsidRPr="00765546">
        <w:t xml:space="preserve"> formerly homeless individuals and families that have been participating in a Permanent Supportive Housing program </w:t>
      </w:r>
      <w:r w:rsidR="00D2305B" w:rsidRPr="00765546">
        <w:t xml:space="preserve">through Housing First Lynchburg </w:t>
      </w:r>
      <w:r w:rsidRPr="00765546">
        <w:t>and no longer need the supportive services of that program</w:t>
      </w:r>
      <w:r w:rsidR="0059320E" w:rsidRPr="00765546">
        <w:t>; however</w:t>
      </w:r>
      <w:r w:rsidR="007576B4" w:rsidRPr="00765546">
        <w:t>,</w:t>
      </w:r>
      <w:r w:rsidRPr="00765546">
        <w:t xml:space="preserve"> still need</w:t>
      </w:r>
      <w:r w:rsidR="0059320E" w:rsidRPr="00765546">
        <w:t xml:space="preserve"> a</w:t>
      </w:r>
      <w:r w:rsidRPr="00765546">
        <w:t xml:space="preserve"> housing subsidy to assure continued housing stability. </w:t>
      </w:r>
    </w:p>
    <w:p w14:paraId="672BAAFA" w14:textId="77777777" w:rsidR="0034556A" w:rsidRPr="00765546" w:rsidRDefault="0034556A" w:rsidP="006C5BA7">
      <w:r w:rsidRPr="00765546">
        <w:t xml:space="preserve">To qualify, the applicant must: </w:t>
      </w:r>
    </w:p>
    <w:p w14:paraId="0C5BFDED" w14:textId="60F144AB" w:rsidR="0034556A" w:rsidRPr="00765546" w:rsidRDefault="007576B4" w:rsidP="00FE7656">
      <w:pPr>
        <w:pStyle w:val="ListParagraph"/>
        <w:numPr>
          <w:ilvl w:val="0"/>
          <w:numId w:val="92"/>
        </w:numPr>
        <w:contextualSpacing w:val="0"/>
      </w:pPr>
      <w:r w:rsidRPr="00765546">
        <w:t>Have met</w:t>
      </w:r>
      <w:r w:rsidR="0034556A" w:rsidRPr="00765546">
        <w:t xml:space="preserve"> the definition of </w:t>
      </w:r>
      <w:r w:rsidR="0059320E" w:rsidRPr="00765546">
        <w:t>h</w:t>
      </w:r>
      <w:r w:rsidR="0034556A" w:rsidRPr="00765546">
        <w:t xml:space="preserve">omeless at the time of entry into the PSH program; </w:t>
      </w:r>
    </w:p>
    <w:p w14:paraId="05CAADF5" w14:textId="0CA412AD" w:rsidR="0034556A" w:rsidRPr="00765546" w:rsidRDefault="0034556A" w:rsidP="00FE7656">
      <w:pPr>
        <w:pStyle w:val="ListParagraph"/>
        <w:numPr>
          <w:ilvl w:val="0"/>
          <w:numId w:val="92"/>
        </w:numPr>
        <w:contextualSpacing w:val="0"/>
      </w:pPr>
      <w:r w:rsidRPr="00765546">
        <w:t>No longer require the level of supportive services that the PSH program provides; and</w:t>
      </w:r>
      <w:r w:rsidR="0059320E" w:rsidRPr="00765546">
        <w:t>,</w:t>
      </w:r>
    </w:p>
    <w:p w14:paraId="1139A7EA" w14:textId="29F184DF" w:rsidR="0034556A" w:rsidRPr="00765546" w:rsidRDefault="0034556A" w:rsidP="00FE7656">
      <w:pPr>
        <w:pStyle w:val="ListParagraph"/>
        <w:numPr>
          <w:ilvl w:val="0"/>
          <w:numId w:val="92"/>
        </w:numPr>
        <w:contextualSpacing w:val="0"/>
      </w:pPr>
      <w:r w:rsidRPr="00765546">
        <w:t>Must be referred by the CoC program provide</w:t>
      </w:r>
      <w:r w:rsidR="00027A54" w:rsidRPr="00765546">
        <w:t>r.</w:t>
      </w:r>
    </w:p>
    <w:p w14:paraId="6BEB6571" w14:textId="1E2F5FDC" w:rsidR="0034556A" w:rsidRDefault="0034556A" w:rsidP="006C5BA7">
      <w:r w:rsidRPr="00765546">
        <w:rPr>
          <w:color w:val="000000"/>
        </w:rPr>
        <w:t xml:space="preserve">Referrals will be accepted </w:t>
      </w:r>
      <w:r w:rsidRPr="00765546">
        <w:t xml:space="preserve">continuously, even when the waiting list is closed to other applicants. </w:t>
      </w:r>
    </w:p>
    <w:p w14:paraId="66072FD0" w14:textId="4D32A2EB" w:rsidR="00E419D5" w:rsidRDefault="00E419D5" w:rsidP="00AB0DC5">
      <w:pPr>
        <w:pStyle w:val="Heading3"/>
      </w:pPr>
      <w:bookmarkStart w:id="1060" w:name="_Ref203747090"/>
      <w:bookmarkStart w:id="1061" w:name="_Toc204850060"/>
      <w:r>
        <w:t>Emergency Housing Voucher Preference</w:t>
      </w:r>
      <w:bookmarkEnd w:id="1060"/>
      <w:bookmarkEnd w:id="1061"/>
    </w:p>
    <w:p w14:paraId="6BBC2A1F" w14:textId="77777777" w:rsidR="00D12C9F" w:rsidRPr="007D5E91" w:rsidRDefault="00D12C9F" w:rsidP="00D12C9F">
      <w:r>
        <w:rPr>
          <w:rFonts w:cs="Arial"/>
          <w:szCs w:val="20"/>
        </w:rPr>
        <w:t>LRHA</w:t>
      </w:r>
      <w:r w:rsidRPr="007D5E91">
        <w:rPr>
          <w:rFonts w:cs="Arial"/>
          <w:szCs w:val="20"/>
        </w:rPr>
        <w:t xml:space="preserve"> </w:t>
      </w:r>
      <w:r>
        <w:rPr>
          <w:rFonts w:cs="Arial"/>
          <w:szCs w:val="20"/>
        </w:rPr>
        <w:t>has established</w:t>
      </w:r>
      <w:r w:rsidRPr="007D5E91">
        <w:rPr>
          <w:rFonts w:cs="Arial"/>
          <w:szCs w:val="20"/>
        </w:rPr>
        <w:t xml:space="preserve"> a waiting list preference for the </w:t>
      </w:r>
      <w:r>
        <w:rPr>
          <w:rFonts w:cs="Arial"/>
          <w:szCs w:val="20"/>
        </w:rPr>
        <w:t>HCV</w:t>
      </w:r>
      <w:r w:rsidRPr="007D5E91">
        <w:rPr>
          <w:rFonts w:cs="Arial"/>
          <w:szCs w:val="20"/>
        </w:rPr>
        <w:t xml:space="preserve"> program for families who are currently assisted through </w:t>
      </w:r>
      <w:r>
        <w:rPr>
          <w:rFonts w:cs="Arial"/>
          <w:szCs w:val="20"/>
        </w:rPr>
        <w:t>LRHA</w:t>
      </w:r>
      <w:r w:rsidRPr="007D5E91">
        <w:rPr>
          <w:rFonts w:cs="Arial"/>
          <w:szCs w:val="20"/>
        </w:rPr>
        <w:t xml:space="preserve">’s EHV program and who are at risk of termination due to the lack of continued program funding. </w:t>
      </w:r>
      <w:r>
        <w:rPr>
          <w:rFonts w:cs="Arial"/>
          <w:szCs w:val="20"/>
        </w:rPr>
        <w:t>LRHA</w:t>
      </w:r>
      <w:r w:rsidRPr="007D5E91">
        <w:rPr>
          <w:rFonts w:cs="Arial"/>
          <w:szCs w:val="20"/>
        </w:rPr>
        <w:t xml:space="preserve"> will also provide a preference for any EHV family that experiences a loss or gap in assistance as a result of the lack of continued </w:t>
      </w:r>
      <w:r>
        <w:rPr>
          <w:rFonts w:cs="Arial"/>
          <w:szCs w:val="20"/>
        </w:rPr>
        <w:t xml:space="preserve">EHV </w:t>
      </w:r>
      <w:r w:rsidRPr="007D5E91">
        <w:rPr>
          <w:rFonts w:cs="Arial"/>
          <w:szCs w:val="20"/>
        </w:rPr>
        <w:t>program funding. This does not apply to EHV families who were terminated from the program for other reasons or were terminated from the program prior to the end of program funding.</w:t>
      </w:r>
    </w:p>
    <w:p w14:paraId="2CA8D795" w14:textId="77777777" w:rsidR="00D12C9F" w:rsidRPr="00ED1146" w:rsidRDefault="00D12C9F" w:rsidP="00D12C9F">
      <w:pPr>
        <w:rPr>
          <w:rFonts w:cs="Arial"/>
          <w:szCs w:val="20"/>
        </w:rPr>
      </w:pPr>
      <w:r w:rsidRPr="00ED1146">
        <w:rPr>
          <w:rFonts w:cs="Arial"/>
          <w:szCs w:val="20"/>
        </w:rPr>
        <w:t xml:space="preserve">The effective date of this preference will be determined by LRHA and based on LRHA’s analysis of available funding and availability of LRHAVs. </w:t>
      </w:r>
    </w:p>
    <w:p w14:paraId="64632D64" w14:textId="77777777" w:rsidR="00D12C9F" w:rsidRPr="00ED1146" w:rsidRDefault="00D12C9F" w:rsidP="00D12C9F">
      <w:pPr>
        <w:rPr>
          <w:rFonts w:cs="Arial"/>
          <w:szCs w:val="20"/>
        </w:rPr>
      </w:pPr>
      <w:r w:rsidRPr="00ED1146">
        <w:rPr>
          <w:rFonts w:cs="Arial"/>
          <w:szCs w:val="20"/>
        </w:rPr>
        <w:t xml:space="preserve">Upon approval from HUD, LRHA will be permitted to place all EHV families on its HCV waiting list with the appropriate preference without collecting individual applications from each EHV family. </w:t>
      </w:r>
    </w:p>
    <w:p w14:paraId="4BD1535B" w14:textId="77777777" w:rsidR="00D12C9F" w:rsidRPr="00ED1146" w:rsidRDefault="00D12C9F" w:rsidP="00D12C9F">
      <w:pPr>
        <w:rPr>
          <w:rFonts w:cs="Arial"/>
          <w:szCs w:val="20"/>
        </w:rPr>
      </w:pPr>
      <w:r w:rsidRPr="00ED1146">
        <w:rPr>
          <w:rFonts w:cs="Arial"/>
          <w:szCs w:val="20"/>
        </w:rPr>
        <w:t>In the event that LRHA is not able to serve all EHVs with an HCV immediately upon termination from the EHV program due to lack of continued program funding, LRHA will prioritize families within this preference group according to the following criteria:</w:t>
      </w:r>
    </w:p>
    <w:p w14:paraId="3877B7D4" w14:textId="77777777" w:rsidR="00D12C9F" w:rsidRDefault="00D12C9F" w:rsidP="00D12C9F">
      <w:pPr>
        <w:pStyle w:val="ListParagraph"/>
        <w:numPr>
          <w:ilvl w:val="0"/>
          <w:numId w:val="300"/>
        </w:numPr>
        <w:spacing w:before="0" w:after="160" w:line="259" w:lineRule="auto"/>
        <w:ind w:left="720"/>
        <w:contextualSpacing w:val="0"/>
        <w:rPr>
          <w:rFonts w:cs="Arial"/>
          <w:szCs w:val="20"/>
        </w:rPr>
      </w:pPr>
      <w:r>
        <w:rPr>
          <w:rFonts w:cs="Arial"/>
          <w:szCs w:val="20"/>
        </w:rPr>
        <w:t>First, EHV families</w:t>
      </w:r>
      <w:r w:rsidRPr="00BB3ECB">
        <w:rPr>
          <w:rFonts w:cs="Arial"/>
          <w:szCs w:val="20"/>
        </w:rPr>
        <w:t xml:space="preserve"> in which the head of household, co-head, or spouse is elderly or a person with disabilities</w:t>
      </w:r>
      <w:r>
        <w:rPr>
          <w:rFonts w:cs="Arial"/>
          <w:szCs w:val="20"/>
        </w:rPr>
        <w:t>.</w:t>
      </w:r>
    </w:p>
    <w:p w14:paraId="63D41DD3" w14:textId="77777777" w:rsidR="00D12C9F" w:rsidRDefault="00D12C9F" w:rsidP="00D12C9F">
      <w:pPr>
        <w:pStyle w:val="ListParagraph"/>
        <w:numPr>
          <w:ilvl w:val="0"/>
          <w:numId w:val="300"/>
        </w:numPr>
        <w:spacing w:before="0" w:after="160" w:line="259" w:lineRule="auto"/>
        <w:ind w:left="720"/>
        <w:contextualSpacing w:val="0"/>
        <w:rPr>
          <w:rFonts w:cs="Arial"/>
          <w:szCs w:val="20"/>
        </w:rPr>
      </w:pPr>
      <w:r>
        <w:rPr>
          <w:rFonts w:cs="Arial"/>
          <w:szCs w:val="20"/>
        </w:rPr>
        <w:t>Second, EHV families with minor children.</w:t>
      </w:r>
    </w:p>
    <w:p w14:paraId="5B891160" w14:textId="77777777" w:rsidR="00D12C9F" w:rsidRDefault="00D12C9F" w:rsidP="00D12C9F">
      <w:pPr>
        <w:pStyle w:val="ListParagraph"/>
        <w:numPr>
          <w:ilvl w:val="0"/>
          <w:numId w:val="300"/>
        </w:numPr>
        <w:spacing w:before="0" w:after="160" w:line="259" w:lineRule="auto"/>
        <w:ind w:left="720"/>
        <w:contextualSpacing w:val="0"/>
        <w:rPr>
          <w:rFonts w:cs="Arial"/>
          <w:szCs w:val="20"/>
        </w:rPr>
      </w:pPr>
      <w:r>
        <w:rPr>
          <w:rFonts w:cs="Arial"/>
          <w:szCs w:val="20"/>
        </w:rPr>
        <w:lastRenderedPageBreak/>
        <w:t xml:space="preserve">Third, </w:t>
      </w:r>
      <w:r w:rsidRPr="00BB3ECB">
        <w:rPr>
          <w:rFonts w:cs="Arial"/>
          <w:szCs w:val="20"/>
        </w:rPr>
        <w:t>all other EHV households, ordered by the original EHV lease-up</w:t>
      </w:r>
      <w:r>
        <w:rPr>
          <w:rFonts w:cs="Arial"/>
          <w:szCs w:val="20"/>
        </w:rPr>
        <w:t>/program admission</w:t>
      </w:r>
      <w:r w:rsidRPr="00BB3ECB">
        <w:rPr>
          <w:rFonts w:cs="Arial"/>
          <w:szCs w:val="20"/>
        </w:rPr>
        <w:t xml:space="preserve"> date</w:t>
      </w:r>
      <w:r>
        <w:rPr>
          <w:rFonts w:cs="Arial"/>
          <w:szCs w:val="20"/>
        </w:rPr>
        <w:t>.</w:t>
      </w:r>
    </w:p>
    <w:p w14:paraId="346C7507" w14:textId="77777777" w:rsidR="00D12C9F" w:rsidRPr="00756AEE" w:rsidRDefault="00D12C9F" w:rsidP="00D12C9F">
      <w:pPr>
        <w:ind w:left="720"/>
        <w:rPr>
          <w:rFonts w:cs="Arial"/>
          <w:i/>
          <w:iCs/>
          <w:szCs w:val="20"/>
        </w:rPr>
      </w:pPr>
      <w:r w:rsidRPr="00756AEE">
        <w:rPr>
          <w:rFonts w:cs="Arial"/>
          <w:i/>
          <w:iCs/>
          <w:szCs w:val="20"/>
        </w:rPr>
        <w:t>Within each of the priority groups above, families within each group will be ordered by original EHV lease-up/program admission date, with the earliest dates first.</w:t>
      </w:r>
    </w:p>
    <w:p w14:paraId="3FD26FA0" w14:textId="77777777" w:rsidR="00D12C9F" w:rsidRPr="00ED1146" w:rsidRDefault="00D12C9F" w:rsidP="00D12C9F">
      <w:pPr>
        <w:rPr>
          <w:rFonts w:cs="Arial"/>
          <w:szCs w:val="20"/>
        </w:rPr>
      </w:pPr>
      <w:r w:rsidRPr="00ED1146">
        <w:rPr>
          <w:rFonts w:cs="Arial"/>
          <w:szCs w:val="20"/>
        </w:rPr>
        <w:t xml:space="preserve">If any EHV families transitioning to the HCV program qualify for the Mainstream program and LRHA has Mainstream vouchers available, LRHA may opt to prioritize transitioning those families to the Mainstream program rather than its regular HCV program. </w:t>
      </w:r>
    </w:p>
    <w:p w14:paraId="7DF01BA1" w14:textId="77777777" w:rsidR="00012022" w:rsidRDefault="00D12C9F" w:rsidP="00012022">
      <w:pPr>
        <w:pStyle w:val="00Normal"/>
      </w:pPr>
      <w:r w:rsidRPr="007D5E91">
        <w:t xml:space="preserve">EHV families who transition to the </w:t>
      </w:r>
      <w:r>
        <w:t>HC</w:t>
      </w:r>
      <w:r w:rsidRPr="007D5E91">
        <w:t xml:space="preserve">V or Mainstream programs will not be re-screened for program eligibility and are not subject to income targeting requirements. However, </w:t>
      </w:r>
      <w:r>
        <w:t>LRHA</w:t>
      </w:r>
      <w:r w:rsidRPr="007D5E91">
        <w:t xml:space="preserve"> will </w:t>
      </w:r>
      <w:r>
        <w:t xml:space="preserve">confirm </w:t>
      </w:r>
      <w:r w:rsidRPr="007D5E91">
        <w:t xml:space="preserve">documentation of SSN and eligible citizen/noncitizen status (if applicable) of each household member who contends eligible immigration or citizenship status before transferring the family to the </w:t>
      </w:r>
      <w:r>
        <w:t>HC</w:t>
      </w:r>
      <w:r w:rsidRPr="007D5E91">
        <w:t>V or Mainstream program.</w:t>
      </w:r>
      <w:r w:rsidR="002B6DBB">
        <w:t xml:space="preserve"> </w:t>
      </w:r>
      <w:bookmarkStart w:id="1062" w:name="_Toc118115899"/>
      <w:bookmarkStart w:id="1063" w:name="_Toc164179947"/>
      <w:bookmarkStart w:id="1064" w:name="_Toc164181547"/>
      <w:bookmarkStart w:id="1065" w:name="_Toc172208674"/>
      <w:bookmarkStart w:id="1066" w:name="_Toc173501416"/>
      <w:bookmarkStart w:id="1067" w:name="_Toc176434981"/>
      <w:bookmarkStart w:id="1068" w:name="_Toc194670094"/>
    </w:p>
    <w:p w14:paraId="43A633E2" w14:textId="3857088F" w:rsidR="0034556A" w:rsidRPr="00765546" w:rsidRDefault="007A0DF3" w:rsidP="00012022">
      <w:pPr>
        <w:pStyle w:val="Heading3"/>
      </w:pPr>
      <w:bookmarkStart w:id="1069" w:name="_Toc204850061"/>
      <w:r w:rsidRPr="00765546">
        <w:t>Working Family Preference</w:t>
      </w:r>
      <w:bookmarkEnd w:id="1062"/>
      <w:bookmarkEnd w:id="1063"/>
      <w:bookmarkEnd w:id="1064"/>
      <w:bookmarkEnd w:id="1065"/>
      <w:bookmarkEnd w:id="1066"/>
      <w:bookmarkEnd w:id="1067"/>
      <w:bookmarkEnd w:id="1068"/>
      <w:bookmarkEnd w:id="1069"/>
    </w:p>
    <w:p w14:paraId="4AB47B7D" w14:textId="70042D25" w:rsidR="0034556A" w:rsidRPr="00765546" w:rsidRDefault="0034556A" w:rsidP="006C5BA7">
      <w:r w:rsidRPr="00765546">
        <w:t xml:space="preserve">LRHA has established </w:t>
      </w:r>
      <w:r w:rsidR="00817146" w:rsidRPr="00765546">
        <w:t>a limited local preference for working familie</w:t>
      </w:r>
      <w:r w:rsidR="007F62BA" w:rsidRPr="00765546">
        <w:t xml:space="preserve">s and will allocate 15 vouchers per year for this preference. </w:t>
      </w:r>
    </w:p>
    <w:p w14:paraId="4D2862F8" w14:textId="5E3BDE33" w:rsidR="00877A02" w:rsidRPr="00765546" w:rsidRDefault="00495B8B" w:rsidP="006C5BA7">
      <w:bookmarkStart w:id="1070" w:name="_Hlk107224422"/>
      <w:r w:rsidRPr="00765546">
        <w:t>A working family is defined as</w:t>
      </w:r>
      <w:r w:rsidR="00877A02" w:rsidRPr="00765546">
        <w:t>:</w:t>
      </w:r>
    </w:p>
    <w:p w14:paraId="735F999B" w14:textId="798E3A24" w:rsidR="00877A02" w:rsidRPr="00765546" w:rsidRDefault="00877A02" w:rsidP="00FE7656">
      <w:pPr>
        <w:pStyle w:val="ListParagraph"/>
        <w:numPr>
          <w:ilvl w:val="0"/>
          <w:numId w:val="157"/>
        </w:numPr>
        <w:contextualSpacing w:val="0"/>
      </w:pPr>
      <w:r w:rsidRPr="00765546">
        <w:t>A</w:t>
      </w:r>
      <w:r w:rsidR="00495B8B" w:rsidRPr="00765546">
        <w:t xml:space="preserve"> family </w:t>
      </w:r>
      <w:r w:rsidR="007F62BA" w:rsidRPr="00765546">
        <w:t>where the head</w:t>
      </w:r>
      <w:r w:rsidRPr="00765546">
        <w:t xml:space="preserve"> of household</w:t>
      </w:r>
      <w:r w:rsidR="007F62BA" w:rsidRPr="00765546">
        <w:t>, co-head</w:t>
      </w:r>
      <w:r w:rsidRPr="00765546">
        <w:t>,</w:t>
      </w:r>
      <w:r w:rsidR="007F62BA" w:rsidRPr="00765546">
        <w:t xml:space="preserve"> or spouse is</w:t>
      </w:r>
      <w:r w:rsidR="00495B8B" w:rsidRPr="00765546">
        <w:t xml:space="preserve"> working at least </w:t>
      </w:r>
      <w:r w:rsidR="00413FB6" w:rsidRPr="00765546">
        <w:t>35</w:t>
      </w:r>
      <w:r w:rsidR="00495B8B" w:rsidRPr="00765546">
        <w:t xml:space="preserve"> hours per wee</w:t>
      </w:r>
      <w:r w:rsidR="007F62BA" w:rsidRPr="00765546">
        <w:t xml:space="preserve">k/1820 </w:t>
      </w:r>
      <w:r w:rsidR="006A5A55">
        <w:t xml:space="preserve">hours </w:t>
      </w:r>
      <w:r w:rsidR="007F62BA" w:rsidRPr="00765546">
        <w:t>per year</w:t>
      </w:r>
      <w:r w:rsidRPr="00765546">
        <w:t>; or</w:t>
      </w:r>
    </w:p>
    <w:p w14:paraId="1E92320A" w14:textId="13CC6112" w:rsidR="00997A6D" w:rsidRPr="00765546" w:rsidRDefault="00877A02" w:rsidP="00FE7656">
      <w:pPr>
        <w:pStyle w:val="ListParagraph"/>
        <w:numPr>
          <w:ilvl w:val="0"/>
          <w:numId w:val="158"/>
        </w:numPr>
        <w:contextualSpacing w:val="0"/>
        <w:rPr>
          <w:rFonts w:cs="Arial"/>
          <w:szCs w:val="20"/>
        </w:rPr>
      </w:pPr>
      <w:r w:rsidRPr="00765546">
        <w:t>A</w:t>
      </w:r>
      <w:r w:rsidR="007F62BA" w:rsidRPr="00765546">
        <w:t xml:space="preserve"> family where the head, co-head or spouse is elderly or a person with disabilities</w:t>
      </w:r>
      <w:r w:rsidR="0012664D" w:rsidRPr="00765546">
        <w:t xml:space="preserve"> as defined in </w:t>
      </w:r>
      <w:r w:rsidR="0012664D" w:rsidRPr="00765546">
        <w:rPr>
          <w:rFonts w:cs="Arial"/>
          <w:szCs w:val="20"/>
        </w:rPr>
        <w:t>42 U.S.C. Section 423(d)(1)(A) and 42 U.S.C.15002(8)</w:t>
      </w:r>
      <w:bookmarkEnd w:id="1059"/>
      <w:r w:rsidR="0012664D" w:rsidRPr="00765546">
        <w:rPr>
          <w:rFonts w:cs="Arial"/>
          <w:szCs w:val="20"/>
        </w:rPr>
        <w:t>.</w:t>
      </w:r>
    </w:p>
    <w:p w14:paraId="4DA1B331" w14:textId="0F2042F8" w:rsidR="00176C58" w:rsidRPr="00F90387" w:rsidRDefault="00435A86" w:rsidP="007A14DB">
      <w:pPr>
        <w:pStyle w:val="Heading3"/>
      </w:pPr>
      <w:bookmarkStart w:id="1071" w:name="_Non-Elderly_Disabled_Households"/>
      <w:bookmarkStart w:id="1072" w:name="_Toc118115900"/>
      <w:bookmarkStart w:id="1073" w:name="_Toc164179948"/>
      <w:bookmarkStart w:id="1074" w:name="_Toc164181548"/>
      <w:bookmarkStart w:id="1075" w:name="_Toc172208675"/>
      <w:bookmarkStart w:id="1076" w:name="_Toc173501417"/>
      <w:bookmarkStart w:id="1077" w:name="_Toc176434982"/>
      <w:bookmarkStart w:id="1078" w:name="_Toc194670095"/>
      <w:bookmarkStart w:id="1079" w:name="_Toc204850062"/>
      <w:bookmarkEnd w:id="1070"/>
      <w:bookmarkEnd w:id="1071"/>
      <w:r w:rsidRPr="00765546">
        <w:t xml:space="preserve">Non-Elderly Disabled </w:t>
      </w:r>
      <w:r w:rsidR="00F8082B" w:rsidRPr="00765546">
        <w:t xml:space="preserve">Household </w:t>
      </w:r>
      <w:r w:rsidR="00F8082B" w:rsidRPr="00F90387">
        <w:t>Preference</w:t>
      </w:r>
      <w:bookmarkEnd w:id="1072"/>
      <w:bookmarkEnd w:id="1073"/>
      <w:bookmarkEnd w:id="1074"/>
      <w:bookmarkEnd w:id="1075"/>
      <w:bookmarkEnd w:id="1076"/>
      <w:r w:rsidR="00B1176A" w:rsidRPr="00F90387">
        <w:t xml:space="preserve"> (Mainstream Program)</w:t>
      </w:r>
      <w:bookmarkEnd w:id="1077"/>
      <w:bookmarkEnd w:id="1078"/>
      <w:bookmarkEnd w:id="1079"/>
    </w:p>
    <w:p w14:paraId="32A17139" w14:textId="562ACA90" w:rsidR="00EA652C" w:rsidRPr="00F90387" w:rsidRDefault="00EA652C" w:rsidP="006C5BA7">
      <w:r w:rsidRPr="00F90387">
        <w:t xml:space="preserve">LRHA has been awarded allocations of vouchers </w:t>
      </w:r>
      <w:r w:rsidR="00101B63" w:rsidRPr="00F90387">
        <w:t xml:space="preserve">specifically designed </w:t>
      </w:r>
      <w:r w:rsidRPr="00F90387">
        <w:t xml:space="preserve">to assist non-elderly persons with disabilities and their families. Households are selected from LRHA’s Tenant-Based Housing Choice Voucher (HCV) waiting list in accordance with the following eligibility and preference requirements below. Accordingly, LRHA will provide a limited local preference for households who qualify for a </w:t>
      </w:r>
      <w:r w:rsidR="00C41FF1" w:rsidRPr="00F90387">
        <w:t>non</w:t>
      </w:r>
      <w:r w:rsidRPr="00F90387">
        <w:t>-</w:t>
      </w:r>
      <w:r w:rsidR="00C41FF1" w:rsidRPr="00F90387">
        <w:t>e</w:t>
      </w:r>
      <w:r w:rsidRPr="00F90387">
        <w:t xml:space="preserve">lderly </w:t>
      </w:r>
      <w:r w:rsidR="00C41FF1" w:rsidRPr="00F90387">
        <w:t>d</w:t>
      </w:r>
      <w:r w:rsidRPr="00F90387">
        <w:t xml:space="preserve">isabled </w:t>
      </w:r>
      <w:r w:rsidR="005E5080" w:rsidRPr="00F90387">
        <w:t>(</w:t>
      </w:r>
      <w:r w:rsidR="00847F1E" w:rsidRPr="00F90387">
        <w:t>Mainstream</w:t>
      </w:r>
      <w:r w:rsidR="005E5080" w:rsidRPr="00F90387">
        <w:t>)</w:t>
      </w:r>
      <w:r w:rsidR="00847F1E" w:rsidRPr="00F90387">
        <w:t xml:space="preserve"> </w:t>
      </w:r>
      <w:r w:rsidRPr="00F90387">
        <w:t>voucher as stipulated in LRHA’s approved funding application. The number of vouchers allocated under this limited preference is equal to the overall number of vouchers awarded by HUD under this funding opportunity.</w:t>
      </w:r>
    </w:p>
    <w:p w14:paraId="06394055" w14:textId="59E2C0F5" w:rsidR="000C7ED1" w:rsidRPr="00F90387" w:rsidRDefault="000C7ED1" w:rsidP="006C5BA7">
      <w:r w:rsidRPr="00F90387">
        <w:rPr>
          <w:b/>
          <w:bCs/>
          <w:i/>
          <w:iCs/>
        </w:rPr>
        <w:t xml:space="preserve">Eligibility: </w:t>
      </w:r>
      <w:r w:rsidRPr="00F90387">
        <w:t>To qualify for a voucher under this voucher category, the individual or household must me</w:t>
      </w:r>
      <w:r w:rsidR="0000452E" w:rsidRPr="00F90387">
        <w:t>et</w:t>
      </w:r>
      <w:r w:rsidRPr="00F90387">
        <w:t xml:space="preserve"> the following eligibility criteria:</w:t>
      </w:r>
    </w:p>
    <w:p w14:paraId="5C55ECE1" w14:textId="3630833D" w:rsidR="00DD6186" w:rsidRPr="00765546" w:rsidRDefault="00DA2693" w:rsidP="00FE7656">
      <w:pPr>
        <w:pStyle w:val="ListParagraph"/>
        <w:numPr>
          <w:ilvl w:val="0"/>
          <w:numId w:val="155"/>
        </w:numPr>
        <w:contextualSpacing w:val="0"/>
      </w:pPr>
      <w:r w:rsidRPr="00F90387">
        <w:t>An eligible family must be</w:t>
      </w:r>
      <w:r w:rsidR="0071460F" w:rsidRPr="00F90387">
        <w:t xml:space="preserve"> composed of one or more non-elderly</w:t>
      </w:r>
      <w:r w:rsidR="0071460F" w:rsidRPr="00765546">
        <w:t xml:space="preserve"> person with disabilities</w:t>
      </w:r>
      <w:r w:rsidR="000C7ED1" w:rsidRPr="00765546">
        <w:t xml:space="preserve">. </w:t>
      </w:r>
      <w:r w:rsidR="00DD6186" w:rsidRPr="00765546">
        <w:t>The family may include additional members who are not non-elderly persons with disabilities</w:t>
      </w:r>
      <w:r w:rsidR="000C7ED1" w:rsidRPr="00765546">
        <w:t>, as long as at least one person in the household is a non-elderly individual with a disability;</w:t>
      </w:r>
    </w:p>
    <w:p w14:paraId="76268B02" w14:textId="05A60E72" w:rsidR="00DD6186" w:rsidRPr="00765546" w:rsidRDefault="00DA2693" w:rsidP="00FE7656">
      <w:pPr>
        <w:pStyle w:val="ListParagraph"/>
        <w:numPr>
          <w:ilvl w:val="0"/>
          <w:numId w:val="155"/>
        </w:numPr>
        <w:contextualSpacing w:val="0"/>
      </w:pPr>
      <w:r w:rsidRPr="00765546">
        <w:t>A non-elderly person is defined as: a person 18 years of age or older and less than 62 years of age</w:t>
      </w:r>
      <w:r w:rsidR="000C7ED1" w:rsidRPr="00765546">
        <w:t>. A family where the sole member is an emancipated minor is not an eligible family;</w:t>
      </w:r>
    </w:p>
    <w:p w14:paraId="4FE843AA" w14:textId="0A0B5CEF" w:rsidR="0071460F" w:rsidRPr="00765546" w:rsidRDefault="00DD6186" w:rsidP="00FE7656">
      <w:pPr>
        <w:pStyle w:val="ListParagraph"/>
        <w:numPr>
          <w:ilvl w:val="0"/>
          <w:numId w:val="155"/>
        </w:numPr>
        <w:contextualSpacing w:val="0"/>
      </w:pPr>
      <w:r w:rsidRPr="00765546">
        <w:t xml:space="preserve">The non-elderly person must have a disability, </w:t>
      </w:r>
      <w:r w:rsidR="00214AC6" w:rsidRPr="00765546">
        <w:t>as defined in</w:t>
      </w:r>
      <w:r w:rsidR="004B1B7F">
        <w:t xml:space="preserve"> </w:t>
      </w:r>
      <w:r w:rsidR="00C97F09" w:rsidRPr="00C97F09">
        <w:rPr>
          <w:b/>
          <w:bCs/>
          <w:color w:val="0070C0"/>
        </w:rPr>
        <w:fldChar w:fldCharType="begin"/>
      </w:r>
      <w:r w:rsidR="00C97F09" w:rsidRPr="00C97F09">
        <w:rPr>
          <w:b/>
          <w:bCs/>
          <w:color w:val="0070C0"/>
        </w:rPr>
        <w:instrText xml:space="preserve"> REF _Ref150863054 \h  \* MERGEFORMAT </w:instrText>
      </w:r>
      <w:r w:rsidR="00C97F09" w:rsidRPr="00C97F09">
        <w:rPr>
          <w:b/>
          <w:bCs/>
          <w:color w:val="0070C0"/>
        </w:rPr>
      </w:r>
      <w:r w:rsidR="00C97F09" w:rsidRPr="00C97F09">
        <w:rPr>
          <w:b/>
          <w:bCs/>
          <w:color w:val="0070C0"/>
        </w:rPr>
        <w:fldChar w:fldCharType="separate"/>
      </w:r>
      <w:r w:rsidR="00C97F09" w:rsidRPr="00C97F09">
        <w:rPr>
          <w:b/>
          <w:bCs/>
          <w:color w:val="0070C0"/>
        </w:rPr>
        <w:t>Disabled Deduction: Definition of a Person with a Disability</w:t>
      </w:r>
      <w:r w:rsidR="00C97F09" w:rsidRPr="00C97F09">
        <w:rPr>
          <w:b/>
          <w:bCs/>
          <w:color w:val="0070C0"/>
        </w:rPr>
        <w:fldChar w:fldCharType="end"/>
      </w:r>
      <w:r w:rsidR="00214AC6" w:rsidRPr="00765546">
        <w:rPr>
          <w:color w:val="000000" w:themeColor="text1"/>
        </w:rPr>
        <w:t>).</w:t>
      </w:r>
    </w:p>
    <w:p w14:paraId="7679AD35" w14:textId="1155A064" w:rsidR="004D6023" w:rsidRPr="00765546" w:rsidRDefault="0000452E" w:rsidP="00CE01B5">
      <w:pPr>
        <w:rPr>
          <w:b/>
          <w:bCs/>
          <w:i/>
          <w:iCs/>
        </w:rPr>
      </w:pPr>
      <w:r w:rsidRPr="00765546">
        <w:t xml:space="preserve">Selection for </w:t>
      </w:r>
      <w:r w:rsidR="005E5080">
        <w:t xml:space="preserve">this </w:t>
      </w:r>
      <w:r w:rsidR="00184E36" w:rsidRPr="00765546">
        <w:t>preference</w:t>
      </w:r>
      <w:r w:rsidR="004D6023" w:rsidRPr="00765546">
        <w:t xml:space="preserve"> will be organized as follows:</w:t>
      </w:r>
    </w:p>
    <w:p w14:paraId="3C937B9A" w14:textId="4E604B19" w:rsidR="00D45DA9" w:rsidRPr="00765546" w:rsidRDefault="00FC31C0" w:rsidP="00CE01B5">
      <w:r w:rsidRPr="00765546">
        <w:rPr>
          <w:b/>
          <w:bCs/>
        </w:rPr>
        <w:lastRenderedPageBreak/>
        <w:t>Priority 1:</w:t>
      </w:r>
      <w:r w:rsidRPr="00765546">
        <w:t xml:space="preserve"> </w:t>
      </w:r>
      <w:r w:rsidR="00D45DA9" w:rsidRPr="00765546">
        <w:t xml:space="preserve">LRHA will provide a preference for households who </w:t>
      </w:r>
      <w:r w:rsidR="00101B63" w:rsidRPr="00765546">
        <w:t xml:space="preserve">meet the eligibility criteria as noted above, </w:t>
      </w:r>
      <w:r w:rsidR="00D45DA9" w:rsidRPr="00765546">
        <w:t>have been referred to LRHA by the Central Virginia Continuum of Care (</w:t>
      </w:r>
      <w:proofErr w:type="spellStart"/>
      <w:r w:rsidR="00D45DA9" w:rsidRPr="00765546">
        <w:t>CVCoC</w:t>
      </w:r>
      <w:proofErr w:type="spellEnd"/>
      <w:r w:rsidR="00D45DA9" w:rsidRPr="00765546">
        <w:t>) Coordinated Entry system</w:t>
      </w:r>
      <w:r w:rsidR="00101B63" w:rsidRPr="00765546">
        <w:t>,</w:t>
      </w:r>
      <w:r w:rsidR="00D45DA9" w:rsidRPr="00765546">
        <w:t xml:space="preserve"> and who meet </w:t>
      </w:r>
      <w:r w:rsidR="00101B63" w:rsidRPr="00765546">
        <w:t xml:space="preserve">at least </w:t>
      </w:r>
      <w:r w:rsidR="00D45DA9" w:rsidRPr="00765546">
        <w:t>one of the following criteria below:</w:t>
      </w:r>
    </w:p>
    <w:p w14:paraId="636542F8" w14:textId="56B0D1A8" w:rsidR="00D45DA9" w:rsidRPr="00765546" w:rsidRDefault="00D45DA9" w:rsidP="00FE7656">
      <w:pPr>
        <w:pStyle w:val="ListParagraph"/>
        <w:numPr>
          <w:ilvl w:val="0"/>
          <w:numId w:val="156"/>
        </w:numPr>
        <w:contextualSpacing w:val="0"/>
        <w:rPr>
          <w:rFonts w:cs="Arial"/>
          <w:szCs w:val="20"/>
        </w:rPr>
      </w:pPr>
      <w:r w:rsidRPr="00765546">
        <w:rPr>
          <w:rFonts w:cs="Arial"/>
          <w:szCs w:val="20"/>
        </w:rPr>
        <w:t xml:space="preserve">Are currently experiencing homelessness (as defined in the </w:t>
      </w:r>
      <w:hyperlink r:id="rId20" w:history="1">
        <w:r w:rsidRPr="00CE01B5">
          <w:rPr>
            <w:rStyle w:val="Hyperlink"/>
            <w:rFonts w:cs="Arial"/>
            <w:color w:val="0070C0"/>
            <w:szCs w:val="20"/>
          </w:rPr>
          <w:t>FY 2019 Mainstream Voucher Program NOFA</w:t>
        </w:r>
      </w:hyperlink>
      <w:r w:rsidRPr="00765546">
        <w:rPr>
          <w:rFonts w:cs="Arial"/>
          <w:szCs w:val="20"/>
        </w:rPr>
        <w:t>);</w:t>
      </w:r>
      <w:r w:rsidR="00C97F09">
        <w:rPr>
          <w:rFonts w:cs="Arial"/>
          <w:szCs w:val="20"/>
        </w:rPr>
        <w:t xml:space="preserve"> </w:t>
      </w:r>
    </w:p>
    <w:p w14:paraId="76FF3DD7" w14:textId="5867EF00" w:rsidR="00D45DA9" w:rsidRPr="00765546" w:rsidRDefault="00D45DA9" w:rsidP="00FE7656">
      <w:pPr>
        <w:pStyle w:val="ListParagraph"/>
        <w:numPr>
          <w:ilvl w:val="0"/>
          <w:numId w:val="156"/>
        </w:numPr>
        <w:contextualSpacing w:val="0"/>
      </w:pPr>
      <w:r w:rsidRPr="00765546">
        <w:t xml:space="preserve">Are transitioning out of institutional and other segregated settings (as defined in the </w:t>
      </w:r>
      <w:hyperlink r:id="rId21" w:history="1">
        <w:r w:rsidRPr="00CE01B5">
          <w:rPr>
            <w:rStyle w:val="Hyperlink"/>
            <w:rFonts w:cs="Arial"/>
            <w:color w:val="0070C0"/>
            <w:szCs w:val="20"/>
          </w:rPr>
          <w:t>FY 2019 Mainstream Voucher Program NOFA</w:t>
        </w:r>
      </w:hyperlink>
      <w:r w:rsidRPr="00765546">
        <w:t>); or</w:t>
      </w:r>
      <w:r w:rsidR="00C97F09">
        <w:t xml:space="preserve"> </w:t>
      </w:r>
    </w:p>
    <w:p w14:paraId="12AA80FF" w14:textId="31B72F93" w:rsidR="00D45DA9" w:rsidRPr="00765546" w:rsidRDefault="00D45DA9" w:rsidP="00FE7656">
      <w:pPr>
        <w:pStyle w:val="ListParagraph"/>
        <w:numPr>
          <w:ilvl w:val="0"/>
          <w:numId w:val="156"/>
        </w:numPr>
        <w:contextualSpacing w:val="0"/>
      </w:pPr>
      <w:r w:rsidRPr="00765546">
        <w:t>Have previously experienced homelessness and are currently a client in a permanent supportive housing or rapid rehousing project.</w:t>
      </w:r>
    </w:p>
    <w:p w14:paraId="20C76BDB" w14:textId="1D6ED7BD" w:rsidR="003022F1" w:rsidRPr="00765546" w:rsidRDefault="00D45DA9" w:rsidP="00CE01B5">
      <w:r w:rsidRPr="00765546">
        <w:rPr>
          <w:b/>
          <w:bCs/>
        </w:rPr>
        <w:t xml:space="preserve">Priority </w:t>
      </w:r>
      <w:r w:rsidR="000C61F0" w:rsidRPr="00765546">
        <w:rPr>
          <w:b/>
          <w:bCs/>
        </w:rPr>
        <w:t>2</w:t>
      </w:r>
      <w:r w:rsidRPr="00765546">
        <w:rPr>
          <w:b/>
          <w:bCs/>
        </w:rPr>
        <w:t>:</w:t>
      </w:r>
      <w:r w:rsidRPr="00765546">
        <w:t xml:space="preserve"> </w:t>
      </w:r>
      <w:r w:rsidR="00101B63" w:rsidRPr="00765546">
        <w:t xml:space="preserve">When and if there are no applicants meeting the criteria above from the </w:t>
      </w:r>
      <w:proofErr w:type="spellStart"/>
      <w:r w:rsidR="00101B63" w:rsidRPr="00765546">
        <w:t>CVCoC</w:t>
      </w:r>
      <w:proofErr w:type="spellEnd"/>
      <w:r w:rsidR="00101B63" w:rsidRPr="00765546">
        <w:t>, LRHA will select n</w:t>
      </w:r>
      <w:r w:rsidRPr="00765546">
        <w:t>on-elderly disabled families from the waiting lis</w:t>
      </w:r>
      <w:r w:rsidR="00101B63" w:rsidRPr="00765546">
        <w:t>t who meet the eligibility criteria.</w:t>
      </w:r>
    </w:p>
    <w:p w14:paraId="0C577DEB" w14:textId="0281BE3D" w:rsidR="00E054F4" w:rsidRPr="00765546" w:rsidRDefault="00E054F4" w:rsidP="00CE01B5">
      <w:r w:rsidRPr="00765546">
        <w:t xml:space="preserve">For each of the priority groups, </w:t>
      </w:r>
      <w:r w:rsidR="006D0B56" w:rsidRPr="00765546">
        <w:t>LR</w:t>
      </w:r>
      <w:r w:rsidRPr="00765546">
        <w:t xml:space="preserve">HA will award vouchers by date and time of </w:t>
      </w:r>
      <w:r w:rsidR="003022F1" w:rsidRPr="00765546">
        <w:t xml:space="preserve">referral and/or </w:t>
      </w:r>
      <w:r w:rsidRPr="00765546">
        <w:t>application.</w:t>
      </w:r>
    </w:p>
    <w:p w14:paraId="45201376" w14:textId="4FA23CA2" w:rsidR="003022F1" w:rsidRDefault="003022F1" w:rsidP="00CE01B5">
      <w:r w:rsidRPr="00765546">
        <w:t xml:space="preserve">When one of these voucher turn over, LRHA will issue the voucher to the next eligible household according </w:t>
      </w:r>
      <w:r w:rsidR="00DC1CDA">
        <w:t xml:space="preserve">to </w:t>
      </w:r>
      <w:r w:rsidRPr="00765546">
        <w:t>the issuance criteria stated above.</w:t>
      </w:r>
    </w:p>
    <w:p w14:paraId="4F643A83" w14:textId="74161A69" w:rsidR="00176C58" w:rsidRPr="00765546" w:rsidRDefault="00CE01B5" w:rsidP="001D278F">
      <w:pPr>
        <w:pStyle w:val="Heading2"/>
      </w:pPr>
      <w:bookmarkStart w:id="1080" w:name="_Toc480552342"/>
      <w:bookmarkStart w:id="1081" w:name="_Toc521054777"/>
      <w:bookmarkStart w:id="1082" w:name="_Toc527019303"/>
      <w:bookmarkStart w:id="1083" w:name="_Toc534706837"/>
      <w:bookmarkStart w:id="1084" w:name="_Toc534707515"/>
      <w:bookmarkStart w:id="1085" w:name="_Toc534708323"/>
      <w:bookmarkStart w:id="1086" w:name="_Ref81469508"/>
      <w:bookmarkStart w:id="1087" w:name="_Toc118115901"/>
      <w:bookmarkStart w:id="1088" w:name="_Toc164179949"/>
      <w:bookmarkStart w:id="1089" w:name="_Toc164181549"/>
      <w:bookmarkStart w:id="1090" w:name="_Toc172208676"/>
      <w:bookmarkStart w:id="1091" w:name="_Toc173501418"/>
      <w:bookmarkStart w:id="1092" w:name="_Toc176434983"/>
      <w:bookmarkStart w:id="1093" w:name="_Toc194670096"/>
      <w:bookmarkStart w:id="1094" w:name="_Toc204850063"/>
      <w:r w:rsidRPr="00765546">
        <w:t xml:space="preserve">Verification </w:t>
      </w:r>
      <w:r>
        <w:t>o</w:t>
      </w:r>
      <w:r w:rsidRPr="00765546">
        <w:t>f Preference</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3646B20F" w14:textId="1968E226" w:rsidR="00176C58" w:rsidRPr="00CE01B5" w:rsidRDefault="00176C58" w:rsidP="006C5BA7">
      <w:pPr>
        <w:rPr>
          <w:b/>
          <w:bCs/>
        </w:rPr>
      </w:pPr>
      <w:r w:rsidRPr="00CE01B5">
        <w:t xml:space="preserve">Verification is required for each preference. </w:t>
      </w:r>
      <w:r w:rsidR="00C145E2" w:rsidRPr="00CE01B5">
        <w:t>LRHA</w:t>
      </w:r>
      <w:r w:rsidRPr="00CE01B5">
        <w:t xml:space="preserve"> will verify preference when an applicant is selected from the waiting list. Applicants who cannot verify their selection preference will be returned to the waiting list and reordered with any remaining a</w:t>
      </w:r>
      <w:r w:rsidR="0003439F" w:rsidRPr="00CE01B5">
        <w:t>pplicable preference</w:t>
      </w:r>
      <w:r w:rsidR="00EE53C8" w:rsidRPr="00CE01B5">
        <w:t xml:space="preserve"> by date and time of application</w:t>
      </w:r>
      <w:r w:rsidR="0003439F" w:rsidRPr="00CE01B5">
        <w:t>.</w:t>
      </w:r>
      <w:r w:rsidR="00B00A5C" w:rsidRPr="00CE01B5">
        <w:t xml:space="preserve"> See</w:t>
      </w:r>
      <w:r w:rsidR="00CC09DB">
        <w:t xml:space="preserve"> </w:t>
      </w:r>
      <w:r w:rsidR="00915B1C" w:rsidRPr="00915B1C">
        <w:rPr>
          <w:b/>
          <w:bCs/>
          <w:color w:val="0070C0"/>
        </w:rPr>
        <w:fldChar w:fldCharType="begin"/>
      </w:r>
      <w:r w:rsidR="00915B1C" w:rsidRPr="004040E5">
        <w:rPr>
          <w:b/>
          <w:bCs/>
          <w:color w:val="0070C0"/>
        </w:rPr>
        <w:instrText xml:space="preserve"> REF _Ref195599800 \h  \* MERGEFORMAT </w:instrText>
      </w:r>
      <w:r w:rsidR="00915B1C" w:rsidRPr="00915B1C">
        <w:rPr>
          <w:b/>
          <w:bCs/>
          <w:color w:val="0070C0"/>
        </w:rPr>
      </w:r>
      <w:r w:rsidR="00915B1C" w:rsidRPr="00915B1C">
        <w:rPr>
          <w:b/>
          <w:bCs/>
          <w:color w:val="0070C0"/>
        </w:rPr>
        <w:fldChar w:fldCharType="separate"/>
      </w:r>
      <w:r w:rsidR="00915B1C" w:rsidRPr="004040E5">
        <w:rPr>
          <w:b/>
          <w:bCs/>
          <w:color w:val="0070C0"/>
        </w:rPr>
        <w:t>Verification of Local Preferences</w:t>
      </w:r>
      <w:r w:rsidR="00915B1C" w:rsidRPr="00915B1C">
        <w:rPr>
          <w:b/>
          <w:bCs/>
          <w:color w:val="0070C0"/>
        </w:rPr>
        <w:fldChar w:fldCharType="end"/>
      </w:r>
      <w:r w:rsidR="009704C1" w:rsidRPr="00CE01B5">
        <w:t>,</w:t>
      </w:r>
      <w:r w:rsidR="000E57D2" w:rsidRPr="00CE01B5">
        <w:t xml:space="preserve"> </w:t>
      </w:r>
      <w:r w:rsidR="009704C1" w:rsidRPr="00CE01B5">
        <w:t xml:space="preserve">which </w:t>
      </w:r>
      <w:r w:rsidRPr="00CE01B5">
        <w:t>includes verification r</w:t>
      </w:r>
      <w:r w:rsidR="00063A37" w:rsidRPr="00CE01B5">
        <w:t>equirements for each preference.</w:t>
      </w:r>
    </w:p>
    <w:p w14:paraId="1375D3E2" w14:textId="65C34DE8" w:rsidR="004F27C7" w:rsidRPr="00765546" w:rsidRDefault="00CE01B5" w:rsidP="001D278F">
      <w:pPr>
        <w:pStyle w:val="Heading2"/>
      </w:pPr>
      <w:bookmarkStart w:id="1095" w:name="_Toc480552334"/>
      <w:bookmarkStart w:id="1096" w:name="_Toc521054771"/>
      <w:bookmarkStart w:id="1097" w:name="_Toc527019296"/>
      <w:bookmarkStart w:id="1098" w:name="_Toc534706838"/>
      <w:bookmarkStart w:id="1099" w:name="_Toc534707516"/>
      <w:bookmarkStart w:id="1100" w:name="_Toc534708324"/>
      <w:bookmarkStart w:id="1101" w:name="_Ref81469515"/>
      <w:bookmarkStart w:id="1102" w:name="_Toc118115902"/>
      <w:bookmarkStart w:id="1103" w:name="_Toc164179950"/>
      <w:bookmarkStart w:id="1104" w:name="_Toc164181550"/>
      <w:bookmarkStart w:id="1105" w:name="_Toc172208677"/>
      <w:bookmarkStart w:id="1106" w:name="_Toc173501419"/>
      <w:bookmarkStart w:id="1107" w:name="_Toc176434984"/>
      <w:bookmarkStart w:id="1108" w:name="_Toc194670097"/>
      <w:bookmarkStart w:id="1109" w:name="_Toc204850064"/>
      <w:r w:rsidRPr="00765546">
        <w:t xml:space="preserve">Order </w:t>
      </w:r>
      <w:r>
        <w:t>o</w:t>
      </w:r>
      <w:r w:rsidRPr="00765546">
        <w:t>f Selection</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0B0EAA02" w14:textId="06EA5844" w:rsidR="00B2393E" w:rsidRPr="00765546" w:rsidRDefault="00797E5F" w:rsidP="006C5BA7">
      <w:r w:rsidRPr="00765546">
        <w:t>Families will be selected from the waiting list based on the targeted funding or</w:t>
      </w:r>
      <w:r w:rsidR="00E72002" w:rsidRPr="00765546">
        <w:t xml:space="preserve"> local</w:t>
      </w:r>
      <w:r w:rsidRPr="00765546">
        <w:t xml:space="preserve"> preference(s) for which they qualify, and in accordance with the LRHA’s hierarchy of preferences</w:t>
      </w:r>
      <w:r w:rsidR="00B2393E" w:rsidRPr="00765546">
        <w:t xml:space="preserve">.  </w:t>
      </w:r>
    </w:p>
    <w:p w14:paraId="50E60F5C" w14:textId="7358A9AE" w:rsidR="00211159" w:rsidRPr="00765546" w:rsidRDefault="00B2393E" w:rsidP="006C5BA7">
      <w:r w:rsidRPr="00765546">
        <w:t>LRHA has adopted the following hierarchy of preferences and will select families from the waiting list as follows when voucher funding is available.</w:t>
      </w:r>
    </w:p>
    <w:p w14:paraId="7CC31970" w14:textId="61C07AEB" w:rsidR="00EE7526" w:rsidRPr="00765546" w:rsidRDefault="00211159" w:rsidP="00FE7656">
      <w:pPr>
        <w:pStyle w:val="ListParagraph"/>
        <w:numPr>
          <w:ilvl w:val="0"/>
          <w:numId w:val="142"/>
        </w:numPr>
        <w:ind w:left="763"/>
        <w:contextualSpacing w:val="0"/>
      </w:pPr>
      <w:r w:rsidRPr="00765546">
        <w:t>Emergency Preference</w:t>
      </w:r>
      <w:r w:rsidR="00E134A4" w:rsidRPr="00765546">
        <w:t xml:space="preserve"> (15 vouchers annually)</w:t>
      </w:r>
      <w:r w:rsidR="00DC1CDA">
        <w:t>,</w:t>
      </w:r>
    </w:p>
    <w:p w14:paraId="76FF4BBD" w14:textId="5E737834" w:rsidR="000A0159" w:rsidRDefault="000A0159" w:rsidP="00FE7656">
      <w:pPr>
        <w:pStyle w:val="ListParagraph"/>
        <w:numPr>
          <w:ilvl w:val="0"/>
          <w:numId w:val="142"/>
        </w:numPr>
        <w:ind w:left="763"/>
        <w:contextualSpacing w:val="0"/>
      </w:pPr>
      <w:r w:rsidRPr="00765546">
        <w:t>Permanent Supportive Housing: Move-Up Preference</w:t>
      </w:r>
      <w:r w:rsidR="00AD2C05" w:rsidRPr="00765546">
        <w:t xml:space="preserve"> (15 vouchers annually)</w:t>
      </w:r>
      <w:r w:rsidR="00DC1CDA">
        <w:t>,</w:t>
      </w:r>
    </w:p>
    <w:p w14:paraId="008098A0" w14:textId="64DCC3B4" w:rsidR="00F165CB" w:rsidRPr="00765546" w:rsidRDefault="00F165CB" w:rsidP="00FE7656">
      <w:pPr>
        <w:pStyle w:val="ListParagraph"/>
        <w:numPr>
          <w:ilvl w:val="0"/>
          <w:numId w:val="142"/>
        </w:numPr>
        <w:ind w:left="763"/>
        <w:contextualSpacing w:val="0"/>
      </w:pPr>
      <w:r>
        <w:t>Emergency Housing Voucher</w:t>
      </w:r>
      <w:r w:rsidR="0052650E">
        <w:t xml:space="preserve"> Preference (until EHV is phased out),</w:t>
      </w:r>
    </w:p>
    <w:p w14:paraId="62E702A1" w14:textId="7CCD29E2" w:rsidR="00211159" w:rsidRPr="00765546" w:rsidRDefault="00211159" w:rsidP="00FE7656">
      <w:pPr>
        <w:pStyle w:val="ListParagraph"/>
        <w:numPr>
          <w:ilvl w:val="0"/>
          <w:numId w:val="142"/>
        </w:numPr>
        <w:ind w:left="763"/>
        <w:contextualSpacing w:val="0"/>
      </w:pPr>
      <w:r w:rsidRPr="00765546">
        <w:t>Working Family Preference</w:t>
      </w:r>
      <w:r w:rsidR="00AD2C05" w:rsidRPr="00765546">
        <w:t xml:space="preserve"> (15 vouchers annually)</w:t>
      </w:r>
      <w:r w:rsidR="00DC1CDA">
        <w:t>,</w:t>
      </w:r>
    </w:p>
    <w:p w14:paraId="78A1206C" w14:textId="453B8BB5" w:rsidR="00174BC2" w:rsidRDefault="00174BC2" w:rsidP="00FE7656">
      <w:pPr>
        <w:pStyle w:val="ListParagraph"/>
        <w:numPr>
          <w:ilvl w:val="0"/>
          <w:numId w:val="142"/>
        </w:numPr>
        <w:ind w:left="763"/>
        <w:contextualSpacing w:val="0"/>
      </w:pPr>
      <w:r w:rsidRPr="00765546">
        <w:t>Non-Elderly Disabled Household Preference (79 vouchers as of July 2022)</w:t>
      </w:r>
      <w:r w:rsidR="00DC1CDA">
        <w:t>,</w:t>
      </w:r>
    </w:p>
    <w:p w14:paraId="19B5335F" w14:textId="01DEF30F" w:rsidR="00211159" w:rsidRPr="00765546" w:rsidRDefault="00211159" w:rsidP="00FE7656">
      <w:pPr>
        <w:pStyle w:val="ListParagraph"/>
        <w:numPr>
          <w:ilvl w:val="0"/>
          <w:numId w:val="142"/>
        </w:numPr>
        <w:ind w:left="763"/>
        <w:contextualSpacing w:val="0"/>
      </w:pPr>
      <w:r w:rsidRPr="00765546">
        <w:t>Families with no preference</w:t>
      </w:r>
      <w:r w:rsidR="00DC1CDA">
        <w:t>.</w:t>
      </w:r>
    </w:p>
    <w:p w14:paraId="5D3A1980" w14:textId="59B8370C" w:rsidR="00B2393E" w:rsidRPr="00765546" w:rsidRDefault="00797E5F" w:rsidP="006C5BA7">
      <w:r w:rsidRPr="00765546">
        <w:t>Within each</w:t>
      </w:r>
      <w:r w:rsidR="00B2393E" w:rsidRPr="00765546">
        <w:t xml:space="preserve"> preference</w:t>
      </w:r>
      <w:r w:rsidRPr="00765546">
        <w:t xml:space="preserve"> category, families will be selected according to the date and time their complete application is received by LRHA.</w:t>
      </w:r>
    </w:p>
    <w:p w14:paraId="38F97020" w14:textId="750B27E4" w:rsidR="00211159" w:rsidRPr="00765546" w:rsidRDefault="00211159" w:rsidP="00CE01B5">
      <w:r w:rsidRPr="00765546">
        <w:t>If there are no families who qualify for the preferences or if all local preference allocations have been exhausted for the year, LRHA will select the first family on the waiting list based on date and time of application. Examples of selection scenarios are outlined below:</w:t>
      </w:r>
    </w:p>
    <w:p w14:paraId="5668E43D" w14:textId="27F180BE" w:rsidR="00413FB6" w:rsidRPr="00765546" w:rsidRDefault="00211159" w:rsidP="00FE7656">
      <w:pPr>
        <w:pStyle w:val="ListParagraph"/>
        <w:numPr>
          <w:ilvl w:val="0"/>
          <w:numId w:val="143"/>
        </w:numPr>
        <w:contextualSpacing w:val="0"/>
      </w:pPr>
      <w:r w:rsidRPr="00765546">
        <w:t xml:space="preserve">LRHA </w:t>
      </w:r>
      <w:r w:rsidR="00EE53C8" w:rsidRPr="00765546">
        <w:t>has a voucher</w:t>
      </w:r>
      <w:r w:rsidRPr="00765546">
        <w:t xml:space="preserve"> available</w:t>
      </w:r>
      <w:r w:rsidR="00413FB6" w:rsidRPr="00765546">
        <w:t>:</w:t>
      </w:r>
    </w:p>
    <w:p w14:paraId="1ADA51D1" w14:textId="31C9312E" w:rsidR="00211159" w:rsidRPr="00765546" w:rsidRDefault="00413FB6" w:rsidP="00FE7656">
      <w:pPr>
        <w:pStyle w:val="ListParagraph"/>
        <w:numPr>
          <w:ilvl w:val="1"/>
          <w:numId w:val="143"/>
        </w:numPr>
        <w:contextualSpacing w:val="0"/>
      </w:pPr>
      <w:r w:rsidRPr="00765546">
        <w:lastRenderedPageBreak/>
        <w:t>Th</w:t>
      </w:r>
      <w:r w:rsidR="00211159" w:rsidRPr="00765546">
        <w:t xml:space="preserve">ere are no applicants on the waiting list who qualify for the Emergency preference or LRHA has </w:t>
      </w:r>
      <w:r w:rsidRPr="00765546">
        <w:t xml:space="preserve">leased 15 </w:t>
      </w:r>
      <w:r w:rsidR="00EE53C8" w:rsidRPr="00765546">
        <w:t>E</w:t>
      </w:r>
      <w:r w:rsidRPr="00765546">
        <w:t>mergency</w:t>
      </w:r>
      <w:r w:rsidR="00E72002" w:rsidRPr="00765546">
        <w:t xml:space="preserve"> preference</w:t>
      </w:r>
      <w:r w:rsidRPr="00765546">
        <w:t xml:space="preserve"> vouchers for the year</w:t>
      </w:r>
      <w:r w:rsidR="00211159" w:rsidRPr="00765546">
        <w:t xml:space="preserve">, LRHA will select the first family on the waiting list who qualifies for the </w:t>
      </w:r>
      <w:r w:rsidR="009F3DBB" w:rsidRPr="00765546">
        <w:t>Permanent Supportive Housing preference</w:t>
      </w:r>
      <w:r w:rsidR="00EE53C8" w:rsidRPr="00765546">
        <w:t>, assuming the annual allocation</w:t>
      </w:r>
      <w:r w:rsidR="00E72002" w:rsidRPr="00765546">
        <w:t xml:space="preserve"> of the </w:t>
      </w:r>
      <w:r w:rsidR="009F3DBB" w:rsidRPr="00765546">
        <w:t xml:space="preserve">Permanent Supportive Housing </w:t>
      </w:r>
      <w:r w:rsidR="00E72002" w:rsidRPr="00765546">
        <w:t>preference</w:t>
      </w:r>
      <w:r w:rsidR="00EE53C8" w:rsidRPr="00765546">
        <w:t xml:space="preserve"> ha</w:t>
      </w:r>
      <w:r w:rsidR="00E72002" w:rsidRPr="00765546">
        <w:t xml:space="preserve">s </w:t>
      </w:r>
      <w:r w:rsidR="00EE53C8" w:rsidRPr="00765546">
        <w:t>not been met</w:t>
      </w:r>
      <w:r w:rsidR="00211159" w:rsidRPr="00765546">
        <w:t>.</w:t>
      </w:r>
    </w:p>
    <w:p w14:paraId="37E2482A" w14:textId="7BBEB358" w:rsidR="00EE53C8" w:rsidRPr="00765546" w:rsidRDefault="00EE53C8" w:rsidP="00FE7656">
      <w:pPr>
        <w:pStyle w:val="ListParagraph"/>
        <w:numPr>
          <w:ilvl w:val="0"/>
          <w:numId w:val="143"/>
        </w:numPr>
        <w:contextualSpacing w:val="0"/>
      </w:pPr>
      <w:r w:rsidRPr="00765546">
        <w:t xml:space="preserve">LRHA has a voucher </w:t>
      </w:r>
      <w:r w:rsidR="00B948E1" w:rsidRPr="00765546">
        <w:t>available</w:t>
      </w:r>
      <w:r w:rsidRPr="00765546">
        <w:t>:</w:t>
      </w:r>
    </w:p>
    <w:p w14:paraId="5B5DADAA" w14:textId="12376BEE" w:rsidR="00EE53C8" w:rsidRPr="00765546" w:rsidRDefault="00EE53C8" w:rsidP="00FE7656">
      <w:pPr>
        <w:pStyle w:val="ListParagraph"/>
        <w:numPr>
          <w:ilvl w:val="1"/>
          <w:numId w:val="143"/>
        </w:numPr>
        <w:contextualSpacing w:val="0"/>
      </w:pPr>
      <w:r w:rsidRPr="00765546">
        <w:t xml:space="preserve">The annual allocation of vouchers for all local preferences has been met. The family with the earliest date and time on the waiting list is a working family.  LRHA will select this family for the voucher because they are the next family on the waiting list, even though they also </w:t>
      </w:r>
      <w:r w:rsidR="00B948E1" w:rsidRPr="00765546">
        <w:t>qualify</w:t>
      </w:r>
      <w:r w:rsidRPr="00765546">
        <w:t xml:space="preserve"> for the Working Family preference.</w:t>
      </w:r>
    </w:p>
    <w:p w14:paraId="149832D2" w14:textId="4E3AC6A0" w:rsidR="00EE53C8" w:rsidRPr="00765546" w:rsidRDefault="00EE53C8" w:rsidP="00FE7656">
      <w:pPr>
        <w:pStyle w:val="ListParagraph"/>
        <w:numPr>
          <w:ilvl w:val="0"/>
          <w:numId w:val="143"/>
        </w:numPr>
        <w:contextualSpacing w:val="0"/>
      </w:pPr>
      <w:r w:rsidRPr="00765546">
        <w:t>LRHA has 2 vouchers available for leasing:</w:t>
      </w:r>
    </w:p>
    <w:p w14:paraId="74A64849" w14:textId="7BF4750D" w:rsidR="00B2393E" w:rsidRPr="00765546" w:rsidRDefault="00EE53C8" w:rsidP="00FE7656">
      <w:pPr>
        <w:pStyle w:val="ListParagraph"/>
        <w:numPr>
          <w:ilvl w:val="1"/>
          <w:numId w:val="143"/>
        </w:numPr>
        <w:contextualSpacing w:val="0"/>
      </w:pPr>
      <w:r w:rsidRPr="00765546">
        <w:t xml:space="preserve">LRHA has issued all Emergency vouchers for the year and has also issued </w:t>
      </w:r>
      <w:r w:rsidR="00AD2C05" w:rsidRPr="00765546">
        <w:t>1</w:t>
      </w:r>
      <w:r w:rsidR="009F3DBB" w:rsidRPr="00765546">
        <w:t>5</w:t>
      </w:r>
      <w:r w:rsidR="00AD2C05" w:rsidRPr="00765546">
        <w:t xml:space="preserve"> </w:t>
      </w:r>
      <w:r w:rsidR="00B664B1" w:rsidRPr="00765546">
        <w:t>Permanent Supportive Housing: Move-Up Preference</w:t>
      </w:r>
      <w:r w:rsidRPr="00765546">
        <w:t xml:space="preserve"> vouchers</w:t>
      </w:r>
      <w:r w:rsidR="009F3DBB" w:rsidRPr="00765546">
        <w:t xml:space="preserve"> and 14 Working Family preference vouchers</w:t>
      </w:r>
      <w:r w:rsidRPr="00765546">
        <w:t xml:space="preserve">. Since the annual allocation of </w:t>
      </w:r>
      <w:r w:rsidR="00B664B1" w:rsidRPr="00765546">
        <w:t xml:space="preserve">Permanent Supportive Housing: Move-Up Preference </w:t>
      </w:r>
      <w:r w:rsidRPr="00765546">
        <w:t>vouchers is 15</w:t>
      </w:r>
      <w:r w:rsidR="00AD2C05" w:rsidRPr="00765546">
        <w:t xml:space="preserve"> each</w:t>
      </w:r>
      <w:r w:rsidRPr="00765546">
        <w:t xml:space="preserve">, LRHA would select the family with the earliest date and time who met the </w:t>
      </w:r>
      <w:r w:rsidR="009F3DBB" w:rsidRPr="00765546">
        <w:t xml:space="preserve">Working Family preference. The second </w:t>
      </w:r>
      <w:r w:rsidR="00456C9F" w:rsidRPr="00765546">
        <w:t>voucher, since all other preferences</w:t>
      </w:r>
      <w:r w:rsidR="0041786E" w:rsidRPr="00765546">
        <w:t xml:space="preserve"> have been satisfied would go to the next applicant with</w:t>
      </w:r>
      <w:r w:rsidR="009F3DBB" w:rsidRPr="00765546">
        <w:t xml:space="preserve"> </w:t>
      </w:r>
      <w:r w:rsidR="00AD2C05" w:rsidRPr="00765546">
        <w:t>the earliest date and time</w:t>
      </w:r>
      <w:r w:rsidR="0041786E" w:rsidRPr="00765546">
        <w:t xml:space="preserve"> of application, regardless of whether they qualify for any of the existing preferences</w:t>
      </w:r>
      <w:r w:rsidR="00AD2C05" w:rsidRPr="00765546">
        <w:t>.</w:t>
      </w:r>
      <w:r w:rsidRPr="00765546">
        <w:t xml:space="preserve"> </w:t>
      </w:r>
    </w:p>
    <w:p w14:paraId="088CABC6" w14:textId="613042B4" w:rsidR="00C52F5C" w:rsidRPr="00765546" w:rsidRDefault="00797E5F" w:rsidP="00CE01B5">
      <w:r w:rsidRPr="00765546">
        <w:t>Documentation will be maintained by LRHA as to whether families on the</w:t>
      </w:r>
      <w:r w:rsidR="00E72002" w:rsidRPr="00765546">
        <w:t xml:space="preserve"> waiting</w:t>
      </w:r>
      <w:r w:rsidRPr="00765546">
        <w:t xml:space="preserve"> list qualify for and are interested in targeted funding</w:t>
      </w:r>
      <w:r w:rsidR="00B2393E" w:rsidRPr="00765546">
        <w:t>,</w:t>
      </w:r>
      <w:r w:rsidRPr="00765546">
        <w:t xml:space="preserve"> If a higher placed family on the waiting list is not qualified or not interested in targeted funding, there will be a notation maintained</w:t>
      </w:r>
      <w:r w:rsidR="00E72002" w:rsidRPr="00765546">
        <w:t xml:space="preserve"> on the waiting list </w:t>
      </w:r>
      <w:r w:rsidRPr="00765546">
        <w:t>so that the LRHA does not have to ask higher placed families each time targeted selections are made.</w:t>
      </w:r>
    </w:p>
    <w:p w14:paraId="390A2943" w14:textId="514CA234" w:rsidR="00D24E48" w:rsidRPr="00765546" w:rsidRDefault="00CE01B5" w:rsidP="001D278F">
      <w:pPr>
        <w:pStyle w:val="Heading2"/>
      </w:pPr>
      <w:bookmarkStart w:id="1110" w:name="_Toc480552343"/>
      <w:bookmarkStart w:id="1111" w:name="_Toc521054778"/>
      <w:bookmarkStart w:id="1112" w:name="_Toc527019304"/>
      <w:bookmarkStart w:id="1113" w:name="_Toc534706839"/>
      <w:bookmarkStart w:id="1114" w:name="_Toc534707517"/>
      <w:bookmarkStart w:id="1115" w:name="_Toc534708325"/>
      <w:bookmarkStart w:id="1116" w:name="_Toc118115903"/>
      <w:bookmarkStart w:id="1117" w:name="_Toc164179951"/>
      <w:bookmarkStart w:id="1118" w:name="_Toc164181551"/>
      <w:bookmarkStart w:id="1119" w:name="_Toc172208678"/>
      <w:bookmarkStart w:id="1120" w:name="_Toc173501420"/>
      <w:bookmarkStart w:id="1121" w:name="_Toc176434985"/>
      <w:bookmarkStart w:id="1122" w:name="_Toc194670098"/>
      <w:bookmarkStart w:id="1123" w:name="_Toc204850065"/>
      <w:bookmarkEnd w:id="1039"/>
      <w:r w:rsidRPr="00765546">
        <w:t xml:space="preserve">Notification </w:t>
      </w:r>
      <w:r>
        <w:t>o</w:t>
      </w:r>
      <w:r w:rsidRPr="00765546">
        <w:t>f Selection</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sidRPr="00765546">
        <w:t xml:space="preserve"> </w:t>
      </w:r>
    </w:p>
    <w:p w14:paraId="5B1B6625" w14:textId="64490BE6" w:rsidR="00797E5F" w:rsidRPr="00765546" w:rsidRDefault="00C145E2" w:rsidP="006C5BA7">
      <w:pPr>
        <w:rPr>
          <w:strike/>
          <w:color w:val="FF0000"/>
        </w:rPr>
      </w:pPr>
      <w:r w:rsidRPr="00765546">
        <w:t>LRHA</w:t>
      </w:r>
      <w:r w:rsidR="00D24E48" w:rsidRPr="00765546">
        <w:t xml:space="preserve"> will notify the family by mail when it is selected from the waiting list. </w:t>
      </w:r>
      <w:r w:rsidR="00892F89" w:rsidRPr="00765546">
        <w:t>I</w:t>
      </w:r>
      <w:r w:rsidR="00D24E48" w:rsidRPr="00765546">
        <w:t xml:space="preserve">f a notification letter is returned to </w:t>
      </w:r>
      <w:r w:rsidRPr="00765546">
        <w:t>LRHA</w:t>
      </w:r>
      <w:r w:rsidR="00D24E48" w:rsidRPr="00765546">
        <w:t xml:space="preserve"> with no forwarding address, the family will be removed from the waiting list</w:t>
      </w:r>
      <w:r w:rsidR="00ED185F" w:rsidRPr="00765546">
        <w:t xml:space="preserve"> without further notice</w:t>
      </w:r>
      <w:r w:rsidR="00D24E48" w:rsidRPr="00765546">
        <w:t xml:space="preserve">. </w:t>
      </w:r>
    </w:p>
    <w:p w14:paraId="4F37F7B4" w14:textId="555D4A92" w:rsidR="005F5654" w:rsidRPr="00765546" w:rsidRDefault="00D24E48" w:rsidP="006C5BA7">
      <w:r w:rsidRPr="00765546">
        <w:t xml:space="preserve">If an applicant fails to respond, in the manner and time frame requested by </w:t>
      </w:r>
      <w:r w:rsidR="00C145E2" w:rsidRPr="00765546">
        <w:t>LRHA</w:t>
      </w:r>
      <w:r w:rsidRPr="00765546">
        <w:t xml:space="preserve">, the applicant may be withdrawn from the waiting list(s). When a family is withdrawn from the waiting list for failure to respond, no informal review will be offered. Such failures to act on the part of the applicant prevent </w:t>
      </w:r>
      <w:r w:rsidR="00C145E2" w:rsidRPr="00765546">
        <w:t>LRHA</w:t>
      </w:r>
      <w:r w:rsidRPr="00765546">
        <w:t xml:space="preserve"> from making an eligibility determination; therefore no informal review is required.</w:t>
      </w:r>
    </w:p>
    <w:p w14:paraId="15BE2AE0" w14:textId="5A105A5C" w:rsidR="00797E5F" w:rsidRPr="00765546" w:rsidRDefault="00797E5F" w:rsidP="006C5BA7">
      <w:pPr>
        <w:rPr>
          <w:sz w:val="16"/>
          <w:szCs w:val="16"/>
        </w:rPr>
      </w:pPr>
      <w:r w:rsidRPr="00765546">
        <w:t>LRHA may notify the applicant by phone in order to expedite the briefing process.</w:t>
      </w:r>
    </w:p>
    <w:p w14:paraId="10E58509" w14:textId="46F01598" w:rsidR="004F27C7" w:rsidRPr="00765546" w:rsidRDefault="00CE01B5" w:rsidP="001D278F">
      <w:pPr>
        <w:pStyle w:val="Heading2"/>
      </w:pPr>
      <w:bookmarkStart w:id="1124" w:name="_Toc480552344"/>
      <w:bookmarkStart w:id="1125" w:name="_Toc521054779"/>
      <w:bookmarkStart w:id="1126" w:name="_Toc527019305"/>
      <w:bookmarkStart w:id="1127" w:name="_Toc534706840"/>
      <w:bookmarkStart w:id="1128" w:name="_Toc534707518"/>
      <w:bookmarkStart w:id="1129" w:name="_Toc534708326"/>
      <w:bookmarkStart w:id="1130" w:name="_Toc118115904"/>
      <w:bookmarkStart w:id="1131" w:name="_Toc164179952"/>
      <w:bookmarkStart w:id="1132" w:name="_Toc164181552"/>
      <w:bookmarkStart w:id="1133" w:name="_Toc172208679"/>
      <w:bookmarkStart w:id="1134" w:name="_Toc173501421"/>
      <w:bookmarkStart w:id="1135" w:name="_Toc176434986"/>
      <w:bookmarkStart w:id="1136" w:name="_Toc194670099"/>
      <w:bookmarkStart w:id="1137" w:name="_Toc204850066"/>
      <w:r w:rsidRPr="00765546">
        <w:t xml:space="preserve">Determination </w:t>
      </w:r>
      <w:r>
        <w:t>o</w:t>
      </w:r>
      <w:r w:rsidRPr="00765546">
        <w:t>f Eligibility</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7248D181" w14:textId="01BB4058" w:rsidR="004506DD" w:rsidRPr="00765546" w:rsidRDefault="00FE6191" w:rsidP="006C5BA7">
      <w:pPr>
        <w:sectPr w:rsidR="004506DD" w:rsidRPr="00765546" w:rsidSect="004517AA">
          <w:pgSz w:w="12240" w:h="15840"/>
          <w:pgMar w:top="1440" w:right="1440" w:bottom="1440" w:left="1440" w:header="720" w:footer="720" w:gutter="0"/>
          <w:pgNumType w:start="1" w:chapStyle="1"/>
          <w:cols w:space="720"/>
          <w:docGrid w:linePitch="360"/>
        </w:sectPr>
      </w:pPr>
      <w:r w:rsidRPr="00765546">
        <w:t xml:space="preserve">Once a family has been selected from </w:t>
      </w:r>
      <w:r w:rsidR="007D6534" w:rsidRPr="00765546">
        <w:t xml:space="preserve">the </w:t>
      </w:r>
      <w:r w:rsidRPr="00765546">
        <w:t>waiting list, an eligibility determination shall be made according to federal law, regulations governing State l</w:t>
      </w:r>
      <w:r w:rsidR="007D6534" w:rsidRPr="00765546">
        <w:t>aw and any applicable policies</w:t>
      </w:r>
      <w:r w:rsidRPr="00765546">
        <w:t xml:space="preserve"> set fort</w:t>
      </w:r>
      <w:r w:rsidR="009B582C" w:rsidRPr="00765546">
        <w:t xml:space="preserve">h in this Administrative Plan. </w:t>
      </w:r>
      <w:r w:rsidR="00CE6049" w:rsidRPr="00765546">
        <w:t xml:space="preserve">See the chapter on </w:t>
      </w:r>
      <w:r w:rsidR="00063A37" w:rsidRPr="00765546">
        <w:rPr>
          <w:b/>
          <w:color w:val="0070C0"/>
        </w:rPr>
        <w:fldChar w:fldCharType="begin"/>
      </w:r>
      <w:r w:rsidR="00063A37" w:rsidRPr="00765546">
        <w:rPr>
          <w:b/>
          <w:color w:val="0070C0"/>
        </w:rPr>
        <w:instrText xml:space="preserve"> REF _Ref1033923 \h  \* MERGEFORMAT </w:instrText>
      </w:r>
      <w:r w:rsidR="00063A37" w:rsidRPr="00765546">
        <w:rPr>
          <w:b/>
          <w:color w:val="0070C0"/>
        </w:rPr>
      </w:r>
      <w:r w:rsidR="00063A37" w:rsidRPr="00765546">
        <w:rPr>
          <w:b/>
          <w:color w:val="0070C0"/>
        </w:rPr>
        <w:fldChar w:fldCharType="separate"/>
      </w:r>
      <w:r w:rsidR="00CC09DB" w:rsidRPr="00CC09DB">
        <w:rPr>
          <w:b/>
          <w:color w:val="0070C0"/>
        </w:rPr>
        <w:t>Eligibility</w:t>
      </w:r>
      <w:r w:rsidR="00063A37" w:rsidRPr="00765546">
        <w:rPr>
          <w:b/>
          <w:color w:val="0070C0"/>
        </w:rPr>
        <w:fldChar w:fldCharType="end"/>
      </w:r>
      <w:r w:rsidR="00CE6049" w:rsidRPr="00765546">
        <w:t xml:space="preserve"> for polices related to </w:t>
      </w:r>
      <w:r w:rsidR="00E6449A" w:rsidRPr="00765546">
        <w:t>eligibility interviews and screening.</w:t>
      </w:r>
      <w:r w:rsidR="00364287" w:rsidRPr="00765546">
        <w:t xml:space="preserve"> </w:t>
      </w:r>
    </w:p>
    <w:p w14:paraId="6E860EC5" w14:textId="0DFB6195" w:rsidR="00DA1490" w:rsidRPr="00765546" w:rsidRDefault="00CE01B5" w:rsidP="00A93656">
      <w:pPr>
        <w:pStyle w:val="Heading1"/>
      </w:pPr>
      <w:bookmarkStart w:id="1138" w:name="_Toc521054780"/>
      <w:bookmarkStart w:id="1139" w:name="_Toc527019306"/>
      <w:bookmarkStart w:id="1140" w:name="_Toc534706841"/>
      <w:bookmarkStart w:id="1141" w:name="_Toc534707519"/>
      <w:bookmarkStart w:id="1142" w:name="_Toc534708327"/>
      <w:bookmarkStart w:id="1143" w:name="_Ref1033923"/>
      <w:bookmarkStart w:id="1144" w:name="_Ref1570382"/>
      <w:bookmarkStart w:id="1145" w:name="_Toc118115905"/>
      <w:bookmarkStart w:id="1146" w:name="_Toc164179953"/>
      <w:bookmarkStart w:id="1147" w:name="_Toc164181553"/>
      <w:bookmarkStart w:id="1148" w:name="_Toc172208680"/>
      <w:bookmarkStart w:id="1149" w:name="_Toc173501422"/>
      <w:bookmarkStart w:id="1150" w:name="_Toc176434987"/>
      <w:bookmarkStart w:id="1151" w:name="_Toc194670100"/>
      <w:bookmarkStart w:id="1152" w:name="_Ref196312849"/>
      <w:bookmarkStart w:id="1153" w:name="_Ref196382227"/>
      <w:bookmarkStart w:id="1154" w:name="_Toc196391463"/>
      <w:bookmarkStart w:id="1155" w:name="_Toc204850067"/>
      <w:r w:rsidRPr="00765546">
        <w:lastRenderedPageBreak/>
        <w:t>Eligibility</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55C3F632" w14:textId="462C71D2" w:rsidR="004506DD" w:rsidRPr="00765546" w:rsidRDefault="00CE01B5" w:rsidP="001D278F">
      <w:pPr>
        <w:pStyle w:val="Heading2"/>
      </w:pPr>
      <w:bookmarkStart w:id="1156" w:name="_Toc521054781"/>
      <w:bookmarkStart w:id="1157" w:name="_Toc527019307"/>
      <w:bookmarkStart w:id="1158" w:name="_Toc534706842"/>
      <w:bookmarkStart w:id="1159" w:name="_Toc534707520"/>
      <w:bookmarkStart w:id="1160" w:name="_Toc534708328"/>
      <w:bookmarkStart w:id="1161" w:name="_Toc118115906"/>
      <w:bookmarkStart w:id="1162" w:name="_Toc164179954"/>
      <w:bookmarkStart w:id="1163" w:name="_Toc164181554"/>
      <w:bookmarkStart w:id="1164" w:name="_Toc172208681"/>
      <w:bookmarkStart w:id="1165" w:name="_Toc173501423"/>
      <w:bookmarkStart w:id="1166" w:name="_Toc176434988"/>
      <w:bookmarkStart w:id="1167" w:name="_Toc194670101"/>
      <w:bookmarkStart w:id="1168" w:name="_Toc204850068"/>
      <w:r w:rsidRPr="00765546">
        <w:t>Overview</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3A87E3E2" w14:textId="5D4CBA5E" w:rsidR="004506DD" w:rsidRPr="00765546" w:rsidRDefault="004506DD" w:rsidP="006C5BA7">
      <w:r w:rsidRPr="00765546">
        <w:t xml:space="preserve">Every individual and family admitted to the HCV program must meet all program eligibility requirements.  This includes any individual approved to join a family after the family has been admitted to the program. Families must provide any information needed by </w:t>
      </w:r>
      <w:r w:rsidR="00C145E2" w:rsidRPr="00765546">
        <w:t>LRHA</w:t>
      </w:r>
      <w:r w:rsidRPr="00765546">
        <w:t xml:space="preserve"> to confirm eligibility and determine the level of the family’s assistance.</w:t>
      </w:r>
    </w:p>
    <w:p w14:paraId="102B3340" w14:textId="206FF3CD" w:rsidR="004506DD" w:rsidRPr="00765546" w:rsidRDefault="00C145E2" w:rsidP="006C5BA7">
      <w:r w:rsidRPr="00765546">
        <w:t>LRHA</w:t>
      </w:r>
      <w:r w:rsidR="004506DD" w:rsidRPr="00765546">
        <w:t xml:space="preserve"> will consider the following when determining eligibility and suitability for the HCV program:</w:t>
      </w:r>
    </w:p>
    <w:p w14:paraId="6522FA7D" w14:textId="77777777" w:rsidR="004506DD" w:rsidRPr="00765546" w:rsidRDefault="004506DD" w:rsidP="006C5BA7">
      <w:r w:rsidRPr="00765546">
        <w:t>The applicant family must:</w:t>
      </w:r>
    </w:p>
    <w:p w14:paraId="6BBABA1C" w14:textId="573A050B" w:rsidR="004506DD" w:rsidRPr="00765546" w:rsidRDefault="004506DD" w:rsidP="00FE7656">
      <w:pPr>
        <w:pStyle w:val="ListParagraph"/>
        <w:numPr>
          <w:ilvl w:val="0"/>
          <w:numId w:val="3"/>
        </w:numPr>
        <w:contextualSpacing w:val="0"/>
      </w:pPr>
      <w:r w:rsidRPr="00765546">
        <w:t>Qualify as a f</w:t>
      </w:r>
      <w:r w:rsidR="007E2268" w:rsidRPr="00765546">
        <w:t xml:space="preserve">amily as defined by </w:t>
      </w:r>
      <w:r w:rsidR="00C145E2" w:rsidRPr="00765546">
        <w:t>LRHA</w:t>
      </w:r>
      <w:r w:rsidRPr="00765546">
        <w:t>;</w:t>
      </w:r>
    </w:p>
    <w:p w14:paraId="34894A7D" w14:textId="25E112D2" w:rsidR="004506DD" w:rsidRDefault="004506DD" w:rsidP="00FE7656">
      <w:pPr>
        <w:pStyle w:val="ListParagraph"/>
        <w:numPr>
          <w:ilvl w:val="0"/>
          <w:numId w:val="3"/>
        </w:numPr>
        <w:contextualSpacing w:val="0"/>
      </w:pPr>
      <w:r w:rsidRPr="00765546">
        <w:t>Have income at or below specified income limits</w:t>
      </w:r>
      <w:r w:rsidR="00443376">
        <w:t xml:space="preserve"> (see </w:t>
      </w:r>
      <w:r w:rsidR="00443376" w:rsidRPr="00443376">
        <w:rPr>
          <w:b/>
          <w:bCs/>
          <w:color w:val="0070C0"/>
        </w:rPr>
        <w:fldChar w:fldCharType="begin"/>
      </w:r>
      <w:r w:rsidR="00443376" w:rsidRPr="00443376">
        <w:rPr>
          <w:b/>
          <w:bCs/>
          <w:color w:val="0070C0"/>
        </w:rPr>
        <w:instrText xml:space="preserve"> REF _Ref171414097 \h  \* MERGEFORMAT </w:instrText>
      </w:r>
      <w:r w:rsidR="00443376" w:rsidRPr="00443376">
        <w:rPr>
          <w:b/>
          <w:bCs/>
          <w:color w:val="0070C0"/>
        </w:rPr>
      </w:r>
      <w:r w:rsidR="00443376" w:rsidRPr="00443376">
        <w:rPr>
          <w:b/>
          <w:bCs/>
          <w:color w:val="0070C0"/>
        </w:rPr>
        <w:fldChar w:fldCharType="separate"/>
      </w:r>
      <w:r w:rsidR="00443376" w:rsidRPr="00443376">
        <w:rPr>
          <w:b/>
          <w:bCs/>
          <w:color w:val="0070C0"/>
        </w:rPr>
        <w:t>Income Eligibility</w:t>
      </w:r>
      <w:r w:rsidR="00443376" w:rsidRPr="00443376">
        <w:rPr>
          <w:b/>
          <w:bCs/>
          <w:color w:val="0070C0"/>
        </w:rPr>
        <w:fldChar w:fldCharType="end"/>
      </w:r>
      <w:r w:rsidR="00443376">
        <w:t>)</w:t>
      </w:r>
      <w:r w:rsidRPr="00765546">
        <w:t>;</w:t>
      </w:r>
    </w:p>
    <w:p w14:paraId="74D03E4D" w14:textId="77777777" w:rsidR="004506DD" w:rsidRPr="00765546" w:rsidRDefault="004506DD" w:rsidP="00FE7656">
      <w:pPr>
        <w:pStyle w:val="ListParagraph"/>
        <w:numPr>
          <w:ilvl w:val="0"/>
          <w:numId w:val="3"/>
        </w:numPr>
        <w:contextualSpacing w:val="0"/>
      </w:pPr>
      <w:r w:rsidRPr="00765546">
        <w:t>Qualify on the basis of citizenship or the eligible immigrant status of family members;</w:t>
      </w:r>
    </w:p>
    <w:p w14:paraId="3B04E35C" w14:textId="77777777" w:rsidR="00CF0B42" w:rsidRPr="00AD5464" w:rsidRDefault="00CF0B42" w:rsidP="00FE7656">
      <w:pPr>
        <w:pStyle w:val="ListParagraph"/>
        <w:numPr>
          <w:ilvl w:val="0"/>
          <w:numId w:val="3"/>
        </w:numPr>
        <w:autoSpaceDE w:val="0"/>
        <w:autoSpaceDN w:val="0"/>
        <w:adjustRightInd w:val="0"/>
        <w:spacing w:before="0" w:line="259" w:lineRule="auto"/>
        <w:contextualSpacing w:val="0"/>
        <w:rPr>
          <w:rFonts w:cs="Arial"/>
          <w:szCs w:val="20"/>
        </w:rPr>
      </w:pPr>
      <w:r>
        <w:rPr>
          <w:rFonts w:cs="Arial"/>
          <w:szCs w:val="20"/>
        </w:rPr>
        <w:t>Disclose and p</w:t>
      </w:r>
      <w:r w:rsidRPr="00AD5464">
        <w:rPr>
          <w:rFonts w:cs="Arial"/>
          <w:szCs w:val="20"/>
        </w:rPr>
        <w:t xml:space="preserve">rovide </w:t>
      </w:r>
      <w:r>
        <w:rPr>
          <w:rFonts w:cs="Arial"/>
          <w:szCs w:val="20"/>
        </w:rPr>
        <w:t xml:space="preserve">documentation of </w:t>
      </w:r>
      <w:r w:rsidRPr="00AD5464">
        <w:rPr>
          <w:rFonts w:cs="Arial"/>
          <w:szCs w:val="20"/>
        </w:rPr>
        <w:t xml:space="preserve">Social Security number information for </w:t>
      </w:r>
      <w:r>
        <w:rPr>
          <w:rFonts w:cs="Arial"/>
          <w:szCs w:val="20"/>
        </w:rPr>
        <w:t xml:space="preserve">all </w:t>
      </w:r>
      <w:r w:rsidRPr="00AD5464">
        <w:rPr>
          <w:rFonts w:cs="Arial"/>
          <w:szCs w:val="20"/>
        </w:rPr>
        <w:t>household members as required;</w:t>
      </w:r>
    </w:p>
    <w:p w14:paraId="3908541A" w14:textId="7B5C57D7" w:rsidR="004506DD" w:rsidRPr="00765546" w:rsidRDefault="004506DD" w:rsidP="00FE7656">
      <w:pPr>
        <w:pStyle w:val="ListParagraph"/>
        <w:numPr>
          <w:ilvl w:val="0"/>
          <w:numId w:val="3"/>
        </w:numPr>
        <w:contextualSpacing w:val="0"/>
      </w:pPr>
      <w:r w:rsidRPr="00765546">
        <w:t xml:space="preserve">Consent to </w:t>
      </w:r>
      <w:r w:rsidR="00C145E2" w:rsidRPr="00765546">
        <w:t>LRHA</w:t>
      </w:r>
      <w:r w:rsidRPr="00765546">
        <w:t xml:space="preserve">’s collection and use of family information as provided for in </w:t>
      </w:r>
      <w:r w:rsidR="00C145E2" w:rsidRPr="00765546">
        <w:t>LRHA</w:t>
      </w:r>
      <w:r w:rsidRPr="00765546">
        <w:t>-provided consent forms;</w:t>
      </w:r>
    </w:p>
    <w:p w14:paraId="06CD10EB" w14:textId="5A826C5D" w:rsidR="004506DD" w:rsidRDefault="004506DD" w:rsidP="00FE7656">
      <w:pPr>
        <w:pStyle w:val="ListParagraph"/>
        <w:numPr>
          <w:ilvl w:val="0"/>
          <w:numId w:val="3"/>
        </w:numPr>
        <w:contextualSpacing w:val="0"/>
      </w:pPr>
      <w:r w:rsidRPr="00765546">
        <w:t>Provide all required documents</w:t>
      </w:r>
      <w:r w:rsidR="00412F7A">
        <w:t>.</w:t>
      </w:r>
    </w:p>
    <w:p w14:paraId="4E4DA909" w14:textId="4A18055E" w:rsidR="00AB1182" w:rsidRPr="00D44A2C" w:rsidRDefault="00AB1182" w:rsidP="00AB1182">
      <w:r w:rsidRPr="00D44A2C">
        <w:t>And, u</w:t>
      </w:r>
      <w:r w:rsidR="0060141C" w:rsidRPr="00D44A2C">
        <w:t>pon implementation of HOTMA</w:t>
      </w:r>
      <w:r w:rsidRPr="00D44A2C">
        <w:t>:</w:t>
      </w:r>
    </w:p>
    <w:tbl>
      <w:tblPr>
        <w:tblStyle w:val="TableGrid"/>
        <w:tblW w:w="0" w:type="auto"/>
        <w:tblLook w:val="04A0" w:firstRow="1" w:lastRow="0" w:firstColumn="1" w:lastColumn="0" w:noHBand="0" w:noVBand="1"/>
      </w:tblPr>
      <w:tblGrid>
        <w:gridCol w:w="9350"/>
      </w:tblGrid>
      <w:tr w:rsidR="00AB1182" w14:paraId="545E81FC" w14:textId="77777777" w:rsidTr="00AB1182">
        <w:tc>
          <w:tcPr>
            <w:tcW w:w="9350" w:type="dxa"/>
          </w:tcPr>
          <w:p w14:paraId="4D626F8E" w14:textId="0185ED02" w:rsidR="00AB1182" w:rsidRPr="00AB1182" w:rsidRDefault="00AB1182" w:rsidP="00AB1182">
            <w:pPr>
              <w:rPr>
                <w:b/>
                <w:bCs/>
                <w:i/>
                <w:iCs/>
                <w:highlight w:val="yellow"/>
              </w:rPr>
            </w:pPr>
            <w:r w:rsidRPr="00AB1182">
              <w:rPr>
                <w:b/>
                <w:bCs/>
                <w:i/>
                <w:iCs/>
                <w:highlight w:val="yellow"/>
              </w:rPr>
              <w:t xml:space="preserve">Note: the following two bullets are only applicable upon implementation of the HOTMA Final Rule (Sections 102 and </w:t>
            </w:r>
            <w:r w:rsidR="00611D87">
              <w:rPr>
                <w:b/>
                <w:bCs/>
                <w:i/>
                <w:iCs/>
                <w:highlight w:val="yellow"/>
              </w:rPr>
              <w:t>1</w:t>
            </w:r>
            <w:r w:rsidRPr="00AB1182">
              <w:rPr>
                <w:b/>
                <w:bCs/>
                <w:i/>
                <w:iCs/>
                <w:highlight w:val="yellow"/>
              </w:rPr>
              <w:t>04). Prior to implementation, the following restrictions do not apply.</w:t>
            </w:r>
          </w:p>
        </w:tc>
      </w:tr>
    </w:tbl>
    <w:p w14:paraId="0C4C1519" w14:textId="77777777" w:rsidR="00AB1182" w:rsidRPr="00D44A2C" w:rsidRDefault="0060141C" w:rsidP="00FE7656">
      <w:pPr>
        <w:pStyle w:val="ListParagraph"/>
        <w:numPr>
          <w:ilvl w:val="0"/>
          <w:numId w:val="3"/>
        </w:numPr>
        <w:contextualSpacing w:val="0"/>
      </w:pPr>
      <w:r w:rsidRPr="00D44A2C">
        <w:t xml:space="preserve">Not own real property that is suitable for occupancy by the family as a residence, as described in </w:t>
      </w:r>
      <w:r w:rsidRPr="00D44A2C">
        <w:rPr>
          <w:b/>
          <w:bCs/>
          <w:color w:val="0070C0"/>
        </w:rPr>
        <w:fldChar w:fldCharType="begin"/>
      </w:r>
      <w:r w:rsidRPr="00D44A2C">
        <w:rPr>
          <w:b/>
          <w:bCs/>
          <w:color w:val="0070C0"/>
        </w:rPr>
        <w:instrText xml:space="preserve"> REF _Ref162870243 \h  \* MERGEFORMAT </w:instrText>
      </w:r>
      <w:r w:rsidRPr="00D44A2C">
        <w:rPr>
          <w:b/>
          <w:bCs/>
          <w:color w:val="0070C0"/>
        </w:rPr>
      </w:r>
      <w:r w:rsidRPr="00D44A2C">
        <w:rPr>
          <w:b/>
          <w:bCs/>
          <w:color w:val="0070C0"/>
        </w:rPr>
        <w:fldChar w:fldCharType="separate"/>
      </w:r>
      <w:r w:rsidRPr="00D44A2C">
        <w:rPr>
          <w:b/>
          <w:bCs/>
          <w:color w:val="0070C0"/>
        </w:rPr>
        <w:t>Asset Restrictions</w:t>
      </w:r>
      <w:r w:rsidRPr="00D44A2C">
        <w:rPr>
          <w:b/>
          <w:bCs/>
          <w:color w:val="0070C0"/>
        </w:rPr>
        <w:fldChar w:fldCharType="end"/>
      </w:r>
      <w:r w:rsidRPr="00D44A2C">
        <w:t>; and</w:t>
      </w:r>
    </w:p>
    <w:p w14:paraId="47E6F6F3" w14:textId="2B5C3AE4" w:rsidR="0060141C" w:rsidRPr="00D44A2C" w:rsidRDefault="0060141C" w:rsidP="00FE7656">
      <w:pPr>
        <w:pStyle w:val="ListParagraph"/>
        <w:numPr>
          <w:ilvl w:val="0"/>
          <w:numId w:val="3"/>
        </w:numPr>
        <w:contextualSpacing w:val="0"/>
      </w:pPr>
      <w:r w:rsidRPr="00D44A2C">
        <w:t xml:space="preserve">Not have assets in excess of the HUD-established asset limit, as described in </w:t>
      </w:r>
      <w:r w:rsidRPr="00D44A2C">
        <w:rPr>
          <w:b/>
          <w:bCs/>
          <w:color w:val="0070C0"/>
        </w:rPr>
        <w:fldChar w:fldCharType="begin"/>
      </w:r>
      <w:r w:rsidRPr="00D44A2C">
        <w:rPr>
          <w:b/>
          <w:bCs/>
          <w:color w:val="0070C0"/>
        </w:rPr>
        <w:instrText xml:space="preserve"> REF _Ref162870243 \h  \* MERGEFORMAT </w:instrText>
      </w:r>
      <w:r w:rsidRPr="00D44A2C">
        <w:rPr>
          <w:b/>
          <w:bCs/>
          <w:color w:val="0070C0"/>
        </w:rPr>
      </w:r>
      <w:r w:rsidRPr="00D44A2C">
        <w:rPr>
          <w:b/>
          <w:bCs/>
          <w:color w:val="0070C0"/>
        </w:rPr>
        <w:fldChar w:fldCharType="separate"/>
      </w:r>
      <w:r w:rsidRPr="00D44A2C">
        <w:rPr>
          <w:b/>
          <w:bCs/>
          <w:color w:val="0070C0"/>
        </w:rPr>
        <w:t>Asset Restrictions</w:t>
      </w:r>
      <w:r w:rsidRPr="00D44A2C">
        <w:rPr>
          <w:b/>
          <w:bCs/>
          <w:color w:val="0070C0"/>
        </w:rPr>
        <w:fldChar w:fldCharType="end"/>
      </w:r>
      <w:r w:rsidRPr="00D44A2C">
        <w:t>.</w:t>
      </w:r>
    </w:p>
    <w:p w14:paraId="44C9A101" w14:textId="5D940413" w:rsidR="004506DD" w:rsidRPr="00765546" w:rsidRDefault="00C145E2" w:rsidP="006C5BA7">
      <w:r w:rsidRPr="00765546">
        <w:t>LRHA</w:t>
      </w:r>
      <w:r w:rsidR="004506DD" w:rsidRPr="00765546">
        <w:t xml:space="preserve"> will determine that the current or past behavior of household members d</w:t>
      </w:r>
      <w:r w:rsidR="00A67576" w:rsidRPr="00765546">
        <w:t xml:space="preserve">oes not include activities that </w:t>
      </w:r>
      <w:r w:rsidR="004506DD" w:rsidRPr="00765546">
        <w:t xml:space="preserve">are prohibited by </w:t>
      </w:r>
      <w:r w:rsidRPr="00765546">
        <w:t>LRHA</w:t>
      </w:r>
      <w:r w:rsidR="004506DD" w:rsidRPr="00765546">
        <w:t xml:space="preserve">. </w:t>
      </w:r>
    </w:p>
    <w:p w14:paraId="103A6568" w14:textId="670515D6" w:rsidR="004506DD" w:rsidRPr="00765546" w:rsidRDefault="004506DD" w:rsidP="006C5BA7">
      <w:r w:rsidRPr="00765546">
        <w:t>If a family is deemed ineligible or unsuitable for admission, the family will be removed from the waiting list.</w:t>
      </w:r>
    </w:p>
    <w:p w14:paraId="6F92E47F" w14:textId="2F606401" w:rsidR="004506DD" w:rsidRPr="00765546" w:rsidRDefault="00537987" w:rsidP="001D278F">
      <w:pPr>
        <w:pStyle w:val="Heading2"/>
      </w:pPr>
      <w:bookmarkStart w:id="1169" w:name="_Toc521054782"/>
      <w:bookmarkStart w:id="1170" w:name="_Toc527019308"/>
      <w:bookmarkStart w:id="1171" w:name="_Toc534706843"/>
      <w:bookmarkStart w:id="1172" w:name="_Toc534707521"/>
      <w:bookmarkStart w:id="1173" w:name="_Toc534708329"/>
      <w:bookmarkStart w:id="1174" w:name="_Toc118115907"/>
      <w:bookmarkStart w:id="1175" w:name="_Toc164179955"/>
      <w:bookmarkStart w:id="1176" w:name="_Toc164181555"/>
      <w:bookmarkStart w:id="1177" w:name="_Toc172208682"/>
      <w:bookmarkStart w:id="1178" w:name="_Toc173501424"/>
      <w:bookmarkStart w:id="1179" w:name="_Toc176434989"/>
      <w:bookmarkStart w:id="1180" w:name="_Toc194670102"/>
      <w:bookmarkStart w:id="1181" w:name="_Toc204850069"/>
      <w:r w:rsidRPr="00765546">
        <w:t>Definitions</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4BE1007E" w14:textId="2C8A6B72" w:rsidR="004506DD" w:rsidRPr="00765546" w:rsidRDefault="004506DD" w:rsidP="007A14DB">
      <w:pPr>
        <w:pStyle w:val="Heading3"/>
      </w:pPr>
      <w:bookmarkStart w:id="1182" w:name="_Toc521054783"/>
      <w:bookmarkStart w:id="1183" w:name="_Toc527019309"/>
      <w:bookmarkStart w:id="1184" w:name="_Toc534706844"/>
      <w:bookmarkStart w:id="1185" w:name="_Toc534707522"/>
      <w:bookmarkStart w:id="1186" w:name="_Toc534708330"/>
      <w:bookmarkStart w:id="1187" w:name="_Toc118115908"/>
      <w:bookmarkStart w:id="1188" w:name="_Toc164179956"/>
      <w:bookmarkStart w:id="1189" w:name="_Toc164181556"/>
      <w:bookmarkStart w:id="1190" w:name="_Toc172208683"/>
      <w:bookmarkStart w:id="1191" w:name="_Toc173501425"/>
      <w:bookmarkStart w:id="1192" w:name="_Toc176434990"/>
      <w:bookmarkStart w:id="1193" w:name="_Toc194670103"/>
      <w:bookmarkStart w:id="1194" w:name="_Toc204850070"/>
      <w:r w:rsidRPr="00765546">
        <w:t>Family and Household</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r w:rsidRPr="00765546">
        <w:t xml:space="preserve"> </w:t>
      </w:r>
    </w:p>
    <w:p w14:paraId="7E96DEB3" w14:textId="2F4141D0" w:rsidR="004714D0" w:rsidRDefault="004714D0" w:rsidP="006B4656">
      <w:pPr>
        <w:pStyle w:val="Heading4"/>
      </w:pPr>
      <w:r>
        <w:t>Family</w:t>
      </w:r>
    </w:p>
    <w:p w14:paraId="46AB810B" w14:textId="131743F6" w:rsidR="004506DD" w:rsidRPr="00765546" w:rsidRDefault="004506DD" w:rsidP="000338AB">
      <w:r w:rsidRPr="00765546">
        <w:t xml:space="preserve">Applicants must qualify as a </w:t>
      </w:r>
      <w:r w:rsidRPr="00765546">
        <w:rPr>
          <w:i/>
          <w:iCs/>
        </w:rPr>
        <w:t>Family</w:t>
      </w:r>
      <w:r w:rsidRPr="00765546">
        <w:t xml:space="preserve"> as defined in 24 CFR part 5.403. </w:t>
      </w:r>
      <w:r w:rsidRPr="00765546">
        <w:rPr>
          <w:i/>
        </w:rPr>
        <w:t>Family</w:t>
      </w:r>
      <w:r w:rsidRPr="00765546">
        <w:t xml:space="preserve"> includes, but is not limited to, the following, regardless of actual or perceived sexual orientation, gender identity, or marital status:</w:t>
      </w:r>
    </w:p>
    <w:p w14:paraId="46BDC57D" w14:textId="7F69C13C" w:rsidR="0040204E" w:rsidRDefault="0040204E" w:rsidP="00FE7656">
      <w:pPr>
        <w:pStyle w:val="ListParagraph"/>
        <w:numPr>
          <w:ilvl w:val="0"/>
          <w:numId w:val="3"/>
        </w:numPr>
        <w:contextualSpacing w:val="0"/>
      </w:pPr>
      <w:r w:rsidRPr="00122C89">
        <w:t>A single person, who may be</w:t>
      </w:r>
      <w:r>
        <w:t>:</w:t>
      </w:r>
    </w:p>
    <w:p w14:paraId="794E1F81" w14:textId="77777777" w:rsidR="0040204E" w:rsidRPr="004500BE" w:rsidRDefault="0040204E" w:rsidP="00FE7656">
      <w:pPr>
        <w:pStyle w:val="ListParagraph"/>
        <w:numPr>
          <w:ilvl w:val="1"/>
          <w:numId w:val="3"/>
        </w:numPr>
        <w:ind w:left="1440"/>
        <w:contextualSpacing w:val="0"/>
      </w:pPr>
      <w:r>
        <w:lastRenderedPageBreak/>
        <w:t>A</w:t>
      </w:r>
      <w:r w:rsidRPr="00122C89">
        <w:t xml:space="preserve">n elderly person, displaced person, disabled person, near-elderly </w:t>
      </w:r>
      <w:r>
        <w:t>p</w:t>
      </w:r>
      <w:r w:rsidRPr="00122C89">
        <w:t xml:space="preserve">erson, or any </w:t>
      </w:r>
      <w:r w:rsidRPr="004500BE">
        <w:t>other single person; or</w:t>
      </w:r>
    </w:p>
    <w:p w14:paraId="451B8290" w14:textId="77777777" w:rsidR="0040204E" w:rsidRPr="004500BE" w:rsidRDefault="0040204E" w:rsidP="00FE7656">
      <w:pPr>
        <w:pStyle w:val="NormalWeb"/>
        <w:numPr>
          <w:ilvl w:val="1"/>
          <w:numId w:val="3"/>
        </w:numPr>
        <w:spacing w:before="120" w:beforeAutospacing="0" w:after="120" w:afterAutospacing="0"/>
        <w:ind w:left="1440"/>
        <w:rPr>
          <w:rFonts w:ascii="Arial" w:hAnsi="Arial"/>
          <w:sz w:val="22"/>
          <w:szCs w:val="22"/>
        </w:rPr>
      </w:pPr>
      <w:r w:rsidRPr="004500BE">
        <w:rPr>
          <w:rFonts w:ascii="Arial" w:hAnsi="Arial"/>
          <w:sz w:val="22"/>
          <w:szCs w:val="22"/>
        </w:rPr>
        <w:t>An otherwise eligible youth who has attained at least 18 years of age and not more than 24 years of age and who has left foster care, or will leave foster care within 90 days, in accordance with a transition plan described in section 475(5)(H) of the Social Security Act and is homeless at age 16 or older; or</w:t>
      </w:r>
    </w:p>
    <w:p w14:paraId="12684ABF" w14:textId="77777777" w:rsidR="004506DD" w:rsidRPr="00765546" w:rsidRDefault="004506DD" w:rsidP="00FE7656">
      <w:pPr>
        <w:pStyle w:val="ListParagraph"/>
        <w:numPr>
          <w:ilvl w:val="0"/>
          <w:numId w:val="3"/>
        </w:numPr>
        <w:contextualSpacing w:val="0"/>
      </w:pPr>
      <w:r w:rsidRPr="004500BE">
        <w:t>A group of persons</w:t>
      </w:r>
      <w:r w:rsidRPr="00765546">
        <w:t xml:space="preserve"> residing together, and such group includes, but is not limited to:</w:t>
      </w:r>
    </w:p>
    <w:p w14:paraId="448A6C54" w14:textId="77777777" w:rsidR="004506DD" w:rsidRPr="00765546" w:rsidRDefault="004506DD" w:rsidP="00FE7656">
      <w:pPr>
        <w:pStyle w:val="ListParagraph"/>
        <w:numPr>
          <w:ilvl w:val="1"/>
          <w:numId w:val="3"/>
        </w:numPr>
        <w:contextualSpacing w:val="0"/>
      </w:pPr>
      <w:r w:rsidRPr="00765546">
        <w:t>A family with or without children (a child who is temporarily away from the home because of placement in foster care is considered a member of the family);</w:t>
      </w:r>
    </w:p>
    <w:p w14:paraId="4E6067E1" w14:textId="77777777" w:rsidR="004506DD" w:rsidRPr="00765546" w:rsidRDefault="004506DD" w:rsidP="00FE7656">
      <w:pPr>
        <w:pStyle w:val="ListParagraph"/>
        <w:numPr>
          <w:ilvl w:val="1"/>
          <w:numId w:val="3"/>
        </w:numPr>
        <w:contextualSpacing w:val="0"/>
      </w:pPr>
      <w:r w:rsidRPr="00765546">
        <w:t>An elderly family;</w:t>
      </w:r>
    </w:p>
    <w:p w14:paraId="748E9D14" w14:textId="77777777" w:rsidR="004506DD" w:rsidRPr="00765546" w:rsidRDefault="004506DD" w:rsidP="00FE7656">
      <w:pPr>
        <w:pStyle w:val="ListParagraph"/>
        <w:numPr>
          <w:ilvl w:val="1"/>
          <w:numId w:val="3"/>
        </w:numPr>
        <w:contextualSpacing w:val="0"/>
      </w:pPr>
      <w:r w:rsidRPr="00765546">
        <w:t>A near-elderly family;</w:t>
      </w:r>
    </w:p>
    <w:p w14:paraId="41099100" w14:textId="77777777" w:rsidR="004506DD" w:rsidRPr="00765546" w:rsidRDefault="004506DD" w:rsidP="00FE7656">
      <w:pPr>
        <w:pStyle w:val="ListParagraph"/>
        <w:numPr>
          <w:ilvl w:val="1"/>
          <w:numId w:val="3"/>
        </w:numPr>
        <w:contextualSpacing w:val="0"/>
      </w:pPr>
      <w:r w:rsidRPr="00765546">
        <w:t>A disabled family;</w:t>
      </w:r>
    </w:p>
    <w:p w14:paraId="236A7CA3" w14:textId="77777777" w:rsidR="004506DD" w:rsidRPr="00765546" w:rsidRDefault="004506DD" w:rsidP="00FE7656">
      <w:pPr>
        <w:pStyle w:val="ListParagraph"/>
        <w:numPr>
          <w:ilvl w:val="1"/>
          <w:numId w:val="3"/>
        </w:numPr>
        <w:contextualSpacing w:val="0"/>
      </w:pPr>
      <w:r w:rsidRPr="00765546">
        <w:t>A displaced family; and</w:t>
      </w:r>
    </w:p>
    <w:p w14:paraId="6E038C02" w14:textId="4FEFCF2B" w:rsidR="004506DD" w:rsidRPr="00765546" w:rsidRDefault="004506DD" w:rsidP="00FE7656">
      <w:pPr>
        <w:pStyle w:val="ListParagraph"/>
        <w:numPr>
          <w:ilvl w:val="1"/>
          <w:numId w:val="3"/>
        </w:numPr>
        <w:contextualSpacing w:val="0"/>
      </w:pPr>
      <w:r w:rsidRPr="00765546">
        <w:t>The remaining member of a tenant family.</w:t>
      </w:r>
    </w:p>
    <w:p w14:paraId="3DEB8ECC" w14:textId="11FA8C91" w:rsidR="008578F6" w:rsidRPr="00765546" w:rsidRDefault="008578F6" w:rsidP="00FE7656">
      <w:pPr>
        <w:pStyle w:val="ListParagraph"/>
        <w:numPr>
          <w:ilvl w:val="0"/>
          <w:numId w:val="3"/>
        </w:numPr>
        <w:contextualSpacing w:val="0"/>
        <w:rPr>
          <w:rFonts w:cs="Arial"/>
          <w:sz w:val="16"/>
          <w:szCs w:val="16"/>
        </w:rPr>
      </w:pPr>
      <w:r w:rsidRPr="00765546">
        <w:t>A family also includes two or more individuals who are not related by blood, marriage, adoption, or other operation of law but who either can demonstrate that they have lived together previously or certify that each individual’s income and other resources will be available to meet the needs of the family.</w:t>
      </w:r>
    </w:p>
    <w:p w14:paraId="5A4431DC" w14:textId="77777777" w:rsidR="004506DD" w:rsidRPr="00765546" w:rsidRDefault="004506DD" w:rsidP="006C5BA7">
      <w:r w:rsidRPr="00765546">
        <w:rPr>
          <w:i/>
          <w:iCs/>
        </w:rPr>
        <w:t>Gender Identity</w:t>
      </w:r>
      <w:r w:rsidRPr="00765546">
        <w:t xml:space="preserve"> means actual or perceived gender characteristics.</w:t>
      </w:r>
    </w:p>
    <w:p w14:paraId="122CE6BE" w14:textId="77777777" w:rsidR="004506DD" w:rsidRPr="00765546" w:rsidRDefault="004506DD" w:rsidP="006C5BA7">
      <w:r w:rsidRPr="00765546">
        <w:rPr>
          <w:i/>
          <w:iCs/>
        </w:rPr>
        <w:t>Sexual Orientation</w:t>
      </w:r>
      <w:r w:rsidRPr="00765546">
        <w:t xml:space="preserve"> means homosexuality, heterosexuality, or bisexuality.</w:t>
      </w:r>
    </w:p>
    <w:p w14:paraId="1C57DEE8" w14:textId="77777777" w:rsidR="004506DD" w:rsidRPr="00765546" w:rsidRDefault="004506DD" w:rsidP="006C5BA7">
      <w:r w:rsidRPr="00765546">
        <w:t>Each family must identify the individuals to be included in the household at the time of application, and must update this information if the family’s composition changes.</w:t>
      </w:r>
    </w:p>
    <w:p w14:paraId="48DB8E50" w14:textId="77777777" w:rsidR="004506DD" w:rsidRPr="00765546" w:rsidRDefault="004506DD" w:rsidP="006B4656">
      <w:pPr>
        <w:pStyle w:val="Heading4"/>
      </w:pPr>
      <w:r w:rsidRPr="00765546">
        <w:t>Household</w:t>
      </w:r>
    </w:p>
    <w:p w14:paraId="49239593" w14:textId="509952C7" w:rsidR="004506DD" w:rsidRPr="00765546" w:rsidRDefault="004506DD" w:rsidP="006C5BA7">
      <w:r w:rsidRPr="00765546">
        <w:rPr>
          <w:i/>
          <w:iCs/>
        </w:rPr>
        <w:t>Household</w:t>
      </w:r>
      <w:r w:rsidRPr="00765546">
        <w:t xml:space="preserve"> is a broader term that includes additional people who, with </w:t>
      </w:r>
      <w:r w:rsidR="00C145E2" w:rsidRPr="00765546">
        <w:t>LRHA</w:t>
      </w:r>
      <w:r w:rsidRPr="00765546">
        <w:t>’s permission, live in an assisted unit, such as live-in aides, foster children, and foster adults.</w:t>
      </w:r>
    </w:p>
    <w:p w14:paraId="52C1CBD8" w14:textId="540F8C29" w:rsidR="004506DD" w:rsidRPr="00765546" w:rsidRDefault="002A2DFA" w:rsidP="007A14DB">
      <w:pPr>
        <w:pStyle w:val="Heading3"/>
      </w:pPr>
      <w:bookmarkStart w:id="1195" w:name="_Toc521054784"/>
      <w:bookmarkStart w:id="1196" w:name="_Toc527019310"/>
      <w:bookmarkStart w:id="1197" w:name="_Toc534706845"/>
      <w:bookmarkStart w:id="1198" w:name="_Toc534707523"/>
      <w:bookmarkStart w:id="1199" w:name="_Toc534708331"/>
      <w:bookmarkStart w:id="1200" w:name="_Toc118115909"/>
      <w:bookmarkStart w:id="1201" w:name="_Toc164179957"/>
      <w:bookmarkStart w:id="1202" w:name="_Toc164181557"/>
      <w:bookmarkStart w:id="1203" w:name="_Toc172208684"/>
      <w:bookmarkStart w:id="1204" w:name="_Toc173501426"/>
      <w:bookmarkStart w:id="1205" w:name="_Toc176434991"/>
      <w:bookmarkStart w:id="1206" w:name="_Toc194670104"/>
      <w:bookmarkStart w:id="1207" w:name="_Toc204850071"/>
      <w:r w:rsidRPr="00765546">
        <w:t>Head of Household</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4EB6C7D3" w14:textId="77777777" w:rsidR="002A2DFA" w:rsidRPr="00765546" w:rsidRDefault="002A2DFA" w:rsidP="006C5BA7">
      <w:r w:rsidRPr="00765546">
        <w:rPr>
          <w:i/>
          <w:iCs/>
        </w:rPr>
        <w:t>Head of household</w:t>
      </w:r>
      <w:r w:rsidRPr="00765546">
        <w:t xml:space="preserve"> means the adult member of the family who is considered the head for purposes of determining income eligibility and rent. The head of household is responsible for ensuring that the family fulfills all of its responsibilities under the program, alone or in conjunction with a co-head.</w:t>
      </w:r>
    </w:p>
    <w:p w14:paraId="294D60F0" w14:textId="77777777" w:rsidR="002A2DFA" w:rsidRPr="00765546" w:rsidRDefault="002A2DFA" w:rsidP="006C5BA7">
      <w:r w:rsidRPr="00765546">
        <w:t>The family may designate any qualified family member as the head of household. The head of household must have the legal capacity to enter into a lease under state and local law. A minor who is emancipated under state law may be designated as head of household.</w:t>
      </w:r>
    </w:p>
    <w:p w14:paraId="188C9980" w14:textId="298CA708" w:rsidR="002A2DFA" w:rsidRPr="00765546" w:rsidRDefault="002A2DFA" w:rsidP="007A14DB">
      <w:pPr>
        <w:pStyle w:val="Heading3"/>
      </w:pPr>
      <w:bookmarkStart w:id="1208" w:name="_Toc521054785"/>
      <w:bookmarkStart w:id="1209" w:name="_Toc527019311"/>
      <w:bookmarkStart w:id="1210" w:name="_Toc534706846"/>
      <w:bookmarkStart w:id="1211" w:name="_Toc534707524"/>
      <w:bookmarkStart w:id="1212" w:name="_Toc534708332"/>
      <w:bookmarkStart w:id="1213" w:name="_Toc118115910"/>
      <w:bookmarkStart w:id="1214" w:name="_Toc164179958"/>
      <w:bookmarkStart w:id="1215" w:name="_Toc164181558"/>
      <w:bookmarkStart w:id="1216" w:name="_Toc172208685"/>
      <w:bookmarkStart w:id="1217" w:name="_Toc173501427"/>
      <w:bookmarkStart w:id="1218" w:name="_Toc176434992"/>
      <w:bookmarkStart w:id="1219" w:name="_Toc194670105"/>
      <w:bookmarkStart w:id="1220" w:name="_Toc204850072"/>
      <w:r w:rsidRPr="00765546">
        <w:t>Spouse, Co-Head and Other Adult</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r w:rsidRPr="00765546">
        <w:t xml:space="preserve"> </w:t>
      </w:r>
    </w:p>
    <w:p w14:paraId="2A696528" w14:textId="77777777" w:rsidR="002A2DFA" w:rsidRPr="00765546" w:rsidRDefault="002A2DFA" w:rsidP="006C5BA7">
      <w:r w:rsidRPr="00765546">
        <w:t xml:space="preserve">A family may have a spouse or co-head, but not both.  </w:t>
      </w:r>
    </w:p>
    <w:p w14:paraId="3C90088C" w14:textId="285A88D9" w:rsidR="002A2DFA" w:rsidRPr="00765546" w:rsidRDefault="002A2DFA" w:rsidP="006C5BA7">
      <w:r w:rsidRPr="00765546">
        <w:rPr>
          <w:i/>
          <w:iCs/>
        </w:rPr>
        <w:t>Spouse</w:t>
      </w:r>
      <w:r w:rsidRPr="00765546">
        <w:t xml:space="preserve"> means the marriage partner of the head of household.</w:t>
      </w:r>
    </w:p>
    <w:p w14:paraId="56AE7349" w14:textId="7D057AB0" w:rsidR="002A2DFA" w:rsidRPr="00765546" w:rsidRDefault="002A2DFA" w:rsidP="00FE7656">
      <w:pPr>
        <w:pStyle w:val="ListParagraph"/>
        <w:numPr>
          <w:ilvl w:val="0"/>
          <w:numId w:val="3"/>
        </w:numPr>
        <w:contextualSpacing w:val="0"/>
      </w:pPr>
      <w:r w:rsidRPr="00765546">
        <w:t xml:space="preserve">A marriage partner includes the partner in a </w:t>
      </w:r>
      <w:r w:rsidRPr="00CC09DB">
        <w:rPr>
          <w:i/>
          <w:iCs/>
        </w:rPr>
        <w:t>common law</w:t>
      </w:r>
      <w:r w:rsidRPr="00765546">
        <w:t xml:space="preserve"> marriage as defined in state law. The term </w:t>
      </w:r>
      <w:r w:rsidRPr="00CC09DB">
        <w:rPr>
          <w:i/>
          <w:iCs/>
        </w:rPr>
        <w:t>spouse</w:t>
      </w:r>
      <w:r w:rsidRPr="00765546">
        <w:t xml:space="preserve"> does not apply to friends, roommates, or significant others who are not </w:t>
      </w:r>
      <w:r w:rsidRPr="00765546">
        <w:lastRenderedPageBreak/>
        <w:t>marriage partners. A minor who is emancipated under state law may be designated as a spouse.</w:t>
      </w:r>
    </w:p>
    <w:p w14:paraId="22693EC9" w14:textId="568D481A" w:rsidR="002A2DFA" w:rsidRPr="00765546" w:rsidRDefault="002A2DFA" w:rsidP="00FE7656">
      <w:pPr>
        <w:pStyle w:val="ListParagraph"/>
        <w:numPr>
          <w:ilvl w:val="0"/>
          <w:numId w:val="14"/>
        </w:numPr>
        <w:ind w:left="720"/>
        <w:contextualSpacing w:val="0"/>
      </w:pPr>
      <w:r w:rsidRPr="00765546">
        <w:t xml:space="preserve">A </w:t>
      </w:r>
      <w:r w:rsidRPr="00765546">
        <w:rPr>
          <w:i/>
          <w:iCs/>
        </w:rPr>
        <w:t>co-head</w:t>
      </w:r>
      <w:r w:rsidRPr="00765546">
        <w:t xml:space="preserve"> is an individual in the household who is equally responsible with the head of household for ensuring that the family fulfills all of its responsibilities under the program, but who is not a spouse. A family can have only one co-head. Minors who are emancipated under state law may be designated as a co-head.</w:t>
      </w:r>
    </w:p>
    <w:p w14:paraId="6C64C911" w14:textId="393651FE" w:rsidR="002A2DFA" w:rsidRPr="00765546" w:rsidRDefault="002A2DFA" w:rsidP="00FE7656">
      <w:pPr>
        <w:pStyle w:val="ListParagraph"/>
        <w:numPr>
          <w:ilvl w:val="0"/>
          <w:numId w:val="14"/>
        </w:numPr>
        <w:ind w:left="720"/>
        <w:contextualSpacing w:val="0"/>
      </w:pPr>
      <w:r w:rsidRPr="00765546">
        <w:t>Other adult means a family member, other than the head, spouse, or co-head, who is 18 years of age or older. Foster adults and live-in aides are not considered other adults.</w:t>
      </w:r>
    </w:p>
    <w:p w14:paraId="73F453F6" w14:textId="19739510" w:rsidR="008578F6" w:rsidRPr="00765546" w:rsidRDefault="008578F6" w:rsidP="00FE7656">
      <w:pPr>
        <w:pStyle w:val="ListParagraph"/>
        <w:numPr>
          <w:ilvl w:val="0"/>
          <w:numId w:val="14"/>
        </w:numPr>
        <w:ind w:left="720"/>
        <w:contextualSpacing w:val="0"/>
        <w:rPr>
          <w:rFonts w:cs="Arial"/>
        </w:rPr>
      </w:pPr>
      <w:r w:rsidRPr="00765546">
        <w:t>Minors who are emancipated under state law may be designated as a cohead.</w:t>
      </w:r>
    </w:p>
    <w:p w14:paraId="79FF1BE4" w14:textId="31225EF0" w:rsidR="003D1639" w:rsidRPr="00765546" w:rsidRDefault="003D1639" w:rsidP="007A14DB">
      <w:pPr>
        <w:pStyle w:val="Heading3"/>
      </w:pPr>
      <w:bookmarkStart w:id="1221" w:name="_Toc521054787"/>
      <w:bookmarkStart w:id="1222" w:name="_Toc527019313"/>
      <w:bookmarkStart w:id="1223" w:name="_Toc534706848"/>
      <w:bookmarkStart w:id="1224" w:name="_Toc534707526"/>
      <w:bookmarkStart w:id="1225" w:name="_Toc534708334"/>
      <w:bookmarkStart w:id="1226" w:name="_Toc118115912"/>
      <w:bookmarkStart w:id="1227" w:name="_Toc164179959"/>
      <w:bookmarkStart w:id="1228" w:name="_Toc164181559"/>
      <w:bookmarkStart w:id="1229" w:name="_Toc172208686"/>
      <w:bookmarkStart w:id="1230" w:name="_Toc173501428"/>
      <w:bookmarkStart w:id="1231" w:name="_Toc176434993"/>
      <w:bookmarkStart w:id="1232" w:name="_Toc194670106"/>
      <w:bookmarkStart w:id="1233" w:name="_Toc204850073"/>
      <w:r w:rsidRPr="00765546">
        <w:t>Dependent</w:t>
      </w:r>
      <w:bookmarkEnd w:id="1221"/>
      <w:bookmarkEnd w:id="1222"/>
      <w:bookmarkEnd w:id="1223"/>
      <w:bookmarkEnd w:id="1224"/>
      <w:bookmarkEnd w:id="1225"/>
      <w:bookmarkEnd w:id="1226"/>
      <w:r w:rsidR="0021136D">
        <w:t>s and Minors</w:t>
      </w:r>
      <w:bookmarkEnd w:id="1227"/>
      <w:bookmarkEnd w:id="1228"/>
      <w:bookmarkEnd w:id="1229"/>
      <w:bookmarkEnd w:id="1230"/>
      <w:bookmarkEnd w:id="1231"/>
      <w:bookmarkEnd w:id="1232"/>
      <w:bookmarkEnd w:id="1233"/>
    </w:p>
    <w:p w14:paraId="76631C58" w14:textId="77777777" w:rsidR="008565DE" w:rsidRPr="004500BE" w:rsidRDefault="008565DE" w:rsidP="008565DE">
      <w:r w:rsidRPr="004500BE">
        <w:t xml:space="preserve">A </w:t>
      </w:r>
      <w:r w:rsidRPr="004500BE">
        <w:rPr>
          <w:i/>
          <w:iCs/>
        </w:rPr>
        <w:t>minor</w:t>
      </w:r>
      <w:r w:rsidRPr="004500BE">
        <w:t xml:space="preserve"> is a member of the family, other than the head, co-head, or spouse, who is under 18 years of age.</w:t>
      </w:r>
    </w:p>
    <w:p w14:paraId="1EC6B8E9" w14:textId="07A8DEAA" w:rsidR="003D1639" w:rsidRPr="00765546" w:rsidRDefault="003D1639" w:rsidP="008565DE">
      <w:r w:rsidRPr="004500BE">
        <w:t xml:space="preserve">A </w:t>
      </w:r>
      <w:r w:rsidRPr="004500BE">
        <w:rPr>
          <w:i/>
          <w:iCs/>
        </w:rPr>
        <w:t>dependent</w:t>
      </w:r>
      <w:r w:rsidRPr="004500BE">
        <w:t xml:space="preserve"> is a family member who is:</w:t>
      </w:r>
    </w:p>
    <w:p w14:paraId="383F8BF0" w14:textId="1E56FFFD" w:rsidR="003D1639" w:rsidRPr="00765546" w:rsidRDefault="003D1639" w:rsidP="00FE7656">
      <w:pPr>
        <w:pStyle w:val="ListParagraph"/>
        <w:numPr>
          <w:ilvl w:val="0"/>
          <w:numId w:val="3"/>
        </w:numPr>
        <w:contextualSpacing w:val="0"/>
      </w:pPr>
      <w:r w:rsidRPr="00765546">
        <w:t>Either under 18 years of age; or</w:t>
      </w:r>
    </w:p>
    <w:p w14:paraId="02F4127D" w14:textId="77777777" w:rsidR="003D1639" w:rsidRPr="00765546" w:rsidRDefault="003D1639" w:rsidP="00FE7656">
      <w:pPr>
        <w:pStyle w:val="ListParagraph"/>
        <w:numPr>
          <w:ilvl w:val="0"/>
          <w:numId w:val="3"/>
        </w:numPr>
        <w:contextualSpacing w:val="0"/>
      </w:pPr>
      <w:r w:rsidRPr="00765546">
        <w:t>A person of any age who is a person with a disability; or</w:t>
      </w:r>
    </w:p>
    <w:p w14:paraId="0E2DCCEC" w14:textId="77777777" w:rsidR="003D1639" w:rsidRPr="00765546" w:rsidRDefault="003D1639" w:rsidP="00FE7656">
      <w:pPr>
        <w:pStyle w:val="ListParagraph"/>
        <w:numPr>
          <w:ilvl w:val="0"/>
          <w:numId w:val="3"/>
        </w:numPr>
        <w:contextualSpacing w:val="0"/>
      </w:pPr>
      <w:r w:rsidRPr="00765546">
        <w:t>A full-time student.</w:t>
      </w:r>
    </w:p>
    <w:p w14:paraId="44855813" w14:textId="77777777" w:rsidR="003D1639" w:rsidRPr="00765546" w:rsidRDefault="003D1639" w:rsidP="008565DE">
      <w:r w:rsidRPr="00765546">
        <w:t xml:space="preserve">The following persons can </w:t>
      </w:r>
      <w:r w:rsidRPr="00765546">
        <w:rPr>
          <w:b/>
        </w:rPr>
        <w:t>never be dependents</w:t>
      </w:r>
      <w:r w:rsidRPr="00765546">
        <w:t xml:space="preserve">: </w:t>
      </w:r>
    </w:p>
    <w:p w14:paraId="28160DAD" w14:textId="77777777" w:rsidR="003D1639" w:rsidRPr="00765546" w:rsidRDefault="003D1639" w:rsidP="00FE7656">
      <w:pPr>
        <w:pStyle w:val="ListParagraph"/>
        <w:numPr>
          <w:ilvl w:val="0"/>
          <w:numId w:val="3"/>
        </w:numPr>
        <w:contextualSpacing w:val="0"/>
      </w:pPr>
      <w:r w:rsidRPr="00765546">
        <w:t>The head of household;</w:t>
      </w:r>
    </w:p>
    <w:p w14:paraId="29FB1D9B" w14:textId="77777777" w:rsidR="003D1639" w:rsidRPr="00765546" w:rsidRDefault="003D1639" w:rsidP="00FE7656">
      <w:pPr>
        <w:pStyle w:val="ListParagraph"/>
        <w:numPr>
          <w:ilvl w:val="0"/>
          <w:numId w:val="3"/>
        </w:numPr>
        <w:contextualSpacing w:val="0"/>
      </w:pPr>
      <w:r w:rsidRPr="00765546">
        <w:t>Spouse;</w:t>
      </w:r>
    </w:p>
    <w:p w14:paraId="4FF7C9A1" w14:textId="77777777" w:rsidR="003D1639" w:rsidRPr="00765546" w:rsidRDefault="003D1639" w:rsidP="00FE7656">
      <w:pPr>
        <w:pStyle w:val="ListParagraph"/>
        <w:numPr>
          <w:ilvl w:val="0"/>
          <w:numId w:val="3"/>
        </w:numPr>
        <w:contextualSpacing w:val="0"/>
      </w:pPr>
      <w:r w:rsidRPr="00765546">
        <w:t>Co-head;</w:t>
      </w:r>
    </w:p>
    <w:p w14:paraId="282DE1CE" w14:textId="77777777" w:rsidR="003D1639" w:rsidRPr="00765546" w:rsidRDefault="003D1639" w:rsidP="00FE7656">
      <w:pPr>
        <w:pStyle w:val="ListParagraph"/>
        <w:numPr>
          <w:ilvl w:val="0"/>
          <w:numId w:val="3"/>
        </w:numPr>
        <w:contextualSpacing w:val="0"/>
      </w:pPr>
      <w:r w:rsidRPr="00765546">
        <w:t>Foster children;</w:t>
      </w:r>
    </w:p>
    <w:p w14:paraId="3F47D8DE" w14:textId="77777777" w:rsidR="003D1639" w:rsidRPr="00765546" w:rsidRDefault="003D1639" w:rsidP="00FE7656">
      <w:pPr>
        <w:pStyle w:val="ListParagraph"/>
        <w:numPr>
          <w:ilvl w:val="0"/>
          <w:numId w:val="3"/>
        </w:numPr>
        <w:contextualSpacing w:val="0"/>
      </w:pPr>
      <w:r w:rsidRPr="00765546">
        <w:t xml:space="preserve">Foster adults; and </w:t>
      </w:r>
    </w:p>
    <w:p w14:paraId="16FE8FA2" w14:textId="3AE80652" w:rsidR="003D1639" w:rsidRPr="00765546" w:rsidRDefault="003D1639" w:rsidP="00FE7656">
      <w:pPr>
        <w:pStyle w:val="ListParagraph"/>
        <w:numPr>
          <w:ilvl w:val="0"/>
          <w:numId w:val="3"/>
        </w:numPr>
        <w:contextualSpacing w:val="0"/>
      </w:pPr>
      <w:r w:rsidRPr="00765546">
        <w:t>Live-in aides.</w:t>
      </w:r>
    </w:p>
    <w:p w14:paraId="29B76F5E" w14:textId="6594F104" w:rsidR="00180ECF" w:rsidRPr="00765546" w:rsidRDefault="002F7185" w:rsidP="006B4656">
      <w:pPr>
        <w:pStyle w:val="Heading4"/>
      </w:pPr>
      <w:r w:rsidRPr="00765546">
        <w:t>Joint Custody of Dependents</w:t>
      </w:r>
    </w:p>
    <w:p w14:paraId="7D382B62" w14:textId="111E70E4" w:rsidR="00180ECF" w:rsidRPr="00765546" w:rsidRDefault="00180ECF" w:rsidP="006C5BA7">
      <w:r w:rsidRPr="00765546">
        <w:t xml:space="preserve">Dependents that are subject to a joint custody arrangement will be considered a member of the family if the dependent lives with the applicant or client family 50 percent (at least 183 days/year) or more of the time.  When more than one applicant or assisted family (regardless of program) are claiming the same dependents as family members, the family with primary custody at the time of the admission or </w:t>
      </w:r>
      <w:r w:rsidR="008A4D46" w:rsidRPr="00765546">
        <w:t>reexamination</w:t>
      </w:r>
      <w:r w:rsidRPr="00765546">
        <w:t xml:space="preserve"> will be able to claim the dependents. </w:t>
      </w:r>
    </w:p>
    <w:p w14:paraId="3964010D" w14:textId="03F2708F" w:rsidR="00364287" w:rsidRPr="00765546" w:rsidRDefault="00364287" w:rsidP="006C5BA7">
      <w:r w:rsidRPr="00765546">
        <w:t>When mor</w:t>
      </w:r>
      <w:r w:rsidR="00FB00B4" w:rsidRPr="00765546">
        <w:t>e than one applicant or tenant</w:t>
      </w:r>
      <w:r w:rsidRPr="00765546">
        <w:t xml:space="preserve"> (regardless of program) is claiming the same dependents as family members, the family with primary physical custody at the time of the initial examination or reexamination will be able to claim the dependents. If there is a dispute about which family will be allowed to claim the dependents, </w:t>
      </w:r>
      <w:r w:rsidR="00C145E2" w:rsidRPr="00765546">
        <w:t>LRHA</w:t>
      </w:r>
      <w:r w:rsidRPr="00765546">
        <w:t xml:space="preserve"> will make the determination based on available documents such as court orders and IRS income tax returns showing which family has claimed the child for income tax purposes, school records, and/or other credible documentation.  </w:t>
      </w:r>
    </w:p>
    <w:p w14:paraId="50EF33A3" w14:textId="5D62A038" w:rsidR="00180ECF" w:rsidRPr="00765546" w:rsidRDefault="00C145E2" w:rsidP="006C5BA7">
      <w:r w:rsidRPr="00765546">
        <w:t>LRHA</w:t>
      </w:r>
      <w:r w:rsidR="00364287" w:rsidRPr="00765546">
        <w:t xml:space="preserve"> may make an exception to the Subsidy Standard policy set forth in this plan and allow two assisted households space for the same dependent children where there is joint physical and legal custody; however, </w:t>
      </w:r>
      <w:r w:rsidRPr="00765546">
        <w:t>LRHA</w:t>
      </w:r>
      <w:r w:rsidR="00364287" w:rsidRPr="00765546">
        <w:t xml:space="preserve"> will only allow one household to claim the dependent deduction.  </w:t>
      </w:r>
      <w:r w:rsidR="00364287" w:rsidRPr="00765546">
        <w:lastRenderedPageBreak/>
        <w:t>Exceptions to the Subsidy Standard policy for these instances will be reviewed on a case</w:t>
      </w:r>
      <w:r w:rsidR="004054A5" w:rsidRPr="00765546">
        <w:t>-</w:t>
      </w:r>
      <w:r w:rsidR="00364287" w:rsidRPr="00765546">
        <w:t>by</w:t>
      </w:r>
      <w:r w:rsidR="004054A5" w:rsidRPr="00765546">
        <w:t>-</w:t>
      </w:r>
      <w:r w:rsidR="00364287" w:rsidRPr="00765546">
        <w:t>case basis.</w:t>
      </w:r>
    </w:p>
    <w:p w14:paraId="436B2D47" w14:textId="262ED7EF" w:rsidR="008578F6" w:rsidRPr="00765546" w:rsidRDefault="008578F6" w:rsidP="007A14DB">
      <w:pPr>
        <w:pStyle w:val="Heading3"/>
      </w:pPr>
      <w:bookmarkStart w:id="1234" w:name="_Toc118115913"/>
      <w:bookmarkStart w:id="1235" w:name="_Toc164179960"/>
      <w:bookmarkStart w:id="1236" w:name="_Toc164181560"/>
      <w:bookmarkStart w:id="1237" w:name="_Toc172208687"/>
      <w:bookmarkStart w:id="1238" w:name="_Toc173501429"/>
      <w:bookmarkStart w:id="1239" w:name="_Toc176434994"/>
      <w:bookmarkStart w:id="1240" w:name="_Toc194670107"/>
      <w:bookmarkStart w:id="1241" w:name="_Toc204850074"/>
      <w:r w:rsidRPr="00765546">
        <w:t>Other Adult</w:t>
      </w:r>
      <w:bookmarkEnd w:id="1234"/>
      <w:bookmarkEnd w:id="1235"/>
      <w:bookmarkEnd w:id="1236"/>
      <w:bookmarkEnd w:id="1237"/>
      <w:bookmarkEnd w:id="1238"/>
      <w:bookmarkEnd w:id="1239"/>
      <w:bookmarkEnd w:id="1240"/>
      <w:bookmarkEnd w:id="1241"/>
    </w:p>
    <w:p w14:paraId="24B384E1" w14:textId="1665CD3D" w:rsidR="008578F6" w:rsidRPr="00765546" w:rsidRDefault="008578F6" w:rsidP="006C5BA7">
      <w:pPr>
        <w:rPr>
          <w:sz w:val="16"/>
          <w:szCs w:val="18"/>
        </w:rPr>
      </w:pPr>
      <w:r w:rsidRPr="00765546">
        <w:rPr>
          <w:i/>
          <w:iCs/>
        </w:rPr>
        <w:t xml:space="preserve">Other adult </w:t>
      </w:r>
      <w:r w:rsidRPr="00765546">
        <w:t>means a family member, other than the head, spouse, or cohead, who is 18 years of age or older. Foster adults and live-in aides are not considered other adults.</w:t>
      </w:r>
    </w:p>
    <w:p w14:paraId="32B2EBFF" w14:textId="12AD10F0" w:rsidR="003D1639" w:rsidRPr="00765546" w:rsidRDefault="003D1639" w:rsidP="007A14DB">
      <w:pPr>
        <w:pStyle w:val="Heading3"/>
      </w:pPr>
      <w:bookmarkStart w:id="1242" w:name="_Toc521054788"/>
      <w:bookmarkStart w:id="1243" w:name="_Toc527019314"/>
      <w:bookmarkStart w:id="1244" w:name="_Toc534706849"/>
      <w:bookmarkStart w:id="1245" w:name="_Toc534707527"/>
      <w:bookmarkStart w:id="1246" w:name="_Toc534708335"/>
      <w:bookmarkStart w:id="1247" w:name="_Toc118115914"/>
      <w:bookmarkStart w:id="1248" w:name="_Toc164179961"/>
      <w:bookmarkStart w:id="1249" w:name="_Toc164181561"/>
      <w:bookmarkStart w:id="1250" w:name="_Toc172208688"/>
      <w:bookmarkStart w:id="1251" w:name="_Toc173501430"/>
      <w:bookmarkStart w:id="1252" w:name="_Toc176434995"/>
      <w:bookmarkStart w:id="1253" w:name="_Toc194670108"/>
      <w:bookmarkStart w:id="1254" w:name="_Toc204850075"/>
      <w:r w:rsidRPr="00765546">
        <w:t>Full-Time Student</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14:paraId="0C093672" w14:textId="328D134A" w:rsidR="003D1639" w:rsidRPr="00765546" w:rsidRDefault="003D1639" w:rsidP="006C5BA7">
      <w:r w:rsidRPr="00765546">
        <w:t xml:space="preserve">A </w:t>
      </w:r>
      <w:r w:rsidRPr="00765546">
        <w:rPr>
          <w:i/>
          <w:iCs/>
        </w:rPr>
        <w:t>full-time student</w:t>
      </w:r>
      <w:r w:rsidRPr="00765546">
        <w:t xml:space="preserve"> (FTS) is a person who is attending school or vocational training on a full-time basis (carrying a subject load that is considered full-time for day students under the standards and practices of the educational institution attended).</w:t>
      </w:r>
    </w:p>
    <w:p w14:paraId="3658308C" w14:textId="6C43628C" w:rsidR="003D1639" w:rsidRPr="00765546" w:rsidRDefault="003D1639" w:rsidP="007A14DB">
      <w:pPr>
        <w:pStyle w:val="Heading3"/>
      </w:pPr>
      <w:bookmarkStart w:id="1255" w:name="_Toc521054789"/>
      <w:bookmarkStart w:id="1256" w:name="_Toc527019315"/>
      <w:bookmarkStart w:id="1257" w:name="_Toc534706850"/>
      <w:bookmarkStart w:id="1258" w:name="_Toc534707528"/>
      <w:bookmarkStart w:id="1259" w:name="_Toc534708336"/>
      <w:bookmarkStart w:id="1260" w:name="_Toc118115915"/>
      <w:bookmarkStart w:id="1261" w:name="_Toc164179962"/>
      <w:bookmarkStart w:id="1262" w:name="_Toc164181562"/>
      <w:bookmarkStart w:id="1263" w:name="_Toc172208689"/>
      <w:bookmarkStart w:id="1264" w:name="_Toc173501431"/>
      <w:bookmarkStart w:id="1265" w:name="_Toc176434996"/>
      <w:bookmarkStart w:id="1266" w:name="_Toc194670109"/>
      <w:bookmarkStart w:id="1267" w:name="_Toc204850076"/>
      <w:r w:rsidRPr="00765546">
        <w:t>Elderly Persons</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16F53CC0" w14:textId="592848AC" w:rsidR="003D1639" w:rsidRPr="00765546" w:rsidRDefault="003D1639" w:rsidP="006C5BA7">
      <w:r w:rsidRPr="00765546">
        <w:t xml:space="preserve">An </w:t>
      </w:r>
      <w:r w:rsidRPr="00765546">
        <w:rPr>
          <w:i/>
          <w:iCs/>
        </w:rPr>
        <w:t>elderly person</w:t>
      </w:r>
      <w:r w:rsidRPr="00765546">
        <w:t xml:space="preserve"> is a person who is at least 62 years of age.</w:t>
      </w:r>
    </w:p>
    <w:p w14:paraId="0536D3DF" w14:textId="29A4E840" w:rsidR="003D1639" w:rsidRPr="00765546" w:rsidRDefault="003D1639" w:rsidP="007A14DB">
      <w:pPr>
        <w:pStyle w:val="Heading3"/>
      </w:pPr>
      <w:bookmarkStart w:id="1268" w:name="_Toc521054790"/>
      <w:bookmarkStart w:id="1269" w:name="_Toc527019316"/>
      <w:bookmarkStart w:id="1270" w:name="_Toc534706851"/>
      <w:bookmarkStart w:id="1271" w:name="_Toc534707529"/>
      <w:bookmarkStart w:id="1272" w:name="_Toc534708337"/>
      <w:bookmarkStart w:id="1273" w:name="_Toc118115916"/>
      <w:bookmarkStart w:id="1274" w:name="_Toc164179963"/>
      <w:bookmarkStart w:id="1275" w:name="_Toc164181563"/>
      <w:bookmarkStart w:id="1276" w:name="_Toc172208690"/>
      <w:bookmarkStart w:id="1277" w:name="_Toc173501432"/>
      <w:bookmarkStart w:id="1278" w:name="_Toc176434997"/>
      <w:bookmarkStart w:id="1279" w:name="_Toc194670110"/>
      <w:bookmarkStart w:id="1280" w:name="_Toc204850077"/>
      <w:r w:rsidRPr="00765546">
        <w:t>Near-Elderly Persons</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23C9E8E0" w14:textId="77777777" w:rsidR="003D1639" w:rsidRPr="00765546" w:rsidRDefault="003D1639" w:rsidP="006C5BA7">
      <w:r w:rsidRPr="00765546">
        <w:t xml:space="preserve">A </w:t>
      </w:r>
      <w:r w:rsidRPr="00765546">
        <w:rPr>
          <w:i/>
          <w:iCs/>
        </w:rPr>
        <w:t>near-elderly person</w:t>
      </w:r>
      <w:r w:rsidRPr="00765546">
        <w:t xml:space="preserve"> is a person who is at least 50 years of age but below the age of 62. </w:t>
      </w:r>
    </w:p>
    <w:p w14:paraId="375D6472" w14:textId="06930593" w:rsidR="00E02FB3" w:rsidRPr="00765546" w:rsidRDefault="00E02FB3" w:rsidP="007A14DB">
      <w:pPr>
        <w:pStyle w:val="Heading3"/>
      </w:pPr>
      <w:bookmarkStart w:id="1281" w:name="_Toc467163326"/>
      <w:bookmarkStart w:id="1282" w:name="_Toc471193452"/>
      <w:bookmarkStart w:id="1283" w:name="_Toc471301971"/>
      <w:bookmarkStart w:id="1284" w:name="_Toc471302658"/>
      <w:bookmarkStart w:id="1285" w:name="_Toc471393147"/>
      <w:bookmarkStart w:id="1286" w:name="_Toc479071789"/>
      <w:bookmarkStart w:id="1287" w:name="_Toc521054791"/>
      <w:bookmarkStart w:id="1288" w:name="_Toc527019317"/>
      <w:bookmarkStart w:id="1289" w:name="_Toc534706852"/>
      <w:bookmarkStart w:id="1290" w:name="_Toc534707530"/>
      <w:bookmarkStart w:id="1291" w:name="_Toc534708338"/>
      <w:bookmarkStart w:id="1292" w:name="_Toc118115917"/>
      <w:bookmarkStart w:id="1293" w:name="_Toc164179964"/>
      <w:bookmarkStart w:id="1294" w:name="_Toc164181564"/>
      <w:bookmarkStart w:id="1295" w:name="_Toc172208691"/>
      <w:bookmarkStart w:id="1296" w:name="_Toc173501433"/>
      <w:bookmarkStart w:id="1297" w:name="_Toc176434998"/>
      <w:bookmarkStart w:id="1298" w:name="_Toc194670111"/>
      <w:bookmarkStart w:id="1299" w:name="_Toc204850078"/>
      <w:r w:rsidRPr="00765546">
        <w:t>Elderly Family</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765546">
        <w:t xml:space="preserve"> </w:t>
      </w:r>
    </w:p>
    <w:p w14:paraId="69EED071" w14:textId="77777777" w:rsidR="00E02FB3" w:rsidRPr="00765546" w:rsidRDefault="00E02FB3" w:rsidP="006C5BA7">
      <w:r w:rsidRPr="00765546">
        <w:t xml:space="preserve">An </w:t>
      </w:r>
      <w:r w:rsidRPr="00765546">
        <w:rPr>
          <w:i/>
          <w:iCs/>
        </w:rPr>
        <w:t>elderly family</w:t>
      </w:r>
      <w:r w:rsidRPr="00765546">
        <w:t xml:space="preserve"> is one in which the head, spouse, co-head, or sole member is an elderly person. Identifying elderly families is important because these families qualify for special deductions from income.</w:t>
      </w:r>
    </w:p>
    <w:p w14:paraId="128D31C5" w14:textId="6E62A7FE" w:rsidR="00E02FB3" w:rsidRPr="00765546" w:rsidRDefault="00E02FB3" w:rsidP="007A14DB">
      <w:pPr>
        <w:pStyle w:val="Heading3"/>
      </w:pPr>
      <w:bookmarkStart w:id="1300" w:name="_Toc432511796"/>
      <w:bookmarkStart w:id="1301" w:name="_Toc448473236"/>
      <w:bookmarkStart w:id="1302" w:name="_Toc467163327"/>
      <w:bookmarkStart w:id="1303" w:name="_Toc471193453"/>
      <w:bookmarkStart w:id="1304" w:name="_Toc471301972"/>
      <w:bookmarkStart w:id="1305" w:name="_Toc471302659"/>
      <w:bookmarkStart w:id="1306" w:name="_Toc471393148"/>
      <w:bookmarkStart w:id="1307" w:name="_Toc479071790"/>
      <w:bookmarkStart w:id="1308" w:name="_Toc521054792"/>
      <w:bookmarkStart w:id="1309" w:name="_Toc527019318"/>
      <w:bookmarkStart w:id="1310" w:name="_Toc534706853"/>
      <w:bookmarkStart w:id="1311" w:name="_Toc534707531"/>
      <w:bookmarkStart w:id="1312" w:name="_Toc534708339"/>
      <w:bookmarkStart w:id="1313" w:name="_Toc118115918"/>
      <w:bookmarkStart w:id="1314" w:name="_Toc164179965"/>
      <w:bookmarkStart w:id="1315" w:name="_Toc164181565"/>
      <w:bookmarkStart w:id="1316" w:name="_Toc172208692"/>
      <w:bookmarkStart w:id="1317" w:name="_Toc173501434"/>
      <w:bookmarkStart w:id="1318" w:name="_Toc176434999"/>
      <w:bookmarkStart w:id="1319" w:name="_Toc194670112"/>
      <w:bookmarkStart w:id="1320" w:name="_Toc204850079"/>
      <w:r w:rsidRPr="00765546">
        <w:t>Persons with Disability and Disabled Family</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1E19C0AF" w14:textId="04F37E3E" w:rsidR="00E02FB3" w:rsidRPr="00035436" w:rsidRDefault="00E02FB3" w:rsidP="006C5BA7">
      <w:r w:rsidRPr="00035436">
        <w:rPr>
          <w:i/>
          <w:iCs/>
        </w:rPr>
        <w:t>Persons with Disabilities</w:t>
      </w:r>
      <w:r w:rsidRPr="00035436">
        <w:t>:</w:t>
      </w:r>
      <w:r w:rsidR="005D5855" w:rsidRPr="00035436">
        <w:t xml:space="preserve"> There are two different definitions for disabled persons used in the HCV program. One definition is used to qualify a family for the disabled household deduction and the other is used in determining eligibility for a reasonable</w:t>
      </w:r>
      <w:r w:rsidR="00B43710" w:rsidRPr="00035436">
        <w:t xml:space="preserve"> accommodation. </w:t>
      </w:r>
      <w:r w:rsidR="00515D61" w:rsidRPr="00122C89">
        <w:t xml:space="preserve">See </w:t>
      </w:r>
      <w:r w:rsidR="00515D61" w:rsidRPr="00F22E32">
        <w:rPr>
          <w:b/>
          <w:bCs/>
          <w:color w:val="0070C0"/>
        </w:rPr>
        <w:fldChar w:fldCharType="begin"/>
      </w:r>
      <w:r w:rsidR="00515D61" w:rsidRPr="00F22E32">
        <w:rPr>
          <w:b/>
          <w:bCs/>
          <w:color w:val="0070C0"/>
        </w:rPr>
        <w:instrText xml:space="preserve"> REF _Ref162952509 \h  \* MERGEFORMAT </w:instrText>
      </w:r>
      <w:r w:rsidR="00515D61" w:rsidRPr="00F22E32">
        <w:rPr>
          <w:b/>
          <w:bCs/>
          <w:color w:val="0070C0"/>
        </w:rPr>
      </w:r>
      <w:r w:rsidR="00515D61" w:rsidRPr="00F22E32">
        <w:rPr>
          <w:b/>
          <w:bCs/>
          <w:color w:val="0070C0"/>
        </w:rPr>
        <w:fldChar w:fldCharType="separate"/>
      </w:r>
      <w:r w:rsidR="00515D61" w:rsidRPr="00F22E32">
        <w:rPr>
          <w:b/>
          <w:bCs/>
          <w:color w:val="0070C0"/>
        </w:rPr>
        <w:t>Definition of Disability</w:t>
      </w:r>
      <w:r w:rsidR="00515D61" w:rsidRPr="00F22E32">
        <w:rPr>
          <w:b/>
          <w:bCs/>
          <w:color w:val="0070C0"/>
        </w:rPr>
        <w:fldChar w:fldCharType="end"/>
      </w:r>
      <w:r w:rsidR="00515D61" w:rsidRPr="00F22E32">
        <w:t xml:space="preserve"> in Chapter 3 for </w:t>
      </w:r>
      <w:r w:rsidR="00515D61" w:rsidRPr="00122C89">
        <w:t xml:space="preserve">the applicable definitions.   </w:t>
      </w:r>
      <w:r w:rsidRPr="00035436">
        <w:t xml:space="preserve"> </w:t>
      </w:r>
    </w:p>
    <w:p w14:paraId="25DF8BCF" w14:textId="77777777" w:rsidR="00E02FB3" w:rsidRPr="00035436" w:rsidRDefault="00E02FB3" w:rsidP="006C5BA7">
      <w:r w:rsidRPr="00035436">
        <w:rPr>
          <w:i/>
          <w:iCs/>
        </w:rPr>
        <w:t>Disabled Family</w:t>
      </w:r>
      <w:r w:rsidRPr="00035436">
        <w:t xml:space="preserve">: A disabled family is one in which the head, spouse, or co-head is a person with disabilities. </w:t>
      </w:r>
    </w:p>
    <w:p w14:paraId="74A9606D" w14:textId="104F8F10" w:rsidR="00E02FB3" w:rsidRPr="00765546" w:rsidRDefault="00E02FB3" w:rsidP="007A14DB">
      <w:pPr>
        <w:pStyle w:val="Heading3"/>
      </w:pPr>
      <w:bookmarkStart w:id="1321" w:name="_Toc467163328"/>
      <w:bookmarkStart w:id="1322" w:name="_Ref469989204"/>
      <w:bookmarkStart w:id="1323" w:name="_Toc471193454"/>
      <w:bookmarkStart w:id="1324" w:name="_Toc471301973"/>
      <w:bookmarkStart w:id="1325" w:name="_Toc471302660"/>
      <w:bookmarkStart w:id="1326" w:name="_Toc471393149"/>
      <w:bookmarkStart w:id="1327" w:name="_Toc479071791"/>
      <w:bookmarkStart w:id="1328" w:name="_Toc521054793"/>
      <w:bookmarkStart w:id="1329" w:name="_Ref526750435"/>
      <w:bookmarkStart w:id="1330" w:name="_Toc527019319"/>
      <w:bookmarkStart w:id="1331" w:name="_Toc534706854"/>
      <w:bookmarkStart w:id="1332" w:name="_Toc534707532"/>
      <w:bookmarkStart w:id="1333" w:name="_Toc534708340"/>
      <w:bookmarkStart w:id="1334" w:name="_Toc118115919"/>
      <w:bookmarkStart w:id="1335" w:name="_Toc164179966"/>
      <w:bookmarkStart w:id="1336" w:name="_Toc164181566"/>
      <w:bookmarkStart w:id="1337" w:name="_Toc172208693"/>
      <w:bookmarkStart w:id="1338" w:name="_Toc173501435"/>
      <w:bookmarkStart w:id="1339" w:name="_Toc176435000"/>
      <w:bookmarkStart w:id="1340" w:name="_Toc194670113"/>
      <w:bookmarkStart w:id="1341" w:name="_Toc204850080"/>
      <w:r w:rsidRPr="00765546">
        <w:t>Guests</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r w:rsidRPr="00765546">
        <w:t xml:space="preserve"> </w:t>
      </w:r>
    </w:p>
    <w:p w14:paraId="15284165" w14:textId="2F981600" w:rsidR="00E02FB3" w:rsidRPr="00765546" w:rsidRDefault="00E02FB3" w:rsidP="006C5BA7">
      <w:r w:rsidRPr="00765546">
        <w:t xml:space="preserve">A </w:t>
      </w:r>
      <w:r w:rsidRPr="00765546">
        <w:rPr>
          <w:i/>
          <w:iCs/>
        </w:rPr>
        <w:t xml:space="preserve">guest </w:t>
      </w:r>
      <w:r w:rsidRPr="00765546">
        <w:t>is a person temporarily staying in the unit with the consent of a member of the household who has express or implied authority to so consent. A guest may remain in the assisted unit no longer than</w:t>
      </w:r>
      <w:r w:rsidR="00274B80" w:rsidRPr="00765546">
        <w:t xml:space="preserve"> 14 consecutive days or a total of </w:t>
      </w:r>
      <w:r w:rsidRPr="00765546">
        <w:t xml:space="preserve">30 </w:t>
      </w:r>
      <w:r w:rsidR="00274B80" w:rsidRPr="00765546">
        <w:t>cumulative</w:t>
      </w:r>
      <w:r w:rsidRPr="00765546">
        <w:t xml:space="preserve"> days during any 12</w:t>
      </w:r>
      <w:r w:rsidR="00090B76" w:rsidRPr="00765546">
        <w:t>-</w:t>
      </w:r>
      <w:r w:rsidRPr="00765546">
        <w:t>month period</w:t>
      </w:r>
      <w:r w:rsidR="008578F6" w:rsidRPr="00765546">
        <w:t xml:space="preserve"> if permission is given in writing by the Landlord</w:t>
      </w:r>
      <w:r w:rsidR="00334990" w:rsidRPr="00765546">
        <w:t xml:space="preserve"> and LRHA</w:t>
      </w:r>
      <w:r w:rsidR="008578F6" w:rsidRPr="00765546">
        <w:t>.</w:t>
      </w:r>
      <w:r w:rsidRPr="00765546">
        <w:t xml:space="preserve"> </w:t>
      </w:r>
    </w:p>
    <w:p w14:paraId="3736F0BA" w14:textId="1D8F61BF" w:rsidR="00274B80" w:rsidRPr="00765546" w:rsidRDefault="00274B80" w:rsidP="006C5BA7">
      <w:r w:rsidRPr="00765546">
        <w:t>Children who are subject to a joint custody arrangement or for whom a family has visitation privileges, that are not included as a family member because they live outside of the assisted household more than 50 percent of the time, are not subject to the time limitations of guests as described above.</w:t>
      </w:r>
    </w:p>
    <w:p w14:paraId="4864040C" w14:textId="485012E7" w:rsidR="00E02FB3" w:rsidRPr="00765546" w:rsidRDefault="00E02FB3" w:rsidP="006C5BA7">
      <w:pPr>
        <w:rPr>
          <w:sz w:val="16"/>
          <w:szCs w:val="16"/>
        </w:rPr>
      </w:pPr>
      <w:r w:rsidRPr="00765546">
        <w:t xml:space="preserve">A family may request an exception to this policy for valid reasons </w:t>
      </w:r>
      <w:r w:rsidR="00090B76" w:rsidRPr="00765546">
        <w:t>(</w:t>
      </w:r>
      <w:r w:rsidRPr="00765546">
        <w:t>e.g., care of a relative recovering from a medical procedure that is expected to last 40 consecutive days</w:t>
      </w:r>
      <w:r w:rsidR="00090B76" w:rsidRPr="00765546">
        <w:t>)</w:t>
      </w:r>
      <w:r w:rsidRPr="00765546">
        <w:t xml:space="preserve">. </w:t>
      </w:r>
      <w:r w:rsidR="000C7FBF" w:rsidRPr="00765546">
        <w:t xml:space="preserve"> An exception will not be made unless the family can identify and provide documentation of the residence to which the guest will return.</w:t>
      </w:r>
    </w:p>
    <w:p w14:paraId="06D6A4D3" w14:textId="535424C4" w:rsidR="00D43CB2" w:rsidRPr="00765546" w:rsidRDefault="00D43CB2" w:rsidP="007A14DB">
      <w:pPr>
        <w:pStyle w:val="Heading3"/>
      </w:pPr>
      <w:bookmarkStart w:id="1342" w:name="_Toc521054794"/>
      <w:bookmarkStart w:id="1343" w:name="_Toc527019320"/>
      <w:bookmarkStart w:id="1344" w:name="_Toc534706855"/>
      <w:bookmarkStart w:id="1345" w:name="_Toc534707533"/>
      <w:bookmarkStart w:id="1346" w:name="_Toc534708341"/>
      <w:bookmarkStart w:id="1347" w:name="_Toc118115920"/>
      <w:bookmarkStart w:id="1348" w:name="_Toc164179967"/>
      <w:bookmarkStart w:id="1349" w:name="_Toc164181567"/>
      <w:bookmarkStart w:id="1350" w:name="_Toc172208694"/>
      <w:bookmarkStart w:id="1351" w:name="_Toc173501436"/>
      <w:bookmarkStart w:id="1352" w:name="_Toc176435001"/>
      <w:bookmarkStart w:id="1353" w:name="_Toc194670114"/>
      <w:bookmarkStart w:id="1354" w:name="_Toc204850081"/>
      <w:r w:rsidRPr="00765546">
        <w:lastRenderedPageBreak/>
        <w:t>Multiple Families in the Same Household</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79340CBB" w14:textId="77777777" w:rsidR="00D43CB2" w:rsidRPr="00765546" w:rsidRDefault="00D43CB2" w:rsidP="006C5BA7">
      <w:r w:rsidRPr="00765546">
        <w:t xml:space="preserve">When a family that consists of two families living together applies, such as a mother and father, and a daughter with her own husband or children, if they apply as a family unit, they will be treated as a family unit. </w:t>
      </w:r>
    </w:p>
    <w:p w14:paraId="5EC095E7" w14:textId="01B5BB59" w:rsidR="00D43CB2" w:rsidRPr="00AC7815" w:rsidRDefault="00D43CB2" w:rsidP="007A14DB">
      <w:pPr>
        <w:pStyle w:val="Heading3"/>
      </w:pPr>
      <w:bookmarkStart w:id="1355" w:name="_Toc521054795"/>
      <w:bookmarkStart w:id="1356" w:name="_Toc527019321"/>
      <w:bookmarkStart w:id="1357" w:name="_Toc534706856"/>
      <w:bookmarkStart w:id="1358" w:name="_Toc534707534"/>
      <w:bookmarkStart w:id="1359" w:name="_Toc534708342"/>
      <w:bookmarkStart w:id="1360" w:name="_Toc118115921"/>
      <w:bookmarkStart w:id="1361" w:name="_Toc164179968"/>
      <w:bookmarkStart w:id="1362" w:name="_Toc164181568"/>
      <w:bookmarkStart w:id="1363" w:name="_Toc172208695"/>
      <w:bookmarkStart w:id="1364" w:name="_Toc173501437"/>
      <w:bookmarkStart w:id="1365" w:name="_Toc176435002"/>
      <w:bookmarkStart w:id="1366" w:name="_Toc194670115"/>
      <w:bookmarkStart w:id="1367" w:name="_Toc204850082"/>
      <w:r w:rsidRPr="00AC7815">
        <w:t>Foster Children and Foster Adults</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0232B6C9" w14:textId="1A135759" w:rsidR="00802881" w:rsidRPr="00AC7815" w:rsidRDefault="00802881" w:rsidP="00802881">
      <w:pPr>
        <w:rPr>
          <w:strike/>
          <w:color w:val="FF0000"/>
        </w:rPr>
      </w:pPr>
      <w:r w:rsidRPr="00AC7815">
        <w:t xml:space="preserve">A </w:t>
      </w:r>
      <w:r w:rsidRPr="00AC7815">
        <w:rPr>
          <w:i/>
          <w:iCs/>
        </w:rPr>
        <w:t>foster child</w:t>
      </w:r>
      <w:r w:rsidRPr="00AC7815">
        <w:t xml:space="preserve"> is a member of the household who meets the definition of a foster child under State law. In general, a foster child is placed with the family by an authorized placement agency (e.g., public child welfare agency) or by judgment, decree, or other order of any court of competent jurisdiction. </w:t>
      </w:r>
    </w:p>
    <w:p w14:paraId="6E9AE182" w14:textId="730AAFAB" w:rsidR="00802881" w:rsidRPr="00AC7815" w:rsidRDefault="00802881" w:rsidP="00802881">
      <w:pPr>
        <w:rPr>
          <w:strike/>
          <w:color w:val="FF0000"/>
        </w:rPr>
      </w:pPr>
      <w:r w:rsidRPr="00AC7815">
        <w:t xml:space="preserve">A </w:t>
      </w:r>
      <w:r w:rsidRPr="00AC7815">
        <w:rPr>
          <w:i/>
          <w:iCs/>
        </w:rPr>
        <w:t>foster adult</w:t>
      </w:r>
      <w:r w:rsidRPr="00AC7815">
        <w:t xml:space="preserve"> is a member of the household who is 18 years of age or older and meets the definition of a foster adult under State law. In general, a foster adult is a person who is 18 years of age or older and is unable to live independently due to a debilitating physical or mental condition and is placed with the family by an authorized placement agency or by judgment, decree, or other order of any court of competent jurisdiction.  </w:t>
      </w:r>
    </w:p>
    <w:p w14:paraId="548B9E4C" w14:textId="08405263" w:rsidR="000C7FBF" w:rsidRPr="00AC7815" w:rsidRDefault="000C7FBF" w:rsidP="006C5BA7">
      <w:pPr>
        <w:rPr>
          <w:rFonts w:cs="Arial"/>
        </w:rPr>
      </w:pPr>
      <w:r w:rsidRPr="00AC7815">
        <w:t xml:space="preserve">A foster child or foster adult may be allowed to reside in the unit if their presence would not result in a violation of </w:t>
      </w:r>
      <w:r w:rsidR="00282A50" w:rsidRPr="00AC7815">
        <w:t>NSPIRE</w:t>
      </w:r>
      <w:r w:rsidRPr="00AC7815">
        <w:t xml:space="preserve"> space standards according to 24 CFR 982.401</w:t>
      </w:r>
      <w:r w:rsidRPr="00AC7815">
        <w:rPr>
          <w:sz w:val="23"/>
          <w:szCs w:val="23"/>
        </w:rPr>
        <w:t>.</w:t>
      </w:r>
    </w:p>
    <w:p w14:paraId="4B834F13" w14:textId="7C02381E" w:rsidR="00922B41" w:rsidRPr="00802881" w:rsidRDefault="00D43CB2" w:rsidP="00802881">
      <w:pPr>
        <w:rPr>
          <w:strike/>
          <w:color w:val="FF0000"/>
        </w:rPr>
      </w:pPr>
      <w:r w:rsidRPr="00AC7815">
        <w:t>Foster children and foster adults who are living with an applicant or assisted family are considered household members, but not family members.  Foster children/adults do not qual</w:t>
      </w:r>
      <w:r w:rsidR="009614AE" w:rsidRPr="00AC7815">
        <w:t>ify for a dependent deduction.</w:t>
      </w:r>
      <w:r w:rsidR="009614AE" w:rsidRPr="00765546">
        <w:t xml:space="preserve"> </w:t>
      </w:r>
    </w:p>
    <w:p w14:paraId="11B6F5F2" w14:textId="1ACA7D39" w:rsidR="00922B41" w:rsidRPr="00765546" w:rsidRDefault="00922B41" w:rsidP="007A14DB">
      <w:pPr>
        <w:pStyle w:val="Heading3"/>
      </w:pPr>
      <w:bookmarkStart w:id="1368" w:name="_Toc521054796"/>
      <w:bookmarkStart w:id="1369" w:name="_Ref524350604"/>
      <w:bookmarkStart w:id="1370" w:name="_Toc527019322"/>
      <w:bookmarkStart w:id="1371" w:name="_Toc534706857"/>
      <w:bookmarkStart w:id="1372" w:name="_Toc534707535"/>
      <w:bookmarkStart w:id="1373" w:name="_Toc534708343"/>
      <w:bookmarkStart w:id="1374" w:name="_Toc118115922"/>
      <w:bookmarkStart w:id="1375" w:name="_Toc164179969"/>
      <w:bookmarkStart w:id="1376" w:name="_Toc164181569"/>
      <w:bookmarkStart w:id="1377" w:name="_Toc172208696"/>
      <w:bookmarkStart w:id="1378" w:name="_Toc173501438"/>
      <w:bookmarkStart w:id="1379" w:name="_Toc176435003"/>
      <w:bookmarkStart w:id="1380" w:name="_Toc194670116"/>
      <w:bookmarkStart w:id="1381" w:name="_Toc204850083"/>
      <w:r w:rsidRPr="00765546">
        <w:t>Live-In Aide</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2A7B0EB8" w14:textId="2F5B1B01" w:rsidR="00922B41" w:rsidRPr="00765546" w:rsidRDefault="00922B41" w:rsidP="00802881">
      <w:r w:rsidRPr="00765546">
        <w:rPr>
          <w:i/>
          <w:iCs/>
        </w:rPr>
        <w:t>Live-in aide</w:t>
      </w:r>
      <w:r w:rsidRPr="00765546">
        <w:t xml:space="preserve"> means a person who resides with one or more elderly persons or persons with disabilities, and who: </w:t>
      </w:r>
    </w:p>
    <w:p w14:paraId="1D14B94B" w14:textId="1CE2646D" w:rsidR="00922B41" w:rsidRPr="00765546" w:rsidRDefault="00922B41" w:rsidP="00FE7656">
      <w:pPr>
        <w:pStyle w:val="ListParagraph"/>
        <w:numPr>
          <w:ilvl w:val="0"/>
          <w:numId w:val="3"/>
        </w:numPr>
        <w:contextualSpacing w:val="0"/>
      </w:pPr>
      <w:r w:rsidRPr="00765546">
        <w:t>Is determined to be essential to the care and well-being of the persons;</w:t>
      </w:r>
    </w:p>
    <w:p w14:paraId="2D00F197" w14:textId="4219F6ED" w:rsidR="00922B41" w:rsidRPr="00765546" w:rsidRDefault="00922B41" w:rsidP="00FE7656">
      <w:pPr>
        <w:pStyle w:val="ListParagraph"/>
        <w:numPr>
          <w:ilvl w:val="0"/>
          <w:numId w:val="3"/>
        </w:numPr>
        <w:contextualSpacing w:val="0"/>
      </w:pPr>
      <w:r w:rsidRPr="00765546">
        <w:t>Is not obligated for the support of the persons; and</w:t>
      </w:r>
    </w:p>
    <w:p w14:paraId="1104F285" w14:textId="6965B915" w:rsidR="00922B41" w:rsidRPr="00765546" w:rsidRDefault="00922B41" w:rsidP="00FE7656">
      <w:pPr>
        <w:pStyle w:val="ListParagraph"/>
        <w:numPr>
          <w:ilvl w:val="0"/>
          <w:numId w:val="3"/>
        </w:numPr>
        <w:contextualSpacing w:val="0"/>
      </w:pPr>
      <w:r w:rsidRPr="00765546">
        <w:t>Would not be living in the unit except to provide the necessary supportive services.</w:t>
      </w:r>
    </w:p>
    <w:p w14:paraId="630133AE" w14:textId="795463EF" w:rsidR="00922B41" w:rsidRPr="00765546" w:rsidRDefault="00C145E2" w:rsidP="00802881">
      <w:r w:rsidRPr="00765546">
        <w:t>LRHA</w:t>
      </w:r>
      <w:r w:rsidR="00922B41" w:rsidRPr="00765546">
        <w:t xml:space="preserve"> will approve a live-in aide if needed as a reasonable accommodation, to make the program accessible to and usable by the family member with disabilities.</w:t>
      </w:r>
    </w:p>
    <w:p w14:paraId="440A7414" w14:textId="103E57BA" w:rsidR="000C7FBF" w:rsidRPr="00765546" w:rsidRDefault="00922B41" w:rsidP="00802881">
      <w:r w:rsidRPr="00765546">
        <w:t xml:space="preserve">A live-in aide is a member of the household, not the family, and the income of the aide is not considered in income calculations. Relatives may be approved as live-in aides if they meet all of the criteria defining a live-in aide. However, a relative who serves as a live-in aide is not considered a family member and would not be considered a remaining member of a tenant </w:t>
      </w:r>
      <w:r w:rsidR="00B948E1" w:rsidRPr="00765546">
        <w:t>family. See</w:t>
      </w:r>
      <w:r w:rsidR="000C7FBF" w:rsidRPr="00765546">
        <w:t xml:space="preserve"> verification requirements for in the chapter on verification</w:t>
      </w:r>
      <w:r w:rsidR="008C7475" w:rsidRPr="00765546">
        <w:t>:</w:t>
      </w:r>
      <w:r w:rsidR="000C7FBF" w:rsidRPr="00765546">
        <w:rPr>
          <w:b/>
          <w:bCs/>
          <w:color w:val="4472C4" w:themeColor="accent5"/>
        </w:rPr>
        <w:t xml:space="preserve"> </w:t>
      </w:r>
      <w:r w:rsidR="000C7FBF" w:rsidRPr="00CC09DB">
        <w:rPr>
          <w:b/>
          <w:bCs/>
          <w:color w:val="0070C0"/>
        </w:rPr>
        <w:fldChar w:fldCharType="begin"/>
      </w:r>
      <w:r w:rsidR="000C7FBF" w:rsidRPr="00CC09DB">
        <w:rPr>
          <w:b/>
          <w:bCs/>
          <w:color w:val="0070C0"/>
        </w:rPr>
        <w:instrText xml:space="preserve"> REF _Ref75357761 \h </w:instrText>
      </w:r>
      <w:r w:rsidR="008C7475" w:rsidRPr="00CC09DB">
        <w:rPr>
          <w:b/>
          <w:bCs/>
          <w:color w:val="0070C0"/>
        </w:rPr>
        <w:instrText xml:space="preserve"> \* MERGEFORMAT </w:instrText>
      </w:r>
      <w:r w:rsidR="000C7FBF" w:rsidRPr="00CC09DB">
        <w:rPr>
          <w:b/>
          <w:bCs/>
          <w:color w:val="0070C0"/>
        </w:rPr>
      </w:r>
      <w:r w:rsidR="000C7FBF" w:rsidRPr="00CC09DB">
        <w:rPr>
          <w:b/>
          <w:bCs/>
          <w:color w:val="0070C0"/>
        </w:rPr>
        <w:fldChar w:fldCharType="separate"/>
      </w:r>
      <w:r w:rsidR="003753E2" w:rsidRPr="00CC09DB">
        <w:rPr>
          <w:b/>
          <w:bCs/>
          <w:color w:val="0070C0"/>
        </w:rPr>
        <w:t>Live-In Aide</w:t>
      </w:r>
      <w:r w:rsidR="000C7FBF" w:rsidRPr="00CC09DB">
        <w:rPr>
          <w:b/>
          <w:bCs/>
          <w:color w:val="0070C0"/>
        </w:rPr>
        <w:fldChar w:fldCharType="end"/>
      </w:r>
      <w:r w:rsidR="008C7475" w:rsidRPr="00CC09DB">
        <w:t>.</w:t>
      </w:r>
    </w:p>
    <w:p w14:paraId="3E9D722E" w14:textId="67221052" w:rsidR="00922B41" w:rsidRPr="00765546" w:rsidRDefault="00C145E2" w:rsidP="00802881">
      <w:r w:rsidRPr="00765546">
        <w:t>LRHA</w:t>
      </w:r>
      <w:r w:rsidR="00922B41" w:rsidRPr="00765546">
        <w:t xml:space="preserve"> will apply the same screening criteria used for determining initial and continued eligibility/suitability for applicants and tenants when determining approval/disapproval of a particular person as a live-in aide.  These criteria include, but are not limited to, disapproval of admission if the person: </w:t>
      </w:r>
    </w:p>
    <w:p w14:paraId="527BAFB7" w14:textId="385FCE98" w:rsidR="00922B41" w:rsidRPr="00765546" w:rsidRDefault="00922B41" w:rsidP="00FE7656">
      <w:pPr>
        <w:pStyle w:val="ListParagraph"/>
        <w:numPr>
          <w:ilvl w:val="0"/>
          <w:numId w:val="3"/>
        </w:numPr>
        <w:contextualSpacing w:val="0"/>
      </w:pPr>
      <w:r w:rsidRPr="00765546">
        <w:t>Committed fraud, bribery or any other corrupt or criminal act in connection with any federal housing program;</w:t>
      </w:r>
    </w:p>
    <w:p w14:paraId="190EBDB6" w14:textId="6A5096ED" w:rsidR="00922B41" w:rsidRPr="00765546" w:rsidRDefault="00922B41" w:rsidP="00FE7656">
      <w:pPr>
        <w:pStyle w:val="ListParagraph"/>
        <w:numPr>
          <w:ilvl w:val="0"/>
          <w:numId w:val="3"/>
        </w:numPr>
        <w:contextualSpacing w:val="0"/>
      </w:pPr>
      <w:r w:rsidRPr="00765546">
        <w:t>Is subject to a lifetime registration requirement under a State Sex offender registration program;</w:t>
      </w:r>
    </w:p>
    <w:p w14:paraId="7B1BD778" w14:textId="2A8F8328" w:rsidR="00922B41" w:rsidRPr="00765546" w:rsidRDefault="00922B41" w:rsidP="00FE7656">
      <w:pPr>
        <w:pStyle w:val="ListParagraph"/>
        <w:numPr>
          <w:ilvl w:val="0"/>
          <w:numId w:val="3"/>
        </w:numPr>
        <w:contextualSpacing w:val="0"/>
      </w:pPr>
      <w:r w:rsidRPr="00765546">
        <w:t>Committed drug-related criminal activity or violent criminal activity; or</w:t>
      </w:r>
    </w:p>
    <w:p w14:paraId="09C30739" w14:textId="01EE7A9E" w:rsidR="00922B41" w:rsidRPr="00765546" w:rsidRDefault="00922B41" w:rsidP="00FE7656">
      <w:pPr>
        <w:pStyle w:val="ListParagraph"/>
        <w:numPr>
          <w:ilvl w:val="0"/>
          <w:numId w:val="3"/>
        </w:numPr>
        <w:contextualSpacing w:val="0"/>
      </w:pPr>
      <w:r w:rsidRPr="00765546">
        <w:lastRenderedPageBreak/>
        <w:t>Currently</w:t>
      </w:r>
      <w:r w:rsidR="007E2268" w:rsidRPr="00765546">
        <w:t xml:space="preserve"> owes rent or other amounts to </w:t>
      </w:r>
      <w:r w:rsidR="00C145E2" w:rsidRPr="00765546">
        <w:t>LRHA</w:t>
      </w:r>
      <w:r w:rsidR="007E2268" w:rsidRPr="00765546">
        <w:t xml:space="preserve"> or to another P</w:t>
      </w:r>
      <w:r w:rsidRPr="00765546">
        <w:t>HA in connection with Section 8 or public housing assistance under the 1937 Act.</w:t>
      </w:r>
    </w:p>
    <w:p w14:paraId="0EB5BA71" w14:textId="1565F761" w:rsidR="000B7817" w:rsidRPr="00765546" w:rsidRDefault="000B7817" w:rsidP="007A14DB">
      <w:pPr>
        <w:pStyle w:val="Heading3"/>
      </w:pPr>
      <w:bookmarkStart w:id="1382" w:name="_Toc521054797"/>
      <w:bookmarkStart w:id="1383" w:name="_Toc527019323"/>
      <w:bookmarkStart w:id="1384" w:name="_Toc534706858"/>
      <w:bookmarkStart w:id="1385" w:name="_Toc534707536"/>
      <w:bookmarkStart w:id="1386" w:name="_Toc534708344"/>
      <w:bookmarkStart w:id="1387" w:name="_Toc118115923"/>
      <w:bookmarkStart w:id="1388" w:name="_Toc164179970"/>
      <w:bookmarkStart w:id="1389" w:name="_Toc164181570"/>
      <w:bookmarkStart w:id="1390" w:name="_Toc172208697"/>
      <w:bookmarkStart w:id="1391" w:name="_Toc173501439"/>
      <w:bookmarkStart w:id="1392" w:name="_Toc176435004"/>
      <w:bookmarkStart w:id="1393" w:name="_Toc194670117"/>
      <w:bookmarkStart w:id="1394" w:name="_Toc204850084"/>
      <w:r w:rsidRPr="00765546">
        <w:t>Veteran</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569D89EE" w14:textId="7666CF89" w:rsidR="000B7817" w:rsidRPr="00765546" w:rsidRDefault="000B7817" w:rsidP="006C5BA7">
      <w:r w:rsidRPr="00765546">
        <w:t xml:space="preserve">A veteran is a person who served in the active military (Army, Navy, Air Force, Marines or Coast Guard, Reservists and/or National Guard) and who was discharged or released from such service under conditions other than dishonorable.  </w:t>
      </w:r>
      <w:r w:rsidR="00C145E2" w:rsidRPr="00765546">
        <w:t>LRHA</w:t>
      </w:r>
      <w:r w:rsidRPr="00765546">
        <w:t xml:space="preserve"> may request discharge documentation to verify honorable discharge.</w:t>
      </w:r>
    </w:p>
    <w:p w14:paraId="68C22F60" w14:textId="11CFDF95" w:rsidR="008E7D66" w:rsidRPr="00765546" w:rsidRDefault="00802881" w:rsidP="001D278F">
      <w:pPr>
        <w:pStyle w:val="Heading2"/>
      </w:pPr>
      <w:bookmarkStart w:id="1395" w:name="_Toc521054798"/>
      <w:bookmarkStart w:id="1396" w:name="_Ref525898096"/>
      <w:bookmarkStart w:id="1397" w:name="_Toc527019324"/>
      <w:bookmarkStart w:id="1398" w:name="_Toc534706859"/>
      <w:bookmarkStart w:id="1399" w:name="_Toc534707537"/>
      <w:bookmarkStart w:id="1400" w:name="_Toc534708345"/>
      <w:bookmarkStart w:id="1401" w:name="_Toc118115924"/>
      <w:bookmarkStart w:id="1402" w:name="_Toc164179971"/>
      <w:bookmarkStart w:id="1403" w:name="_Toc164181571"/>
      <w:bookmarkStart w:id="1404" w:name="_Ref171414097"/>
      <w:bookmarkStart w:id="1405" w:name="_Toc172208698"/>
      <w:bookmarkStart w:id="1406" w:name="_Toc173501440"/>
      <w:bookmarkStart w:id="1407" w:name="_Toc176435005"/>
      <w:bookmarkStart w:id="1408" w:name="_Toc194670118"/>
      <w:bookmarkStart w:id="1409" w:name="_Toc204850085"/>
      <w:r w:rsidRPr="00765546">
        <w:t>Income Eligibility</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0D012571" w14:textId="7E9003B9" w:rsidR="00093B49" w:rsidRPr="00765546" w:rsidRDefault="00093B49" w:rsidP="007A14DB">
      <w:pPr>
        <w:pStyle w:val="Heading3"/>
      </w:pPr>
      <w:bookmarkStart w:id="1410" w:name="_Toc521054799"/>
      <w:bookmarkStart w:id="1411" w:name="_Ref525899144"/>
      <w:bookmarkStart w:id="1412" w:name="_Toc527019325"/>
      <w:bookmarkStart w:id="1413" w:name="_Toc534706860"/>
      <w:bookmarkStart w:id="1414" w:name="_Toc534707538"/>
      <w:bookmarkStart w:id="1415" w:name="_Toc534708346"/>
      <w:bookmarkStart w:id="1416" w:name="_Toc118115925"/>
      <w:bookmarkStart w:id="1417" w:name="_Toc164179972"/>
      <w:bookmarkStart w:id="1418" w:name="_Toc164181572"/>
      <w:bookmarkStart w:id="1419" w:name="_Toc172208699"/>
      <w:bookmarkStart w:id="1420" w:name="_Toc173501441"/>
      <w:bookmarkStart w:id="1421" w:name="_Toc176435006"/>
      <w:bookmarkStart w:id="1422" w:name="_Toc194670119"/>
      <w:bookmarkStart w:id="1423" w:name="_Toc204850086"/>
      <w:r w:rsidRPr="00765546">
        <w:t>Income Limits</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5C6CD400" w14:textId="2A04F9AE" w:rsidR="008E7D66" w:rsidRPr="00765546" w:rsidRDefault="00093B49" w:rsidP="006C5BA7">
      <w:r w:rsidRPr="00765546">
        <w:t>HUD establishes income limits for all areas of the country and publishes them annually in the</w:t>
      </w:r>
      <w:r w:rsidR="00364287" w:rsidRPr="00765546">
        <w:t xml:space="preserve"> </w:t>
      </w:r>
      <w:r w:rsidRPr="00765546">
        <w:rPr>
          <w:i/>
          <w:iCs/>
        </w:rPr>
        <w:t>Federal Register</w:t>
      </w:r>
      <w:r w:rsidRPr="00765546">
        <w:t>. They are based upon estimates of median fam</w:t>
      </w:r>
      <w:r w:rsidR="00364287" w:rsidRPr="00765546">
        <w:t xml:space="preserve">ily income with adjustments for </w:t>
      </w:r>
      <w:r w:rsidRPr="00765546">
        <w:t>family size. The income limits are used to determine eligibility</w:t>
      </w:r>
      <w:r w:rsidR="00364287" w:rsidRPr="00765546">
        <w:t xml:space="preserve"> for the program and for income targeting </w:t>
      </w:r>
      <w:r w:rsidRPr="00765546">
        <w:t>purposes.</w:t>
      </w:r>
    </w:p>
    <w:p w14:paraId="26D3DCEC" w14:textId="609B3390" w:rsidR="00093B49" w:rsidRPr="00765546" w:rsidRDefault="00093B49" w:rsidP="006B56EA">
      <w:r w:rsidRPr="00765546">
        <w:t xml:space="preserve">Definitions of the Income Limits </w:t>
      </w:r>
      <w:r w:rsidR="006B56EA">
        <w:t>(</w:t>
      </w:r>
      <w:r w:rsidRPr="00765546">
        <w:t>24 CFR 5.603(b</w:t>
      </w:r>
      <w:r w:rsidR="006B56EA">
        <w:t>)):</w:t>
      </w:r>
    </w:p>
    <w:p w14:paraId="0EFAD887" w14:textId="23742AA0" w:rsidR="00093B49" w:rsidRPr="00765546" w:rsidRDefault="00093B49" w:rsidP="00FE7656">
      <w:pPr>
        <w:pStyle w:val="ListParagraph"/>
        <w:numPr>
          <w:ilvl w:val="0"/>
          <w:numId w:val="13"/>
        </w:numPr>
        <w:ind w:left="720"/>
        <w:contextualSpacing w:val="0"/>
      </w:pPr>
      <w:r w:rsidRPr="006B56EA">
        <w:rPr>
          <w:b/>
          <w:bCs/>
        </w:rPr>
        <w:t>Low-income family</w:t>
      </w:r>
      <w:r w:rsidRPr="006B56EA">
        <w:t xml:space="preserve">. </w:t>
      </w:r>
      <w:r w:rsidRPr="00765546">
        <w:t>A family whose annual income does not exceed 80 percent of the</w:t>
      </w:r>
      <w:r w:rsidR="00364287" w:rsidRPr="00765546">
        <w:t xml:space="preserve"> median </w:t>
      </w:r>
      <w:r w:rsidRPr="00765546">
        <w:t>income for the area, adjusted for family size.</w:t>
      </w:r>
    </w:p>
    <w:p w14:paraId="68886A29" w14:textId="00D3BE4E" w:rsidR="00093B49" w:rsidRPr="00765546" w:rsidRDefault="00093B49" w:rsidP="00FE7656">
      <w:pPr>
        <w:pStyle w:val="ListParagraph"/>
        <w:numPr>
          <w:ilvl w:val="0"/>
          <w:numId w:val="13"/>
        </w:numPr>
        <w:ind w:left="720"/>
        <w:contextualSpacing w:val="0"/>
      </w:pPr>
      <w:r w:rsidRPr="006B56EA">
        <w:rPr>
          <w:b/>
          <w:bCs/>
        </w:rPr>
        <w:t>Very low-income family</w:t>
      </w:r>
      <w:r w:rsidRPr="006B56EA">
        <w:t xml:space="preserve">. </w:t>
      </w:r>
      <w:r w:rsidRPr="00765546">
        <w:t>A family whose annual income does not exceed 50 percent of th</w:t>
      </w:r>
      <w:r w:rsidR="00364287" w:rsidRPr="00765546">
        <w:t xml:space="preserve">e </w:t>
      </w:r>
      <w:r w:rsidRPr="00765546">
        <w:t>median income for the area, adjusted for family size.</w:t>
      </w:r>
    </w:p>
    <w:p w14:paraId="44589F7A" w14:textId="24127841" w:rsidR="00093B49" w:rsidRPr="00765546" w:rsidRDefault="00093B49" w:rsidP="00FE7656">
      <w:pPr>
        <w:pStyle w:val="ListParagraph"/>
        <w:numPr>
          <w:ilvl w:val="0"/>
          <w:numId w:val="13"/>
        </w:numPr>
        <w:ind w:left="720"/>
        <w:contextualSpacing w:val="0"/>
      </w:pPr>
      <w:r w:rsidRPr="006B56EA">
        <w:rPr>
          <w:b/>
          <w:bCs/>
        </w:rPr>
        <w:t>Extremely low-income family</w:t>
      </w:r>
      <w:r w:rsidRPr="006B56EA">
        <w:t xml:space="preserve">. </w:t>
      </w:r>
      <w:r w:rsidRPr="00765546">
        <w:t>A family whose annual income does not exceed the federal</w:t>
      </w:r>
      <w:r w:rsidR="0041180E" w:rsidRPr="00765546">
        <w:t xml:space="preserve"> </w:t>
      </w:r>
      <w:r w:rsidRPr="00765546">
        <w:t>poverty level or 30 percent of the median income for the area, whichever number is higher.</w:t>
      </w:r>
    </w:p>
    <w:p w14:paraId="7EDD7F8F" w14:textId="69D1A69C" w:rsidR="0094744E" w:rsidRPr="00765546" w:rsidRDefault="0094744E" w:rsidP="006C5BA7">
      <w:r w:rsidRPr="00765546">
        <w:t xml:space="preserve">If a family does not meet the income limits for the program, their admission must be denied; see </w:t>
      </w:r>
      <w:r w:rsidR="00414E08" w:rsidRPr="00765546">
        <w:rPr>
          <w:b/>
          <w:color w:val="0070C0"/>
        </w:rPr>
        <w:fldChar w:fldCharType="begin"/>
      </w:r>
      <w:r w:rsidR="00414E08" w:rsidRPr="00765546">
        <w:rPr>
          <w:b/>
          <w:color w:val="0070C0"/>
        </w:rPr>
        <w:instrText xml:space="preserve"> REF _Ref1570994 \h  \* MERGEFORMAT </w:instrText>
      </w:r>
      <w:r w:rsidR="00414E08" w:rsidRPr="00765546">
        <w:rPr>
          <w:b/>
          <w:color w:val="0070C0"/>
        </w:rPr>
      </w:r>
      <w:r w:rsidR="00414E08" w:rsidRPr="00765546">
        <w:rPr>
          <w:b/>
          <w:color w:val="0070C0"/>
        </w:rPr>
        <w:fldChar w:fldCharType="separate"/>
      </w:r>
      <w:r w:rsidR="003753E2" w:rsidRPr="003753E2">
        <w:rPr>
          <w:b/>
          <w:color w:val="0070C0"/>
        </w:rPr>
        <w:t>Income Limits for Eligibility</w:t>
      </w:r>
      <w:r w:rsidR="00414E08" w:rsidRPr="00765546">
        <w:rPr>
          <w:b/>
          <w:color w:val="0070C0"/>
        </w:rPr>
        <w:fldChar w:fldCharType="end"/>
      </w:r>
      <w:r w:rsidRPr="00765546">
        <w:t>.</w:t>
      </w:r>
      <w:r w:rsidR="00414E08" w:rsidRPr="00765546">
        <w:t xml:space="preserve">  </w:t>
      </w:r>
    </w:p>
    <w:p w14:paraId="75F613BC" w14:textId="74CA7CE3" w:rsidR="00093B49" w:rsidRPr="00765546" w:rsidRDefault="00093B49" w:rsidP="007A14DB">
      <w:pPr>
        <w:pStyle w:val="Heading3"/>
      </w:pPr>
      <w:bookmarkStart w:id="1424" w:name="_Toc521054800"/>
      <w:bookmarkStart w:id="1425" w:name="_Ref525898163"/>
      <w:bookmarkStart w:id="1426" w:name="_Toc527019326"/>
      <w:bookmarkStart w:id="1427" w:name="_Toc534706861"/>
      <w:bookmarkStart w:id="1428" w:name="_Toc534707539"/>
      <w:bookmarkStart w:id="1429" w:name="_Toc534708347"/>
      <w:bookmarkStart w:id="1430" w:name="_Ref1570994"/>
      <w:bookmarkStart w:id="1431" w:name="_Toc118115926"/>
      <w:bookmarkStart w:id="1432" w:name="_Toc164179973"/>
      <w:bookmarkStart w:id="1433" w:name="_Toc164181573"/>
      <w:bookmarkStart w:id="1434" w:name="_Toc172208700"/>
      <w:bookmarkStart w:id="1435" w:name="_Toc173501442"/>
      <w:bookmarkStart w:id="1436" w:name="_Toc176435007"/>
      <w:bookmarkStart w:id="1437" w:name="_Toc194670120"/>
      <w:bookmarkStart w:id="1438" w:name="_Toc204850087"/>
      <w:r w:rsidRPr="00765546">
        <w:t>Income Limits for Eligibility</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6F79BBD7" w14:textId="1C1B6E95" w:rsidR="00093B49" w:rsidRPr="00765546" w:rsidRDefault="00093B49" w:rsidP="006C5BA7">
      <w:r w:rsidRPr="00765546">
        <w:t xml:space="preserve">Income limits are used for eligibility only at admission. Income eligibility is determined by comparing the annual income of an applicant to the applicable income limit for their family size. </w:t>
      </w:r>
    </w:p>
    <w:p w14:paraId="06810173" w14:textId="2C280ECF" w:rsidR="00093B49" w:rsidRPr="00765546" w:rsidRDefault="00093B49" w:rsidP="006C5BA7">
      <w:r w:rsidRPr="00765546">
        <w:t>In order to be income eligible, an applicant family must be one of the following:</w:t>
      </w:r>
    </w:p>
    <w:p w14:paraId="4DEB5191" w14:textId="61065CE9" w:rsidR="00093B49" w:rsidRPr="00765546" w:rsidRDefault="00093B49" w:rsidP="00FE7656">
      <w:pPr>
        <w:pStyle w:val="ListParagraph"/>
        <w:numPr>
          <w:ilvl w:val="0"/>
          <w:numId w:val="13"/>
        </w:numPr>
        <w:ind w:left="720"/>
        <w:contextualSpacing w:val="0"/>
      </w:pPr>
      <w:r w:rsidRPr="00765546">
        <w:t>A</w:t>
      </w:r>
      <w:r w:rsidR="0020224A" w:rsidRPr="00765546">
        <w:t>n extremely low-income or</w:t>
      </w:r>
      <w:r w:rsidRPr="00765546">
        <w:t xml:space="preserve"> very low-income family</w:t>
      </w:r>
      <w:r w:rsidR="00090B76" w:rsidRPr="00765546">
        <w:t>.</w:t>
      </w:r>
    </w:p>
    <w:p w14:paraId="40BF78EB" w14:textId="504F9810" w:rsidR="00167917" w:rsidRPr="00765546" w:rsidRDefault="00093B49" w:rsidP="00FE7656">
      <w:pPr>
        <w:pStyle w:val="ListParagraph"/>
        <w:numPr>
          <w:ilvl w:val="0"/>
          <w:numId w:val="13"/>
        </w:numPr>
        <w:ind w:left="720"/>
        <w:contextualSpacing w:val="0"/>
      </w:pPr>
      <w:r w:rsidRPr="00765546">
        <w:t xml:space="preserve">A </w:t>
      </w:r>
      <w:r w:rsidRPr="00765546">
        <w:rPr>
          <w:i/>
          <w:iCs/>
        </w:rPr>
        <w:t xml:space="preserve">low-income </w:t>
      </w:r>
      <w:r w:rsidRPr="00765546">
        <w:t xml:space="preserve">family that has been </w:t>
      </w:r>
      <w:r w:rsidRPr="00B343DA">
        <w:rPr>
          <w:i/>
          <w:iCs/>
        </w:rPr>
        <w:t>continuously assisted</w:t>
      </w:r>
      <w:r w:rsidRPr="00765546">
        <w:t xml:space="preserve"> under the 1937 Housing Act. </w:t>
      </w:r>
    </w:p>
    <w:p w14:paraId="2FA08F6B" w14:textId="134CCEC9" w:rsidR="00093B49" w:rsidRPr="00765546" w:rsidRDefault="00093B49" w:rsidP="00FE7656">
      <w:pPr>
        <w:pStyle w:val="ListParagraph"/>
        <w:numPr>
          <w:ilvl w:val="0"/>
          <w:numId w:val="13"/>
        </w:numPr>
        <w:ind w:left="720"/>
        <w:contextualSpacing w:val="0"/>
      </w:pPr>
      <w:r w:rsidRPr="00765546">
        <w:t>A low-income family that qualifies for voucher assistance as a non-purchasing household living in HOPE 1 (public housing homeownership), HOPE 2 (multifamily housing homeownership) developments, or other HUD-assisted multifamily homeownership programs covered by 24 CFR 248.173</w:t>
      </w:r>
      <w:r w:rsidR="00090B76" w:rsidRPr="00765546">
        <w:t>.</w:t>
      </w:r>
    </w:p>
    <w:p w14:paraId="7566FA8F" w14:textId="7E857C89" w:rsidR="00D46CD8" w:rsidRDefault="00093B49" w:rsidP="00FE7656">
      <w:pPr>
        <w:pStyle w:val="ListParagraph"/>
        <w:numPr>
          <w:ilvl w:val="0"/>
          <w:numId w:val="13"/>
        </w:numPr>
        <w:ind w:left="720"/>
        <w:contextualSpacing w:val="0"/>
      </w:pPr>
      <w:r w:rsidRPr="00765546">
        <w:t>A low-income or moderate-income family that is displaced as a result of the prepayment of a mortgage or voluntary termination of a mortgage insurance contract on eligible low-income housing</w:t>
      </w:r>
      <w:r w:rsidR="00D46CD8" w:rsidRPr="00765546">
        <w:t>.</w:t>
      </w:r>
    </w:p>
    <w:p w14:paraId="4B67B8A1" w14:textId="77777777" w:rsidR="00F46C62" w:rsidRDefault="00F46C62" w:rsidP="00F46C62">
      <w:pPr>
        <w:pStyle w:val="Heading3"/>
      </w:pPr>
      <w:bookmarkStart w:id="1439" w:name="_Ref175578338"/>
      <w:bookmarkStart w:id="1440" w:name="_Toc176435008"/>
      <w:bookmarkStart w:id="1441" w:name="_Toc194670121"/>
      <w:bookmarkStart w:id="1442" w:name="_Toc204850088"/>
      <w:r>
        <w:lastRenderedPageBreak/>
        <w:t>Income Limits for VASH</w:t>
      </w:r>
      <w:bookmarkEnd w:id="1439"/>
      <w:bookmarkEnd w:id="1440"/>
      <w:bookmarkEnd w:id="1441"/>
      <w:bookmarkEnd w:id="1442"/>
    </w:p>
    <w:p w14:paraId="769E2D9F" w14:textId="0B95DD2C" w:rsidR="00B33AA4" w:rsidRPr="00F90387" w:rsidRDefault="00B33AA4" w:rsidP="004E27A4">
      <w:pPr>
        <w:pStyle w:val="CHABodyText"/>
        <w:spacing w:before="120" w:line="240" w:lineRule="auto"/>
        <w:rPr>
          <w:rFonts w:ascii="Arial" w:hAnsi="Arial"/>
        </w:rPr>
      </w:pPr>
      <w:r w:rsidRPr="00F90387">
        <w:rPr>
          <w:rFonts w:ascii="Arial" w:hAnsi="Arial"/>
        </w:rPr>
        <w:t xml:space="preserve">For </w:t>
      </w:r>
      <w:r w:rsidR="00553A4C" w:rsidRPr="00F90387">
        <w:rPr>
          <w:rFonts w:ascii="Arial" w:hAnsi="Arial"/>
        </w:rPr>
        <w:t>Veterans Affairs Supportive Housing (VASH) vouchers, a household’s income must not exc</w:t>
      </w:r>
      <w:r w:rsidR="009536C7" w:rsidRPr="00F90387">
        <w:rPr>
          <w:rFonts w:ascii="Arial" w:hAnsi="Arial"/>
        </w:rPr>
        <w:t>eed the HUD low-income limit (80 percent of area median income).</w:t>
      </w:r>
      <w:r w:rsidR="00646E66" w:rsidRPr="00F90387">
        <w:rPr>
          <w:rFonts w:ascii="Arial" w:hAnsi="Arial"/>
        </w:rPr>
        <w:t xml:space="preserve"> </w:t>
      </w:r>
    </w:p>
    <w:p w14:paraId="075D0338" w14:textId="258C8ECB" w:rsidR="008B18DC" w:rsidRPr="00F90387" w:rsidRDefault="008B18DC" w:rsidP="00C16933">
      <w:pPr>
        <w:pStyle w:val="CHABodyText"/>
        <w:numPr>
          <w:ilvl w:val="0"/>
          <w:numId w:val="244"/>
        </w:numPr>
        <w:spacing w:before="120" w:line="240" w:lineRule="auto"/>
        <w:rPr>
          <w:rFonts w:ascii="Arial" w:hAnsi="Arial"/>
        </w:rPr>
      </w:pPr>
      <w:r w:rsidRPr="00F90387">
        <w:rPr>
          <w:rFonts w:ascii="Arial" w:hAnsi="Arial"/>
          <w:bCs w:val="0"/>
        </w:rPr>
        <w:t xml:space="preserve">For the purposes of determining income eligibility, </w:t>
      </w:r>
      <w:r w:rsidR="00946971" w:rsidRPr="00F90387">
        <w:rPr>
          <w:rFonts w:ascii="Arial" w:hAnsi="Arial"/>
          <w:bCs w:val="0"/>
        </w:rPr>
        <w:t>LR</w:t>
      </w:r>
      <w:r w:rsidRPr="00F90387">
        <w:rPr>
          <w:rFonts w:ascii="Arial" w:hAnsi="Arial"/>
          <w:bCs w:val="0"/>
        </w:rPr>
        <w:t>HA will exclude VA service-connected disability benefits. However, these benefits will be included when calculating the family’s income for purposes of determining family share and HAP.</w:t>
      </w:r>
      <w:r w:rsidRPr="00F90387">
        <w:rPr>
          <w:rFonts w:ascii="Arial" w:hAnsi="Arial"/>
        </w:rPr>
        <w:t xml:space="preserve"> </w:t>
      </w:r>
    </w:p>
    <w:p w14:paraId="16513C4F" w14:textId="1585A06A" w:rsidR="008B18DC" w:rsidRPr="00F90387" w:rsidRDefault="008B18DC" w:rsidP="00C16933">
      <w:pPr>
        <w:pStyle w:val="CHABodyText"/>
        <w:numPr>
          <w:ilvl w:val="0"/>
          <w:numId w:val="244"/>
        </w:numPr>
        <w:spacing w:before="120" w:line="240" w:lineRule="auto"/>
        <w:rPr>
          <w:rFonts w:ascii="Arial" w:hAnsi="Arial"/>
        </w:rPr>
      </w:pPr>
      <w:r w:rsidRPr="00F90387">
        <w:rPr>
          <w:rFonts w:ascii="Arial" w:hAnsi="Arial"/>
        </w:rPr>
        <w:t>Because there needs to be a monthly HAP in order to enter into a HAP contract on behalf of a tenant-based voucher family, waiving this income for the purpose of eligibility is limited to those areas where the family’s TTP is less than the applicable payment standard or exception payment standard, and the family must select a unit with a gross rent that is above the family’s TTP in order to lease a unit with the tenant-based HUD voucher.</w:t>
      </w:r>
    </w:p>
    <w:p w14:paraId="458368AF" w14:textId="20FDAB4B" w:rsidR="008B18DC" w:rsidRPr="00F90387" w:rsidRDefault="008B18DC" w:rsidP="00C16933">
      <w:pPr>
        <w:pStyle w:val="CHABodyText"/>
        <w:numPr>
          <w:ilvl w:val="0"/>
          <w:numId w:val="244"/>
        </w:numPr>
        <w:spacing w:before="120" w:line="240" w:lineRule="auto"/>
        <w:rPr>
          <w:rFonts w:ascii="Arial" w:hAnsi="Arial"/>
        </w:rPr>
      </w:pPr>
      <w:r w:rsidRPr="00F90387">
        <w:rPr>
          <w:rFonts w:ascii="Arial" w:hAnsi="Arial"/>
        </w:rPr>
        <w:t>Similarly, under the PBV program, the TTP for the family must be less than the gross rent for the unit (such that the unit will be eligible for a monthly HAP) at initial occupancy, unless the unit is made exclusively available to VASH families if the PBV project is either on the grounds of a VA facility or there are VASH supportive services provided on site at the project.</w:t>
      </w:r>
    </w:p>
    <w:p w14:paraId="05951F0D" w14:textId="752FEC5A" w:rsidR="00F46C62" w:rsidRPr="004E27A4" w:rsidRDefault="00F46C62" w:rsidP="004E27A4">
      <w:pPr>
        <w:pStyle w:val="CHABodyText"/>
        <w:spacing w:before="120" w:line="240" w:lineRule="auto"/>
        <w:rPr>
          <w:rFonts w:ascii="Arial" w:hAnsi="Arial"/>
        </w:rPr>
      </w:pPr>
      <w:r w:rsidRPr="00F90387">
        <w:rPr>
          <w:rFonts w:ascii="Arial" w:hAnsi="Arial"/>
        </w:rPr>
        <w:t xml:space="preserve">While income-targeting does not apply to VASH vouchers, </w:t>
      </w:r>
      <w:r w:rsidR="00EE1202" w:rsidRPr="00F90387">
        <w:rPr>
          <w:rFonts w:ascii="Arial" w:hAnsi="Arial"/>
        </w:rPr>
        <w:t>LR</w:t>
      </w:r>
      <w:r w:rsidRPr="00F90387">
        <w:rPr>
          <w:rFonts w:ascii="Arial" w:hAnsi="Arial"/>
        </w:rPr>
        <w:t>HA may include the admission of extremely low-income VASH families in its income targeting numbers for the fiscal year in which these families are admitted.</w:t>
      </w:r>
    </w:p>
    <w:p w14:paraId="6FC42CAB" w14:textId="312EC66F" w:rsidR="00364287" w:rsidRPr="00765546" w:rsidRDefault="00364287" w:rsidP="007A14DB">
      <w:pPr>
        <w:pStyle w:val="Heading3"/>
      </w:pPr>
      <w:bookmarkStart w:id="1443" w:name="_Toc521054801"/>
      <w:bookmarkStart w:id="1444" w:name="_Toc527019327"/>
      <w:bookmarkStart w:id="1445" w:name="_Toc534706862"/>
      <w:bookmarkStart w:id="1446" w:name="_Toc534707540"/>
      <w:bookmarkStart w:id="1447" w:name="_Toc534708348"/>
      <w:bookmarkStart w:id="1448" w:name="_Toc118115927"/>
      <w:bookmarkStart w:id="1449" w:name="_Toc164179974"/>
      <w:bookmarkStart w:id="1450" w:name="_Toc164181574"/>
      <w:bookmarkStart w:id="1451" w:name="_Toc172208701"/>
      <w:bookmarkStart w:id="1452" w:name="_Toc173501443"/>
      <w:bookmarkStart w:id="1453" w:name="_Toc176435009"/>
      <w:bookmarkStart w:id="1454" w:name="_Toc194670122"/>
      <w:bookmarkStart w:id="1455" w:name="_Toc204850089"/>
      <w:r w:rsidRPr="00765546">
        <w:t>Continuously Assisted</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6BD17E12" w14:textId="5EDE7511" w:rsidR="00B343DA" w:rsidRDefault="00B343DA" w:rsidP="006C5BA7">
      <w:r w:rsidRPr="00253FF9">
        <w:rPr>
          <w:rFonts w:cs="Arial"/>
        </w:rPr>
        <w:t>An applicant is continuously assisted under the 1937 Act if the family is already receiving assistance under any 1937 Housing Act program when the family is admitted to the voucher program.</w:t>
      </w:r>
    </w:p>
    <w:p w14:paraId="1F963019" w14:textId="57A06E21" w:rsidR="002F7185" w:rsidRPr="00765546" w:rsidRDefault="002F7185" w:rsidP="007A14DB">
      <w:pPr>
        <w:pStyle w:val="Heading3"/>
      </w:pPr>
      <w:bookmarkStart w:id="1456" w:name="_Toc521054802"/>
      <w:bookmarkStart w:id="1457" w:name="_Toc527019328"/>
      <w:bookmarkStart w:id="1458" w:name="_Toc534706863"/>
      <w:bookmarkStart w:id="1459" w:name="_Toc534707541"/>
      <w:bookmarkStart w:id="1460" w:name="_Toc534708349"/>
      <w:bookmarkStart w:id="1461" w:name="_Toc118115928"/>
      <w:bookmarkStart w:id="1462" w:name="_Toc164179975"/>
      <w:bookmarkStart w:id="1463" w:name="_Toc164181575"/>
      <w:bookmarkStart w:id="1464" w:name="_Toc172208702"/>
      <w:bookmarkStart w:id="1465" w:name="_Toc173501444"/>
      <w:bookmarkStart w:id="1466" w:name="_Toc176435010"/>
      <w:bookmarkStart w:id="1467" w:name="_Toc194670123"/>
      <w:bookmarkStart w:id="1468" w:name="_Toc204850090"/>
      <w:r w:rsidRPr="00765546">
        <w:t>I</w:t>
      </w:r>
      <w:r w:rsidR="00364287" w:rsidRPr="00765546">
        <w:t>ncome Limits for T</w:t>
      </w:r>
      <w:r w:rsidRPr="00765546">
        <w:t>argeting</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2CA2C8D1" w14:textId="664431B6" w:rsidR="002F7185" w:rsidRPr="00765546" w:rsidRDefault="002F7185" w:rsidP="006C5BA7">
      <w:r w:rsidRPr="00765546">
        <w:t xml:space="preserve">At least 75 percent of the families admitted to the </w:t>
      </w:r>
      <w:r w:rsidR="00C145E2" w:rsidRPr="00765546">
        <w:t>LRHA</w:t>
      </w:r>
      <w:r w:rsidR="00AF3C5E" w:rsidRPr="00765546">
        <w:t xml:space="preserve">'s program during a </w:t>
      </w:r>
      <w:r w:rsidR="00C145E2" w:rsidRPr="00765546">
        <w:t>LRHA</w:t>
      </w:r>
      <w:r w:rsidRPr="00765546">
        <w:t xml:space="preserve"> fiscal year must be extremely low-income families</w:t>
      </w:r>
    </w:p>
    <w:p w14:paraId="70C3C655" w14:textId="0DC2DF07" w:rsidR="002F7185" w:rsidRDefault="002F7185" w:rsidP="006C5BA7">
      <w:r w:rsidRPr="00765546">
        <w:t xml:space="preserve">Families continuously assisted under the 1937 Housing Act and families living in eligible </w:t>
      </w:r>
      <w:r w:rsidR="001C53FE" w:rsidRPr="00765546">
        <w:t>low-income</w:t>
      </w:r>
      <w:r w:rsidRPr="00765546">
        <w:t xml:space="preserve"> housing that are displaced as a result of prepayment of a mortgage or voluntary termination of a mortgage insurance contract are not counted for income targeting purposes.</w:t>
      </w:r>
    </w:p>
    <w:p w14:paraId="158B0F34" w14:textId="77777777" w:rsidR="00E215E9" w:rsidRDefault="00E215E9" w:rsidP="001D278F">
      <w:pPr>
        <w:pStyle w:val="Heading2"/>
      </w:pPr>
      <w:bookmarkStart w:id="1469" w:name="_Ref162870243"/>
      <w:bookmarkStart w:id="1470" w:name="_Toc162967235"/>
      <w:bookmarkStart w:id="1471" w:name="_Toc162967772"/>
      <w:bookmarkStart w:id="1472" w:name="_Toc162968303"/>
      <w:bookmarkStart w:id="1473" w:name="_Toc162968922"/>
      <w:bookmarkStart w:id="1474" w:name="_Toc164179976"/>
      <w:bookmarkStart w:id="1475" w:name="_Toc164181576"/>
      <w:bookmarkStart w:id="1476" w:name="_Toc172208703"/>
      <w:bookmarkStart w:id="1477" w:name="_Toc173501445"/>
      <w:bookmarkStart w:id="1478" w:name="_Toc176435011"/>
      <w:bookmarkStart w:id="1479" w:name="_Toc194670124"/>
      <w:bookmarkStart w:id="1480" w:name="_Toc204850091"/>
      <w:r>
        <w:t>Asset Restrictions</w:t>
      </w:r>
      <w:bookmarkEnd w:id="1469"/>
      <w:bookmarkEnd w:id="1470"/>
      <w:bookmarkEnd w:id="1471"/>
      <w:bookmarkEnd w:id="1472"/>
      <w:bookmarkEnd w:id="1473"/>
      <w:bookmarkEnd w:id="1474"/>
      <w:bookmarkEnd w:id="1475"/>
      <w:bookmarkEnd w:id="1476"/>
      <w:bookmarkEnd w:id="1477"/>
      <w:bookmarkEnd w:id="1478"/>
      <w:bookmarkEnd w:id="1479"/>
      <w:bookmarkEnd w:id="1480"/>
    </w:p>
    <w:tbl>
      <w:tblPr>
        <w:tblStyle w:val="TableGrid"/>
        <w:tblW w:w="0" w:type="auto"/>
        <w:tblLook w:val="04A0" w:firstRow="1" w:lastRow="0" w:firstColumn="1" w:lastColumn="0" w:noHBand="0" w:noVBand="1"/>
      </w:tblPr>
      <w:tblGrid>
        <w:gridCol w:w="9350"/>
      </w:tblGrid>
      <w:tr w:rsidR="00006301" w14:paraId="75BA51A6" w14:textId="77777777" w:rsidTr="00006301">
        <w:tc>
          <w:tcPr>
            <w:tcW w:w="9350" w:type="dxa"/>
          </w:tcPr>
          <w:p w14:paraId="1F074A4E" w14:textId="7A093D43" w:rsidR="00006301" w:rsidRDefault="00611D87" w:rsidP="00E215E9">
            <w:pPr>
              <w:rPr>
                <w:highlight w:val="yellow"/>
              </w:rPr>
            </w:pPr>
            <w:r w:rsidRPr="00AB1182">
              <w:rPr>
                <w:b/>
                <w:bCs/>
                <w:i/>
                <w:iCs/>
                <w:highlight w:val="yellow"/>
              </w:rPr>
              <w:t xml:space="preserve">Note: the following </w:t>
            </w:r>
            <w:r>
              <w:rPr>
                <w:b/>
                <w:bCs/>
                <w:i/>
                <w:iCs/>
                <w:highlight w:val="yellow"/>
              </w:rPr>
              <w:t>section is</w:t>
            </w:r>
            <w:r w:rsidRPr="00AB1182">
              <w:rPr>
                <w:b/>
                <w:bCs/>
                <w:i/>
                <w:iCs/>
                <w:highlight w:val="yellow"/>
              </w:rPr>
              <w:t xml:space="preserve"> only applicable upon implementation of the HOTMA Final Rule (Sections 102 and </w:t>
            </w:r>
            <w:r>
              <w:rPr>
                <w:b/>
                <w:bCs/>
                <w:i/>
                <w:iCs/>
                <w:highlight w:val="yellow"/>
              </w:rPr>
              <w:t>1</w:t>
            </w:r>
            <w:r w:rsidRPr="00AB1182">
              <w:rPr>
                <w:b/>
                <w:bCs/>
                <w:i/>
                <w:iCs/>
                <w:highlight w:val="yellow"/>
              </w:rPr>
              <w:t>04). Prior to implementation, the following restrictions</w:t>
            </w:r>
            <w:r>
              <w:rPr>
                <w:b/>
                <w:bCs/>
                <w:i/>
                <w:iCs/>
                <w:highlight w:val="yellow"/>
              </w:rPr>
              <w:t xml:space="preserve"> noted in this section</w:t>
            </w:r>
            <w:r w:rsidRPr="00AB1182">
              <w:rPr>
                <w:b/>
                <w:bCs/>
                <w:i/>
                <w:iCs/>
                <w:highlight w:val="yellow"/>
              </w:rPr>
              <w:t xml:space="preserve"> do not apply.</w:t>
            </w:r>
          </w:p>
        </w:tc>
      </w:tr>
    </w:tbl>
    <w:p w14:paraId="12D2E9CE" w14:textId="0D2A4356" w:rsidR="00E215E9" w:rsidRPr="003B169C" w:rsidRDefault="00E215E9" w:rsidP="00E215E9">
      <w:r w:rsidRPr="003B169C">
        <w:t xml:space="preserve">Upon implementation of the HOTMA Final Rule, subsidy assistance must not be provided if upon admission of family income: </w:t>
      </w:r>
    </w:p>
    <w:p w14:paraId="406038E3" w14:textId="10F2D90E" w:rsidR="00E215E9" w:rsidRPr="003B169C" w:rsidRDefault="00E215E9" w:rsidP="00FE7656">
      <w:pPr>
        <w:pStyle w:val="ListParagraph"/>
        <w:numPr>
          <w:ilvl w:val="0"/>
          <w:numId w:val="170"/>
        </w:numPr>
        <w:contextualSpacing w:val="0"/>
        <w:rPr>
          <w:rFonts w:ascii="Times New Roman" w:hAnsi="Times New Roman"/>
          <w:sz w:val="24"/>
        </w:rPr>
      </w:pPr>
      <w:r w:rsidRPr="003B169C">
        <w:t xml:space="preserve">The family’s net assets (as defined in 24 CFR 5.603 and see </w:t>
      </w:r>
      <w:r w:rsidRPr="003B169C">
        <w:rPr>
          <w:color w:val="0070C0"/>
        </w:rPr>
        <w:fldChar w:fldCharType="begin"/>
      </w:r>
      <w:r w:rsidRPr="003B169C">
        <w:rPr>
          <w:color w:val="0070C0"/>
        </w:rPr>
        <w:instrText xml:space="preserve"> REF NetFamilyAssets \h </w:instrText>
      </w:r>
      <w:r w:rsidR="003B169C">
        <w:rPr>
          <w:color w:val="0070C0"/>
        </w:rPr>
        <w:instrText xml:space="preserve"> \* MERGEFORMAT </w:instrText>
      </w:r>
      <w:r w:rsidRPr="003B169C">
        <w:rPr>
          <w:color w:val="0070C0"/>
        </w:rPr>
      </w:r>
      <w:r w:rsidRPr="003B169C">
        <w:rPr>
          <w:color w:val="0070C0"/>
        </w:rPr>
        <w:fldChar w:fldCharType="separate"/>
      </w:r>
      <w:r w:rsidRPr="003B169C">
        <w:rPr>
          <w:rFonts w:cs="Arial"/>
          <w:b/>
          <w:bCs/>
          <w:iCs/>
          <w:color w:val="0070C0"/>
        </w:rPr>
        <w:t>Net family assets</w:t>
      </w:r>
      <w:r w:rsidRPr="003B169C">
        <w:rPr>
          <w:color w:val="0070C0"/>
        </w:rPr>
        <w:fldChar w:fldCharType="end"/>
      </w:r>
      <w:r w:rsidRPr="003B169C">
        <w:t xml:space="preserve"> in the </w:t>
      </w:r>
      <w:r w:rsidR="00CC09DB" w:rsidRPr="003B169C">
        <w:rPr>
          <w:b/>
          <w:bCs/>
          <w:color w:val="0070C0"/>
        </w:rPr>
        <w:fldChar w:fldCharType="begin"/>
      </w:r>
      <w:r w:rsidR="00CC09DB" w:rsidRPr="003B169C">
        <w:rPr>
          <w:b/>
          <w:bCs/>
          <w:color w:val="0070C0"/>
        </w:rPr>
        <w:instrText xml:space="preserve"> REF _Ref164176698 \h  \* MERGEFORMAT </w:instrText>
      </w:r>
      <w:r w:rsidR="00CC09DB" w:rsidRPr="003B169C">
        <w:rPr>
          <w:b/>
          <w:bCs/>
          <w:color w:val="0070C0"/>
        </w:rPr>
      </w:r>
      <w:r w:rsidR="00CC09DB" w:rsidRPr="003B169C">
        <w:rPr>
          <w:b/>
          <w:bCs/>
          <w:color w:val="0070C0"/>
        </w:rPr>
        <w:fldChar w:fldCharType="separate"/>
      </w:r>
      <w:r w:rsidR="00CC09DB" w:rsidRPr="003B169C">
        <w:rPr>
          <w:b/>
          <w:bCs/>
          <w:color w:val="0070C0"/>
        </w:rPr>
        <w:t>Glossary</w:t>
      </w:r>
      <w:r w:rsidR="00CC09DB" w:rsidRPr="003B169C">
        <w:rPr>
          <w:b/>
          <w:bCs/>
          <w:color w:val="0070C0"/>
        </w:rPr>
        <w:fldChar w:fldCharType="end"/>
      </w:r>
      <w:r w:rsidR="00CC09DB" w:rsidRPr="003B169C">
        <w:rPr>
          <w:b/>
          <w:bCs/>
          <w:color w:val="0070C0"/>
        </w:rPr>
        <w:t xml:space="preserve"> </w:t>
      </w:r>
      <w:r w:rsidRPr="003B169C">
        <w:t xml:space="preserve">of this </w:t>
      </w:r>
      <w:r w:rsidR="00E9556D" w:rsidRPr="003B169C">
        <w:t>A</w:t>
      </w:r>
      <w:r w:rsidR="00E9556D">
        <w:t>dministrative Plan</w:t>
      </w:r>
      <w:r w:rsidRPr="003B169C">
        <w:t>) exceed $100,000, or the amount as determined by HUD and adjusted annually in accordance with the Consumer Price Index for Urban Wage Earners and Clerical Workers; and/or</w:t>
      </w:r>
    </w:p>
    <w:p w14:paraId="46732705" w14:textId="77777777" w:rsidR="00E215E9" w:rsidRPr="003B169C" w:rsidRDefault="00E215E9" w:rsidP="00FE7656">
      <w:pPr>
        <w:pStyle w:val="ListParagraph"/>
        <w:numPr>
          <w:ilvl w:val="0"/>
          <w:numId w:val="170"/>
        </w:numPr>
        <w:contextualSpacing w:val="0"/>
        <w:rPr>
          <w:rFonts w:ascii="Times New Roman" w:hAnsi="Times New Roman"/>
          <w:sz w:val="24"/>
        </w:rPr>
      </w:pPr>
      <w:r w:rsidRPr="003B169C">
        <w:lastRenderedPageBreak/>
        <w:t>The family has a present ownership interest in, a legal right to reside in, and the effective legal authority to sell real property that is suitable for occupancy by the family as a residence.</w:t>
      </w:r>
    </w:p>
    <w:p w14:paraId="4AACBA64" w14:textId="77777777" w:rsidR="00E215E9" w:rsidRPr="003B169C" w:rsidRDefault="00E215E9" w:rsidP="00E215E9">
      <w:pPr>
        <w:pStyle w:val="ListParagraph"/>
        <w:contextualSpacing w:val="0"/>
        <w:rPr>
          <w:rFonts w:ascii="Times New Roman" w:hAnsi="Times New Roman"/>
          <w:sz w:val="24"/>
        </w:rPr>
      </w:pPr>
      <w:r w:rsidRPr="003B169C">
        <w:t xml:space="preserve">A property will be considered </w:t>
      </w:r>
      <w:r w:rsidRPr="003B169C">
        <w:rPr>
          <w:i/>
          <w:iCs/>
        </w:rPr>
        <w:t>suitable for occupancy</w:t>
      </w:r>
      <w:r w:rsidRPr="003B169C">
        <w:t xml:space="preserve"> unless the family demonstrates that the property:</w:t>
      </w:r>
    </w:p>
    <w:p w14:paraId="5F77646B" w14:textId="77777777" w:rsidR="00E215E9" w:rsidRPr="003B169C" w:rsidRDefault="00E215E9" w:rsidP="00FE7656">
      <w:pPr>
        <w:pStyle w:val="ListParagraph"/>
        <w:numPr>
          <w:ilvl w:val="0"/>
          <w:numId w:val="171"/>
        </w:numPr>
        <w:contextualSpacing w:val="0"/>
        <w:rPr>
          <w:rFonts w:cs="Arial"/>
          <w:szCs w:val="20"/>
        </w:rPr>
      </w:pPr>
      <w:r w:rsidRPr="003B169C">
        <w:rPr>
          <w:rFonts w:cs="Arial"/>
          <w:szCs w:val="20"/>
        </w:rPr>
        <w:t>Does not meet the disability-related needs for all members of the family (e.g., physical accessibility requirements, disability-related need for additional bedrooms, proximity to accessible transportation);</w:t>
      </w:r>
    </w:p>
    <w:p w14:paraId="025451C3" w14:textId="77777777" w:rsidR="00E215E9" w:rsidRPr="003B169C" w:rsidRDefault="00E215E9" w:rsidP="00FE7656">
      <w:pPr>
        <w:pStyle w:val="ListParagraph"/>
        <w:numPr>
          <w:ilvl w:val="0"/>
          <w:numId w:val="171"/>
        </w:numPr>
        <w:contextualSpacing w:val="0"/>
        <w:rPr>
          <w:rFonts w:cs="Arial"/>
          <w:szCs w:val="20"/>
        </w:rPr>
      </w:pPr>
      <w:r w:rsidRPr="003B169C">
        <w:rPr>
          <w:rFonts w:cs="Arial"/>
          <w:szCs w:val="20"/>
        </w:rPr>
        <w:t>Is not sufficient for the size of the family;</w:t>
      </w:r>
    </w:p>
    <w:p w14:paraId="77D16719" w14:textId="77777777" w:rsidR="00E215E9" w:rsidRPr="003B169C" w:rsidRDefault="00E215E9" w:rsidP="00FE7656">
      <w:pPr>
        <w:pStyle w:val="ListParagraph"/>
        <w:numPr>
          <w:ilvl w:val="0"/>
          <w:numId w:val="171"/>
        </w:numPr>
        <w:contextualSpacing w:val="0"/>
        <w:rPr>
          <w:rFonts w:cs="Arial"/>
          <w:szCs w:val="20"/>
        </w:rPr>
      </w:pPr>
      <w:r w:rsidRPr="003B169C">
        <w:rPr>
          <w:rFonts w:cs="Arial"/>
          <w:szCs w:val="20"/>
        </w:rPr>
        <w:t>Is geographically located so as to be a hardship for the family (e.g., the distance or commuting time between the property and the family’s place of work or school would be a hardship to the family, as determined by LRHA);</w:t>
      </w:r>
    </w:p>
    <w:p w14:paraId="376D324E" w14:textId="77777777" w:rsidR="00E215E9" w:rsidRPr="003B169C" w:rsidRDefault="00E215E9" w:rsidP="00FE7656">
      <w:pPr>
        <w:pStyle w:val="ListParagraph"/>
        <w:numPr>
          <w:ilvl w:val="0"/>
          <w:numId w:val="171"/>
        </w:numPr>
        <w:contextualSpacing w:val="0"/>
        <w:rPr>
          <w:rFonts w:cs="Arial"/>
          <w:szCs w:val="20"/>
        </w:rPr>
      </w:pPr>
      <w:r w:rsidRPr="003B169C">
        <w:rPr>
          <w:rFonts w:cs="Arial"/>
          <w:szCs w:val="20"/>
        </w:rPr>
        <w:t>Is not safe to reside in because of the physical condition of the property (e.g., property’s physical condition poses a risk to the family’s health and safety and the condition of the property cannot be easily remedied); or</w:t>
      </w:r>
    </w:p>
    <w:p w14:paraId="732FAD6E" w14:textId="77777777" w:rsidR="00E215E9" w:rsidRPr="003B169C" w:rsidRDefault="00E215E9" w:rsidP="00FE7656">
      <w:pPr>
        <w:pStyle w:val="ListParagraph"/>
        <w:numPr>
          <w:ilvl w:val="0"/>
          <w:numId w:val="171"/>
        </w:numPr>
        <w:contextualSpacing w:val="0"/>
        <w:rPr>
          <w:rFonts w:cs="Arial"/>
          <w:szCs w:val="20"/>
        </w:rPr>
      </w:pPr>
      <w:r w:rsidRPr="003B169C">
        <w:rPr>
          <w:rFonts w:cs="Arial"/>
          <w:szCs w:val="20"/>
        </w:rPr>
        <w:t>Is not a property that a family may reside in under the State or local laws of the jurisdiction where the property is located.</w:t>
      </w:r>
    </w:p>
    <w:p w14:paraId="071D3FAA" w14:textId="77777777" w:rsidR="00E215E9" w:rsidRPr="003B169C" w:rsidRDefault="00E215E9" w:rsidP="00E215E9">
      <w:pPr>
        <w:pStyle w:val="ListParagraph"/>
        <w:contextualSpacing w:val="0"/>
      </w:pPr>
      <w:r w:rsidRPr="003B169C">
        <w:t>This real property restriction does not apply to:</w:t>
      </w:r>
    </w:p>
    <w:p w14:paraId="0820030D" w14:textId="77777777" w:rsidR="00E215E9" w:rsidRPr="003B169C" w:rsidRDefault="00E215E9" w:rsidP="00FE7656">
      <w:pPr>
        <w:pStyle w:val="ListParagraph"/>
        <w:numPr>
          <w:ilvl w:val="0"/>
          <w:numId w:val="171"/>
        </w:numPr>
        <w:contextualSpacing w:val="0"/>
        <w:rPr>
          <w:rFonts w:cs="Arial"/>
          <w:szCs w:val="20"/>
        </w:rPr>
      </w:pPr>
      <w:r w:rsidRPr="003B169C">
        <w:rPr>
          <w:rFonts w:cs="Arial"/>
          <w:szCs w:val="20"/>
        </w:rPr>
        <w:t>Any property for which the family is receiving assistance under 24 CFR 982.620 or under the Homeownership Option in 24 CFR Part 982;</w:t>
      </w:r>
    </w:p>
    <w:p w14:paraId="4F21B63B" w14:textId="77777777" w:rsidR="00E215E9" w:rsidRPr="003B169C" w:rsidRDefault="00E215E9" w:rsidP="00FE7656">
      <w:pPr>
        <w:pStyle w:val="ListParagraph"/>
        <w:numPr>
          <w:ilvl w:val="0"/>
          <w:numId w:val="171"/>
        </w:numPr>
        <w:contextualSpacing w:val="0"/>
        <w:rPr>
          <w:rFonts w:cs="Arial"/>
          <w:szCs w:val="20"/>
        </w:rPr>
      </w:pPr>
      <w:r w:rsidRPr="003B169C">
        <w:rPr>
          <w:rFonts w:cs="Arial"/>
          <w:szCs w:val="20"/>
        </w:rPr>
        <w:t>Any property that is jointly owned by a member of the family and at least one non-household member who does not live with the family, if the non-household member resides at the jointly owned property;</w:t>
      </w:r>
    </w:p>
    <w:p w14:paraId="5B58CB3A" w14:textId="646BBE2D" w:rsidR="00E215E9" w:rsidRPr="003B169C" w:rsidRDefault="00E215E9" w:rsidP="00FE7656">
      <w:pPr>
        <w:pStyle w:val="ListParagraph"/>
        <w:numPr>
          <w:ilvl w:val="0"/>
          <w:numId w:val="171"/>
        </w:numPr>
        <w:contextualSpacing w:val="0"/>
        <w:rPr>
          <w:rFonts w:cs="Arial"/>
          <w:szCs w:val="20"/>
        </w:rPr>
      </w:pPr>
      <w:r w:rsidRPr="003B169C">
        <w:rPr>
          <w:rFonts w:cs="Arial"/>
          <w:szCs w:val="20"/>
        </w:rPr>
        <w:t xml:space="preserve">Any person who is a victim of domestic violence, dating violence, sexual assault, stalking, </w:t>
      </w:r>
      <w:r w:rsidR="009A38CF">
        <w:rPr>
          <w:rFonts w:cs="Arial"/>
          <w:szCs w:val="20"/>
        </w:rPr>
        <w:t>and/</w:t>
      </w:r>
      <w:r w:rsidRPr="003B169C">
        <w:rPr>
          <w:rFonts w:cs="Arial"/>
          <w:szCs w:val="20"/>
        </w:rPr>
        <w:t xml:space="preserve">or human trafficking as defined in this </w:t>
      </w:r>
      <w:r w:rsidR="00971D00" w:rsidRPr="003B169C">
        <w:rPr>
          <w:rFonts w:cs="Arial"/>
          <w:szCs w:val="20"/>
        </w:rPr>
        <w:t>Plan</w:t>
      </w:r>
      <w:r w:rsidRPr="003B169C">
        <w:rPr>
          <w:rFonts w:cs="Arial"/>
          <w:szCs w:val="20"/>
        </w:rPr>
        <w:t>; or</w:t>
      </w:r>
    </w:p>
    <w:p w14:paraId="78794915" w14:textId="77777777" w:rsidR="00E215E9" w:rsidRPr="003B169C" w:rsidRDefault="00E215E9" w:rsidP="00FE7656">
      <w:pPr>
        <w:pStyle w:val="ListParagraph"/>
        <w:numPr>
          <w:ilvl w:val="0"/>
          <w:numId w:val="171"/>
        </w:numPr>
        <w:contextualSpacing w:val="0"/>
        <w:rPr>
          <w:rFonts w:cs="Arial"/>
          <w:szCs w:val="20"/>
        </w:rPr>
      </w:pPr>
      <w:r w:rsidRPr="003B169C">
        <w:rPr>
          <w:rFonts w:cs="Arial"/>
          <w:szCs w:val="20"/>
        </w:rPr>
        <w:t>Any family that is offering such property for sale.</w:t>
      </w:r>
    </w:p>
    <w:p w14:paraId="5FF5A2BD" w14:textId="77777777" w:rsidR="00E215E9" w:rsidRDefault="00E215E9" w:rsidP="00E215E9">
      <w:r w:rsidRPr="003B169C">
        <w:t>There is no exception for new admission households to this restriction of assistance based on assets.</w:t>
      </w:r>
    </w:p>
    <w:p w14:paraId="4AA54588" w14:textId="10F92D8E" w:rsidR="00617F4A" w:rsidRPr="00765546" w:rsidRDefault="003E7E21" w:rsidP="001D278F">
      <w:pPr>
        <w:pStyle w:val="Heading2"/>
      </w:pPr>
      <w:bookmarkStart w:id="1481" w:name="_Toc521054803"/>
      <w:bookmarkStart w:id="1482" w:name="_Ref524960780"/>
      <w:bookmarkStart w:id="1483" w:name="_Toc527019329"/>
      <w:bookmarkStart w:id="1484" w:name="_Toc534706864"/>
      <w:bookmarkStart w:id="1485" w:name="_Toc534707542"/>
      <w:bookmarkStart w:id="1486" w:name="_Toc534708350"/>
      <w:bookmarkStart w:id="1487" w:name="_Toc118115929"/>
      <w:bookmarkStart w:id="1488" w:name="_Ref163742979"/>
      <w:bookmarkStart w:id="1489" w:name="_Toc164179977"/>
      <w:bookmarkStart w:id="1490" w:name="_Toc164181577"/>
      <w:bookmarkStart w:id="1491" w:name="_Toc172208704"/>
      <w:bookmarkStart w:id="1492" w:name="_Toc173501446"/>
      <w:bookmarkStart w:id="1493" w:name="_Toc176435012"/>
      <w:bookmarkStart w:id="1494" w:name="_Toc194670125"/>
      <w:bookmarkStart w:id="1495" w:name="_Toc204850092"/>
      <w:r w:rsidRPr="00765546">
        <w:t xml:space="preserve">Citizenship </w:t>
      </w:r>
      <w:r>
        <w:t>o</w:t>
      </w:r>
      <w:r w:rsidRPr="00765546">
        <w:t>r Eligible Immigration Status</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14:paraId="15A5C12D" w14:textId="5C1EBE48" w:rsidR="00872748" w:rsidRPr="00765546" w:rsidRDefault="009F5C39" w:rsidP="006C5BA7">
      <w:r w:rsidRPr="00765546">
        <w:t>Housing assistance is available only to individuals who are U.S. citizens, U.S. nationals (herein referred to as citizens and nationals), or non-citizens that have eligible immigration status. At least one family member must be a citizen, national, or non-citizen with eligible immigration status in order for the family to qualify for any level of assistance.</w:t>
      </w:r>
      <w:r w:rsidR="00A77063" w:rsidRPr="00765546">
        <w:t xml:space="preserve"> See </w:t>
      </w:r>
      <w:r w:rsidR="0037619B" w:rsidRPr="00765546">
        <w:rPr>
          <w:b/>
          <w:color w:val="0070C0"/>
        </w:rPr>
        <w:fldChar w:fldCharType="begin"/>
      </w:r>
      <w:r w:rsidR="0037619B" w:rsidRPr="00765546">
        <w:rPr>
          <w:b/>
          <w:color w:val="0070C0"/>
        </w:rPr>
        <w:instrText xml:space="preserve"> REF _Ref1571122 \h  \* MERGEFORMAT </w:instrText>
      </w:r>
      <w:r w:rsidR="0037619B" w:rsidRPr="00765546">
        <w:rPr>
          <w:b/>
          <w:color w:val="0070C0"/>
        </w:rPr>
      </w:r>
      <w:r w:rsidR="0037619B" w:rsidRPr="00765546">
        <w:rPr>
          <w:b/>
          <w:color w:val="0070C0"/>
        </w:rPr>
        <w:fldChar w:fldCharType="separate"/>
      </w:r>
      <w:r w:rsidR="00CC09DB" w:rsidRPr="00CC09DB">
        <w:rPr>
          <w:b/>
          <w:color w:val="0070C0"/>
        </w:rPr>
        <w:t>Verification of U.S. Citizenship and of Eligible Immigration Status</w:t>
      </w:r>
      <w:r w:rsidR="0037619B" w:rsidRPr="00765546">
        <w:rPr>
          <w:b/>
          <w:color w:val="0070C0"/>
        </w:rPr>
        <w:fldChar w:fldCharType="end"/>
      </w:r>
      <w:r w:rsidR="00872748" w:rsidRPr="00765546">
        <w:t xml:space="preserve"> policies in the Verification chapter.</w:t>
      </w:r>
    </w:p>
    <w:p w14:paraId="54F0603B" w14:textId="2261C39B" w:rsidR="009F5C39" w:rsidRPr="00765546" w:rsidRDefault="009F5C39" w:rsidP="007A14DB">
      <w:pPr>
        <w:pStyle w:val="Heading3"/>
      </w:pPr>
      <w:bookmarkStart w:id="1496" w:name="_Toc521054804"/>
      <w:bookmarkStart w:id="1497" w:name="_Toc527019330"/>
      <w:bookmarkStart w:id="1498" w:name="_Toc534706865"/>
      <w:bookmarkStart w:id="1499" w:name="_Toc534707543"/>
      <w:bookmarkStart w:id="1500" w:name="_Toc534708351"/>
      <w:bookmarkStart w:id="1501" w:name="_Toc118115930"/>
      <w:bookmarkStart w:id="1502" w:name="_Toc164179978"/>
      <w:bookmarkStart w:id="1503" w:name="_Toc164181578"/>
      <w:bookmarkStart w:id="1504" w:name="_Toc172208705"/>
      <w:bookmarkStart w:id="1505" w:name="_Toc173501447"/>
      <w:bookmarkStart w:id="1506" w:name="_Toc176435013"/>
      <w:bookmarkStart w:id="1507" w:name="_Toc194670126"/>
      <w:bookmarkStart w:id="1508" w:name="_Toc204850093"/>
      <w:r w:rsidRPr="00765546">
        <w:t>Declaration of Citizenship</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14:paraId="0FAE750B" w14:textId="2188F5D6" w:rsidR="009F5C39" w:rsidRPr="00765546" w:rsidRDefault="009F5C39" w:rsidP="006C5BA7">
      <w:r w:rsidRPr="00765546">
        <w:t>Each family member must declare whether he/she is a citizen, a national, eligible non-citizen, or an individual who elects not to contend that they have eligible immigration status. For citizens, nationals and eligible noncitizens the declaration must be signed personally by the head, spouse, co</w:t>
      </w:r>
      <w:r w:rsidR="005140BE" w:rsidRPr="00765546">
        <w:t>-</w:t>
      </w:r>
      <w:r w:rsidRPr="00765546">
        <w:t xml:space="preserve">head, and any other family member 18 or older, and by a parent or guardian for minors. </w:t>
      </w:r>
    </w:p>
    <w:p w14:paraId="1EE1047E" w14:textId="77777777" w:rsidR="009F5C39" w:rsidRPr="00765546" w:rsidRDefault="009F5C39" w:rsidP="006C5BA7">
      <w:r w:rsidRPr="00765546">
        <w:t>Those who elect not to contend their status are considered to be ineligible non-citizens. The family must identify in writing any family members who elect not to contend their immigration status.</w:t>
      </w:r>
    </w:p>
    <w:p w14:paraId="08CB2469" w14:textId="0F89CBDA" w:rsidR="009F5C39" w:rsidRPr="00765546" w:rsidRDefault="009F5C39" w:rsidP="006C5BA7">
      <w:r w:rsidRPr="00765546">
        <w:lastRenderedPageBreak/>
        <w:t xml:space="preserve"> No declaration is required for live-in aides, foster children, or foster adults.</w:t>
      </w:r>
    </w:p>
    <w:p w14:paraId="0EAFA565" w14:textId="43B8622C" w:rsidR="00135747" w:rsidRPr="00765546" w:rsidRDefault="00135747" w:rsidP="007A14DB">
      <w:pPr>
        <w:pStyle w:val="Heading3"/>
      </w:pPr>
      <w:bookmarkStart w:id="1509" w:name="_Toc521054805"/>
      <w:bookmarkStart w:id="1510" w:name="_Toc527019331"/>
      <w:bookmarkStart w:id="1511" w:name="_Toc534706866"/>
      <w:bookmarkStart w:id="1512" w:name="_Toc534707544"/>
      <w:bookmarkStart w:id="1513" w:name="_Toc534708352"/>
      <w:bookmarkStart w:id="1514" w:name="_Toc118115931"/>
      <w:bookmarkStart w:id="1515" w:name="_Toc164179979"/>
      <w:bookmarkStart w:id="1516" w:name="_Toc164181579"/>
      <w:bookmarkStart w:id="1517" w:name="_Toc172208706"/>
      <w:bookmarkStart w:id="1518" w:name="_Toc173501448"/>
      <w:bookmarkStart w:id="1519" w:name="_Toc176435014"/>
      <w:bookmarkStart w:id="1520" w:name="_Toc194670127"/>
      <w:bookmarkStart w:id="1521" w:name="_Toc204850094"/>
      <w:r w:rsidRPr="00765546">
        <w:t>U.S. Citizens and Nationals</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5D246599" w14:textId="77777777" w:rsidR="00167917" w:rsidRPr="00765546" w:rsidRDefault="00135747" w:rsidP="006C5BA7">
      <w:r w:rsidRPr="00765546">
        <w:t xml:space="preserve">Citizens and nationals are required to submit only a signed declaration as verification of their status.  </w:t>
      </w:r>
    </w:p>
    <w:p w14:paraId="724A1B12" w14:textId="258B45D3" w:rsidR="00135747" w:rsidRPr="00765546" w:rsidRDefault="00C96ED3" w:rsidP="006C5BA7">
      <w:r w:rsidRPr="00765546">
        <w:t xml:space="preserve">Family members who declare citizenship or national status will not be required to provide additional documentation unless </w:t>
      </w:r>
      <w:r w:rsidR="00C145E2" w:rsidRPr="00765546">
        <w:t>LRHA</w:t>
      </w:r>
      <w:r w:rsidRPr="00765546">
        <w:t xml:space="preserve"> receives information indicating that an individual’s declaration may not be accurate.</w:t>
      </w:r>
    </w:p>
    <w:p w14:paraId="52B20A15" w14:textId="067EF222" w:rsidR="00D33C9D" w:rsidRPr="00765546" w:rsidRDefault="00D33C9D" w:rsidP="007A14DB">
      <w:pPr>
        <w:pStyle w:val="Heading3"/>
      </w:pPr>
      <w:bookmarkStart w:id="1522" w:name="_Toc521054806"/>
      <w:bookmarkStart w:id="1523" w:name="_Toc527019332"/>
      <w:bookmarkStart w:id="1524" w:name="_Toc534706867"/>
      <w:bookmarkStart w:id="1525" w:name="_Toc534707545"/>
      <w:bookmarkStart w:id="1526" w:name="_Toc534708353"/>
      <w:bookmarkStart w:id="1527" w:name="_Toc118115932"/>
      <w:bookmarkStart w:id="1528" w:name="_Toc164179980"/>
      <w:bookmarkStart w:id="1529" w:name="_Toc164181580"/>
      <w:bookmarkStart w:id="1530" w:name="_Toc172208707"/>
      <w:bookmarkStart w:id="1531" w:name="_Toc173501449"/>
      <w:bookmarkStart w:id="1532" w:name="_Toc176435015"/>
      <w:bookmarkStart w:id="1533" w:name="_Toc194670128"/>
      <w:bookmarkStart w:id="1534" w:name="_Toc204850095"/>
      <w:r w:rsidRPr="00765546">
        <w:t>Eligible Non-Citizen</w:t>
      </w:r>
      <w:r w:rsidR="003F60B8" w:rsidRPr="00765546">
        <w:t>s</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0EEEA1EE" w14:textId="5A1F86EE" w:rsidR="00D33C9D" w:rsidRPr="00765546" w:rsidRDefault="00D33C9D" w:rsidP="006C5BA7">
      <w:r w:rsidRPr="00765546">
        <w:t xml:space="preserve">In addition to providing a signed declaration, those declaring eligible noncitizen status must provide documentation to confirm the claimed citizenship status and cooperate with </w:t>
      </w:r>
      <w:r w:rsidR="00C145E2" w:rsidRPr="00765546">
        <w:t>LRHA</w:t>
      </w:r>
      <w:r w:rsidRPr="00765546">
        <w:t xml:space="preserve"> efforts to verify their immigration status. </w:t>
      </w:r>
    </w:p>
    <w:p w14:paraId="2D62AB07" w14:textId="77777777" w:rsidR="00D33C9D" w:rsidRPr="00765546" w:rsidRDefault="00D33C9D" w:rsidP="006C5BA7">
      <w:r w:rsidRPr="00765546">
        <w:t>The documentation required for establishing eligible noncitizen status varies depending upon factors such as the date the person entered the U.S., the conditions under which eligible immigration status has been granted, the person’s age, and the date on which the family began receiving HUD-funded assistance.</w:t>
      </w:r>
    </w:p>
    <w:p w14:paraId="4AF10933" w14:textId="64E84D0E" w:rsidR="00D33C9D" w:rsidRPr="00765546" w:rsidRDefault="00D33C9D" w:rsidP="006C5BA7">
      <w:r w:rsidRPr="00765546">
        <w:t>Lawful residents of the Marshall Islands, the Federated States of Micronesia, and Palau, together known as the Freely Associated States, or FAS, are eligible for housing assistance under section 141 of the Compacts of Free Association between the U.S. Government and the Government</w:t>
      </w:r>
      <w:r w:rsidR="004D5F6F" w:rsidRPr="00765546">
        <w:t>s of the FAS</w:t>
      </w:r>
      <w:r w:rsidRPr="00765546">
        <w:t>.</w:t>
      </w:r>
    </w:p>
    <w:p w14:paraId="5862398D" w14:textId="32210418" w:rsidR="00304349" w:rsidRPr="00765546" w:rsidRDefault="00C145E2" w:rsidP="006C5BA7">
      <w:r w:rsidRPr="00765546">
        <w:t>LRHA</w:t>
      </w:r>
      <w:r w:rsidR="00304349" w:rsidRPr="00765546">
        <w:t xml:space="preserve"> will use the USCIS SAVE system to verify eligible immigration status.</w:t>
      </w:r>
    </w:p>
    <w:p w14:paraId="3CEE1D5E" w14:textId="2F1063EE" w:rsidR="003F60B8" w:rsidRPr="00765546" w:rsidRDefault="003F60B8" w:rsidP="007A14DB">
      <w:pPr>
        <w:pStyle w:val="Heading3"/>
      </w:pPr>
      <w:bookmarkStart w:id="1535" w:name="_Toc521054807"/>
      <w:bookmarkStart w:id="1536" w:name="_Toc527019333"/>
      <w:bookmarkStart w:id="1537" w:name="_Toc534706868"/>
      <w:bookmarkStart w:id="1538" w:name="_Toc534707546"/>
      <w:bookmarkStart w:id="1539" w:name="_Toc534708354"/>
      <w:bookmarkStart w:id="1540" w:name="_Toc118115933"/>
      <w:bookmarkStart w:id="1541" w:name="_Toc164179981"/>
      <w:bookmarkStart w:id="1542" w:name="_Toc164181581"/>
      <w:bookmarkStart w:id="1543" w:name="_Toc172208708"/>
      <w:bookmarkStart w:id="1544" w:name="_Toc173501450"/>
      <w:bookmarkStart w:id="1545" w:name="_Toc176435016"/>
      <w:bookmarkStart w:id="1546" w:name="_Toc194670129"/>
      <w:bookmarkStart w:id="1547" w:name="_Toc204850096"/>
      <w:r w:rsidRPr="00765546">
        <w:t>Ineligible Non-Citizens</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02EB802A" w14:textId="172D218A" w:rsidR="003F60B8" w:rsidRPr="00765546" w:rsidRDefault="003F60B8" w:rsidP="006C5BA7">
      <w:r w:rsidRPr="00765546">
        <w:t>Ineligible non-citizens are those non-citizens who do not wish to co</w:t>
      </w:r>
      <w:r w:rsidR="00FC2550" w:rsidRPr="00765546">
        <w:t>ntend their immigration status are required to have their names listed on a non</w:t>
      </w:r>
      <w:r w:rsidR="00B45DF3" w:rsidRPr="00765546">
        <w:t>-</w:t>
      </w:r>
      <w:r w:rsidR="00FC2550" w:rsidRPr="00765546">
        <w:t>contending family members listing, signed by the head, spouse, or co</w:t>
      </w:r>
      <w:r w:rsidR="00B45DF3" w:rsidRPr="00765546">
        <w:t>-</w:t>
      </w:r>
      <w:r w:rsidR="00FC2550" w:rsidRPr="00765546">
        <w:t xml:space="preserve">head (regardless of citizenship status), indicating their ineligible immigration status. </w:t>
      </w:r>
      <w:r w:rsidR="00C145E2" w:rsidRPr="00765546">
        <w:t>LRHA</w:t>
      </w:r>
      <w:r w:rsidR="00FC2550" w:rsidRPr="00765546">
        <w:t xml:space="preserve"> is not</w:t>
      </w:r>
      <w:r w:rsidR="00B45DF3" w:rsidRPr="00765546">
        <w:t xml:space="preserve"> </w:t>
      </w:r>
      <w:r w:rsidR="00FC2550" w:rsidRPr="00765546">
        <w:t>required to verify a family member’s ineligible status and is not required to report an individual’s unlawful presence in the U.S. to the United States Citizenship and Immigration Services (USCIS).</w:t>
      </w:r>
    </w:p>
    <w:p w14:paraId="6D7DC933" w14:textId="77777777" w:rsidR="003F60B8" w:rsidRPr="00765546" w:rsidRDefault="003F60B8" w:rsidP="006C5BA7">
      <w:r w:rsidRPr="00765546">
        <w:t>Providing housing assistance to non-citizen students is prohibited. This prohibition extends to the non-citizen spouse of a non-citizen student as well as to minor children who accompany or follow to join the non-citizen student. Such prohibition does not extend to the citizen spouse of a non-citizen student or to the children of the citizen spouse and non-citizen student. Such a family is eligible for prorated assistance as a mixed family.</w:t>
      </w:r>
    </w:p>
    <w:p w14:paraId="57627DC5" w14:textId="2B8C70DC" w:rsidR="003129C2" w:rsidRPr="00765546" w:rsidRDefault="003129C2" w:rsidP="007A14DB">
      <w:pPr>
        <w:pStyle w:val="Heading3"/>
      </w:pPr>
      <w:bookmarkStart w:id="1548" w:name="_Toc521054808"/>
      <w:bookmarkStart w:id="1549" w:name="_Toc527019334"/>
      <w:bookmarkStart w:id="1550" w:name="_Toc534706869"/>
      <w:bookmarkStart w:id="1551" w:name="_Toc534707547"/>
      <w:bookmarkStart w:id="1552" w:name="_Toc534708355"/>
      <w:bookmarkStart w:id="1553" w:name="_Toc118115934"/>
      <w:bookmarkStart w:id="1554" w:name="_Toc164179982"/>
      <w:bookmarkStart w:id="1555" w:name="_Toc164181582"/>
      <w:bookmarkStart w:id="1556" w:name="_Toc172208709"/>
      <w:bookmarkStart w:id="1557" w:name="_Toc173501451"/>
      <w:bookmarkStart w:id="1558" w:name="_Toc176435017"/>
      <w:bookmarkStart w:id="1559" w:name="_Toc194670130"/>
      <w:bookmarkStart w:id="1560" w:name="_Toc204850097"/>
      <w:r w:rsidRPr="00765546">
        <w:t>Mixed Families</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394A48E9" w14:textId="4BE177BD" w:rsidR="00FC2550" w:rsidRPr="00765546" w:rsidRDefault="003129C2" w:rsidP="006C5BA7">
      <w:r w:rsidRPr="00765546">
        <w:t>A family is eligible for assistance as long as at least one member is a citizen, national, or eligible non-citizen. Families that include eligible and ineligible individuals are considered mixed families. Assistance to mixed families shall be prorated.  Families will receive notice of determination as a mixed family. The notice will include the fact that assistance will be prorated and that the family may request a hearing if they contest this determination.</w:t>
      </w:r>
    </w:p>
    <w:p w14:paraId="0BC104C4" w14:textId="77335D2A" w:rsidR="008C7475" w:rsidRPr="00765546" w:rsidRDefault="008C7475" w:rsidP="007A14DB">
      <w:pPr>
        <w:pStyle w:val="Heading3"/>
      </w:pPr>
      <w:bookmarkStart w:id="1561" w:name="_Toc118115935"/>
      <w:bookmarkStart w:id="1562" w:name="_Toc164179983"/>
      <w:bookmarkStart w:id="1563" w:name="_Toc164181583"/>
      <w:bookmarkStart w:id="1564" w:name="_Toc172208710"/>
      <w:bookmarkStart w:id="1565" w:name="_Toc173501452"/>
      <w:bookmarkStart w:id="1566" w:name="_Toc176435018"/>
      <w:bookmarkStart w:id="1567" w:name="_Toc194670131"/>
      <w:bookmarkStart w:id="1568" w:name="_Toc204850098"/>
      <w:r w:rsidRPr="00765546">
        <w:t>Ineligible Families</w:t>
      </w:r>
      <w:bookmarkEnd w:id="1561"/>
      <w:bookmarkEnd w:id="1562"/>
      <w:bookmarkEnd w:id="1563"/>
      <w:bookmarkEnd w:id="1564"/>
      <w:bookmarkEnd w:id="1565"/>
      <w:bookmarkEnd w:id="1566"/>
      <w:bookmarkEnd w:id="1567"/>
      <w:bookmarkEnd w:id="1568"/>
    </w:p>
    <w:p w14:paraId="7EFC6AD1" w14:textId="77777777" w:rsidR="008C7475" w:rsidRPr="00765546" w:rsidRDefault="008C7475" w:rsidP="006C5BA7">
      <w:r w:rsidRPr="00765546">
        <w:t>LRHA will not provide assistance to a family before the verification of at least one family member.</w:t>
      </w:r>
    </w:p>
    <w:p w14:paraId="5A4FC401" w14:textId="35EAAE50" w:rsidR="008C7475" w:rsidRPr="00765546" w:rsidRDefault="008C7475" w:rsidP="006C5BA7">
      <w:r w:rsidRPr="00765546">
        <w:lastRenderedPageBreak/>
        <w:t xml:space="preserve">When a LRHA determines that an applicant family does not include any citizens, nationals, or eligible noncitizens, following the verification process, the family will be sent a written notice of the determination. </w:t>
      </w:r>
    </w:p>
    <w:p w14:paraId="0AE0158C" w14:textId="77777777" w:rsidR="008C7475" w:rsidRPr="00C448AF" w:rsidRDefault="008C7475" w:rsidP="006C5BA7">
      <w:pPr>
        <w:rPr>
          <w:spacing w:val="-2"/>
        </w:rPr>
      </w:pPr>
      <w:r w:rsidRPr="00C448AF">
        <w:rPr>
          <w:spacing w:val="-2"/>
        </w:rPr>
        <w:t xml:space="preserve">The notice will explain the reasons for the denial of assistance, that the family may be eligible for proration of assistance, and will advise the family of its right to request an appeal to the United States Citizenship and Immigration Services (USCIS), or to request an informal hearing with  LRHA. </w:t>
      </w:r>
    </w:p>
    <w:p w14:paraId="25706F3B" w14:textId="51A74957" w:rsidR="008C7475" w:rsidRPr="00765546" w:rsidRDefault="008C7475" w:rsidP="006C5BA7">
      <w:pPr>
        <w:rPr>
          <w:sz w:val="16"/>
          <w:szCs w:val="18"/>
        </w:rPr>
      </w:pPr>
      <w:r w:rsidRPr="00765546">
        <w:t>The informal hearing with the LRHA may be requested in lieu of the USCIS appeal, or at the conclusion of the USCIS appeal process. The notice must also inform the applicant family that assistance may not be delayed until the conclusion of the USCIS appeal process, but that it may be delayed pending the completion of the informal hearing process</w:t>
      </w:r>
    </w:p>
    <w:p w14:paraId="0145424A" w14:textId="02E1F6D3" w:rsidR="00C770ED" w:rsidRPr="00765546" w:rsidRDefault="00627B53" w:rsidP="007A14DB">
      <w:pPr>
        <w:pStyle w:val="Heading3"/>
      </w:pPr>
      <w:bookmarkStart w:id="1569" w:name="_Toc521054809"/>
      <w:bookmarkStart w:id="1570" w:name="_Toc527019335"/>
      <w:bookmarkStart w:id="1571" w:name="_Toc534706870"/>
      <w:bookmarkStart w:id="1572" w:name="_Toc534707548"/>
      <w:bookmarkStart w:id="1573" w:name="_Toc534708356"/>
      <w:bookmarkStart w:id="1574" w:name="_Toc118115936"/>
      <w:bookmarkStart w:id="1575" w:name="_Toc164179984"/>
      <w:bookmarkStart w:id="1576" w:name="_Toc164181584"/>
      <w:bookmarkStart w:id="1577" w:name="_Toc172208711"/>
      <w:bookmarkStart w:id="1578" w:name="_Toc173501453"/>
      <w:bookmarkStart w:id="1579" w:name="_Toc176435019"/>
      <w:bookmarkStart w:id="1580" w:name="_Toc194670132"/>
      <w:bookmarkStart w:id="1581" w:name="_Toc204850099"/>
      <w:r w:rsidRPr="00765546">
        <w:t>Timeframe for Determination of Citizenship Status</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14:paraId="661704EC" w14:textId="72D9320D" w:rsidR="00627B53" w:rsidRPr="00765546" w:rsidRDefault="00627B53" w:rsidP="006C5BA7">
      <w:pPr>
        <w:rPr>
          <w:shd w:val="clear" w:color="auto" w:fill="FFFFFF"/>
        </w:rPr>
      </w:pPr>
      <w:r w:rsidRPr="00765546">
        <w:t xml:space="preserve">For new applicants, </w:t>
      </w:r>
      <w:r w:rsidR="00C145E2" w:rsidRPr="00765546">
        <w:t>LRHA</w:t>
      </w:r>
      <w:r w:rsidRPr="00765546">
        <w:t xml:space="preserve"> will ensure</w:t>
      </w:r>
      <w:r w:rsidRPr="00765546">
        <w:rPr>
          <w:shd w:val="clear" w:color="auto" w:fill="FFFFFF"/>
        </w:rPr>
        <w:t xml:space="preserve"> that evidence of eligible citizenship status is submitted no later than the date that </w:t>
      </w:r>
      <w:r w:rsidR="00C145E2" w:rsidRPr="00765546">
        <w:rPr>
          <w:shd w:val="clear" w:color="auto" w:fill="FFFFFF"/>
        </w:rPr>
        <w:t>LRHA</w:t>
      </w:r>
      <w:r w:rsidRPr="00765546">
        <w:rPr>
          <w:shd w:val="clear" w:color="auto" w:fill="FFFFFF"/>
        </w:rPr>
        <w:t xml:space="preserve"> completes verification of other aspects of eligibility for assistance.</w:t>
      </w:r>
    </w:p>
    <w:p w14:paraId="4A4B9CC7" w14:textId="79F43953" w:rsidR="002458AE" w:rsidRPr="00C448AF" w:rsidRDefault="00C145E2" w:rsidP="006C5BA7">
      <w:pPr>
        <w:rPr>
          <w:spacing w:val="-2"/>
        </w:rPr>
      </w:pPr>
      <w:r w:rsidRPr="00C448AF">
        <w:rPr>
          <w:spacing w:val="-2"/>
        </w:rPr>
        <w:t>LRHA</w:t>
      </w:r>
      <w:r w:rsidR="00C770ED" w:rsidRPr="00C448AF">
        <w:rPr>
          <w:spacing w:val="-2"/>
        </w:rPr>
        <w:t xml:space="preserve"> will grant an extension to submit evidence of eligible immigration status if the family member:</w:t>
      </w:r>
    </w:p>
    <w:p w14:paraId="4F757597" w14:textId="0287D78A" w:rsidR="00A45239" w:rsidRPr="00765546" w:rsidRDefault="00C770ED" w:rsidP="00FE7656">
      <w:pPr>
        <w:pStyle w:val="ListParagraph"/>
        <w:numPr>
          <w:ilvl w:val="0"/>
          <w:numId w:val="18"/>
        </w:numPr>
        <w:contextualSpacing w:val="0"/>
      </w:pPr>
      <w:r w:rsidRPr="00765546">
        <w:t xml:space="preserve">Submits </w:t>
      </w:r>
      <w:r w:rsidR="00A45239" w:rsidRPr="00765546">
        <w:t>th</w:t>
      </w:r>
      <w:r w:rsidR="00B45DF3" w:rsidRPr="00765546">
        <w:t xml:space="preserve">e declaration, certifying that </w:t>
      </w:r>
      <w:r w:rsidR="00A45239" w:rsidRPr="00765546">
        <w:t>any person for whom required evidence has not been submitted is a noncitizen with eligible immig</w:t>
      </w:r>
      <w:r w:rsidR="002458AE" w:rsidRPr="00765546">
        <w:t>ration status; and</w:t>
      </w:r>
    </w:p>
    <w:p w14:paraId="22CBD5CD" w14:textId="64EDAAF2" w:rsidR="00A45239" w:rsidRPr="00765546" w:rsidRDefault="00A45239" w:rsidP="00FE7656">
      <w:pPr>
        <w:pStyle w:val="ListParagraph"/>
        <w:numPr>
          <w:ilvl w:val="0"/>
          <w:numId w:val="18"/>
        </w:numPr>
        <w:contextualSpacing w:val="0"/>
      </w:pPr>
      <w:r w:rsidRPr="00765546">
        <w:t xml:space="preserve">Certifies that the evidence needed to support a claim of eligible immigration status is temporary unavailable, additional time is needed to obtain and submit the evidence, and prompt and diligent efforts will be </w:t>
      </w:r>
      <w:r w:rsidR="00B948E1" w:rsidRPr="00765546">
        <w:t>undertaken</w:t>
      </w:r>
      <w:r w:rsidRPr="00765546">
        <w:t xml:space="preserve"> to obtain the evidence. </w:t>
      </w:r>
    </w:p>
    <w:p w14:paraId="1EADF0E3" w14:textId="1205FCDF" w:rsidR="00A45239" w:rsidRPr="00765546" w:rsidRDefault="00627B53" w:rsidP="008E0DB1">
      <w:r w:rsidRPr="00765546">
        <w:t xml:space="preserve">If an individual qualifies for a time extension for the submission of required documents, </w:t>
      </w:r>
      <w:r w:rsidR="00C145E2" w:rsidRPr="00765546">
        <w:t>LRHA</w:t>
      </w:r>
      <w:r w:rsidRPr="00765546">
        <w:t xml:space="preserve"> will grant such an extension for n</w:t>
      </w:r>
      <w:r w:rsidR="004D5F6F" w:rsidRPr="00765546">
        <w:t>o more than 30 days</w:t>
      </w:r>
      <w:r w:rsidR="00A45239" w:rsidRPr="00765546">
        <w:t xml:space="preserve"> </w:t>
      </w:r>
      <w:r w:rsidR="00C145E2" w:rsidRPr="00765546">
        <w:t>LRHA</w:t>
      </w:r>
      <w:r w:rsidR="00A45239" w:rsidRPr="00765546">
        <w:t xml:space="preserve">’s decision to grant or deny an extension will be issued to the family by written notice. </w:t>
      </w:r>
    </w:p>
    <w:p w14:paraId="2268BF54" w14:textId="6AC27BAE" w:rsidR="00A45239" w:rsidRPr="00765546" w:rsidRDefault="00A45239" w:rsidP="008E0DB1">
      <w:r w:rsidRPr="00765546">
        <w:t xml:space="preserve">If the family fails to submit required evidence of eligible immigration status within the time period specified in the notice, or if the evidence is timely submitted but fails to establish eligible immigration status, </w:t>
      </w:r>
      <w:r w:rsidR="00C145E2" w:rsidRPr="00765546">
        <w:t>LRHA</w:t>
      </w:r>
      <w:r w:rsidRPr="00765546">
        <w:t xml:space="preserve"> will proceed to deny assistance. </w:t>
      </w:r>
    </w:p>
    <w:p w14:paraId="781831B9" w14:textId="0359A6C8" w:rsidR="00627B53" w:rsidRPr="00765546" w:rsidRDefault="008E0DB1" w:rsidP="001D278F">
      <w:pPr>
        <w:pStyle w:val="Heading2"/>
      </w:pPr>
      <w:bookmarkStart w:id="1582" w:name="_Toc521054810"/>
      <w:bookmarkStart w:id="1583" w:name="_Ref524960853"/>
      <w:bookmarkStart w:id="1584" w:name="_Ref525021630"/>
      <w:bookmarkStart w:id="1585" w:name="_Toc527019336"/>
      <w:bookmarkStart w:id="1586" w:name="_Toc534706871"/>
      <w:bookmarkStart w:id="1587" w:name="_Toc534707549"/>
      <w:bookmarkStart w:id="1588" w:name="_Toc534708357"/>
      <w:bookmarkStart w:id="1589" w:name="_Toc118115937"/>
      <w:bookmarkStart w:id="1590" w:name="_Toc164179985"/>
      <w:bookmarkStart w:id="1591" w:name="_Toc164181585"/>
      <w:bookmarkStart w:id="1592" w:name="_Toc172208712"/>
      <w:bookmarkStart w:id="1593" w:name="_Toc173501454"/>
      <w:bookmarkStart w:id="1594" w:name="_Toc176435020"/>
      <w:bookmarkStart w:id="1595" w:name="_Toc194670133"/>
      <w:bookmarkStart w:id="1596" w:name="_Toc204850100"/>
      <w:r w:rsidRPr="00765546">
        <w:t>Social Security Numbers</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14:paraId="41318ABC" w14:textId="37905E48" w:rsidR="00627B53" w:rsidRPr="00765546" w:rsidRDefault="00627B53" w:rsidP="006C5BA7">
      <w:r w:rsidRPr="00765546">
        <w:t xml:space="preserve">The applicant and all members of the applicant’s household must disclose the complete and accurate </w:t>
      </w:r>
      <w:r w:rsidR="00090B76" w:rsidRPr="00765546">
        <w:t>S</w:t>
      </w:r>
      <w:r w:rsidRPr="00765546">
        <w:t xml:space="preserve">ocial </w:t>
      </w:r>
      <w:r w:rsidR="00090B76" w:rsidRPr="00765546">
        <w:t>S</w:t>
      </w:r>
      <w:r w:rsidRPr="00765546">
        <w:t>ecurity number (SSN) assigned to each household member, and the documentation necessary to verify each SSN.</w:t>
      </w:r>
    </w:p>
    <w:p w14:paraId="1F52C9AC" w14:textId="790D293D" w:rsidR="00263BEA" w:rsidRPr="00765546" w:rsidRDefault="005140BE" w:rsidP="007A14DB">
      <w:pPr>
        <w:pStyle w:val="Heading3"/>
      </w:pPr>
      <w:bookmarkStart w:id="1597" w:name="_Toc534706872"/>
      <w:bookmarkStart w:id="1598" w:name="_Toc534707550"/>
      <w:bookmarkStart w:id="1599" w:name="_Toc534708358"/>
      <w:bookmarkStart w:id="1600" w:name="_Toc118115938"/>
      <w:bookmarkStart w:id="1601" w:name="_Toc164179986"/>
      <w:bookmarkStart w:id="1602" w:name="_Toc164181586"/>
      <w:bookmarkStart w:id="1603" w:name="_Toc172208713"/>
      <w:bookmarkStart w:id="1604" w:name="_Toc173501455"/>
      <w:bookmarkStart w:id="1605" w:name="_Toc176435021"/>
      <w:bookmarkStart w:id="1606" w:name="_Toc194670134"/>
      <w:bookmarkStart w:id="1607" w:name="_Toc204850101"/>
      <w:r w:rsidRPr="00765546">
        <w:t>SSN Documentation</w:t>
      </w:r>
      <w:bookmarkEnd w:id="1597"/>
      <w:bookmarkEnd w:id="1598"/>
      <w:bookmarkEnd w:id="1599"/>
      <w:bookmarkEnd w:id="1600"/>
      <w:bookmarkEnd w:id="1601"/>
      <w:bookmarkEnd w:id="1602"/>
      <w:bookmarkEnd w:id="1603"/>
      <w:bookmarkEnd w:id="1604"/>
      <w:bookmarkEnd w:id="1605"/>
      <w:bookmarkEnd w:id="1606"/>
      <w:bookmarkEnd w:id="1607"/>
    </w:p>
    <w:p w14:paraId="28A07CC0" w14:textId="4B969430" w:rsidR="00627B53" w:rsidRPr="00765546" w:rsidRDefault="00263BEA" w:rsidP="006C5BA7">
      <w:r w:rsidRPr="00765546">
        <w:t xml:space="preserve">See policies on verification of </w:t>
      </w:r>
      <w:r w:rsidR="0023186F" w:rsidRPr="00765546">
        <w:t xml:space="preserve">Social Security </w:t>
      </w:r>
      <w:r w:rsidR="00090B76" w:rsidRPr="00765546">
        <w:t>n</w:t>
      </w:r>
      <w:r w:rsidR="0023186F" w:rsidRPr="00765546">
        <w:t>umbers</w:t>
      </w:r>
      <w:r w:rsidR="007A256E">
        <w:t xml:space="preserve"> (</w:t>
      </w:r>
      <w:r w:rsidR="007A256E" w:rsidRPr="007A256E">
        <w:rPr>
          <w:b/>
          <w:bCs/>
          <w:color w:val="0070C0"/>
        </w:rPr>
        <w:fldChar w:fldCharType="begin"/>
      </w:r>
      <w:r w:rsidR="007A256E" w:rsidRPr="007A256E">
        <w:rPr>
          <w:b/>
          <w:bCs/>
          <w:color w:val="0070C0"/>
        </w:rPr>
        <w:instrText xml:space="preserve"> REF _Ref163128478 \h  \* MERGEFORMAT </w:instrText>
      </w:r>
      <w:r w:rsidR="007A256E" w:rsidRPr="007A256E">
        <w:rPr>
          <w:b/>
          <w:bCs/>
          <w:color w:val="0070C0"/>
        </w:rPr>
      </w:r>
      <w:r w:rsidR="007A256E" w:rsidRPr="007A256E">
        <w:rPr>
          <w:b/>
          <w:bCs/>
          <w:color w:val="0070C0"/>
        </w:rPr>
        <w:fldChar w:fldCharType="separate"/>
      </w:r>
      <w:r w:rsidR="00DD0F3A" w:rsidRPr="00DD0F3A">
        <w:rPr>
          <w:b/>
          <w:bCs/>
          <w:color w:val="0070C0"/>
        </w:rPr>
        <w:t>Social Security Number Verification</w:t>
      </w:r>
      <w:r w:rsidR="007A256E" w:rsidRPr="007A256E">
        <w:rPr>
          <w:b/>
          <w:bCs/>
          <w:color w:val="0070C0"/>
        </w:rPr>
        <w:fldChar w:fldCharType="end"/>
      </w:r>
      <w:r w:rsidR="007A256E">
        <w:t>)</w:t>
      </w:r>
      <w:r w:rsidR="00090B76" w:rsidRPr="00765546">
        <w:t>.</w:t>
      </w:r>
    </w:p>
    <w:p w14:paraId="1AE12972" w14:textId="20F46CD2" w:rsidR="00263BEA" w:rsidRPr="00765546" w:rsidRDefault="00263BEA" w:rsidP="007A14DB">
      <w:pPr>
        <w:pStyle w:val="Heading3"/>
      </w:pPr>
      <w:bookmarkStart w:id="1608" w:name="_Toc521054812"/>
      <w:bookmarkStart w:id="1609" w:name="_Toc527019338"/>
      <w:bookmarkStart w:id="1610" w:name="_Toc534706873"/>
      <w:bookmarkStart w:id="1611" w:name="_Toc534707551"/>
      <w:bookmarkStart w:id="1612" w:name="_Toc534708359"/>
      <w:bookmarkStart w:id="1613" w:name="_Toc118115939"/>
      <w:bookmarkStart w:id="1614" w:name="_Toc164179987"/>
      <w:bookmarkStart w:id="1615" w:name="_Toc164181587"/>
      <w:bookmarkStart w:id="1616" w:name="_Toc172208714"/>
      <w:bookmarkStart w:id="1617" w:name="_Toc173501456"/>
      <w:bookmarkStart w:id="1618" w:name="_Toc176435022"/>
      <w:bookmarkStart w:id="1619" w:name="_Toc194670135"/>
      <w:bookmarkStart w:id="1620" w:name="_Toc204850102"/>
      <w:r w:rsidRPr="00765546">
        <w:t>Persons Not Required to Provide Documentation of a Valid SSN</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14:paraId="38C1165D" w14:textId="16DB2D60" w:rsidR="0041425E" w:rsidRPr="00765546" w:rsidRDefault="0041425E" w:rsidP="006C5BA7">
      <w:r w:rsidRPr="00765546">
        <w:t>Individuals who do not contend eligible immigration status will NOT have a SSN to disclose.  If otherwise eligible to participate in the program, the family should be admitted into the program or continue receiving assistance if at least one family member is a U</w:t>
      </w:r>
      <w:r w:rsidR="00090B76" w:rsidRPr="00765546">
        <w:t>.</w:t>
      </w:r>
      <w:r w:rsidRPr="00765546">
        <w:t>S</w:t>
      </w:r>
      <w:r w:rsidR="00090B76" w:rsidRPr="00765546">
        <w:t>.</w:t>
      </w:r>
      <w:r w:rsidRPr="00765546">
        <w:t xml:space="preserve"> Citizen or has eligible immigration status.  </w:t>
      </w:r>
    </w:p>
    <w:p w14:paraId="2677FFD0" w14:textId="4206AA6B" w:rsidR="00263BEA" w:rsidRPr="00765546" w:rsidRDefault="00263BEA" w:rsidP="006C5BA7">
      <w:r w:rsidRPr="00765546">
        <w:t>Tenants who are 62 years old or older as of January 31, 2010</w:t>
      </w:r>
      <w:r w:rsidR="00BC4863" w:rsidRPr="00765546">
        <w:t xml:space="preserve">, whose determination of eligibility was begun before January 31, 2010, </w:t>
      </w:r>
      <w:r w:rsidRPr="00765546">
        <w:t xml:space="preserve">who have not previously disclosed </w:t>
      </w:r>
      <w:r w:rsidR="00090B76" w:rsidRPr="00765546">
        <w:t>an SSN</w:t>
      </w:r>
      <w:r w:rsidRPr="00765546">
        <w:t>, will not be required to provide</w:t>
      </w:r>
      <w:r w:rsidR="00BC4863" w:rsidRPr="00765546">
        <w:t xml:space="preserve"> documentation of a valid SSN and remain exempt even if they move to a new assisted unit. </w:t>
      </w:r>
    </w:p>
    <w:p w14:paraId="54FDF57E" w14:textId="38C44766" w:rsidR="00BC4863" w:rsidRPr="00765546" w:rsidRDefault="00BC4863" w:rsidP="007A14DB">
      <w:pPr>
        <w:pStyle w:val="Heading3"/>
      </w:pPr>
      <w:bookmarkStart w:id="1621" w:name="_Toc521054813"/>
      <w:bookmarkStart w:id="1622" w:name="_Toc527019339"/>
      <w:bookmarkStart w:id="1623" w:name="_Toc534706874"/>
      <w:bookmarkStart w:id="1624" w:name="_Toc534707552"/>
      <w:bookmarkStart w:id="1625" w:name="_Toc534708360"/>
      <w:bookmarkStart w:id="1626" w:name="_Toc118115940"/>
      <w:bookmarkStart w:id="1627" w:name="_Toc164179988"/>
      <w:bookmarkStart w:id="1628" w:name="_Toc164181588"/>
      <w:bookmarkStart w:id="1629" w:name="_Toc172208715"/>
      <w:bookmarkStart w:id="1630" w:name="_Toc173501457"/>
      <w:bookmarkStart w:id="1631" w:name="_Toc176435023"/>
      <w:bookmarkStart w:id="1632" w:name="_Toc194670136"/>
      <w:bookmarkStart w:id="1633" w:name="_Toc204850103"/>
      <w:r w:rsidRPr="00765546">
        <w:lastRenderedPageBreak/>
        <w:t>Timeframe to Submit Documentation of SSN</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14:paraId="527B3C48" w14:textId="77777777" w:rsidR="00C96ED3" w:rsidRPr="00765546" w:rsidRDefault="00EC25AB" w:rsidP="006C5BA7">
      <w:r w:rsidRPr="00765546">
        <w:t>Assistance cannot be provided to the family until all SSN documentation requirements are met.</w:t>
      </w:r>
    </w:p>
    <w:p w14:paraId="16687399" w14:textId="3F2627EC" w:rsidR="00C96ED3" w:rsidRPr="007A256E" w:rsidRDefault="00C145E2" w:rsidP="006C5BA7">
      <w:pPr>
        <w:rPr>
          <w:spacing w:val="-2"/>
        </w:rPr>
      </w:pPr>
      <w:r w:rsidRPr="007A256E">
        <w:rPr>
          <w:spacing w:val="-2"/>
        </w:rPr>
        <w:t>LRHA</w:t>
      </w:r>
      <w:r w:rsidR="00C96ED3" w:rsidRPr="007A256E">
        <w:rPr>
          <w:spacing w:val="-2"/>
        </w:rPr>
        <w:t xml:space="preserve"> will request verification of the </w:t>
      </w:r>
      <w:r w:rsidR="00090B76" w:rsidRPr="007A256E">
        <w:rPr>
          <w:spacing w:val="-2"/>
        </w:rPr>
        <w:t>SSN</w:t>
      </w:r>
      <w:r w:rsidR="00C96ED3" w:rsidRPr="007A256E">
        <w:rPr>
          <w:spacing w:val="-2"/>
        </w:rPr>
        <w:t xml:space="preserve"> during screening for eligibility. </w:t>
      </w:r>
      <w:r w:rsidRPr="007A256E">
        <w:rPr>
          <w:spacing w:val="-2"/>
        </w:rPr>
        <w:t>LRHA</w:t>
      </w:r>
      <w:r w:rsidR="00C96ED3" w:rsidRPr="007A256E">
        <w:rPr>
          <w:spacing w:val="-2"/>
        </w:rPr>
        <w:t xml:space="preserve"> will defer the eligibility determination for a period of 60 days from the date of the screening appointment for families with members who are eligible to receive a SSN but who have not yet provided verification of their SSN. If after 60 days, required SS</w:t>
      </w:r>
      <w:r w:rsidR="00EC1567" w:rsidRPr="007A256E">
        <w:rPr>
          <w:spacing w:val="-2"/>
        </w:rPr>
        <w:t>N</w:t>
      </w:r>
      <w:r w:rsidR="00C96ED3" w:rsidRPr="007A256E">
        <w:rPr>
          <w:spacing w:val="-2"/>
        </w:rPr>
        <w:t xml:space="preserve"> documentation is not provided, </w:t>
      </w:r>
      <w:r w:rsidRPr="007A256E">
        <w:rPr>
          <w:spacing w:val="-2"/>
        </w:rPr>
        <w:t>LRHA</w:t>
      </w:r>
      <w:r w:rsidR="00C96ED3" w:rsidRPr="007A256E">
        <w:rPr>
          <w:spacing w:val="-2"/>
        </w:rPr>
        <w:t xml:space="preserve"> will deny assistance. See policy exception below on </w:t>
      </w:r>
      <w:r w:rsidR="00EC1567" w:rsidRPr="007A256E">
        <w:rPr>
          <w:spacing w:val="-2"/>
        </w:rPr>
        <w:t>Social Security</w:t>
      </w:r>
      <w:r w:rsidR="00C96ED3" w:rsidRPr="007A256E">
        <w:rPr>
          <w:spacing w:val="-2"/>
        </w:rPr>
        <w:t xml:space="preserve"> numbers for children under the age of 6.</w:t>
      </w:r>
    </w:p>
    <w:p w14:paraId="19793692" w14:textId="6FFBA7F1" w:rsidR="00BC4863" w:rsidRPr="00765546" w:rsidRDefault="00304349" w:rsidP="006C5BA7">
      <w:r w:rsidRPr="00765546">
        <w:t xml:space="preserve">If a child under age 6 has been added to an applicant family within 6 months prior to voucher issuance, an otherwise eligible family may be admitted to the program and must disclose and document the child’s SSN within 90 days of the effective date of the initial HAP contract. </w:t>
      </w:r>
      <w:r w:rsidR="00C145E2" w:rsidRPr="00765546">
        <w:t>LRHA</w:t>
      </w:r>
      <w:r w:rsidRPr="00765546">
        <w:t xml:space="preserve"> will grant one additional 90-day extension if needed for reasons beyond the participant’s control such as delayed processing of the SSN application by the SSA, natural disaster, fire, death in the family, or other emergency</w:t>
      </w:r>
      <w:r w:rsidR="00BC4863" w:rsidRPr="00765546">
        <w:t xml:space="preserve">. </w:t>
      </w:r>
      <w:r w:rsidR="00BC4863" w:rsidRPr="00765546">
        <w:rPr>
          <w:spacing w:val="-3"/>
        </w:rPr>
        <w:t>I</w:t>
      </w:r>
      <w:r w:rsidR="00BC4863" w:rsidRPr="00765546">
        <w:t>f a</w:t>
      </w:r>
      <w:r w:rsidR="00BC4863" w:rsidRPr="00765546">
        <w:rPr>
          <w:spacing w:val="-2"/>
        </w:rPr>
        <w:t xml:space="preserve"> </w:t>
      </w:r>
      <w:r w:rsidR="00BC4863" w:rsidRPr="00765546">
        <w:t>90</w:t>
      </w:r>
      <w:r w:rsidR="00BC4863" w:rsidRPr="00765546">
        <w:rPr>
          <w:spacing w:val="-1"/>
        </w:rPr>
        <w:t>-</w:t>
      </w:r>
      <w:r w:rsidR="00BC4863" w:rsidRPr="00765546">
        <w:rPr>
          <w:spacing w:val="2"/>
        </w:rPr>
        <w:t>d</w:t>
      </w:r>
      <w:r w:rsidR="00BC4863" w:rsidRPr="00765546">
        <w:rPr>
          <w:spacing w:val="4"/>
        </w:rPr>
        <w:t>a</w:t>
      </w:r>
      <w:r w:rsidR="00BC4863" w:rsidRPr="00765546">
        <w:t>y</w:t>
      </w:r>
      <w:r w:rsidR="00BC4863" w:rsidRPr="00765546">
        <w:rPr>
          <w:spacing w:val="-5"/>
        </w:rPr>
        <w:t xml:space="preserve"> </w:t>
      </w:r>
      <w:r w:rsidR="00BC4863" w:rsidRPr="00765546">
        <w:rPr>
          <w:spacing w:val="-1"/>
        </w:rPr>
        <w:t>e</w:t>
      </w:r>
      <w:r w:rsidR="00BC4863" w:rsidRPr="00765546">
        <w:rPr>
          <w:spacing w:val="2"/>
        </w:rPr>
        <w:t>x</w:t>
      </w:r>
      <w:r w:rsidR="00BC4863" w:rsidRPr="00765546">
        <w:t>tension is me</w:t>
      </w:r>
      <w:r w:rsidR="00BC4863" w:rsidRPr="00765546">
        <w:rPr>
          <w:spacing w:val="-1"/>
        </w:rPr>
        <w:t>r</w:t>
      </w:r>
      <w:r w:rsidR="00BC4863" w:rsidRPr="00765546">
        <w:t>i</w:t>
      </w:r>
      <w:r w:rsidR="00BC4863" w:rsidRPr="00765546">
        <w:rPr>
          <w:spacing w:val="1"/>
        </w:rPr>
        <w:t>t</w:t>
      </w:r>
      <w:r w:rsidR="00BC4863" w:rsidRPr="00765546">
        <w:rPr>
          <w:spacing w:val="-1"/>
        </w:rPr>
        <w:t>e</w:t>
      </w:r>
      <w:r w:rsidR="00BC4863" w:rsidRPr="00765546">
        <w:t xml:space="preserve">d, </w:t>
      </w:r>
      <w:r w:rsidR="00C145E2" w:rsidRPr="00765546">
        <w:t>LRHA</w:t>
      </w:r>
      <w:r w:rsidR="00BC4863" w:rsidRPr="00765546">
        <w:rPr>
          <w:spacing w:val="-1"/>
        </w:rPr>
        <w:t xml:space="preserve"> </w:t>
      </w:r>
      <w:r w:rsidR="00BC4863" w:rsidRPr="00765546">
        <w:t>will v</w:t>
      </w:r>
      <w:r w:rsidR="00BC4863" w:rsidRPr="00765546">
        <w:rPr>
          <w:spacing w:val="-2"/>
        </w:rPr>
        <w:t>e</w:t>
      </w:r>
      <w:r w:rsidR="00BC4863" w:rsidRPr="00765546">
        <w:t>ri</w:t>
      </w:r>
      <w:r w:rsidR="00BC4863" w:rsidRPr="00765546">
        <w:rPr>
          <w:spacing w:val="4"/>
        </w:rPr>
        <w:t>f</w:t>
      </w:r>
      <w:r w:rsidR="00BC4863" w:rsidRPr="00765546">
        <w:t>y</w:t>
      </w:r>
      <w:r w:rsidR="00BC4863" w:rsidRPr="00765546">
        <w:rPr>
          <w:spacing w:val="-5"/>
        </w:rPr>
        <w:t xml:space="preserve"> </w:t>
      </w:r>
      <w:r w:rsidR="00BC4863" w:rsidRPr="00765546">
        <w:t>t</w:t>
      </w:r>
      <w:r w:rsidR="00BC4863" w:rsidRPr="00765546">
        <w:rPr>
          <w:spacing w:val="3"/>
        </w:rPr>
        <w:t>h</w:t>
      </w:r>
      <w:r w:rsidR="00BC4863" w:rsidRPr="00765546">
        <w:t>e</w:t>
      </w:r>
      <w:r w:rsidR="00BC4863" w:rsidRPr="00765546">
        <w:rPr>
          <w:spacing w:val="-1"/>
        </w:rPr>
        <w:t xml:space="preserve"> </w:t>
      </w:r>
      <w:r w:rsidR="00BC4863" w:rsidRPr="00765546">
        <w:rPr>
          <w:spacing w:val="1"/>
        </w:rPr>
        <w:t>SS</w:t>
      </w:r>
      <w:r w:rsidR="00BC4863" w:rsidRPr="00765546">
        <w:t xml:space="preserve">N </w:t>
      </w:r>
      <w:r w:rsidR="00BC4863" w:rsidRPr="00765546">
        <w:rPr>
          <w:spacing w:val="-1"/>
        </w:rPr>
        <w:t>f</w:t>
      </w:r>
      <w:r w:rsidR="00BC4863" w:rsidRPr="00765546">
        <w:t>or</w:t>
      </w:r>
      <w:r w:rsidR="00BC4863" w:rsidRPr="00765546">
        <w:rPr>
          <w:spacing w:val="-1"/>
        </w:rPr>
        <w:t xml:space="preserve"> </w:t>
      </w:r>
      <w:r w:rsidR="00BC4863" w:rsidRPr="00765546">
        <w:t xml:space="preserve">the </w:t>
      </w:r>
      <w:r w:rsidR="00BC4863" w:rsidRPr="00765546">
        <w:rPr>
          <w:spacing w:val="-1"/>
        </w:rPr>
        <w:t>c</w:t>
      </w:r>
      <w:r w:rsidR="00BC4863" w:rsidRPr="00765546">
        <w:t>hi</w:t>
      </w:r>
      <w:r w:rsidR="00BC4863" w:rsidRPr="00765546">
        <w:rPr>
          <w:spacing w:val="1"/>
        </w:rPr>
        <w:t>l</w:t>
      </w:r>
      <w:r w:rsidR="00BC4863" w:rsidRPr="00765546">
        <w:t xml:space="preserve">d </w:t>
      </w:r>
      <w:r w:rsidR="00BC4863" w:rsidRPr="00765546">
        <w:rPr>
          <w:spacing w:val="10"/>
        </w:rPr>
        <w:t>b</w:t>
      </w:r>
      <w:r w:rsidR="00BC4863" w:rsidRPr="00765546">
        <w:t xml:space="preserve">y the </w:t>
      </w:r>
      <w:r w:rsidR="00BC4863" w:rsidRPr="00765546">
        <w:rPr>
          <w:spacing w:val="-1"/>
        </w:rPr>
        <w:t>e</w:t>
      </w:r>
      <w:r w:rsidR="00BC4863" w:rsidRPr="00765546">
        <w:t>nd of</w:t>
      </w:r>
      <w:r w:rsidR="00BC4863" w:rsidRPr="00765546">
        <w:rPr>
          <w:spacing w:val="-1"/>
        </w:rPr>
        <w:t xml:space="preserve"> </w:t>
      </w:r>
      <w:r w:rsidR="00BC4863" w:rsidRPr="00765546">
        <w:t>the 9</w:t>
      </w:r>
      <w:r w:rsidR="00BC4863" w:rsidRPr="00765546">
        <w:rPr>
          <w:spacing w:val="-1"/>
        </w:rPr>
        <w:t>0-</w:t>
      </w:r>
      <w:r w:rsidR="00BC4863" w:rsidRPr="00765546">
        <w:rPr>
          <w:spacing w:val="2"/>
        </w:rPr>
        <w:t>d</w:t>
      </w:r>
      <w:r w:rsidR="00BC4863" w:rsidRPr="00765546">
        <w:rPr>
          <w:spacing w:val="4"/>
        </w:rPr>
        <w:t>a</w:t>
      </w:r>
      <w:r w:rsidR="00BC4863" w:rsidRPr="00765546">
        <w:t>y</w:t>
      </w:r>
      <w:r w:rsidR="00BC4863" w:rsidRPr="00765546">
        <w:rPr>
          <w:spacing w:val="-5"/>
        </w:rPr>
        <w:t xml:space="preserve"> </w:t>
      </w:r>
      <w:r w:rsidR="00BC4863" w:rsidRPr="00765546">
        <w:rPr>
          <w:spacing w:val="-1"/>
        </w:rPr>
        <w:t>e</w:t>
      </w:r>
      <w:r w:rsidR="00BC4863" w:rsidRPr="00765546">
        <w:rPr>
          <w:spacing w:val="2"/>
        </w:rPr>
        <w:t>x</w:t>
      </w:r>
      <w:r w:rsidR="00BC4863" w:rsidRPr="00765546">
        <w:t>tension p</w:t>
      </w:r>
      <w:r w:rsidR="00BC4863" w:rsidRPr="00765546">
        <w:rPr>
          <w:spacing w:val="-1"/>
        </w:rPr>
        <w:t>e</w:t>
      </w:r>
      <w:r w:rsidR="00BC4863" w:rsidRPr="00765546">
        <w:t xml:space="preserve">riod or follow </w:t>
      </w:r>
      <w:r w:rsidR="00BC4863" w:rsidRPr="00765546">
        <w:rPr>
          <w:spacing w:val="2"/>
        </w:rPr>
        <w:t>t</w:t>
      </w:r>
      <w:r w:rsidR="00BC4863" w:rsidRPr="00765546">
        <w:t>he policies related to penalties for failure to disclose a SSN.</w:t>
      </w:r>
    </w:p>
    <w:p w14:paraId="06749AFE" w14:textId="1F384755" w:rsidR="00A4641B" w:rsidRPr="00765546" w:rsidRDefault="00A4641B" w:rsidP="006C5BA7">
      <w:r w:rsidRPr="00765546">
        <w:t xml:space="preserve">Participants who contend eligible immigration status and who have not previously disclosed a valid SSN must do so at their next scheduled or interim </w:t>
      </w:r>
      <w:r w:rsidR="008A4D46" w:rsidRPr="00765546">
        <w:t>reexamination</w:t>
      </w:r>
      <w:r w:rsidRPr="00765546">
        <w:t xml:space="preserve"> within 90 days of </w:t>
      </w:r>
      <w:r w:rsidR="00C145E2" w:rsidRPr="00765546">
        <w:t>LRHA</w:t>
      </w:r>
      <w:r w:rsidRPr="00765546">
        <w:t xml:space="preserve">’s request. </w:t>
      </w:r>
      <w:r w:rsidR="00C145E2" w:rsidRPr="00765546">
        <w:t>LRHA</w:t>
      </w:r>
      <w:r w:rsidRPr="00765546">
        <w:t xml:space="preserve"> may grant an additional 90-day period, if there are unforeseen circumstances beyond the family’s control that prevent the family from complying with the SSN requirements or there is a reasonable likelihood that the participant will be able to disclose </w:t>
      </w:r>
      <w:r w:rsidR="00A5789C" w:rsidRPr="00765546">
        <w:t>an</w:t>
      </w:r>
      <w:r w:rsidRPr="00765546">
        <w:t xml:space="preserve"> SSN by the deadline. </w:t>
      </w:r>
    </w:p>
    <w:p w14:paraId="13BFAD6F" w14:textId="557A8988" w:rsidR="00A4641B" w:rsidRPr="00765546" w:rsidRDefault="00A4641B" w:rsidP="006C5BA7">
      <w:r w:rsidRPr="00765546">
        <w:t xml:space="preserve">If a proposed new household member is an adult, </w:t>
      </w:r>
      <w:r w:rsidR="00C145E2" w:rsidRPr="00765546">
        <w:t>LRHA</w:t>
      </w:r>
      <w:r w:rsidRPr="00765546">
        <w:t xml:space="preserve"> will not approve addition of the adult to the household until SSN documentation has been provided.</w:t>
      </w:r>
    </w:p>
    <w:p w14:paraId="16383C79" w14:textId="40AF34C0" w:rsidR="00A4641B" w:rsidRPr="00765546" w:rsidRDefault="00A4641B" w:rsidP="006C5BA7">
      <w:r w:rsidRPr="00765546">
        <w:t>If the proposed new</w:t>
      </w:r>
      <w:r w:rsidR="00B0671A" w:rsidRPr="00765546">
        <w:t xml:space="preserve"> is under the age of 6 and has not been assigned a SSN</w:t>
      </w:r>
      <w:r w:rsidRPr="00765546">
        <w:t xml:space="preserve">, </w:t>
      </w:r>
      <w:r w:rsidR="00C145E2" w:rsidRPr="00765546">
        <w:t>LRHA</w:t>
      </w:r>
      <w:r w:rsidRPr="00765546">
        <w:t xml:space="preserve"> will allow the child to be added to the household; however SSN documentation must be provided within 90 days of the child being added to the household. </w:t>
      </w:r>
      <w:r w:rsidR="00C145E2" w:rsidRPr="00765546">
        <w:t>LRHA</w:t>
      </w:r>
      <w:r w:rsidRPr="00765546">
        <w:t xml:space="preserve">, at its own discretion, may give an additional 90 days if </w:t>
      </w:r>
      <w:r w:rsidR="00C145E2" w:rsidRPr="00765546">
        <w:t>LRHA</w:t>
      </w:r>
      <w:r w:rsidRPr="00765546">
        <w:t xml:space="preserve"> determines that the participant’s failure to comply was due to circumstances that could not have reasonably been foreseen and were outside the control of the participant. During the period that </w:t>
      </w:r>
      <w:r w:rsidR="00C145E2" w:rsidRPr="00765546">
        <w:t>LRHA</w:t>
      </w:r>
      <w:r w:rsidRPr="00765546">
        <w:t xml:space="preserve"> is awaiting documentation; the child shall be included as part of the tenant household and the child shall be entitled to all the benefits of being a household member.  If upon expiration of the provided time period, including any extensions, the tenant fails to produce </w:t>
      </w:r>
      <w:r w:rsidR="00A5789C" w:rsidRPr="00765546">
        <w:t>an</w:t>
      </w:r>
      <w:r w:rsidRPr="00765546">
        <w:t xml:space="preserve"> SSN for the child, the family will be subject to the penalties for failure to disclose a SSN.</w:t>
      </w:r>
    </w:p>
    <w:p w14:paraId="5EEE4C6B" w14:textId="1EBEE769" w:rsidR="00BC4863" w:rsidRPr="00765546" w:rsidRDefault="00C145E2" w:rsidP="006C5BA7">
      <w:r w:rsidRPr="00765546">
        <w:t>LRHA</w:t>
      </w:r>
      <w:r w:rsidR="00BC4863" w:rsidRPr="00765546">
        <w:t xml:space="preserve"> will provide alternate ID numbers for eligible families that include members who are not U</w:t>
      </w:r>
      <w:r w:rsidR="003609DD" w:rsidRPr="00765546">
        <w:t>.</w:t>
      </w:r>
      <w:r w:rsidR="00BC4863" w:rsidRPr="00765546">
        <w:t>S</w:t>
      </w:r>
      <w:r w:rsidR="003609DD" w:rsidRPr="00765546">
        <w:t>.</w:t>
      </w:r>
      <w:r w:rsidR="00BC4863" w:rsidRPr="00765546">
        <w:t xml:space="preserve"> Citizen or do not have eligible immigration status.</w:t>
      </w:r>
    </w:p>
    <w:p w14:paraId="3A9308EC" w14:textId="341268A2" w:rsidR="00A4641B" w:rsidRPr="00765546" w:rsidRDefault="007A256E" w:rsidP="007A14DB">
      <w:pPr>
        <w:pStyle w:val="Heading3"/>
      </w:pPr>
      <w:bookmarkStart w:id="1634" w:name="_Toc527019340"/>
      <w:bookmarkStart w:id="1635" w:name="_Toc534706875"/>
      <w:bookmarkStart w:id="1636" w:name="_Toc534707553"/>
      <w:bookmarkStart w:id="1637" w:name="_Toc534708361"/>
      <w:bookmarkStart w:id="1638" w:name="_Toc118115941"/>
      <w:bookmarkStart w:id="1639" w:name="_Toc164179989"/>
      <w:bookmarkStart w:id="1640" w:name="_Toc164181589"/>
      <w:bookmarkStart w:id="1641" w:name="_Toc172208716"/>
      <w:bookmarkStart w:id="1642" w:name="_Toc173501458"/>
      <w:bookmarkStart w:id="1643" w:name="_Toc176435024"/>
      <w:bookmarkStart w:id="1644" w:name="_Toc194670137"/>
      <w:bookmarkStart w:id="1645" w:name="_Toc204850104"/>
      <w:bookmarkStart w:id="1646" w:name="_Toc521054814"/>
      <w:bookmarkStart w:id="1647" w:name="_Ref524961043"/>
      <w:bookmarkStart w:id="1648" w:name="_Ref525021637"/>
      <w:r w:rsidRPr="00765546">
        <w:t xml:space="preserve">Penalties </w:t>
      </w:r>
      <w:r w:rsidR="004624AD">
        <w:t>f</w:t>
      </w:r>
      <w:r w:rsidRPr="00765546">
        <w:t xml:space="preserve">or Failure </w:t>
      </w:r>
      <w:r w:rsidR="004624AD">
        <w:t>t</w:t>
      </w:r>
      <w:r w:rsidRPr="00765546">
        <w:t>o Disclose S</w:t>
      </w:r>
      <w:bookmarkEnd w:id="1634"/>
      <w:bookmarkEnd w:id="1635"/>
      <w:bookmarkEnd w:id="1636"/>
      <w:bookmarkEnd w:id="1637"/>
      <w:bookmarkEnd w:id="1638"/>
      <w:r w:rsidR="004624AD">
        <w:t>S</w:t>
      </w:r>
      <w:bookmarkEnd w:id="1639"/>
      <w:bookmarkEnd w:id="1640"/>
      <w:bookmarkEnd w:id="1641"/>
      <w:bookmarkEnd w:id="1642"/>
      <w:bookmarkEnd w:id="1643"/>
      <w:r w:rsidR="00910391">
        <w:t>N</w:t>
      </w:r>
      <w:bookmarkEnd w:id="1644"/>
      <w:bookmarkEnd w:id="1645"/>
      <w:r w:rsidRPr="00765546">
        <w:t xml:space="preserve"> </w:t>
      </w:r>
      <w:bookmarkEnd w:id="1646"/>
      <w:bookmarkEnd w:id="1647"/>
      <w:bookmarkEnd w:id="1648"/>
    </w:p>
    <w:p w14:paraId="7E03D95C" w14:textId="0ACF4A87" w:rsidR="0041180E" w:rsidRPr="00765546" w:rsidRDefault="00A4641B" w:rsidP="006C5BA7">
      <w:r w:rsidRPr="00765546">
        <w:t>Applicants:</w:t>
      </w:r>
    </w:p>
    <w:p w14:paraId="3321F0AC" w14:textId="77777777" w:rsidR="009E3E50" w:rsidRPr="00765546" w:rsidRDefault="00A4641B" w:rsidP="00FE7656">
      <w:pPr>
        <w:pStyle w:val="ListParagraph"/>
        <w:numPr>
          <w:ilvl w:val="0"/>
          <w:numId w:val="25"/>
        </w:numPr>
        <w:ind w:left="720"/>
        <w:contextualSpacing w:val="0"/>
      </w:pPr>
      <w:r w:rsidRPr="00765546">
        <w:t>Denial of placement on the waiting list.</w:t>
      </w:r>
    </w:p>
    <w:p w14:paraId="3EC3F970" w14:textId="0369C219" w:rsidR="009E3E50" w:rsidRPr="00765546" w:rsidRDefault="00A4641B" w:rsidP="00FE7656">
      <w:pPr>
        <w:pStyle w:val="ListParagraph"/>
        <w:numPr>
          <w:ilvl w:val="0"/>
          <w:numId w:val="25"/>
        </w:numPr>
        <w:ind w:left="720"/>
        <w:contextualSpacing w:val="0"/>
      </w:pPr>
      <w:r w:rsidRPr="00765546">
        <w:t>Denial of eligibility</w:t>
      </w:r>
      <w:r w:rsidR="00A5789C" w:rsidRPr="00765546">
        <w:t>.</w:t>
      </w:r>
    </w:p>
    <w:p w14:paraId="3E3686FF" w14:textId="0B47DBA1" w:rsidR="0008202E" w:rsidRPr="00765546" w:rsidRDefault="00A4641B" w:rsidP="00FE7656">
      <w:pPr>
        <w:pStyle w:val="ListParagraph"/>
        <w:numPr>
          <w:ilvl w:val="0"/>
          <w:numId w:val="25"/>
        </w:numPr>
        <w:ind w:left="720"/>
        <w:contextualSpacing w:val="0"/>
      </w:pPr>
      <w:r w:rsidRPr="00765546">
        <w:t>Termination of assistance (for households who were admitted and failed to provide SSN documentation for a family member under 6 years of age)</w:t>
      </w:r>
      <w:r w:rsidR="00A5789C" w:rsidRPr="00765546">
        <w:t>.</w:t>
      </w:r>
    </w:p>
    <w:p w14:paraId="3096D10A" w14:textId="314E2C5E" w:rsidR="00A4641B" w:rsidRPr="00765546" w:rsidRDefault="00A4641B" w:rsidP="004624AD">
      <w:r w:rsidRPr="00765546">
        <w:t xml:space="preserve">Participants: </w:t>
      </w:r>
    </w:p>
    <w:p w14:paraId="321229F7" w14:textId="11EBE331" w:rsidR="0008202E" w:rsidRPr="00765546" w:rsidRDefault="00A4641B" w:rsidP="00FE7656">
      <w:pPr>
        <w:pStyle w:val="ListParagraph"/>
        <w:numPr>
          <w:ilvl w:val="0"/>
          <w:numId w:val="23"/>
        </w:numPr>
        <w:contextualSpacing w:val="0"/>
      </w:pPr>
      <w:r w:rsidRPr="00765546">
        <w:t>Termination of assistance and tenancy</w:t>
      </w:r>
      <w:r w:rsidR="005D4245" w:rsidRPr="00765546">
        <w:t>.</w:t>
      </w:r>
    </w:p>
    <w:p w14:paraId="14FF9D7E" w14:textId="6C232F5F" w:rsidR="00D729DF" w:rsidRPr="00765546" w:rsidRDefault="004624AD" w:rsidP="001D278F">
      <w:pPr>
        <w:pStyle w:val="Heading2"/>
      </w:pPr>
      <w:bookmarkStart w:id="1649" w:name="_Toc521054815"/>
      <w:bookmarkStart w:id="1650" w:name="_Toc527019341"/>
      <w:bookmarkStart w:id="1651" w:name="_Toc534706876"/>
      <w:bookmarkStart w:id="1652" w:name="_Toc534707554"/>
      <w:bookmarkStart w:id="1653" w:name="_Toc534708362"/>
      <w:bookmarkStart w:id="1654" w:name="_Toc118115942"/>
      <w:bookmarkStart w:id="1655" w:name="_Toc164179990"/>
      <w:bookmarkStart w:id="1656" w:name="_Toc164181590"/>
      <w:bookmarkStart w:id="1657" w:name="_Toc172208717"/>
      <w:bookmarkStart w:id="1658" w:name="_Toc173501459"/>
      <w:bookmarkStart w:id="1659" w:name="_Toc176435025"/>
      <w:bookmarkStart w:id="1660" w:name="_Toc194670138"/>
      <w:bookmarkStart w:id="1661" w:name="_Toc204850105"/>
      <w:r w:rsidRPr="00765546">
        <w:lastRenderedPageBreak/>
        <w:t>Photo</w:t>
      </w:r>
      <w:r w:rsidR="00CF0892" w:rsidRPr="00765546">
        <w:t xml:space="preserve"> </w:t>
      </w:r>
      <w:bookmarkEnd w:id="1649"/>
      <w:r w:rsidR="00CF0892" w:rsidRPr="00765546">
        <w:t>ID</w:t>
      </w:r>
      <w:bookmarkEnd w:id="1650"/>
      <w:bookmarkEnd w:id="1651"/>
      <w:bookmarkEnd w:id="1652"/>
      <w:bookmarkEnd w:id="1653"/>
      <w:bookmarkEnd w:id="1654"/>
      <w:bookmarkEnd w:id="1655"/>
      <w:bookmarkEnd w:id="1656"/>
      <w:bookmarkEnd w:id="1657"/>
      <w:bookmarkEnd w:id="1658"/>
      <w:bookmarkEnd w:id="1659"/>
      <w:bookmarkEnd w:id="1660"/>
      <w:bookmarkEnd w:id="1661"/>
    </w:p>
    <w:p w14:paraId="018B2475" w14:textId="4A7F11DB" w:rsidR="00D729DF" w:rsidRPr="00765546" w:rsidRDefault="00D729DF" w:rsidP="006C5BA7">
      <w:r w:rsidRPr="00765546">
        <w:t>To</w:t>
      </w:r>
      <w:r w:rsidR="00C57252" w:rsidRPr="00765546">
        <w:t xml:space="preserve"> ensure </w:t>
      </w:r>
      <w:r w:rsidR="00C145E2" w:rsidRPr="00765546">
        <w:t>LRHA</w:t>
      </w:r>
      <w:r w:rsidRPr="00765546">
        <w:t xml:space="preserve"> has the ability to identify all persons 18 years of age or older (not just the head of household), all adult household members will be required to provide a current, government</w:t>
      </w:r>
      <w:r w:rsidR="00171749" w:rsidRPr="00765546">
        <w:t>-</w:t>
      </w:r>
      <w:r w:rsidRPr="00765546">
        <w:t xml:space="preserve">issued identification at admission, upon addition to </w:t>
      </w:r>
      <w:r w:rsidR="00B948E1" w:rsidRPr="00765546">
        <w:t>an</w:t>
      </w:r>
      <w:r w:rsidRPr="00765546">
        <w:t xml:space="preserve"> HCV household or upon turning 18. For example, if a household member turns 18 between regular </w:t>
      </w:r>
      <w:r w:rsidR="008A4D46" w:rsidRPr="00765546">
        <w:t>reexamination</w:t>
      </w:r>
      <w:r w:rsidRPr="00765546">
        <w:t xml:space="preserve">s, he or she must provide a government issued photo identification at the household’s next regular </w:t>
      </w:r>
      <w:r w:rsidR="008A4D46" w:rsidRPr="00765546">
        <w:t>reexamination</w:t>
      </w:r>
      <w:r w:rsidRPr="00765546">
        <w:t xml:space="preserve">. </w:t>
      </w:r>
    </w:p>
    <w:p w14:paraId="3FB18B9D" w14:textId="66D289BC" w:rsidR="00D729DF" w:rsidRPr="00765546" w:rsidRDefault="00C145E2" w:rsidP="006C5BA7">
      <w:r w:rsidRPr="00765546">
        <w:t>LRHA</w:t>
      </w:r>
      <w:r w:rsidR="00D729DF" w:rsidRPr="00765546">
        <w:t xml:space="preserve"> reserves the right to request an updated photo ID after admission to the program to confirm legal identity.</w:t>
      </w:r>
    </w:p>
    <w:p w14:paraId="27939298" w14:textId="79536B10" w:rsidR="00D729DF" w:rsidRPr="00765546" w:rsidRDefault="00D729DF" w:rsidP="006C5BA7">
      <w:r w:rsidRPr="00765546">
        <w:t>As an accommodation for individuals with disabilities and elderly individuals, as well as for individuals with religi</w:t>
      </w:r>
      <w:r w:rsidR="00C57252" w:rsidRPr="00765546">
        <w:t xml:space="preserve">ous considerations, with prior </w:t>
      </w:r>
      <w:r w:rsidR="00C145E2" w:rsidRPr="00765546">
        <w:t>LRHA</w:t>
      </w:r>
      <w:r w:rsidR="00C57252" w:rsidRPr="00765546">
        <w:t xml:space="preserve"> approval, </w:t>
      </w:r>
      <w:r w:rsidR="00C145E2" w:rsidRPr="00765546">
        <w:t>LRHA</w:t>
      </w:r>
      <w:r w:rsidRPr="00765546">
        <w:t xml:space="preserve"> may accept other forms of identification to establish identity.</w:t>
      </w:r>
    </w:p>
    <w:p w14:paraId="10D9A22C" w14:textId="16886E0C" w:rsidR="00D729DF" w:rsidRPr="00765546" w:rsidRDefault="004624AD" w:rsidP="001D278F">
      <w:pPr>
        <w:pStyle w:val="Heading2"/>
      </w:pPr>
      <w:bookmarkStart w:id="1662" w:name="_Toc521054816"/>
      <w:bookmarkStart w:id="1663" w:name="_Toc527019342"/>
      <w:bookmarkStart w:id="1664" w:name="_Toc534706877"/>
      <w:bookmarkStart w:id="1665" w:name="_Toc534707555"/>
      <w:bookmarkStart w:id="1666" w:name="_Toc534708363"/>
      <w:bookmarkStart w:id="1667" w:name="_Toc118115943"/>
      <w:bookmarkStart w:id="1668" w:name="_Toc164179991"/>
      <w:bookmarkStart w:id="1669" w:name="_Toc164181591"/>
      <w:bookmarkStart w:id="1670" w:name="_Toc172208718"/>
      <w:bookmarkStart w:id="1671" w:name="_Toc173501460"/>
      <w:bookmarkStart w:id="1672" w:name="_Toc176435026"/>
      <w:bookmarkStart w:id="1673" w:name="_Toc194670139"/>
      <w:bookmarkStart w:id="1674" w:name="_Toc204850106"/>
      <w:r w:rsidRPr="00765546">
        <w:t>Required Documents</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66AD3496" w14:textId="63565E15" w:rsidR="00A77063" w:rsidRPr="00765546" w:rsidRDefault="00D729DF" w:rsidP="006C5BA7">
      <w:r w:rsidRPr="00765546">
        <w:t xml:space="preserve">Applicants must provide birth certificates/proof of age/proof of birth for all household members. The family must supply any other information that </w:t>
      </w:r>
      <w:r w:rsidR="00C145E2" w:rsidRPr="00765546">
        <w:t>LRHA</w:t>
      </w:r>
      <w:r w:rsidRPr="00765546">
        <w:t xml:space="preserve"> or HUD determines necessa</w:t>
      </w:r>
      <w:r w:rsidR="00DF433B" w:rsidRPr="00765546">
        <w:t xml:space="preserve">ry to the administration of the </w:t>
      </w:r>
      <w:r w:rsidRPr="00765546">
        <w:t>program.</w:t>
      </w:r>
      <w:r w:rsidR="00A77063" w:rsidRPr="00765546">
        <w:t xml:space="preserve">  </w:t>
      </w:r>
    </w:p>
    <w:p w14:paraId="06566126" w14:textId="28F2EB9F" w:rsidR="007730F1" w:rsidRPr="00765546" w:rsidRDefault="00F15999" w:rsidP="001D278F">
      <w:pPr>
        <w:pStyle w:val="Heading2"/>
      </w:pPr>
      <w:bookmarkStart w:id="1675" w:name="_Toc521054817"/>
      <w:bookmarkStart w:id="1676" w:name="_Ref525021144"/>
      <w:bookmarkStart w:id="1677" w:name="_Toc527019343"/>
      <w:bookmarkStart w:id="1678" w:name="_Toc534706878"/>
      <w:bookmarkStart w:id="1679" w:name="_Toc534707556"/>
      <w:bookmarkStart w:id="1680" w:name="_Toc534708364"/>
      <w:bookmarkStart w:id="1681" w:name="_Toc118115944"/>
      <w:bookmarkStart w:id="1682" w:name="_Toc164179992"/>
      <w:bookmarkStart w:id="1683" w:name="_Toc164181592"/>
      <w:bookmarkStart w:id="1684" w:name="_Toc172208719"/>
      <w:bookmarkStart w:id="1685" w:name="_Toc173501461"/>
      <w:bookmarkStart w:id="1686" w:name="_Toc176435027"/>
      <w:bookmarkStart w:id="1687" w:name="_Toc194670140"/>
      <w:bookmarkStart w:id="1688" w:name="_Toc204850107"/>
      <w:r w:rsidRPr="00765546">
        <w:t xml:space="preserve">Family Consent </w:t>
      </w:r>
      <w:r>
        <w:t>t</w:t>
      </w:r>
      <w:r w:rsidRPr="00765546">
        <w:t>o Release Information</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36636002" w14:textId="1691D051" w:rsidR="006E2BCB" w:rsidRPr="00B62924" w:rsidRDefault="006E2BCB" w:rsidP="006E2BCB">
      <w:r w:rsidRPr="00122C89">
        <w:t>HUD requires each adult family member and the head of household, spouse, or co-head, regardless of age, to sign form HUD-9886</w:t>
      </w:r>
      <w:r w:rsidR="00E84E55">
        <w:t>-A</w:t>
      </w:r>
      <w:r w:rsidRPr="00122C89">
        <w:t xml:space="preserve">, Authorization for the Release of Information/Privacy </w:t>
      </w:r>
      <w:r w:rsidRPr="00B62924">
        <w:t xml:space="preserve">Act Notice or comparable form authorized by HUD. Additionally, family members are required to sign the form HUD-52675 (Debts Owed to Public Housing Agencies and Terminations) and other LRHA consent forms as needed to collect information relevant to the family’s eligibility and level of assistance. </w:t>
      </w:r>
    </w:p>
    <w:p w14:paraId="06809072" w14:textId="74CEA380" w:rsidR="007730F1" w:rsidRPr="00B62924" w:rsidRDefault="00C145E2" w:rsidP="006C5BA7">
      <w:r w:rsidRPr="00B62924">
        <w:t>LRHA</w:t>
      </w:r>
      <w:r w:rsidR="007730F1" w:rsidRPr="00B62924">
        <w:t xml:space="preserve"> will deny admission to the program if any member of the applicant family fails to sign and submit the consent forms which allow </w:t>
      </w:r>
      <w:r w:rsidRPr="00B62924">
        <w:t>LRHA</w:t>
      </w:r>
      <w:r w:rsidR="007730F1" w:rsidRPr="00B62924">
        <w:t xml:space="preserve"> to obtain information that </w:t>
      </w:r>
      <w:r w:rsidRPr="00B62924">
        <w:t>LRHA</w:t>
      </w:r>
      <w:r w:rsidR="007730F1" w:rsidRPr="00B62924">
        <w:t xml:space="preserve"> has determined necessary in the administration of the HCV program.</w:t>
      </w:r>
      <w:r w:rsidR="00A77063" w:rsidRPr="00B62924">
        <w:t xml:space="preserve"> </w:t>
      </w:r>
    </w:p>
    <w:p w14:paraId="4B2D734A" w14:textId="5C01CEBF" w:rsidR="00131731" w:rsidRPr="00B62924" w:rsidRDefault="00131731" w:rsidP="00131731">
      <w:pPr>
        <w:pStyle w:val="Heading3"/>
      </w:pPr>
      <w:bookmarkStart w:id="1689" w:name="_Ref162852735"/>
      <w:bookmarkStart w:id="1690" w:name="_Toc162967252"/>
      <w:bookmarkStart w:id="1691" w:name="_Toc162967789"/>
      <w:bookmarkStart w:id="1692" w:name="_Toc162968320"/>
      <w:bookmarkStart w:id="1693" w:name="_Toc162968939"/>
      <w:bookmarkStart w:id="1694" w:name="_Toc163140574"/>
      <w:bookmarkStart w:id="1695" w:name="_Toc172208720"/>
      <w:bookmarkStart w:id="1696" w:name="_Toc173501462"/>
      <w:bookmarkStart w:id="1697" w:name="_Toc176435028"/>
      <w:bookmarkStart w:id="1698" w:name="_Toc194670141"/>
      <w:bookmarkStart w:id="1699" w:name="_Toc204850108"/>
      <w:r w:rsidRPr="00B62924">
        <w:t>Authorization for the Release of Information/Privacy Act Notice (Form HUD-9886</w:t>
      </w:r>
      <w:r w:rsidR="00245FE6">
        <w:t>-A</w:t>
      </w:r>
      <w:r w:rsidRPr="00B62924">
        <w:t>)</w:t>
      </w:r>
      <w:bookmarkEnd w:id="1689"/>
      <w:bookmarkEnd w:id="1690"/>
      <w:bookmarkEnd w:id="1691"/>
      <w:bookmarkEnd w:id="1692"/>
      <w:bookmarkEnd w:id="1693"/>
      <w:bookmarkEnd w:id="1694"/>
      <w:bookmarkEnd w:id="1695"/>
      <w:bookmarkEnd w:id="1696"/>
      <w:bookmarkEnd w:id="1697"/>
      <w:bookmarkEnd w:id="1698"/>
      <w:bookmarkEnd w:id="1699"/>
    </w:p>
    <w:p w14:paraId="29ACC8BC" w14:textId="067D30EE" w:rsidR="00131731" w:rsidRPr="00B62924" w:rsidRDefault="00131731" w:rsidP="00131731">
      <w:pPr>
        <w:rPr>
          <w:rFonts w:cs="Arial"/>
        </w:rPr>
      </w:pPr>
      <w:r w:rsidRPr="00B62924">
        <w:rPr>
          <w:rFonts w:cs="Arial"/>
        </w:rPr>
        <w:t>On or after January 1, 2024, the form HUD-9886</w:t>
      </w:r>
      <w:r w:rsidR="00245FE6">
        <w:rPr>
          <w:rFonts w:cs="Arial"/>
        </w:rPr>
        <w:t>-A</w:t>
      </w:r>
      <w:r w:rsidRPr="00B62924">
        <w:rPr>
          <w:rFonts w:cs="Arial"/>
        </w:rPr>
        <w:t xml:space="preserve"> is only required to be signed by each family member at admission, addition of an adult member to the household, and/or when a family member turns 18. The form HUD-9886</w:t>
      </w:r>
      <w:r w:rsidR="00245FE6">
        <w:rPr>
          <w:rFonts w:cs="Arial"/>
        </w:rPr>
        <w:t>-A</w:t>
      </w:r>
      <w:r w:rsidRPr="00B62924">
        <w:rPr>
          <w:rFonts w:cs="Arial"/>
        </w:rPr>
        <w:t xml:space="preserve"> is not required to be signed at each annual recertification and will remain effective until the family is denied assistance, the assistance is terminated, or the family provides written notification to LRHA to revoke consent. </w:t>
      </w:r>
    </w:p>
    <w:p w14:paraId="649D9F86" w14:textId="6D8D5C9B" w:rsidR="00131731" w:rsidRDefault="00131731" w:rsidP="00131731">
      <w:pPr>
        <w:rPr>
          <w:rFonts w:cs="Arial"/>
          <w:b/>
        </w:rPr>
      </w:pPr>
      <w:r w:rsidRPr="00B62924">
        <w:rPr>
          <w:rFonts w:cs="Arial"/>
        </w:rPr>
        <w:t>LRHA will deny admission to the program or terminate assistance if any member of the applicant family fails to sign and submit the form HUD-9886</w:t>
      </w:r>
      <w:r w:rsidR="00245FE6">
        <w:rPr>
          <w:rFonts w:cs="Arial"/>
        </w:rPr>
        <w:t>-A</w:t>
      </w:r>
      <w:r w:rsidRPr="00B62924">
        <w:rPr>
          <w:rFonts w:cs="Arial"/>
        </w:rPr>
        <w:t xml:space="preserve">. Further, </w:t>
      </w:r>
      <w:r w:rsidRPr="00B62924">
        <w:t>revocation of consent to the form HUD-9886</w:t>
      </w:r>
      <w:r w:rsidR="00245FE6">
        <w:t>-A</w:t>
      </w:r>
      <w:r w:rsidRPr="00B62924">
        <w:t xml:space="preserve"> by any family member will result in termination of assistance or denial of admission.</w:t>
      </w:r>
      <w:r>
        <w:rPr>
          <w:rFonts w:cs="Arial"/>
        </w:rPr>
        <w:t xml:space="preserve"> </w:t>
      </w:r>
    </w:p>
    <w:p w14:paraId="754B8195" w14:textId="6949127D" w:rsidR="007730F1" w:rsidRPr="00765546" w:rsidRDefault="00152A22" w:rsidP="001D278F">
      <w:pPr>
        <w:pStyle w:val="Heading2"/>
      </w:pPr>
      <w:bookmarkStart w:id="1700" w:name="_Toc521054818"/>
      <w:bookmarkStart w:id="1701" w:name="_Ref524349614"/>
      <w:bookmarkStart w:id="1702" w:name="_Ref524960946"/>
      <w:bookmarkStart w:id="1703" w:name="_Ref525021956"/>
      <w:bookmarkStart w:id="1704" w:name="_Toc527019344"/>
      <w:bookmarkStart w:id="1705" w:name="_Toc534706879"/>
      <w:bookmarkStart w:id="1706" w:name="_Toc534707557"/>
      <w:bookmarkStart w:id="1707" w:name="_Toc534708365"/>
      <w:bookmarkStart w:id="1708" w:name="_Ref1568769"/>
      <w:bookmarkStart w:id="1709" w:name="_Ref3285334"/>
      <w:bookmarkStart w:id="1710" w:name="_Toc118115945"/>
      <w:bookmarkStart w:id="1711" w:name="_Toc164179993"/>
      <w:bookmarkStart w:id="1712" w:name="_Toc164181593"/>
      <w:bookmarkStart w:id="1713" w:name="_Toc172208721"/>
      <w:bookmarkStart w:id="1714" w:name="_Toc173501463"/>
      <w:bookmarkStart w:id="1715" w:name="_Toc176435029"/>
      <w:bookmarkStart w:id="1716" w:name="_Toc194670142"/>
      <w:bookmarkStart w:id="1717" w:name="_Toc204850109"/>
      <w:r w:rsidRPr="00765546">
        <w:t xml:space="preserve">Students Enrolled </w:t>
      </w:r>
      <w:r>
        <w:t>i</w:t>
      </w:r>
      <w:r w:rsidRPr="00765546">
        <w:t xml:space="preserve">n Institutions </w:t>
      </w:r>
      <w:r>
        <w:t>o</w:t>
      </w:r>
      <w:r w:rsidRPr="00765546">
        <w:t>f Higher Education</w:t>
      </w:r>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6F347594" w14:textId="0F1E3F85" w:rsidR="007730F1" w:rsidRPr="00765546" w:rsidRDefault="007730F1" w:rsidP="006C5BA7">
      <w:r w:rsidRPr="00765546">
        <w:t xml:space="preserve">Section 327 of Public Law 109-115 and the implementing regulation at 24 CFR 5.612 established new restrictions on the eligibility of certain students (both part- and full-time) who are enrolled in institutions of higher education. </w:t>
      </w:r>
    </w:p>
    <w:p w14:paraId="0571AF42" w14:textId="47A778CF" w:rsidR="007730F1" w:rsidRPr="00765546" w:rsidRDefault="007730F1" w:rsidP="006C5BA7">
      <w:r w:rsidRPr="00765546">
        <w:t>If a student enrolled at an institution of higher education</w:t>
      </w:r>
      <w:r w:rsidR="00BD2918" w:rsidRPr="00765546">
        <w:t xml:space="preserve"> is under the age of 24, is not a veteran, is not married, does not have a dependent child and is not a person with disabilities receiving </w:t>
      </w:r>
      <w:r w:rsidR="00BD2918" w:rsidRPr="00765546">
        <w:lastRenderedPageBreak/>
        <w:t xml:space="preserve">HCV assistance as of November 30, 2005, </w:t>
      </w:r>
      <w:r w:rsidRPr="00765546">
        <w:t>the student’s eligibility must be examined along with the income eligibility of the student’s parents. In these cases, both the student and the student’s parents must be income eligible for the student to receive HCV assistance. If, however, a student in these circumstances is determined independent from his/</w:t>
      </w:r>
      <w:r w:rsidR="00BD2918" w:rsidRPr="00765546">
        <w:t xml:space="preserve">her parents in accordance with </w:t>
      </w:r>
      <w:r w:rsidR="00C145E2" w:rsidRPr="00765546">
        <w:t>LRHA</w:t>
      </w:r>
      <w:r w:rsidRPr="00765546">
        <w:t xml:space="preserve"> policy, the income of the student’s parents will not be considered in determining the student’s eligibility.</w:t>
      </w:r>
    </w:p>
    <w:p w14:paraId="12521465" w14:textId="77777777" w:rsidR="007730F1" w:rsidRPr="00765546" w:rsidRDefault="007730F1" w:rsidP="006C5BA7">
      <w:r w:rsidRPr="00765546">
        <w:t>The new law does not apply to students who reside with parents who are applying to receive HCV assistance. It is limited to students who are seeking assistance on their own, separately from their parents.</w:t>
      </w:r>
    </w:p>
    <w:p w14:paraId="376D1F6A" w14:textId="57E274CE" w:rsidR="007B2377" w:rsidRPr="00765546" w:rsidRDefault="007B2377" w:rsidP="007A14DB">
      <w:pPr>
        <w:pStyle w:val="Heading3"/>
      </w:pPr>
      <w:bookmarkStart w:id="1718" w:name="_Toc521054819"/>
      <w:bookmarkStart w:id="1719" w:name="_Toc527019345"/>
      <w:bookmarkStart w:id="1720" w:name="_Toc534706880"/>
      <w:bookmarkStart w:id="1721" w:name="_Toc534707558"/>
      <w:bookmarkStart w:id="1722" w:name="_Toc534708366"/>
      <w:bookmarkStart w:id="1723" w:name="_Toc118115946"/>
      <w:bookmarkStart w:id="1724" w:name="_Toc164179994"/>
      <w:bookmarkStart w:id="1725" w:name="_Toc164181594"/>
      <w:bookmarkStart w:id="1726" w:name="_Toc172208722"/>
      <w:bookmarkStart w:id="1727" w:name="_Toc173501464"/>
      <w:bookmarkStart w:id="1728" w:name="_Toc176435030"/>
      <w:bookmarkStart w:id="1729" w:name="_Toc194670143"/>
      <w:bookmarkStart w:id="1730" w:name="_Toc204850110"/>
      <w:r w:rsidRPr="00765546">
        <w:t>Determining Student Eligibility</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6CE208BB" w14:textId="467114F4" w:rsidR="002A33D3" w:rsidRPr="00765546" w:rsidRDefault="00E53554" w:rsidP="006C5BA7">
      <w:r w:rsidRPr="00765546">
        <w:t>If a student is applying for assistance on his/her ow</w:t>
      </w:r>
      <w:r w:rsidR="002A33D3" w:rsidRPr="00765546">
        <w:t xml:space="preserve">n, apart from his/her parents, </w:t>
      </w:r>
      <w:r w:rsidR="00C145E2" w:rsidRPr="00765546">
        <w:t>LRHA</w:t>
      </w:r>
      <w:r w:rsidR="002A33D3" w:rsidRPr="00765546">
        <w:t xml:space="preserve"> will</w:t>
      </w:r>
      <w:r w:rsidRPr="00765546">
        <w:t xml:space="preserve"> determine whether the student is subject to the eligibility restrictions contained in 24 CFR 5.612. If the student is </w:t>
      </w:r>
      <w:r w:rsidR="002A33D3" w:rsidRPr="00765546">
        <w:t xml:space="preserve">subject to those restrictions, </w:t>
      </w:r>
      <w:r w:rsidR="00C145E2" w:rsidRPr="00765546">
        <w:t>LRHA</w:t>
      </w:r>
      <w:r w:rsidR="002A33D3" w:rsidRPr="00765546">
        <w:t xml:space="preserve"> will</w:t>
      </w:r>
      <w:r w:rsidRPr="00765546">
        <w:t xml:space="preserve">: </w:t>
      </w:r>
    </w:p>
    <w:p w14:paraId="1BD0EE74" w14:textId="2D2BEB2D" w:rsidR="002A33D3" w:rsidRPr="00765546" w:rsidRDefault="002A33D3" w:rsidP="00FE7656">
      <w:pPr>
        <w:pStyle w:val="ListParagraph"/>
        <w:numPr>
          <w:ilvl w:val="0"/>
          <w:numId w:val="19"/>
        </w:numPr>
        <w:ind w:left="720"/>
        <w:contextualSpacing w:val="0"/>
      </w:pPr>
      <w:r w:rsidRPr="00765546">
        <w:t xml:space="preserve">Follow its usual policies in determining whether the student individually and the student’s </w:t>
      </w:r>
      <w:r w:rsidRPr="00152A22">
        <w:rPr>
          <w:i/>
          <w:iCs/>
        </w:rPr>
        <w:t>family</w:t>
      </w:r>
      <w:r w:rsidRPr="00765546">
        <w:t xml:space="preserve"> collectively are eligible for the program</w:t>
      </w:r>
    </w:p>
    <w:p w14:paraId="670DE5EE" w14:textId="77777777" w:rsidR="002A33D3" w:rsidRPr="00765546" w:rsidRDefault="002A33D3" w:rsidP="00FE7656">
      <w:pPr>
        <w:pStyle w:val="ListParagraph"/>
        <w:numPr>
          <w:ilvl w:val="0"/>
          <w:numId w:val="19"/>
        </w:numPr>
        <w:ind w:left="720"/>
        <w:contextualSpacing w:val="0"/>
      </w:pPr>
      <w:r w:rsidRPr="00765546">
        <w:t xml:space="preserve">Determine whether the student is independent from his/her parents in accordance with the definition of </w:t>
      </w:r>
      <w:r w:rsidRPr="00765546">
        <w:rPr>
          <w:i/>
          <w:iCs/>
        </w:rPr>
        <w:t xml:space="preserve">independent student </w:t>
      </w:r>
      <w:r w:rsidRPr="00765546">
        <w:t xml:space="preserve">in this section </w:t>
      </w:r>
    </w:p>
    <w:p w14:paraId="7CFFBBA1" w14:textId="03945AAD" w:rsidR="002A33D3" w:rsidRPr="00765546" w:rsidRDefault="002A33D3" w:rsidP="00FE7656">
      <w:pPr>
        <w:pStyle w:val="ListParagraph"/>
        <w:numPr>
          <w:ilvl w:val="0"/>
          <w:numId w:val="19"/>
        </w:numPr>
        <w:ind w:left="720"/>
        <w:contextualSpacing w:val="0"/>
      </w:pPr>
      <w:r w:rsidRPr="00765546">
        <w:t>Follow the policies below, if applicable, in determining whether the student’s parents are income eligible for the program</w:t>
      </w:r>
    </w:p>
    <w:p w14:paraId="5F8CC39C" w14:textId="5967C63F" w:rsidR="00E53554" w:rsidRPr="00765546" w:rsidRDefault="002A33D3" w:rsidP="006C5BA7">
      <w:r w:rsidRPr="00765546">
        <w:t xml:space="preserve">If </w:t>
      </w:r>
      <w:r w:rsidR="00C145E2" w:rsidRPr="00765546">
        <w:t>LRHA</w:t>
      </w:r>
      <w:r w:rsidRPr="00765546">
        <w:t xml:space="preserve"> determines that the student, the student’s parents (if applicable), or the student’s</w:t>
      </w:r>
      <w:r w:rsidR="005B4B89" w:rsidRPr="00765546">
        <w:t xml:space="preserve"> </w:t>
      </w:r>
      <w:r w:rsidR="005B4B89" w:rsidRPr="00DD0F3A">
        <w:rPr>
          <w:i/>
          <w:iCs/>
        </w:rPr>
        <w:t>family</w:t>
      </w:r>
      <w:r w:rsidR="005B4B89" w:rsidRPr="00765546">
        <w:t xml:space="preserve"> is not eligible, </w:t>
      </w:r>
      <w:r w:rsidR="00C145E2" w:rsidRPr="00765546">
        <w:t>LRHA</w:t>
      </w:r>
      <w:r w:rsidRPr="00765546">
        <w:t xml:space="preserve"> will send a notice of denial in accordance with the policies in</w:t>
      </w:r>
      <w:r w:rsidR="000B2895">
        <w:t xml:space="preserve"> </w:t>
      </w:r>
      <w:r w:rsidR="000B2895" w:rsidRPr="000B2895">
        <w:rPr>
          <w:b/>
          <w:bCs/>
          <w:color w:val="0070C0"/>
        </w:rPr>
        <w:fldChar w:fldCharType="begin"/>
      </w:r>
      <w:r w:rsidR="000B2895" w:rsidRPr="000B2895">
        <w:rPr>
          <w:b/>
          <w:bCs/>
          <w:color w:val="0070C0"/>
        </w:rPr>
        <w:instrText xml:space="preserve"> REF _Ref488217834 \h  \* MERGEFORMAT </w:instrText>
      </w:r>
      <w:r w:rsidR="000B2895" w:rsidRPr="000B2895">
        <w:rPr>
          <w:b/>
          <w:bCs/>
          <w:color w:val="0070C0"/>
        </w:rPr>
      </w:r>
      <w:r w:rsidR="000B2895" w:rsidRPr="000B2895">
        <w:rPr>
          <w:b/>
          <w:bCs/>
          <w:color w:val="0070C0"/>
        </w:rPr>
        <w:fldChar w:fldCharType="separate"/>
      </w:r>
      <w:r w:rsidR="00DD0F3A" w:rsidRPr="00DD0F3A">
        <w:rPr>
          <w:b/>
          <w:bCs/>
          <w:color w:val="0070C0"/>
        </w:rPr>
        <w:t>Denial of Assistance</w:t>
      </w:r>
      <w:r w:rsidR="000B2895" w:rsidRPr="000B2895">
        <w:rPr>
          <w:b/>
          <w:bCs/>
          <w:color w:val="0070C0"/>
        </w:rPr>
        <w:fldChar w:fldCharType="end"/>
      </w:r>
      <w:r w:rsidR="00503A16" w:rsidRPr="00765546">
        <w:t xml:space="preserve">. </w:t>
      </w:r>
      <w:r w:rsidRPr="00765546">
        <w:t xml:space="preserve"> </w:t>
      </w:r>
    </w:p>
    <w:p w14:paraId="77DD9461" w14:textId="3342B069" w:rsidR="002A33D3" w:rsidRPr="00765546" w:rsidRDefault="002A33D3" w:rsidP="007A14DB">
      <w:pPr>
        <w:pStyle w:val="Heading3"/>
      </w:pPr>
      <w:bookmarkStart w:id="1731" w:name="_Toc521054820"/>
      <w:bookmarkStart w:id="1732" w:name="_Toc527019346"/>
      <w:bookmarkStart w:id="1733" w:name="_Toc534706881"/>
      <w:bookmarkStart w:id="1734" w:name="_Toc534707559"/>
      <w:bookmarkStart w:id="1735" w:name="_Toc534708367"/>
      <w:bookmarkStart w:id="1736" w:name="_Toc118115947"/>
      <w:bookmarkStart w:id="1737" w:name="_Toc164179995"/>
      <w:bookmarkStart w:id="1738" w:name="_Toc164181595"/>
      <w:bookmarkStart w:id="1739" w:name="_Toc172208723"/>
      <w:bookmarkStart w:id="1740" w:name="_Toc173501465"/>
      <w:bookmarkStart w:id="1741" w:name="_Toc176435031"/>
      <w:bookmarkStart w:id="1742" w:name="_Toc194670144"/>
      <w:bookmarkStart w:id="1743" w:name="_Toc204850111"/>
      <w:r w:rsidRPr="00765546">
        <w:t>Definition When Determining Student Eligibility</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62088765" w14:textId="4F18DE3F" w:rsidR="00E53554" w:rsidRPr="00765546" w:rsidRDefault="00E53554" w:rsidP="006C5BA7">
      <w:r w:rsidRPr="00765546">
        <w:t>In determining whether and how the new eligibility re</w:t>
      </w:r>
      <w:r w:rsidR="002A33D3" w:rsidRPr="00765546">
        <w:t xml:space="preserve">strictions apply to a student, </w:t>
      </w:r>
      <w:r w:rsidR="00C145E2" w:rsidRPr="00765546">
        <w:t>LRHA</w:t>
      </w:r>
      <w:r w:rsidRPr="00765546">
        <w:t xml:space="preserve"> will rely on the following definitions:</w:t>
      </w:r>
      <w:bookmarkStart w:id="1744" w:name="_Dependent_Child"/>
      <w:bookmarkEnd w:id="1744"/>
    </w:p>
    <w:p w14:paraId="22A8691F" w14:textId="3E812BDF" w:rsidR="0098456C" w:rsidRPr="00765546" w:rsidRDefault="0098456C" w:rsidP="006B4656">
      <w:pPr>
        <w:pStyle w:val="Heading4"/>
      </w:pPr>
      <w:r w:rsidRPr="00765546">
        <w:t>Dependent Child</w:t>
      </w:r>
    </w:p>
    <w:p w14:paraId="7C3F1A56" w14:textId="77777777" w:rsidR="00E53554" w:rsidRPr="00765546" w:rsidRDefault="00E53554" w:rsidP="006C5BA7">
      <w:r w:rsidRPr="00765546">
        <w:t>In the context of the student eligibility restrictions</w:t>
      </w:r>
      <w:r w:rsidRPr="00765546">
        <w:rPr>
          <w:i/>
        </w:rPr>
        <w:t>, dependent child</w:t>
      </w:r>
      <w:r w:rsidRPr="00765546">
        <w:t xml:space="preserve"> means a dependent child of a student enrolled in an institution of higher education. The dependent child must also meet the definition of </w:t>
      </w:r>
      <w:r w:rsidRPr="00765546">
        <w:rPr>
          <w:i/>
        </w:rPr>
        <w:t>dependent</w:t>
      </w:r>
      <w:r w:rsidRPr="00765546">
        <w:t xml:space="preserve"> in 24 CFR 5.603, which states that the dependent must be a member of the assisted family, other than the head of household or spouse, who is under 18 years of age, or is a person with a disability, or is a full-time student. Foster children and foster adults are not considered dependents.</w:t>
      </w:r>
    </w:p>
    <w:p w14:paraId="5162B149" w14:textId="5ED36D24" w:rsidR="00E53554" w:rsidRPr="00765546" w:rsidRDefault="00E53554" w:rsidP="006B4656">
      <w:pPr>
        <w:pStyle w:val="Heading4"/>
      </w:pPr>
      <w:bookmarkStart w:id="1745" w:name="_Independent_Student_1"/>
      <w:bookmarkStart w:id="1746" w:name="_Ref323993601"/>
      <w:bookmarkStart w:id="1747" w:name="_Ref323993603"/>
      <w:bookmarkStart w:id="1748" w:name="_Toc403558119"/>
      <w:bookmarkEnd w:id="1745"/>
      <w:r w:rsidRPr="00765546">
        <w:t>Independent Student</w:t>
      </w:r>
      <w:bookmarkEnd w:id="1746"/>
      <w:bookmarkEnd w:id="1747"/>
      <w:bookmarkEnd w:id="1748"/>
    </w:p>
    <w:p w14:paraId="52382405" w14:textId="77777777" w:rsidR="00E53554" w:rsidRPr="00765546" w:rsidRDefault="00E53554" w:rsidP="006C5BA7">
      <w:r w:rsidRPr="00765546">
        <w:t xml:space="preserve">The definition of </w:t>
      </w:r>
      <w:r w:rsidRPr="00765546">
        <w:rPr>
          <w:i/>
          <w:iCs/>
        </w:rPr>
        <w:t>independent student</w:t>
      </w:r>
      <w:r w:rsidRPr="00765546">
        <w:t xml:space="preserve"> includes the following criteria.  To be considered an independent student, the individual must meet one or more of the following criteria: (FR 9-21-16):</w:t>
      </w:r>
    </w:p>
    <w:p w14:paraId="533DB7A1" w14:textId="721E0DB6" w:rsidR="00E53554" w:rsidRPr="00765546" w:rsidRDefault="00E53554" w:rsidP="00FE7656">
      <w:pPr>
        <w:pStyle w:val="ListParagraph"/>
        <w:numPr>
          <w:ilvl w:val="0"/>
          <w:numId w:val="15"/>
        </w:numPr>
        <w:contextualSpacing w:val="0"/>
      </w:pPr>
      <w:r w:rsidRPr="00765546">
        <w:t>The individual is 24 years of age or older by December 31 of the award year</w:t>
      </w:r>
      <w:r w:rsidR="0041251F" w:rsidRPr="00765546">
        <w:t xml:space="preserve"> for which aid is sought</w:t>
      </w:r>
      <w:r w:rsidRPr="00765546">
        <w:t>;</w:t>
      </w:r>
    </w:p>
    <w:p w14:paraId="6B33922A" w14:textId="77777777" w:rsidR="00E53554" w:rsidRPr="00765546" w:rsidRDefault="00E53554" w:rsidP="00FE7656">
      <w:pPr>
        <w:pStyle w:val="ListParagraph"/>
        <w:numPr>
          <w:ilvl w:val="0"/>
          <w:numId w:val="15"/>
        </w:numPr>
        <w:contextualSpacing w:val="0"/>
      </w:pPr>
      <w:r w:rsidRPr="00765546">
        <w:t>The individual is an orphan, in foster care, or a ward of the court or was an orphan, in foster care, or a ward of the court at any time when the individual was 13 years of age of older;</w:t>
      </w:r>
    </w:p>
    <w:p w14:paraId="79C70155" w14:textId="77777777" w:rsidR="00E53554" w:rsidRPr="00765546" w:rsidRDefault="00E53554" w:rsidP="00FE7656">
      <w:pPr>
        <w:pStyle w:val="ListParagraph"/>
        <w:numPr>
          <w:ilvl w:val="0"/>
          <w:numId w:val="15"/>
        </w:numPr>
        <w:contextualSpacing w:val="0"/>
      </w:pPr>
      <w:r w:rsidRPr="00765546">
        <w:lastRenderedPageBreak/>
        <w:t>The individual is, or was immediately prior to attaining the age of majority, an emancipated minor or in legal guardianship as determined by a court of competent jurisdiction in the individual’s State of legal residence;</w:t>
      </w:r>
    </w:p>
    <w:p w14:paraId="0DC7C58E" w14:textId="77777777" w:rsidR="00E53554" w:rsidRPr="00765546" w:rsidRDefault="00E53554" w:rsidP="00FE7656">
      <w:pPr>
        <w:pStyle w:val="ListParagraph"/>
        <w:numPr>
          <w:ilvl w:val="0"/>
          <w:numId w:val="15"/>
        </w:numPr>
        <w:contextualSpacing w:val="0"/>
      </w:pPr>
      <w:r w:rsidRPr="00765546">
        <w:t>The individual is a veteran of the Armed Forces of the United States (as defined in subsection (c)(1) of HEA) or is currently serving on active duty in the Armed Forces for other than training purposes;</w:t>
      </w:r>
    </w:p>
    <w:p w14:paraId="44D88512" w14:textId="77777777" w:rsidR="0041251F" w:rsidRPr="00765546" w:rsidRDefault="00E53554" w:rsidP="00FE7656">
      <w:pPr>
        <w:pStyle w:val="ListParagraph"/>
        <w:numPr>
          <w:ilvl w:val="0"/>
          <w:numId w:val="15"/>
        </w:numPr>
        <w:contextualSpacing w:val="0"/>
      </w:pPr>
      <w:r w:rsidRPr="00765546">
        <w:t xml:space="preserve">The individual is a graduate or professional student; </w:t>
      </w:r>
    </w:p>
    <w:p w14:paraId="4A393BE4" w14:textId="4175DD3A" w:rsidR="00E53554" w:rsidRPr="00765546" w:rsidRDefault="00E53554" w:rsidP="00FE7656">
      <w:pPr>
        <w:pStyle w:val="ListParagraph"/>
        <w:numPr>
          <w:ilvl w:val="0"/>
          <w:numId w:val="15"/>
        </w:numPr>
        <w:contextualSpacing w:val="0"/>
      </w:pPr>
      <w:r w:rsidRPr="00765546">
        <w:t>The individual is a married individual;</w:t>
      </w:r>
    </w:p>
    <w:p w14:paraId="02261ABD" w14:textId="4DA119AF" w:rsidR="00E53554" w:rsidRPr="00765546" w:rsidRDefault="00E53554" w:rsidP="00FE7656">
      <w:pPr>
        <w:pStyle w:val="ListParagraph"/>
        <w:numPr>
          <w:ilvl w:val="0"/>
          <w:numId w:val="15"/>
        </w:numPr>
        <w:contextualSpacing w:val="0"/>
      </w:pPr>
      <w:r w:rsidRPr="00765546">
        <w:t>The individual has</w:t>
      </w:r>
      <w:r w:rsidR="0041251F" w:rsidRPr="00765546">
        <w:t xml:space="preserve"> one or more</w:t>
      </w:r>
      <w:r w:rsidRPr="00765546">
        <w:t xml:space="preserve"> legal dependents other than a spouse;</w:t>
      </w:r>
    </w:p>
    <w:p w14:paraId="4DC68110" w14:textId="77777777" w:rsidR="0041180E" w:rsidRPr="00765546" w:rsidRDefault="00E53554" w:rsidP="00FE7656">
      <w:pPr>
        <w:pStyle w:val="ListParagraph"/>
        <w:numPr>
          <w:ilvl w:val="0"/>
          <w:numId w:val="15"/>
        </w:numPr>
        <w:contextualSpacing w:val="0"/>
      </w:pPr>
      <w:r w:rsidRPr="00765546">
        <w:t>The individual has been verified during the school year in which the application is submitted as either an unaccompanied youth wh</w:t>
      </w:r>
      <w:r w:rsidR="0041251F" w:rsidRPr="00765546">
        <w:t xml:space="preserve">o is a homeless child or youth </w:t>
      </w:r>
      <w:r w:rsidRPr="00765546">
        <w:t>or as unaccompanied, at risk of homelessness, and self-supporting, by</w:t>
      </w:r>
    </w:p>
    <w:p w14:paraId="5165D0BA" w14:textId="77777777" w:rsidR="0041180E" w:rsidRPr="00765546" w:rsidRDefault="00E53554" w:rsidP="00FE7656">
      <w:pPr>
        <w:pStyle w:val="ListParagraph"/>
        <w:numPr>
          <w:ilvl w:val="1"/>
          <w:numId w:val="24"/>
        </w:numPr>
        <w:contextualSpacing w:val="0"/>
      </w:pPr>
      <w:r w:rsidRPr="00765546">
        <w:t>A local educational agency homeless liaison,</w:t>
      </w:r>
    </w:p>
    <w:p w14:paraId="124C7C9E" w14:textId="77777777" w:rsidR="0041180E" w:rsidRPr="00765546" w:rsidRDefault="0041251F" w:rsidP="00FE7656">
      <w:pPr>
        <w:pStyle w:val="ListParagraph"/>
        <w:numPr>
          <w:ilvl w:val="1"/>
          <w:numId w:val="24"/>
        </w:numPr>
        <w:contextualSpacing w:val="0"/>
      </w:pPr>
      <w:r w:rsidRPr="00765546">
        <w:t>The director of a program funded under subtitle B of title IV of the McKinney-Vento Homeless Assistance Act (relating to emergency shelter grants) or a designee of the director</w:t>
      </w:r>
      <w:r w:rsidR="0041180E" w:rsidRPr="00765546">
        <w:t xml:space="preserve"> </w:t>
      </w:r>
    </w:p>
    <w:p w14:paraId="547D9DDD" w14:textId="2C77FDB3" w:rsidR="0041251F" w:rsidRPr="00765546" w:rsidRDefault="0041251F" w:rsidP="00FE7656">
      <w:pPr>
        <w:pStyle w:val="ListParagraph"/>
        <w:numPr>
          <w:ilvl w:val="1"/>
          <w:numId w:val="24"/>
        </w:numPr>
        <w:contextualSpacing w:val="0"/>
      </w:pPr>
      <w:r w:rsidRPr="00765546">
        <w:t>A financial aid administrator; or</w:t>
      </w:r>
    </w:p>
    <w:p w14:paraId="16305431" w14:textId="404A1940" w:rsidR="00E53554" w:rsidRPr="00765546" w:rsidRDefault="00E53554" w:rsidP="00FE7656">
      <w:pPr>
        <w:pStyle w:val="ListParagraph"/>
        <w:numPr>
          <w:ilvl w:val="0"/>
          <w:numId w:val="15"/>
        </w:numPr>
        <w:contextualSpacing w:val="0"/>
      </w:pPr>
      <w:r w:rsidRPr="00765546">
        <w:t>The individual is a student for whom a financial aid administrator makes a documented determination of independence by reason of other unusual circumstances</w:t>
      </w:r>
      <w:r w:rsidR="0041251F" w:rsidRPr="00765546">
        <w:t>.</w:t>
      </w:r>
    </w:p>
    <w:p w14:paraId="7970C80E" w14:textId="03D60A19" w:rsidR="0041251F" w:rsidRPr="00765546" w:rsidRDefault="0041251F" w:rsidP="00FE7656">
      <w:pPr>
        <w:pStyle w:val="ListParagraph"/>
        <w:numPr>
          <w:ilvl w:val="0"/>
          <w:numId w:val="15"/>
        </w:numPr>
        <w:contextualSpacing w:val="0"/>
      </w:pPr>
      <w:r w:rsidRPr="00765546">
        <w:t>The individual was not claimed as a dependent by his/her parents pursuant to IRS regulations, as demonstrated on the parents’ more recent tax forms.</w:t>
      </w:r>
    </w:p>
    <w:p w14:paraId="1DA2A664" w14:textId="3B90667B" w:rsidR="0041251F" w:rsidRPr="00765546" w:rsidRDefault="0041251F" w:rsidP="00FE7656">
      <w:pPr>
        <w:pStyle w:val="ListParagraph"/>
        <w:numPr>
          <w:ilvl w:val="0"/>
          <w:numId w:val="15"/>
        </w:numPr>
        <w:contextualSpacing w:val="0"/>
      </w:pPr>
      <w:r w:rsidRPr="00765546">
        <w:t>The individual provided a certificate of the amount of financial assistance that will be provided by his/her parents.  This certification must be signed by the individual providing the support and must be submitted even if no assistance is being provided.</w:t>
      </w:r>
    </w:p>
    <w:p w14:paraId="4695CF12" w14:textId="5AF4725E" w:rsidR="00B710BC" w:rsidRPr="00765546" w:rsidRDefault="00B710BC" w:rsidP="006C5BA7">
      <w:r w:rsidRPr="00765546">
        <w:t xml:space="preserve">If </w:t>
      </w:r>
      <w:r w:rsidR="00C145E2" w:rsidRPr="00765546">
        <w:t>LRHA</w:t>
      </w:r>
      <w:r w:rsidRPr="00765546">
        <w:t xml:space="preserve"> determines than an individual meets the definition of a vulnerable youth such a determination is all that is necessary to determine that the person is an independent student for purposes of using only the student’s income for determining eligibility for assistance.</w:t>
      </w:r>
    </w:p>
    <w:p w14:paraId="34F99A4C" w14:textId="139BD1E3" w:rsidR="00E53554" w:rsidRPr="00765546" w:rsidRDefault="00C145E2" w:rsidP="006C5BA7">
      <w:r w:rsidRPr="00765546">
        <w:t>LRHA</w:t>
      </w:r>
      <w:r w:rsidR="00E53554" w:rsidRPr="00765546">
        <w:t xml:space="preserve"> will verify that the student meets the definition of Independent Student per the policies. See</w:t>
      </w:r>
      <w:r w:rsidR="004269C0" w:rsidRPr="00765546">
        <w:t xml:space="preserve"> </w:t>
      </w:r>
      <w:bookmarkStart w:id="1749" w:name="_Toc403558120"/>
      <w:r w:rsidR="007E79E5" w:rsidRPr="00765546">
        <w:fldChar w:fldCharType="begin"/>
      </w:r>
      <w:r w:rsidR="007E79E5" w:rsidRPr="00765546">
        <w:instrText xml:space="preserve"> REF _Ref107564000 \h  \* MERGEFORMAT </w:instrText>
      </w:r>
      <w:r w:rsidR="007E79E5" w:rsidRPr="00765546">
        <w:fldChar w:fldCharType="separate"/>
      </w:r>
      <w:r w:rsidR="003753E2" w:rsidRPr="003753E2">
        <w:t>Verifying Student Independence and Parental Income of Students Subject to Eligibility Restrictions</w:t>
      </w:r>
      <w:r w:rsidR="007E79E5" w:rsidRPr="00765546">
        <w:fldChar w:fldCharType="end"/>
      </w:r>
      <w:r w:rsidR="00E53554" w:rsidRPr="00765546">
        <w:t>.</w:t>
      </w:r>
    </w:p>
    <w:p w14:paraId="4E925860" w14:textId="77777777" w:rsidR="00E53554" w:rsidRPr="00765546" w:rsidRDefault="00E53554" w:rsidP="006B4656">
      <w:pPr>
        <w:pStyle w:val="Heading4"/>
      </w:pPr>
      <w:r w:rsidRPr="00765546">
        <w:t>Institution of Higher Education</w:t>
      </w:r>
      <w:bookmarkEnd w:id="1749"/>
    </w:p>
    <w:p w14:paraId="5F552F64" w14:textId="56DAF61B" w:rsidR="00E53554" w:rsidRPr="00765546" w:rsidRDefault="00C145E2" w:rsidP="00152A22">
      <w:r w:rsidRPr="00765546">
        <w:t>LRHA</w:t>
      </w:r>
      <w:r w:rsidR="00E53554" w:rsidRPr="00765546">
        <w:t xml:space="preserve"> will use the statutory definition under section 102 of the Higher Education Act of 1965 to determine whether a student is attending an</w:t>
      </w:r>
      <w:r w:rsidR="00E53554" w:rsidRPr="00152A22">
        <w:rPr>
          <w:i/>
        </w:rPr>
        <w:t xml:space="preserve"> institution of higher education. </w:t>
      </w:r>
      <w:r w:rsidR="001776BB">
        <w:rPr>
          <w:iCs/>
        </w:rPr>
        <w:t xml:space="preserve">(See </w:t>
      </w:r>
      <w:hyperlink r:id="rId22" w:history="1">
        <w:r w:rsidR="001776BB" w:rsidRPr="00C75102">
          <w:rPr>
            <w:rStyle w:val="Hyperlink"/>
            <w:rFonts w:cs="Arial"/>
            <w:b w:val="0"/>
            <w:bCs/>
            <w:color w:val="auto"/>
            <w:szCs w:val="20"/>
          </w:rPr>
          <w:t>https://www.gpo.gov/fdsys/pkg/USCODE-2011-title20/pdf/USCODE-2011-title20-chap28-subchapI-partA.pdf</w:t>
        </w:r>
      </w:hyperlink>
      <w:r w:rsidR="001776BB" w:rsidRPr="001776BB">
        <w:rPr>
          <w:rFonts w:cs="Arial"/>
          <w:bCs/>
          <w:szCs w:val="20"/>
        </w:rPr>
        <w:t>).</w:t>
      </w:r>
      <w:r w:rsidR="002C0B69">
        <w:rPr>
          <w:rFonts w:cs="Arial"/>
          <w:bCs/>
          <w:szCs w:val="20"/>
        </w:rPr>
        <w:t xml:space="preserve"> </w:t>
      </w:r>
      <w:r w:rsidR="00DD0F3A">
        <w:rPr>
          <w:rFonts w:cs="Arial"/>
          <w:bCs/>
          <w:szCs w:val="20"/>
        </w:rPr>
        <w:t xml:space="preserve"> </w:t>
      </w:r>
    </w:p>
    <w:p w14:paraId="69A7AD51" w14:textId="77777777" w:rsidR="00E53554" w:rsidRPr="00765546" w:rsidRDefault="00E53554" w:rsidP="006B4656">
      <w:pPr>
        <w:pStyle w:val="Heading4"/>
      </w:pPr>
      <w:bookmarkStart w:id="1750" w:name="_Toc403558121"/>
      <w:r w:rsidRPr="00765546">
        <w:t>Parents</w:t>
      </w:r>
      <w:bookmarkEnd w:id="1750"/>
    </w:p>
    <w:p w14:paraId="00DE3DE8" w14:textId="00271E87" w:rsidR="00E53554" w:rsidRPr="00765546" w:rsidRDefault="009E47CE" w:rsidP="006C5BA7">
      <w:r w:rsidRPr="00765546">
        <w:t xml:space="preserve">For purposes of student eligibility restrictions, the definition of </w:t>
      </w:r>
      <w:r w:rsidRPr="00765546">
        <w:rPr>
          <w:i/>
          <w:iCs/>
        </w:rPr>
        <w:t>parents</w:t>
      </w:r>
      <w:r w:rsidRPr="00765546">
        <w:t xml:space="preserve"> includes biological or adoptive parents, stepparents (as long as they are currently married to the biological or adoptive parent), and guardians (e.g., grandparents, aunt/uncle, godparents, etc.).</w:t>
      </w:r>
    </w:p>
    <w:p w14:paraId="68F99810" w14:textId="77777777" w:rsidR="00E53554" w:rsidRPr="00765546" w:rsidRDefault="00E53554" w:rsidP="00B3672F">
      <w:pPr>
        <w:pStyle w:val="Heading4"/>
        <w:keepNext/>
        <w:keepLines/>
      </w:pPr>
      <w:bookmarkStart w:id="1751" w:name="_Person_with_Disabilities"/>
      <w:bookmarkStart w:id="1752" w:name="_Toc403558122"/>
      <w:bookmarkEnd w:id="1751"/>
      <w:r w:rsidRPr="00765546">
        <w:lastRenderedPageBreak/>
        <w:t>Person with Disabilities</w:t>
      </w:r>
      <w:bookmarkEnd w:id="1752"/>
    </w:p>
    <w:p w14:paraId="54424D8C" w14:textId="0411A4B1" w:rsidR="00E53554" w:rsidRPr="00765546" w:rsidRDefault="00C145E2" w:rsidP="00B3672F">
      <w:pPr>
        <w:keepNext/>
        <w:keepLines/>
      </w:pPr>
      <w:r w:rsidRPr="00765546">
        <w:t>LRHA</w:t>
      </w:r>
      <w:r w:rsidR="00E53554" w:rsidRPr="00765546">
        <w:t xml:space="preserve"> will use the statutory definition under of the 1937 Act</w:t>
      </w:r>
      <w:r w:rsidR="00371A59" w:rsidRPr="00765546">
        <w:t xml:space="preserve"> (definition used to qualify a family for the disabled household deduction) </w:t>
      </w:r>
      <w:r w:rsidR="00E53554" w:rsidRPr="00765546">
        <w:t xml:space="preserve"> to determine whether a student is a </w:t>
      </w:r>
      <w:r w:rsidR="00E53554" w:rsidRPr="00765546">
        <w:rPr>
          <w:i/>
        </w:rPr>
        <w:t>person with disabilities</w:t>
      </w:r>
      <w:r w:rsidR="00B319F0" w:rsidRPr="00765546">
        <w:rPr>
          <w:i/>
        </w:rPr>
        <w:t xml:space="preserve">. </w:t>
      </w:r>
      <w:r w:rsidR="00B319F0" w:rsidRPr="00765546">
        <w:rPr>
          <w:iCs/>
        </w:rPr>
        <w:t>See</w:t>
      </w:r>
      <w:r w:rsidR="004B1B7F">
        <w:rPr>
          <w:iCs/>
        </w:rPr>
        <w:t xml:space="preserve"> </w:t>
      </w:r>
      <w:r w:rsidR="002C0B69" w:rsidRPr="002C0B69">
        <w:rPr>
          <w:b/>
          <w:bCs/>
          <w:iCs/>
          <w:color w:val="0070C0"/>
        </w:rPr>
        <w:fldChar w:fldCharType="begin"/>
      </w:r>
      <w:r w:rsidR="002C0B69" w:rsidRPr="002C0B69">
        <w:rPr>
          <w:b/>
          <w:bCs/>
          <w:iCs/>
          <w:color w:val="0070C0"/>
        </w:rPr>
        <w:instrText xml:space="preserve"> REF _Ref162952509 \h  \* MERGEFORMAT </w:instrText>
      </w:r>
      <w:r w:rsidR="002C0B69" w:rsidRPr="002C0B69">
        <w:rPr>
          <w:b/>
          <w:bCs/>
          <w:iCs/>
          <w:color w:val="0070C0"/>
        </w:rPr>
      </w:r>
      <w:r w:rsidR="002C0B69" w:rsidRPr="002C0B69">
        <w:rPr>
          <w:b/>
          <w:bCs/>
          <w:iCs/>
          <w:color w:val="0070C0"/>
        </w:rPr>
        <w:fldChar w:fldCharType="separate"/>
      </w:r>
      <w:r w:rsidR="002C0B69" w:rsidRPr="002C0B69">
        <w:rPr>
          <w:b/>
          <w:bCs/>
          <w:color w:val="0070C0"/>
        </w:rPr>
        <w:t>Definition of Disability</w:t>
      </w:r>
      <w:r w:rsidR="002C0B69" w:rsidRPr="002C0B69">
        <w:rPr>
          <w:b/>
          <w:bCs/>
          <w:iCs/>
          <w:color w:val="0070C0"/>
        </w:rPr>
        <w:fldChar w:fldCharType="end"/>
      </w:r>
      <w:r w:rsidR="002C0B69">
        <w:rPr>
          <w:iCs/>
        </w:rPr>
        <w:t xml:space="preserve"> in Chapter 3.</w:t>
      </w:r>
    </w:p>
    <w:p w14:paraId="5927E6D2" w14:textId="6ACEF94D" w:rsidR="00B710BC" w:rsidRPr="00765546" w:rsidRDefault="00B710BC" w:rsidP="006B4656">
      <w:pPr>
        <w:pStyle w:val="Heading4"/>
      </w:pPr>
      <w:r w:rsidRPr="00765546">
        <w:t>Vulnerable Youth</w:t>
      </w:r>
    </w:p>
    <w:p w14:paraId="62353659" w14:textId="3A7A60DD" w:rsidR="00B710BC" w:rsidRPr="00765546" w:rsidRDefault="00B710BC" w:rsidP="006C5BA7">
      <w:r w:rsidRPr="00765546">
        <w:t xml:space="preserve">A </w:t>
      </w:r>
      <w:r w:rsidRPr="00765546">
        <w:rPr>
          <w:i/>
          <w:iCs/>
        </w:rPr>
        <w:t xml:space="preserve">vulnerable youth </w:t>
      </w:r>
      <w:r w:rsidRPr="00765546">
        <w:t xml:space="preserve">is an individual who meets the U.S. Department of Education’s definition of </w:t>
      </w:r>
      <w:r w:rsidRPr="00765546">
        <w:rPr>
          <w:i/>
          <w:iCs/>
        </w:rPr>
        <w:t xml:space="preserve">independent student </w:t>
      </w:r>
      <w:r w:rsidRPr="00765546">
        <w:t>in paragraphs (b), (c), or (h), as adopted in Section II of FR Notice 9/21/16:</w:t>
      </w:r>
    </w:p>
    <w:p w14:paraId="770B83A6" w14:textId="49279D1E" w:rsidR="00B710BC" w:rsidRPr="00CA2B76" w:rsidRDefault="00B710BC" w:rsidP="00FE7656">
      <w:pPr>
        <w:pStyle w:val="ListParagraph"/>
        <w:numPr>
          <w:ilvl w:val="0"/>
          <w:numId w:val="24"/>
        </w:numPr>
        <w:ind w:left="720"/>
        <w:contextualSpacing w:val="0"/>
        <w:rPr>
          <w:spacing w:val="-2"/>
        </w:rPr>
      </w:pPr>
      <w:r w:rsidRPr="00CA2B76">
        <w:rPr>
          <w:spacing w:val="-2"/>
        </w:rPr>
        <w:t>The individual is an orphan, in foster care, or a ward of the court, or was an orphan, in foster care, or ward of the court at any time when the individual was 13 years of age or older</w:t>
      </w:r>
      <w:r w:rsidR="002C0B69" w:rsidRPr="00CA2B76">
        <w:rPr>
          <w:spacing w:val="-2"/>
        </w:rPr>
        <w:t>;</w:t>
      </w:r>
    </w:p>
    <w:p w14:paraId="7733F71C" w14:textId="0FC3541B" w:rsidR="00B710BC" w:rsidRPr="00765546" w:rsidRDefault="00B710BC" w:rsidP="00FE7656">
      <w:pPr>
        <w:pStyle w:val="ListParagraph"/>
        <w:numPr>
          <w:ilvl w:val="0"/>
          <w:numId w:val="24"/>
        </w:numPr>
        <w:ind w:left="720"/>
        <w:contextualSpacing w:val="0"/>
      </w:pPr>
      <w:r w:rsidRPr="00765546">
        <w:t>The individual is, or was immediately prior to attaining the age of majority, an emancipated minor or in legal guardianship as determined by a court of competent jurisdiction in the individual’s state of legal residence</w:t>
      </w:r>
      <w:r w:rsidR="002C0B69">
        <w:t>;</w:t>
      </w:r>
    </w:p>
    <w:p w14:paraId="14632FCB" w14:textId="77777777" w:rsidR="00B710BC" w:rsidRPr="00765546" w:rsidRDefault="00B710BC" w:rsidP="00FE7656">
      <w:pPr>
        <w:pStyle w:val="ListParagraph"/>
        <w:numPr>
          <w:ilvl w:val="0"/>
          <w:numId w:val="24"/>
        </w:numPr>
        <w:ind w:left="720"/>
        <w:contextualSpacing w:val="0"/>
      </w:pPr>
      <w:r w:rsidRPr="00765546">
        <w:t>The individual has been verified during the school year in which the application is submitted as either an unaccompanied youth who is a homeless child or youth, or as unaccompanied, at risk of homelessness, and self-supporting by:</w:t>
      </w:r>
    </w:p>
    <w:p w14:paraId="4C1986EC" w14:textId="537E38DE" w:rsidR="00B710BC" w:rsidRPr="00765546" w:rsidRDefault="00B710BC" w:rsidP="00FE7656">
      <w:pPr>
        <w:pStyle w:val="ListParagraph"/>
        <w:numPr>
          <w:ilvl w:val="1"/>
          <w:numId w:val="24"/>
        </w:numPr>
        <w:contextualSpacing w:val="0"/>
      </w:pPr>
      <w:r w:rsidRPr="00765546">
        <w:t xml:space="preserve">A local educational agency homeless </w:t>
      </w:r>
      <w:r w:rsidR="002458AE" w:rsidRPr="00765546">
        <w:t>liaison</w:t>
      </w:r>
      <w:r w:rsidR="002C0B69">
        <w:t>,</w:t>
      </w:r>
    </w:p>
    <w:p w14:paraId="44E74B07" w14:textId="2C588B2B" w:rsidR="00B710BC" w:rsidRPr="00765546" w:rsidRDefault="00B710BC" w:rsidP="00FE7656">
      <w:pPr>
        <w:pStyle w:val="ListParagraph"/>
        <w:numPr>
          <w:ilvl w:val="1"/>
          <w:numId w:val="24"/>
        </w:numPr>
        <w:contextualSpacing w:val="0"/>
      </w:pPr>
      <w:r w:rsidRPr="00765546">
        <w:t>The director of a program funded under subtitle B of title IV of the McKinney-Vento Homeless Assistance Act or a designee of the director</w:t>
      </w:r>
      <w:r w:rsidR="002C0B69">
        <w:t>,</w:t>
      </w:r>
    </w:p>
    <w:p w14:paraId="57077D40" w14:textId="5BDFC763" w:rsidR="00B710BC" w:rsidRPr="00765546" w:rsidRDefault="00B710BC" w:rsidP="00FE7656">
      <w:pPr>
        <w:pStyle w:val="ListParagraph"/>
        <w:numPr>
          <w:ilvl w:val="1"/>
          <w:numId w:val="24"/>
        </w:numPr>
        <w:contextualSpacing w:val="0"/>
      </w:pPr>
      <w:r w:rsidRPr="00765546">
        <w:t>A financial aid administrator</w:t>
      </w:r>
      <w:r w:rsidR="002C0B69">
        <w:t>.</w:t>
      </w:r>
    </w:p>
    <w:p w14:paraId="22EB9B76" w14:textId="16098E98" w:rsidR="009E47CE" w:rsidRPr="00765546" w:rsidRDefault="009E47CE" w:rsidP="007A14DB">
      <w:pPr>
        <w:pStyle w:val="Heading3"/>
      </w:pPr>
      <w:bookmarkStart w:id="1753" w:name="_Toc521054821"/>
      <w:bookmarkStart w:id="1754" w:name="_Toc527019347"/>
      <w:bookmarkStart w:id="1755" w:name="_Toc534706882"/>
      <w:bookmarkStart w:id="1756" w:name="_Toc534707560"/>
      <w:bookmarkStart w:id="1757" w:name="_Toc534708368"/>
      <w:bookmarkStart w:id="1758" w:name="_Toc118115948"/>
      <w:bookmarkStart w:id="1759" w:name="_Toc164179996"/>
      <w:bookmarkStart w:id="1760" w:name="_Toc164181596"/>
      <w:bookmarkStart w:id="1761" w:name="_Toc172208724"/>
      <w:bookmarkStart w:id="1762" w:name="_Toc173501466"/>
      <w:bookmarkStart w:id="1763" w:name="_Toc176435032"/>
      <w:bookmarkStart w:id="1764" w:name="_Toc194670145"/>
      <w:bookmarkStart w:id="1765" w:name="_Toc204850112"/>
      <w:r w:rsidRPr="00765546">
        <w:t>Determining Parental Income Eligibility</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1B903B95" w14:textId="0FED6D14" w:rsidR="009E47CE" w:rsidRPr="00765546" w:rsidRDefault="009E47CE" w:rsidP="006C5BA7">
      <w:r w:rsidRPr="00765546">
        <w:t xml:space="preserve">For any student who is subject to the 5.612 restrictions and who does not satisfy the definition of </w:t>
      </w:r>
      <w:r w:rsidRPr="00765546">
        <w:rPr>
          <w:i/>
        </w:rPr>
        <w:t>independent student</w:t>
      </w:r>
      <w:r w:rsidR="00056731" w:rsidRPr="00765546">
        <w:t xml:space="preserve"> above, </w:t>
      </w:r>
      <w:r w:rsidR="00C145E2" w:rsidRPr="00765546">
        <w:t>LRHA</w:t>
      </w:r>
      <w:r w:rsidRPr="00765546">
        <w:t xml:space="preserve"> will determine the income eligibility of the student’s parents as follows:</w:t>
      </w:r>
    </w:p>
    <w:p w14:paraId="1B668104" w14:textId="62F5C0A4" w:rsidR="00056731" w:rsidRPr="00765546" w:rsidRDefault="00056731" w:rsidP="00FE7656">
      <w:pPr>
        <w:pStyle w:val="ListParagraph"/>
        <w:numPr>
          <w:ilvl w:val="0"/>
          <w:numId w:val="16"/>
        </w:numPr>
        <w:ind w:left="720"/>
        <w:contextualSpacing w:val="0"/>
      </w:pPr>
      <w:r w:rsidRPr="00765546">
        <w:t xml:space="preserve">If the student’s parents are married and living together, </w:t>
      </w:r>
      <w:r w:rsidR="00C145E2" w:rsidRPr="00765546">
        <w:t>LRHA</w:t>
      </w:r>
      <w:r w:rsidRPr="00765546">
        <w:t xml:space="preserve"> will obtain a joint income declaration and certification of joint income from the parents.</w:t>
      </w:r>
    </w:p>
    <w:p w14:paraId="5B6C59F2" w14:textId="6A491481" w:rsidR="00056731" w:rsidRPr="00765546" w:rsidRDefault="00056731" w:rsidP="00FE7656">
      <w:pPr>
        <w:pStyle w:val="ListParagraph"/>
        <w:numPr>
          <w:ilvl w:val="0"/>
          <w:numId w:val="3"/>
        </w:numPr>
        <w:contextualSpacing w:val="0"/>
      </w:pPr>
      <w:r w:rsidRPr="00765546">
        <w:t xml:space="preserve">If the student’s parent is widowed or single, </w:t>
      </w:r>
      <w:r w:rsidR="00C145E2" w:rsidRPr="00765546">
        <w:t>LRHA</w:t>
      </w:r>
      <w:r w:rsidRPr="00765546">
        <w:t xml:space="preserve"> will obtain an income declaration and certification of income from that parent.</w:t>
      </w:r>
    </w:p>
    <w:p w14:paraId="759CEAAF" w14:textId="1101E75B" w:rsidR="00056731" w:rsidRPr="00765546" w:rsidRDefault="00056731" w:rsidP="00FE7656">
      <w:pPr>
        <w:pStyle w:val="ListParagraph"/>
        <w:numPr>
          <w:ilvl w:val="0"/>
          <w:numId w:val="3"/>
        </w:numPr>
        <w:contextualSpacing w:val="0"/>
      </w:pPr>
      <w:r w:rsidRPr="00765546">
        <w:t xml:space="preserve">If the student’s parents are divorced or separated, </w:t>
      </w:r>
      <w:r w:rsidR="00C145E2" w:rsidRPr="00765546">
        <w:t>LRHA</w:t>
      </w:r>
      <w:r w:rsidRPr="00765546">
        <w:t xml:space="preserve"> will obtain an income declaration and certification of income from each parent. </w:t>
      </w:r>
    </w:p>
    <w:p w14:paraId="10CABF25" w14:textId="2E8609CE" w:rsidR="00056731" w:rsidRPr="00765546" w:rsidRDefault="00056731" w:rsidP="00FE7656">
      <w:pPr>
        <w:pStyle w:val="ListParagraph"/>
        <w:numPr>
          <w:ilvl w:val="0"/>
          <w:numId w:val="3"/>
        </w:numPr>
        <w:contextualSpacing w:val="0"/>
      </w:pPr>
      <w:r w:rsidRPr="00765546">
        <w:t xml:space="preserve">If the student has been living with one of his/her parents and has not had contact with or does not know where to contact his/her other parent, </w:t>
      </w:r>
      <w:r w:rsidR="00C145E2" w:rsidRPr="00765546">
        <w:t>LRHA</w:t>
      </w:r>
      <w:r w:rsidRPr="00765546">
        <w:t xml:space="preserve"> will require the student to submit a certification under penalty of perjury</w:t>
      </w:r>
      <w:r w:rsidRPr="00765546">
        <w:rPr>
          <w:color w:val="000080"/>
        </w:rPr>
        <w:t xml:space="preserve"> </w:t>
      </w:r>
      <w:r w:rsidRPr="00765546">
        <w:t>describing the circumstances and stating that the student does not receive financial assistance from the other parent. </w:t>
      </w:r>
      <w:r w:rsidR="00C145E2" w:rsidRPr="00765546">
        <w:t>LRHA</w:t>
      </w:r>
      <w:r w:rsidRPr="00765546">
        <w:t xml:space="preserve"> will then obtain an income declaration and certification of income from the parent with whom the student has been living or had contact.</w:t>
      </w:r>
    </w:p>
    <w:p w14:paraId="072E8F6A" w14:textId="279725EA" w:rsidR="00056731" w:rsidRPr="00765546" w:rsidRDefault="00056731" w:rsidP="006C5BA7">
      <w:r w:rsidRPr="00765546">
        <w:t xml:space="preserve">In determining the income eligibility of the student’s parents, </w:t>
      </w:r>
      <w:r w:rsidR="00C145E2" w:rsidRPr="00765546">
        <w:t>LRHA</w:t>
      </w:r>
      <w:r w:rsidRPr="00765546">
        <w:t xml:space="preserve"> will use the income limits for the jurisdiction in which the parents live.</w:t>
      </w:r>
    </w:p>
    <w:p w14:paraId="49815D77" w14:textId="0DD581B5" w:rsidR="003F60B8" w:rsidRPr="00765546" w:rsidRDefault="002C0B69" w:rsidP="001D278F">
      <w:pPr>
        <w:pStyle w:val="Heading2"/>
      </w:pPr>
      <w:bookmarkStart w:id="1766" w:name="_Toc521054822"/>
      <w:bookmarkStart w:id="1767" w:name="_Toc527019348"/>
      <w:bookmarkStart w:id="1768" w:name="_Toc534706883"/>
      <w:bookmarkStart w:id="1769" w:name="_Toc534707561"/>
      <w:bookmarkStart w:id="1770" w:name="_Toc534708369"/>
      <w:bookmarkStart w:id="1771" w:name="_Toc118115949"/>
      <w:bookmarkStart w:id="1772" w:name="_Toc164179997"/>
      <w:bookmarkStart w:id="1773" w:name="_Toc164181597"/>
      <w:bookmarkStart w:id="1774" w:name="_Toc172208725"/>
      <w:bookmarkStart w:id="1775" w:name="_Toc173501467"/>
      <w:bookmarkStart w:id="1776" w:name="_Toc176435033"/>
      <w:bookmarkStart w:id="1777" w:name="_Toc194670146"/>
      <w:bookmarkStart w:id="1778" w:name="_Toc204850113"/>
      <w:r w:rsidRPr="00765546">
        <w:lastRenderedPageBreak/>
        <w:t xml:space="preserve">Household Member Turning 18 Between Eligibility </w:t>
      </w:r>
      <w:r>
        <w:t>a</w:t>
      </w:r>
      <w:r w:rsidRPr="00765546">
        <w:t>nd Lease Up</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14:paraId="2BCB702A" w14:textId="13E06415" w:rsidR="00567E38" w:rsidRPr="00765546" w:rsidRDefault="00567E38" w:rsidP="007A14DB">
      <w:pPr>
        <w:pStyle w:val="Heading3"/>
      </w:pPr>
      <w:bookmarkStart w:id="1779" w:name="_Toc164179998"/>
      <w:bookmarkStart w:id="1780" w:name="_Toc164181598"/>
      <w:bookmarkStart w:id="1781" w:name="_Toc172208726"/>
      <w:bookmarkStart w:id="1782" w:name="_Toc173501468"/>
      <w:bookmarkStart w:id="1783" w:name="_Toc176435034"/>
      <w:bookmarkStart w:id="1784" w:name="_Toc194670147"/>
      <w:bookmarkStart w:id="1785" w:name="_Toc204850114"/>
      <w:r w:rsidRPr="00765546">
        <w:t xml:space="preserve">Income </w:t>
      </w:r>
      <w:r w:rsidR="00C51BFC" w:rsidRPr="00765546">
        <w:t>and</w:t>
      </w:r>
      <w:r w:rsidRPr="00765546">
        <w:t xml:space="preserve"> Deductions</w:t>
      </w:r>
      <w:bookmarkEnd w:id="1779"/>
      <w:bookmarkEnd w:id="1780"/>
      <w:bookmarkEnd w:id="1781"/>
      <w:bookmarkEnd w:id="1782"/>
      <w:bookmarkEnd w:id="1783"/>
      <w:bookmarkEnd w:id="1784"/>
      <w:bookmarkEnd w:id="1785"/>
    </w:p>
    <w:p w14:paraId="369AC5E3" w14:textId="2AA12C1A" w:rsidR="00567E38" w:rsidRPr="00765546" w:rsidRDefault="00567E38" w:rsidP="006C5BA7">
      <w:r w:rsidRPr="00765546">
        <w:t>When a family member will turn 18 between the date of eligibility and on or before the effective date of initial</w:t>
      </w:r>
      <w:r w:rsidR="004D5F6F" w:rsidRPr="00765546">
        <w:t xml:space="preserve"> lease-up, </w:t>
      </w:r>
      <w:r w:rsidR="00C145E2" w:rsidRPr="00765546">
        <w:t>LRHA</w:t>
      </w:r>
      <w:r w:rsidRPr="00765546">
        <w:t xml:space="preserve"> will include the family member’s income in the calculation </w:t>
      </w:r>
      <w:r w:rsidR="007E2268" w:rsidRPr="00765546">
        <w:t xml:space="preserve">of annual income. For example, </w:t>
      </w:r>
      <w:r w:rsidR="00C145E2" w:rsidRPr="00765546">
        <w:t>LRHA</w:t>
      </w:r>
      <w:r w:rsidRPr="00765546">
        <w:t xml:space="preserve"> completes an eligibility determination on November 1st.  One of the family members is 17 at the time of screening and eligibility determination; however, the family finds a unit with a lease effective date of December 1</w:t>
      </w:r>
      <w:r w:rsidR="00E540FB" w:rsidRPr="00765546">
        <w:t>8</w:t>
      </w:r>
      <w:r w:rsidRPr="00765546">
        <w:rPr>
          <w:vertAlign w:val="superscript"/>
        </w:rPr>
        <w:t>th</w:t>
      </w:r>
      <w:r w:rsidRPr="00765546">
        <w:rPr>
          <w:position w:val="10"/>
        </w:rPr>
        <w:t xml:space="preserve"> </w:t>
      </w:r>
      <w:r w:rsidRPr="00765546">
        <w:t>and this individu</w:t>
      </w:r>
      <w:r w:rsidR="004D5F6F" w:rsidRPr="00765546">
        <w:t xml:space="preserve">al turns 18 on November 17th.  </w:t>
      </w:r>
      <w:r w:rsidR="00C145E2" w:rsidRPr="00765546">
        <w:t>LRHA</w:t>
      </w:r>
      <w:r w:rsidRPr="00765546">
        <w:t xml:space="preserve"> will then calculate the income of that family member as if he/she was an adult, since the family member will be 18 by the effective date of the lease. Deductions will also be applied as if the family member was an adult. For example, a family member who is 17 at the time of eligibility determination, but 18 on the lease effective date, will NOT be given a dependent deduction unless that family member is a full time student or disabled.</w:t>
      </w:r>
    </w:p>
    <w:p w14:paraId="0D8A5AB4" w14:textId="77777777" w:rsidR="00567E38" w:rsidRPr="00765546" w:rsidRDefault="00567E38" w:rsidP="007A14DB">
      <w:pPr>
        <w:pStyle w:val="Heading3"/>
      </w:pPr>
      <w:bookmarkStart w:id="1786" w:name="_Toc164179999"/>
      <w:bookmarkStart w:id="1787" w:name="_Toc164181599"/>
      <w:bookmarkStart w:id="1788" w:name="_Toc172208727"/>
      <w:bookmarkStart w:id="1789" w:name="_Toc173501469"/>
      <w:bookmarkStart w:id="1790" w:name="_Toc176435035"/>
      <w:bookmarkStart w:id="1791" w:name="_Toc194670148"/>
      <w:bookmarkStart w:id="1792" w:name="_Toc204850115"/>
      <w:r w:rsidRPr="00765546">
        <w:t>Release Forms</w:t>
      </w:r>
      <w:bookmarkEnd w:id="1786"/>
      <w:bookmarkEnd w:id="1787"/>
      <w:bookmarkEnd w:id="1788"/>
      <w:bookmarkEnd w:id="1789"/>
      <w:bookmarkEnd w:id="1790"/>
      <w:bookmarkEnd w:id="1791"/>
      <w:bookmarkEnd w:id="1792"/>
    </w:p>
    <w:p w14:paraId="0FC653EE" w14:textId="63800D83" w:rsidR="00567E38" w:rsidRPr="00765546" w:rsidRDefault="00567E38" w:rsidP="006C5BA7">
      <w:r w:rsidRPr="00765546">
        <w:t>When a household member will turn 18 between the date of eligibility determination, but on or before t</w:t>
      </w:r>
      <w:r w:rsidR="004D5F6F" w:rsidRPr="00765546">
        <w:t xml:space="preserve">he effective date of lease-up, </w:t>
      </w:r>
      <w:r w:rsidR="00C145E2" w:rsidRPr="00765546">
        <w:t>LRHA</w:t>
      </w:r>
      <w:r w:rsidRPr="00765546">
        <w:t xml:space="preserve"> will have a parent/legal guardian sign any consent/release forms on behalf of that household member in order to authorize </w:t>
      </w:r>
      <w:r w:rsidR="00C145E2" w:rsidRPr="00765546">
        <w:t>LRHA</w:t>
      </w:r>
      <w:r w:rsidRPr="00765546">
        <w:t xml:space="preserve"> to obtain their income verification and count applicable income. </w:t>
      </w:r>
    </w:p>
    <w:p w14:paraId="66188B24" w14:textId="77777777" w:rsidR="00567E38" w:rsidRPr="00765546" w:rsidRDefault="00567E38" w:rsidP="007A14DB">
      <w:pPr>
        <w:pStyle w:val="Heading3"/>
      </w:pPr>
      <w:bookmarkStart w:id="1793" w:name="_Toc164180000"/>
      <w:bookmarkStart w:id="1794" w:name="_Toc164181600"/>
      <w:bookmarkStart w:id="1795" w:name="_Toc172208728"/>
      <w:bookmarkStart w:id="1796" w:name="_Toc173501470"/>
      <w:bookmarkStart w:id="1797" w:name="_Toc176435036"/>
      <w:bookmarkStart w:id="1798" w:name="_Toc194670149"/>
      <w:bookmarkStart w:id="1799" w:name="_Toc204850116"/>
      <w:r w:rsidRPr="00765546">
        <w:t>Criminal Background Check</w:t>
      </w:r>
      <w:bookmarkEnd w:id="1793"/>
      <w:bookmarkEnd w:id="1794"/>
      <w:bookmarkEnd w:id="1795"/>
      <w:bookmarkEnd w:id="1796"/>
      <w:bookmarkEnd w:id="1797"/>
      <w:bookmarkEnd w:id="1798"/>
      <w:bookmarkEnd w:id="1799"/>
    </w:p>
    <w:p w14:paraId="569EC855" w14:textId="1F0B18FE" w:rsidR="00567E38" w:rsidRPr="00765546" w:rsidRDefault="00567E38" w:rsidP="006C5BA7">
      <w:r w:rsidRPr="00765546">
        <w:t>When</w:t>
      </w:r>
      <w:r w:rsidR="00576D19" w:rsidRPr="00765546">
        <w:t xml:space="preserve"> a household member will turn 1</w:t>
      </w:r>
      <w:r w:rsidR="00692EB8" w:rsidRPr="00765546">
        <w:t>8</w:t>
      </w:r>
      <w:r w:rsidRPr="00765546">
        <w:t xml:space="preserve"> between the date of eligibility determination, but on or before t</w:t>
      </w:r>
      <w:r w:rsidR="004D5F6F" w:rsidRPr="00765546">
        <w:t xml:space="preserve">he effective date of lease-up, </w:t>
      </w:r>
      <w:r w:rsidR="00C145E2" w:rsidRPr="00765546">
        <w:t>LRHA</w:t>
      </w:r>
      <w:r w:rsidRPr="00765546">
        <w:t xml:space="preserve"> will have a parent/legal guardian sign the consent for criminal background check on behalf of that househol</w:t>
      </w:r>
      <w:r w:rsidR="004D5F6F" w:rsidRPr="00765546">
        <w:t xml:space="preserve">d member in order to authorize </w:t>
      </w:r>
      <w:r w:rsidR="00C145E2" w:rsidRPr="00765546">
        <w:t>LRHA</w:t>
      </w:r>
      <w:r w:rsidRPr="00765546">
        <w:t>’s criminal background check.</w:t>
      </w:r>
    </w:p>
    <w:p w14:paraId="782127AF" w14:textId="4C011DCB" w:rsidR="001E5ED2" w:rsidRPr="00765546" w:rsidRDefault="002C0B69" w:rsidP="001D278F">
      <w:pPr>
        <w:pStyle w:val="Heading2"/>
      </w:pPr>
      <w:bookmarkStart w:id="1800" w:name="_Toc521054823"/>
      <w:bookmarkStart w:id="1801" w:name="_Toc527019349"/>
      <w:bookmarkStart w:id="1802" w:name="_Toc534706884"/>
      <w:bookmarkStart w:id="1803" w:name="_Toc534707562"/>
      <w:bookmarkStart w:id="1804" w:name="_Toc534708370"/>
      <w:bookmarkStart w:id="1805" w:name="_Toc118115950"/>
      <w:bookmarkStart w:id="1806" w:name="_Toc164180001"/>
      <w:bookmarkStart w:id="1807" w:name="_Toc164181601"/>
      <w:bookmarkStart w:id="1808" w:name="_Toc172208729"/>
      <w:bookmarkStart w:id="1809" w:name="_Toc173501471"/>
      <w:bookmarkStart w:id="1810" w:name="_Toc176435037"/>
      <w:bookmarkStart w:id="1811" w:name="_Toc194670150"/>
      <w:bookmarkStart w:id="1812" w:name="_Toc204850117"/>
      <w:r w:rsidRPr="00765546">
        <w:t>Eligibility Interview</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14:paraId="4F15B209" w14:textId="77777777" w:rsidR="00A6590F" w:rsidRPr="00765546" w:rsidRDefault="00A6590F" w:rsidP="006C5BA7">
      <w:r w:rsidRPr="00765546">
        <w:t>Families selected from a waiting list(s) are required to participate in an eligibility interview which includes the completion of a full application.</w:t>
      </w:r>
    </w:p>
    <w:p w14:paraId="130456E9" w14:textId="3E152DA1" w:rsidR="00A6590F" w:rsidRPr="00765546" w:rsidRDefault="00CF1BBC" w:rsidP="006C5BA7">
      <w:r w:rsidRPr="00765546">
        <w:t>The head of household and co-head are required</w:t>
      </w:r>
      <w:r w:rsidR="00846205" w:rsidRPr="00765546">
        <w:t xml:space="preserve"> </w:t>
      </w:r>
      <w:r w:rsidRPr="00765546">
        <w:t xml:space="preserve">to </w:t>
      </w:r>
      <w:r w:rsidR="00846205" w:rsidRPr="00765546">
        <w:t>attend</w:t>
      </w:r>
      <w:r w:rsidR="00A6590F" w:rsidRPr="00765546">
        <w:t xml:space="preserve"> the</w:t>
      </w:r>
      <w:r w:rsidR="002458AE" w:rsidRPr="00765546">
        <w:t xml:space="preserve"> eligibility</w:t>
      </w:r>
      <w:r w:rsidR="00700857" w:rsidRPr="00765546">
        <w:t xml:space="preserve"> interview.</w:t>
      </w:r>
    </w:p>
    <w:p w14:paraId="742A5942" w14:textId="2E87EC7D" w:rsidR="00A6590F" w:rsidRPr="00765546" w:rsidRDefault="00A6590F" w:rsidP="006C5BA7">
      <w:pPr>
        <w:rPr>
          <w:b/>
        </w:rPr>
      </w:pPr>
      <w:r w:rsidRPr="00765546">
        <w:t xml:space="preserve">If the family is unable to attend a scheduled interview, the family must contact </w:t>
      </w:r>
      <w:r w:rsidR="00C145E2" w:rsidRPr="00765546">
        <w:t>LRHA</w:t>
      </w:r>
      <w:r w:rsidRPr="00765546">
        <w:t xml:space="preserve"> in advance of the interview to schedule a new appointment. If a family does not attend a scheduled interview, </w:t>
      </w:r>
      <w:r w:rsidR="00C145E2" w:rsidRPr="00765546">
        <w:t>LRHA</w:t>
      </w:r>
      <w:r w:rsidRPr="00765546">
        <w:t xml:space="preserve"> will schedule a second (2</w:t>
      </w:r>
      <w:r w:rsidRPr="00765546">
        <w:rPr>
          <w:vertAlign w:val="superscript"/>
        </w:rPr>
        <w:t>nd</w:t>
      </w:r>
      <w:r w:rsidRPr="00765546">
        <w:t>) interview. If the family does not attend the 2</w:t>
      </w:r>
      <w:r w:rsidRPr="00765546">
        <w:rPr>
          <w:vertAlign w:val="superscript"/>
        </w:rPr>
        <w:t>nd</w:t>
      </w:r>
      <w:r w:rsidRPr="00765546">
        <w:t xml:space="preserve"> scheduled interview, the family will be withdrawn from the waiting list(s).  </w:t>
      </w:r>
      <w:r w:rsidR="00C145E2" w:rsidRPr="00765546">
        <w:t>LRHA</w:t>
      </w:r>
      <w:r w:rsidRPr="00765546">
        <w:t xml:space="preserve"> will send a withdrawal notice.  Such failure to act on the part of the applicant prevents </w:t>
      </w:r>
      <w:r w:rsidR="00C145E2" w:rsidRPr="00765546">
        <w:t>LRHA</w:t>
      </w:r>
      <w:r w:rsidRPr="00765546">
        <w:t xml:space="preserve"> from making an eligibility determination; therefore, </w:t>
      </w:r>
      <w:r w:rsidR="00C145E2" w:rsidRPr="00765546">
        <w:t>LRHA</w:t>
      </w:r>
      <w:r w:rsidRPr="00765546">
        <w:t xml:space="preserve"> will not offer an informal </w:t>
      </w:r>
      <w:r w:rsidR="00F9687A" w:rsidRPr="00765546">
        <w:t>review</w:t>
      </w:r>
      <w:r w:rsidRPr="00765546">
        <w:t>.</w:t>
      </w:r>
    </w:p>
    <w:p w14:paraId="4BBD8ACC" w14:textId="77777777" w:rsidR="00A6590F" w:rsidRPr="00765546" w:rsidRDefault="00A6590F" w:rsidP="006C5BA7">
      <w:r w:rsidRPr="00765546">
        <w:t>When applicable, selection criteria will be verified in accordance with the verification policy of this Admin Plan. If the basis for selection cannot be verified, the applicant will be returned to the waiting list, without the claimed selection criteria, retaining the same date and time of application.</w:t>
      </w:r>
    </w:p>
    <w:p w14:paraId="4B74F374" w14:textId="64CED939" w:rsidR="00A6590F" w:rsidRPr="00765546" w:rsidRDefault="00A6590F" w:rsidP="006C5BA7">
      <w:r w:rsidRPr="00765546">
        <w:t>The family must provide the information necessary to esta</w:t>
      </w:r>
      <w:r w:rsidR="00700857" w:rsidRPr="00765546">
        <w:t xml:space="preserve">blish the family’s eligibility </w:t>
      </w:r>
      <w:r w:rsidRPr="00765546">
        <w:t xml:space="preserve">and to determine the appropriate amount of rent the family will pay. The family must also complete required forms, provide required signatures, and submit required documentation. </w:t>
      </w:r>
    </w:p>
    <w:p w14:paraId="2136CB76" w14:textId="3BB10973" w:rsidR="00A6590F" w:rsidRPr="00765546" w:rsidRDefault="00A6590F" w:rsidP="006C5BA7">
      <w:r w:rsidRPr="00765546">
        <w:t>Any required documents or information that the family is unable to provide at the time of the interview</w:t>
      </w:r>
      <w:r w:rsidR="002725B8" w:rsidRPr="00765546">
        <w:t xml:space="preserve"> must </w:t>
      </w:r>
      <w:r w:rsidR="008247C9" w:rsidRPr="00765546">
        <w:t>be provided within seven (7</w:t>
      </w:r>
      <w:r w:rsidRPr="00765546">
        <w:t xml:space="preserve">) business days from the date of the request.  If the family is unable to obtain the information or materials within the required time frame, </w:t>
      </w:r>
      <w:r w:rsidR="00C145E2" w:rsidRPr="00765546">
        <w:t>LRHA</w:t>
      </w:r>
      <w:r w:rsidRPr="00765546">
        <w:t xml:space="preserve"> may provide a reasonable extension as necessary.  Applicants who fail to provide the required </w:t>
      </w:r>
      <w:r w:rsidRPr="00765546">
        <w:lastRenderedPageBreak/>
        <w:t xml:space="preserve">information within </w:t>
      </w:r>
      <w:r w:rsidR="00C145E2" w:rsidRPr="00765546">
        <w:t>LRHA</w:t>
      </w:r>
      <w:r w:rsidRPr="00765546">
        <w:t xml:space="preserve"> established time frames (including any allowed extensions) will be withdrawn from the waiting list(s) based on the family’s failure to supply information needed to determine eligibility. </w:t>
      </w:r>
      <w:r w:rsidR="00C145E2" w:rsidRPr="00765546">
        <w:t>LRHA</w:t>
      </w:r>
      <w:r w:rsidRPr="00765546">
        <w:t xml:space="preserve"> will send the applicant a withdrawal notice. Such failure to act on the part of the applicant prevents </w:t>
      </w:r>
      <w:r w:rsidR="00C145E2" w:rsidRPr="00765546">
        <w:t>LRHA</w:t>
      </w:r>
      <w:r w:rsidRPr="00765546">
        <w:t xml:space="preserve"> from making an eligibility determination; therefore, </w:t>
      </w:r>
      <w:r w:rsidR="00C145E2" w:rsidRPr="00765546">
        <w:t>LRHA</w:t>
      </w:r>
      <w:r w:rsidRPr="00765546">
        <w:t xml:space="preserve"> will not offer an informal </w:t>
      </w:r>
      <w:r w:rsidR="00F9687A" w:rsidRPr="00765546">
        <w:t>review</w:t>
      </w:r>
      <w:r w:rsidRPr="00765546">
        <w:t>.</w:t>
      </w:r>
    </w:p>
    <w:p w14:paraId="6C84642D" w14:textId="752BACAA" w:rsidR="009F5C39" w:rsidRPr="00765546" w:rsidRDefault="00A6590F" w:rsidP="006C5BA7">
      <w:r w:rsidRPr="00765546">
        <w:t xml:space="preserve">An advocate, interpreter, or other assistant may assist the family with the application and the interview process. Interviews will be conducted in English. For Limited English Proficiency (LEP) applicants, </w:t>
      </w:r>
      <w:r w:rsidR="00C145E2" w:rsidRPr="00765546">
        <w:t>LRHA</w:t>
      </w:r>
      <w:r w:rsidRPr="00765546">
        <w:t xml:space="preserve"> will provide translation services in accordance with </w:t>
      </w:r>
      <w:r w:rsidR="00C145E2" w:rsidRPr="00765546">
        <w:t>LRHA</w:t>
      </w:r>
      <w:r w:rsidRPr="00765546">
        <w:t>’s L</w:t>
      </w:r>
      <w:r w:rsidR="00CF1BBC" w:rsidRPr="00765546">
        <w:t>A</w:t>
      </w:r>
      <w:r w:rsidRPr="00765546">
        <w:t>P plan.</w:t>
      </w:r>
    </w:p>
    <w:p w14:paraId="6B111A51" w14:textId="5A469097" w:rsidR="00F41BC8" w:rsidRPr="00765546" w:rsidRDefault="002C0B69" w:rsidP="001D278F">
      <w:pPr>
        <w:pStyle w:val="Heading2"/>
      </w:pPr>
      <w:bookmarkStart w:id="1813" w:name="_Toc521054824"/>
      <w:bookmarkStart w:id="1814" w:name="_Toc527019350"/>
      <w:bookmarkStart w:id="1815" w:name="_Toc534706885"/>
      <w:bookmarkStart w:id="1816" w:name="_Toc534707563"/>
      <w:bookmarkStart w:id="1817" w:name="_Toc534708371"/>
      <w:bookmarkStart w:id="1818" w:name="_Toc118115951"/>
      <w:bookmarkStart w:id="1819" w:name="_Toc164180002"/>
      <w:bookmarkStart w:id="1820" w:name="_Toc164181602"/>
      <w:bookmarkStart w:id="1821" w:name="_Toc172208730"/>
      <w:bookmarkStart w:id="1822" w:name="_Toc173501472"/>
      <w:bookmarkStart w:id="1823" w:name="_Toc176435038"/>
      <w:bookmarkStart w:id="1824" w:name="_Toc194670151"/>
      <w:bookmarkStart w:id="1825" w:name="_Toc204850118"/>
      <w:r w:rsidRPr="00765546">
        <w:t>Applicant Screening</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3F3EDDFE" w14:textId="3F33F271" w:rsidR="00F41BC8" w:rsidRPr="00765546" w:rsidRDefault="00C145E2" w:rsidP="006C5BA7">
      <w:pPr>
        <w:rPr>
          <w:rFonts w:eastAsia="Arial"/>
        </w:rPr>
      </w:pPr>
      <w:r w:rsidRPr="00765546">
        <w:t>LRHA</w:t>
      </w:r>
      <w:r w:rsidR="00F41BC8" w:rsidRPr="00765546">
        <w:t xml:space="preserve"> conducts applicant screening to evaluate the eligibility and suitability of families who apply to the HCV program. </w:t>
      </w:r>
    </w:p>
    <w:p w14:paraId="5161ADCE" w14:textId="03C37FFD" w:rsidR="00F41BC8" w:rsidRPr="00765546" w:rsidRDefault="003E2010" w:rsidP="006C5BA7">
      <w:r w:rsidRPr="00765546">
        <w:t xml:space="preserve">Debt, criminal background and </w:t>
      </w:r>
      <w:r w:rsidR="00F41BC8" w:rsidRPr="00765546">
        <w:t>sex offende</w:t>
      </w:r>
      <w:r w:rsidRPr="00765546">
        <w:t xml:space="preserve">r </w:t>
      </w:r>
      <w:r w:rsidR="00F41BC8" w:rsidRPr="00765546">
        <w:t xml:space="preserve">screening policies include basic screening information, reasons for mandatory and non-mandatory denial and mitigating factors. Mitigating factors will be considered for certain screening outcomes. Upon consideration of mitigating factors, </w:t>
      </w:r>
      <w:r w:rsidR="00C145E2" w:rsidRPr="00765546">
        <w:t>LRHA</w:t>
      </w:r>
      <w:r w:rsidR="00F41BC8" w:rsidRPr="00765546">
        <w:t xml:space="preserve"> may, on a case-by-case basis, </w:t>
      </w:r>
      <w:r w:rsidR="008F7CFF" w:rsidRPr="00765546">
        <w:t xml:space="preserve">decide not to deny assistance. </w:t>
      </w:r>
    </w:p>
    <w:p w14:paraId="7C5E44AE" w14:textId="1DD8C949" w:rsidR="00F41BC8" w:rsidRPr="00765546" w:rsidRDefault="00F41BC8" w:rsidP="006C5BA7">
      <w:r w:rsidRPr="00765546">
        <w:t xml:space="preserve">If a tenant is terminated and re-applies, the applicant (former tenant) will be subject to all </w:t>
      </w:r>
      <w:r w:rsidR="00C145E2" w:rsidRPr="00765546">
        <w:t>LRHA</w:t>
      </w:r>
      <w:r w:rsidRPr="00765546">
        <w:t xml:space="preserve"> required screening elements to determine eligibility and suitability for the program.</w:t>
      </w:r>
    </w:p>
    <w:p w14:paraId="261254FD" w14:textId="2D3A41D9" w:rsidR="006E17B9" w:rsidRDefault="006E17B9" w:rsidP="006C5BA7">
      <w:r w:rsidRPr="00765546">
        <w:t xml:space="preserve">The LRHA will inform owners of their responsibility to screen prospective tenants, and will provide owners with the required known name and address information, at the time of the initial </w:t>
      </w:r>
      <w:r w:rsidR="00282A50">
        <w:t>NSPIRE</w:t>
      </w:r>
      <w:r w:rsidRPr="00765546">
        <w:t xml:space="preserve"> inspection or before. The LRHA will not provide any additional information to the owner, such as tenancy history or criminal history, etc.</w:t>
      </w:r>
    </w:p>
    <w:p w14:paraId="6C038EF9" w14:textId="77777777" w:rsidR="009D64CF" w:rsidRDefault="009D64CF" w:rsidP="007A14DB">
      <w:pPr>
        <w:pStyle w:val="Heading3"/>
      </w:pPr>
      <w:bookmarkStart w:id="1826" w:name="_Toc162967259"/>
      <w:bookmarkStart w:id="1827" w:name="_Toc162967796"/>
      <w:bookmarkStart w:id="1828" w:name="_Toc162968327"/>
      <w:bookmarkStart w:id="1829" w:name="_Toc162968946"/>
      <w:bookmarkStart w:id="1830" w:name="_Toc164180003"/>
      <w:bookmarkStart w:id="1831" w:name="_Toc164181603"/>
      <w:bookmarkStart w:id="1832" w:name="_Toc172208731"/>
      <w:bookmarkStart w:id="1833" w:name="_Toc173501473"/>
      <w:bookmarkStart w:id="1834" w:name="_Toc176435039"/>
      <w:bookmarkStart w:id="1835" w:name="_Toc194670152"/>
      <w:bookmarkStart w:id="1836" w:name="_Toc204850119"/>
      <w:r>
        <w:t>Enterprise Income Verification (EIV) Screening</w:t>
      </w:r>
      <w:bookmarkEnd w:id="1826"/>
      <w:bookmarkEnd w:id="1827"/>
      <w:bookmarkEnd w:id="1828"/>
      <w:bookmarkEnd w:id="1829"/>
      <w:bookmarkEnd w:id="1830"/>
      <w:bookmarkEnd w:id="1831"/>
      <w:bookmarkEnd w:id="1832"/>
      <w:bookmarkEnd w:id="1833"/>
      <w:bookmarkEnd w:id="1834"/>
      <w:bookmarkEnd w:id="1835"/>
      <w:bookmarkEnd w:id="1836"/>
    </w:p>
    <w:p w14:paraId="1ABC3AD6" w14:textId="1AF4D7EA" w:rsidR="00F10004" w:rsidRPr="00765546" w:rsidRDefault="004D08FA" w:rsidP="006B4656">
      <w:pPr>
        <w:pStyle w:val="Heading4"/>
      </w:pPr>
      <w:bookmarkStart w:id="1837" w:name="_Toc521054825"/>
      <w:bookmarkStart w:id="1838" w:name="_Toc527019351"/>
      <w:bookmarkStart w:id="1839" w:name="_Toc534706886"/>
      <w:bookmarkStart w:id="1840" w:name="_Toc534707564"/>
      <w:bookmarkStart w:id="1841" w:name="_Toc534708372"/>
      <w:bookmarkStart w:id="1842" w:name="_Toc118115952"/>
      <w:r w:rsidRPr="00765546">
        <w:t xml:space="preserve">EIV </w:t>
      </w:r>
      <w:r w:rsidR="009D64CF" w:rsidRPr="00765546">
        <w:t xml:space="preserve">Existing </w:t>
      </w:r>
      <w:bookmarkEnd w:id="1837"/>
      <w:bookmarkEnd w:id="1838"/>
      <w:bookmarkEnd w:id="1839"/>
      <w:bookmarkEnd w:id="1840"/>
      <w:bookmarkEnd w:id="1841"/>
      <w:r w:rsidR="009D64CF" w:rsidRPr="00765546">
        <w:t>Tenant Search</w:t>
      </w:r>
      <w:bookmarkEnd w:id="1842"/>
    </w:p>
    <w:p w14:paraId="1FEC0BFA" w14:textId="443EBDFC" w:rsidR="001F518B" w:rsidRPr="00765546" w:rsidRDefault="001F518B" w:rsidP="006C5BA7">
      <w:r w:rsidRPr="00765546">
        <w:t xml:space="preserve">Prior to admission to the program, LRHA will search for all household members using the EIV Existing Tenant Search module. LRHA will review the reports for any SSA matches involving another PHA or a multifamily entity and follow up on any issues identified. </w:t>
      </w:r>
    </w:p>
    <w:p w14:paraId="518BD2A1" w14:textId="3D069486" w:rsidR="00F113B3" w:rsidRPr="00765546" w:rsidRDefault="001F518B" w:rsidP="006C5BA7">
      <w:r w:rsidRPr="00765546">
        <w:t>If the tenant is a new admission to LRHA, and a match is identified, LRHA will contact the PHA or owner identified in the report to confirm that the family has moved out of the unit and obtain documentation of current tenancy status, including a form HUD-50058 or 50059, as applicable, showing an end of participation. LRHA will only approve assistance contingent upon the move-out from the currently</w:t>
      </w:r>
      <w:r w:rsidR="009D64CF">
        <w:t xml:space="preserve"> </w:t>
      </w:r>
      <w:r w:rsidRPr="00765546">
        <w:t>occupied assisted unit.</w:t>
      </w:r>
    </w:p>
    <w:p w14:paraId="337684F2" w14:textId="0693A59A" w:rsidR="001F518B" w:rsidRPr="00765546" w:rsidRDefault="001F518B" w:rsidP="006B4656">
      <w:pPr>
        <w:pStyle w:val="Heading4"/>
      </w:pPr>
      <w:bookmarkStart w:id="1843" w:name="_Toc118115953"/>
      <w:r w:rsidRPr="00765546">
        <w:t xml:space="preserve">EIV </w:t>
      </w:r>
      <w:r w:rsidR="009D64CF" w:rsidRPr="00765546">
        <w:t xml:space="preserve">Debts Owed </w:t>
      </w:r>
      <w:r w:rsidR="009D64CF">
        <w:t>a</w:t>
      </w:r>
      <w:r w:rsidR="009D64CF" w:rsidRPr="00765546">
        <w:t>nd Terminations</w:t>
      </w:r>
      <w:bookmarkEnd w:id="1843"/>
    </w:p>
    <w:p w14:paraId="03939F16" w14:textId="766B4035" w:rsidR="001F518B" w:rsidRPr="00765546" w:rsidRDefault="001F518B" w:rsidP="006C5BA7">
      <w:r w:rsidRPr="00765546">
        <w:t>All adult household members must sign the form HUD-52675 Debts Owed to Public Housing and Terminations. Any new members added to the household after admission will be required to sign the form HUD-52675 prior to being added to the household.</w:t>
      </w:r>
    </w:p>
    <w:p w14:paraId="3BE0A854" w14:textId="7F799E02" w:rsidR="001F518B" w:rsidRPr="00765546" w:rsidRDefault="001F518B" w:rsidP="006C5BA7">
      <w:r w:rsidRPr="00765546">
        <w:t xml:space="preserve">Prior to admission to the program, LRHA will search for each adult </w:t>
      </w:r>
      <w:r w:rsidR="00B948E1" w:rsidRPr="00765546">
        <w:t>family member</w:t>
      </w:r>
      <w:r w:rsidRPr="00765546">
        <w:t xml:space="preserve"> in the EIV Debts Owed to PHAs and Terminations module.</w:t>
      </w:r>
    </w:p>
    <w:p w14:paraId="0450F150" w14:textId="6B5F944B" w:rsidR="001F518B" w:rsidRPr="00765546" w:rsidRDefault="001F518B" w:rsidP="006C5BA7">
      <w:r w:rsidRPr="00765546">
        <w:t xml:space="preserve">If a current or former tenant disputes the information in the module, the tenant should contact the PHA directly in writing to dispute the information and provide any documentation that supports the dispute. </w:t>
      </w:r>
    </w:p>
    <w:p w14:paraId="6B6BB42C" w14:textId="31FC7E2D" w:rsidR="001F518B" w:rsidRDefault="001F518B" w:rsidP="006C5BA7">
      <w:r w:rsidRPr="00765546">
        <w:lastRenderedPageBreak/>
        <w:t>If LRHA determines that the disputed information is incorrect, LRHA will update or delete the record from EIV. Former tenants may dispute debt and termination information for a period of up to three years from the end of participation date in the program.</w:t>
      </w:r>
    </w:p>
    <w:p w14:paraId="5036ED7E" w14:textId="77777777" w:rsidR="00527BD6" w:rsidRPr="00F5134F" w:rsidRDefault="00527BD6" w:rsidP="006B4656">
      <w:pPr>
        <w:pStyle w:val="Heading4"/>
      </w:pPr>
      <w:bookmarkStart w:id="1844" w:name="_Toc106037752"/>
      <w:bookmarkStart w:id="1845" w:name="_Toc106201393"/>
      <w:bookmarkStart w:id="1846" w:name="_Toc106201912"/>
      <w:bookmarkStart w:id="1847" w:name="_Toc106202438"/>
      <w:bookmarkStart w:id="1848" w:name="_Toc113344892"/>
      <w:bookmarkStart w:id="1849" w:name="_Toc137460313"/>
      <w:bookmarkStart w:id="1850" w:name="_Toc137460558"/>
      <w:bookmarkStart w:id="1851" w:name="_Toc137460803"/>
      <w:bookmarkStart w:id="1852" w:name="_Toc137461633"/>
      <w:bookmarkStart w:id="1853" w:name="_Toc137471224"/>
      <w:bookmarkStart w:id="1854" w:name="_Toc137471733"/>
      <w:r w:rsidRPr="00F5134F">
        <w:t xml:space="preserve">Income </w:t>
      </w:r>
      <w:r>
        <w:t>a</w:t>
      </w:r>
      <w:r w:rsidRPr="00F5134F">
        <w:t xml:space="preserve">nd </w:t>
      </w:r>
      <w:r>
        <w:t>IVT</w:t>
      </w:r>
      <w:r w:rsidRPr="00F5134F">
        <w:t xml:space="preserve"> Reports</w:t>
      </w:r>
      <w:bookmarkEnd w:id="1844"/>
      <w:bookmarkEnd w:id="1845"/>
      <w:bookmarkEnd w:id="1846"/>
      <w:bookmarkEnd w:id="1847"/>
      <w:bookmarkEnd w:id="1848"/>
      <w:bookmarkEnd w:id="1849"/>
      <w:bookmarkEnd w:id="1850"/>
      <w:bookmarkEnd w:id="1851"/>
      <w:bookmarkEnd w:id="1852"/>
      <w:bookmarkEnd w:id="1853"/>
      <w:bookmarkEnd w:id="1854"/>
    </w:p>
    <w:p w14:paraId="6641CBD8" w14:textId="77777777" w:rsidR="00527BD6" w:rsidRPr="00F5134F" w:rsidRDefault="00527BD6" w:rsidP="00527BD6">
      <w:r w:rsidRPr="00A80C38">
        <w:t>For each new admission, LRHA will review the EIV Income and Income Validation Tool (IVT) reports to confirm and validate family reported income within 120 days of the date of submission to HUD of the new admission. LRHA will print and maintain copies of the EIV Income and IVT reports in the tenant file and resolve any discrepancies with the family within 60 days of the EIV Income or IVT report dates.</w:t>
      </w:r>
    </w:p>
    <w:p w14:paraId="3A29DC78" w14:textId="170B44F8" w:rsidR="00116E1E" w:rsidRPr="00765546" w:rsidRDefault="00527BD6" w:rsidP="007A14DB">
      <w:pPr>
        <w:pStyle w:val="Heading3"/>
      </w:pPr>
      <w:bookmarkStart w:id="1855" w:name="_Toc521054826"/>
      <w:bookmarkStart w:id="1856" w:name="_Toc524450314"/>
      <w:bookmarkStart w:id="1857" w:name="_Toc527019352"/>
      <w:bookmarkStart w:id="1858" w:name="_Ref527447212"/>
      <w:bookmarkStart w:id="1859" w:name="_Toc534706887"/>
      <w:bookmarkStart w:id="1860" w:name="_Toc534707565"/>
      <w:bookmarkStart w:id="1861" w:name="_Toc534708373"/>
      <w:bookmarkStart w:id="1862" w:name="_Toc118115954"/>
      <w:bookmarkStart w:id="1863" w:name="_Toc164180004"/>
      <w:bookmarkStart w:id="1864" w:name="_Toc164181604"/>
      <w:bookmarkStart w:id="1865" w:name="_Toc172208732"/>
      <w:bookmarkStart w:id="1866" w:name="_Toc173501474"/>
      <w:bookmarkStart w:id="1867" w:name="_Toc176435040"/>
      <w:bookmarkStart w:id="1868" w:name="_Toc194670153"/>
      <w:bookmarkStart w:id="1869" w:name="_Toc204850120"/>
      <w:r w:rsidRPr="00765546">
        <w:t>Debt Screening</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3F7D8DE5" w14:textId="16C42214" w:rsidR="00116E1E" w:rsidRPr="00765546" w:rsidRDefault="00C145E2" w:rsidP="006C5BA7">
      <w:r w:rsidRPr="00765546">
        <w:t>LRHA</w:t>
      </w:r>
      <w:r w:rsidR="00116E1E" w:rsidRPr="00765546">
        <w:t xml:space="preserve"> will conduct debt screening on all members 18 years old or older.</w:t>
      </w:r>
    </w:p>
    <w:p w14:paraId="35E0FF60" w14:textId="77777777" w:rsidR="00116E1E" w:rsidRPr="00765546" w:rsidRDefault="00116E1E" w:rsidP="006C5BA7">
      <w:r w:rsidRPr="00765546">
        <w:t>EIV debt screening for prior debts incurred during previous participation in a federally assisted housing program will be conducted at the time of eligibility screening.</w:t>
      </w:r>
    </w:p>
    <w:p w14:paraId="2B1C72EE" w14:textId="21A20C32" w:rsidR="00116E1E" w:rsidRPr="00765546" w:rsidRDefault="00116E1E" w:rsidP="006B4656">
      <w:pPr>
        <w:pStyle w:val="Heading4"/>
      </w:pPr>
      <w:bookmarkStart w:id="1870" w:name="_Toc521054827"/>
      <w:bookmarkStart w:id="1871" w:name="_Toc524450315"/>
      <w:bookmarkStart w:id="1872" w:name="_Toc527019353"/>
      <w:bookmarkStart w:id="1873" w:name="_Toc534706888"/>
      <w:bookmarkStart w:id="1874" w:name="_Toc534707566"/>
      <w:bookmarkStart w:id="1875" w:name="_Toc534708374"/>
      <w:bookmarkStart w:id="1876" w:name="_Toc118115955"/>
      <w:r w:rsidRPr="00765546">
        <w:t>Mandatory Denial</w:t>
      </w:r>
      <w:bookmarkEnd w:id="1870"/>
      <w:bookmarkEnd w:id="1871"/>
      <w:bookmarkEnd w:id="1872"/>
      <w:bookmarkEnd w:id="1873"/>
      <w:bookmarkEnd w:id="1874"/>
      <w:bookmarkEnd w:id="1875"/>
      <w:bookmarkEnd w:id="1876"/>
      <w:r w:rsidRPr="00765546">
        <w:t xml:space="preserve"> </w:t>
      </w:r>
    </w:p>
    <w:p w14:paraId="120D087B" w14:textId="500B3F10" w:rsidR="00116E1E" w:rsidRPr="00765546" w:rsidRDefault="00C145E2" w:rsidP="006C5BA7">
      <w:r w:rsidRPr="00765546">
        <w:t>LRHA</w:t>
      </w:r>
      <w:r w:rsidR="00116E1E" w:rsidRPr="00765546">
        <w:t xml:space="preserve"> will deny assistance</w:t>
      </w:r>
      <w:r w:rsidR="007D3ABE" w:rsidRPr="00765546">
        <w:t>:</w:t>
      </w:r>
    </w:p>
    <w:p w14:paraId="5AAAF4DF" w14:textId="1EF10497" w:rsidR="00116E1E" w:rsidRPr="00765546" w:rsidRDefault="00116E1E" w:rsidP="00FE7656">
      <w:pPr>
        <w:pStyle w:val="ListParagraph"/>
        <w:numPr>
          <w:ilvl w:val="0"/>
          <w:numId w:val="16"/>
        </w:numPr>
        <w:ind w:left="720"/>
        <w:contextualSpacing w:val="0"/>
      </w:pPr>
      <w:r w:rsidRPr="00765546">
        <w:t xml:space="preserve">If the applicant family has current debt to </w:t>
      </w:r>
      <w:r w:rsidR="00C145E2" w:rsidRPr="00765546">
        <w:t>LRHA</w:t>
      </w:r>
      <w:r w:rsidRPr="00765546">
        <w:t xml:space="preserve"> or another PHA or a judgment against them in connection with participation in the HCVP or public housing program under the 1937 Act for amounts paid to an owner under a HAP contract for rent, damages to the unit or other amounts owed by the applicant family under the lease and the amount is not fully repaid within 30 calendar days from the date </w:t>
      </w:r>
      <w:r w:rsidR="00C145E2" w:rsidRPr="00765546">
        <w:t>LRHA</w:t>
      </w:r>
      <w:r w:rsidRPr="00765546">
        <w:t xml:space="preserve"> notifies the applicant of the debt; and/or</w:t>
      </w:r>
    </w:p>
    <w:p w14:paraId="4D65EE5D" w14:textId="35AA58E3" w:rsidR="00116E1E" w:rsidRPr="00765546" w:rsidRDefault="00116E1E" w:rsidP="00FE7656">
      <w:pPr>
        <w:pStyle w:val="ListParagraph"/>
        <w:numPr>
          <w:ilvl w:val="0"/>
          <w:numId w:val="16"/>
        </w:numPr>
        <w:ind w:left="720"/>
        <w:contextualSpacing w:val="0"/>
      </w:pPr>
      <w:r w:rsidRPr="00765546">
        <w:t xml:space="preserve">If the applicant family has breached a repayment agreement with </w:t>
      </w:r>
      <w:r w:rsidR="00C145E2" w:rsidRPr="00765546">
        <w:t>LRHA</w:t>
      </w:r>
      <w:r w:rsidRPr="00765546">
        <w:t xml:space="preserve"> or another PHA entered in connection with participation in the HCVP or public housing assistance under the 1937 Act, and the amount is not fully repaid within 30 calendar days from the date of the screening appointment. </w:t>
      </w:r>
    </w:p>
    <w:p w14:paraId="07289B25" w14:textId="77777777" w:rsidR="00116E1E" w:rsidRPr="00765546" w:rsidRDefault="00116E1E" w:rsidP="006B4656">
      <w:pPr>
        <w:pStyle w:val="Heading4"/>
      </w:pPr>
      <w:bookmarkStart w:id="1877" w:name="_Toc521054828"/>
      <w:bookmarkStart w:id="1878" w:name="_Toc524450316"/>
      <w:r w:rsidRPr="00765546">
        <w:rPr>
          <w:rStyle w:val="Strong"/>
        </w:rPr>
        <w:t>Mitigating Factors</w:t>
      </w:r>
      <w:bookmarkEnd w:id="1877"/>
      <w:bookmarkEnd w:id="1878"/>
    </w:p>
    <w:p w14:paraId="6261188B" w14:textId="03032A80" w:rsidR="00116E1E" w:rsidRPr="00765546" w:rsidRDefault="00116E1E" w:rsidP="006C5BA7">
      <w:r w:rsidRPr="00765546">
        <w:t xml:space="preserve">Manager/Director review and approval is required when admission is based on mitigating factors.  </w:t>
      </w:r>
      <w:r w:rsidR="00C145E2" w:rsidRPr="00765546">
        <w:t>LRHA</w:t>
      </w:r>
      <w:r w:rsidRPr="00765546">
        <w:t xml:space="preserve"> may consider the following factors when considering denial of assistance related to debt screening:</w:t>
      </w:r>
    </w:p>
    <w:p w14:paraId="4F0615E8" w14:textId="77777777" w:rsidR="00116E1E" w:rsidRPr="00765546" w:rsidRDefault="00116E1E" w:rsidP="00FE7656">
      <w:pPr>
        <w:pStyle w:val="ListParagraph"/>
        <w:numPr>
          <w:ilvl w:val="0"/>
          <w:numId w:val="64"/>
        </w:numPr>
        <w:ind w:left="720"/>
        <w:contextualSpacing w:val="0"/>
      </w:pPr>
      <w:r w:rsidRPr="00765546">
        <w:t>The effects that denial of assistance may have on other members of the family who were not involved in the action or failure.</w:t>
      </w:r>
    </w:p>
    <w:p w14:paraId="449471D8" w14:textId="77777777" w:rsidR="00116E1E" w:rsidRPr="00765546" w:rsidRDefault="00116E1E" w:rsidP="00FE7656">
      <w:pPr>
        <w:pStyle w:val="ListParagraph"/>
        <w:numPr>
          <w:ilvl w:val="0"/>
          <w:numId w:val="64"/>
        </w:numPr>
        <w:ind w:left="720"/>
        <w:contextualSpacing w:val="0"/>
      </w:pPr>
      <w:r w:rsidRPr="00765546">
        <w:t>Circumstances which led to the creation of the debt, i.e. death of a household member, economy-related layoff.</w:t>
      </w:r>
    </w:p>
    <w:p w14:paraId="6E03CE10" w14:textId="77777777" w:rsidR="00116E1E" w:rsidRPr="00765546" w:rsidRDefault="00116E1E" w:rsidP="00FE7656">
      <w:pPr>
        <w:pStyle w:val="ListParagraph"/>
        <w:numPr>
          <w:ilvl w:val="0"/>
          <w:numId w:val="64"/>
        </w:numPr>
        <w:ind w:left="720"/>
        <w:contextualSpacing w:val="0"/>
      </w:pPr>
      <w:r w:rsidRPr="00765546">
        <w:t>Current financial circumstances.</w:t>
      </w:r>
    </w:p>
    <w:p w14:paraId="161F2DC7" w14:textId="77777777" w:rsidR="00116E1E" w:rsidRPr="00765546" w:rsidRDefault="00116E1E" w:rsidP="00FE7656">
      <w:pPr>
        <w:pStyle w:val="ListParagraph"/>
        <w:numPr>
          <w:ilvl w:val="0"/>
          <w:numId w:val="64"/>
        </w:numPr>
        <w:ind w:left="720"/>
        <w:contextualSpacing w:val="0"/>
      </w:pPr>
      <w:r w:rsidRPr="00765546">
        <w:t xml:space="preserve">The length of time since the debt was incurred, the family’s recent history and the likelihood of favorable conduct in the future.    </w:t>
      </w:r>
    </w:p>
    <w:p w14:paraId="4B693473" w14:textId="6A914930" w:rsidR="00116E1E" w:rsidRPr="00765546" w:rsidRDefault="00527BD6" w:rsidP="007A14DB">
      <w:pPr>
        <w:pStyle w:val="Heading3"/>
      </w:pPr>
      <w:bookmarkStart w:id="1879" w:name="_Toc521054829"/>
      <w:bookmarkStart w:id="1880" w:name="_Toc524450317"/>
      <w:bookmarkStart w:id="1881" w:name="_Toc527019354"/>
      <w:bookmarkStart w:id="1882" w:name="_Toc534706889"/>
      <w:bookmarkStart w:id="1883" w:name="_Toc534707567"/>
      <w:bookmarkStart w:id="1884" w:name="_Toc534708375"/>
      <w:bookmarkStart w:id="1885" w:name="_Toc118115956"/>
      <w:bookmarkStart w:id="1886" w:name="_Toc164180005"/>
      <w:bookmarkStart w:id="1887" w:name="_Toc164181605"/>
      <w:bookmarkStart w:id="1888" w:name="_Toc172208733"/>
      <w:bookmarkStart w:id="1889" w:name="_Toc173501475"/>
      <w:bookmarkStart w:id="1890" w:name="_Toc176435041"/>
      <w:bookmarkStart w:id="1891" w:name="_Toc194670154"/>
      <w:bookmarkStart w:id="1892" w:name="_Toc204850121"/>
      <w:r w:rsidRPr="00765546">
        <w:t>Criminal Background Screening</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1A5EA65D" w14:textId="13922268" w:rsidR="00116E1E" w:rsidRPr="00765546" w:rsidRDefault="00116E1E" w:rsidP="006C5BA7">
      <w:r w:rsidRPr="00765546">
        <w:t xml:space="preserve">It is </w:t>
      </w:r>
      <w:r w:rsidR="00C145E2" w:rsidRPr="00765546">
        <w:t>LRHA</w:t>
      </w:r>
      <w:r w:rsidRPr="00765546">
        <w:t xml:space="preserve">’s policy to conduct screening for drug abuse and other criminal activity in an effort to prevent future drug-related and other criminal activity, as well as other patterns of behavior that pose a threat to the health, safety or right to peaceful enjoyment of the premises by other tenants. In conducting screening, </w:t>
      </w:r>
      <w:r w:rsidR="00C145E2" w:rsidRPr="00765546">
        <w:t>LRHA</w:t>
      </w:r>
      <w:r w:rsidRPr="00765546">
        <w:t xml:space="preserve"> will comply with all applicable civil rights requirements contained </w:t>
      </w:r>
      <w:r w:rsidRPr="00765546">
        <w:lastRenderedPageBreak/>
        <w:t xml:space="preserve">in the Fair Housing Act, Title VI of the Civil Rights Act of 1964, Section 504 of the Rehabilitation Act and Titles II and II of the Americans with Disabilities Act of 1990 and other equal opportunity provisions listed in 24 CFR 5.105.  Such screening will apply to any member of the household who is </w:t>
      </w:r>
      <w:r w:rsidR="00692EB8" w:rsidRPr="00765546">
        <w:t>18</w:t>
      </w:r>
      <w:r w:rsidRPr="00765546">
        <w:t xml:space="preserve"> years of age or older</w:t>
      </w:r>
      <w:r w:rsidR="00692EB8" w:rsidRPr="00765546">
        <w:t xml:space="preserve"> at the time of lease-up or move-in</w:t>
      </w:r>
      <w:r w:rsidRPr="00765546">
        <w:t>, including live-in aides.</w:t>
      </w:r>
    </w:p>
    <w:p w14:paraId="5A49C12E" w14:textId="77777777" w:rsidR="00116E1E" w:rsidRPr="00765546" w:rsidRDefault="00116E1E" w:rsidP="006C5BA7">
      <w:r w:rsidRPr="00765546">
        <w:t xml:space="preserve">A signed Criminal Background Consent Form, authorizing the release of criminal records from law enforcement agencies must be completed by the party for whom the record is being requested or in the case of a minor the adult responsible for said minor.  Failure to sign the consent form will result in the denial of assistance.  </w:t>
      </w:r>
    </w:p>
    <w:p w14:paraId="3557C85D" w14:textId="7555F7D6" w:rsidR="00116E1E" w:rsidRPr="00765546" w:rsidRDefault="00C145E2" w:rsidP="006C5BA7">
      <w:r w:rsidRPr="00765546">
        <w:t>LRHA</w:t>
      </w:r>
      <w:r w:rsidR="00116E1E" w:rsidRPr="00765546">
        <w:t xml:space="preserve"> will ensure that adverse housing decisions based upon criminal activity are supported by sufficient evidence that the individual engaged in such activity. </w:t>
      </w:r>
      <w:r w:rsidRPr="00765546">
        <w:t>LRHA</w:t>
      </w:r>
      <w:r w:rsidR="00116E1E" w:rsidRPr="00765546">
        <w:t xml:space="preserve"> uses convictions, not arrest records, to determine that an individual has engaged in criminal activity. </w:t>
      </w:r>
      <w:r w:rsidRPr="00765546">
        <w:t>LRHA</w:t>
      </w:r>
      <w:r w:rsidR="00116E1E" w:rsidRPr="00765546">
        <w:t xml:space="preserve"> may deny admission based upon the conduct underlying an arrest if the conduct indicates that the individual is not suitable for tenancy and </w:t>
      </w:r>
      <w:r w:rsidRPr="00765546">
        <w:t>LRHA</w:t>
      </w:r>
      <w:r w:rsidR="00116E1E" w:rsidRPr="00765546">
        <w:t xml:space="preserve"> has sufficient evidence other than the fact of arrest that the individual engaged in the conduct. The conduct, not the arrest, will be the relevant factor for admissions and tenancy determination. Reliable evidence of a conviction may be the basis for determining that disqualifying conduct occurred.  </w:t>
      </w:r>
    </w:p>
    <w:p w14:paraId="529B0337" w14:textId="7597AEE6" w:rsidR="00116E1E" w:rsidRPr="00765546" w:rsidRDefault="00C145E2" w:rsidP="006C5BA7">
      <w:r w:rsidRPr="00765546">
        <w:t>LRHA</w:t>
      </w:r>
      <w:r w:rsidR="00116E1E" w:rsidRPr="00765546">
        <w:t xml:space="preserve"> may use other evidence such as police reports detailing the circumstances of the arrest, witness statements and other relevant documentation to assist in making a determination that disqualifying conduct occurred. </w:t>
      </w:r>
    </w:p>
    <w:p w14:paraId="1E73B138" w14:textId="116F8C0B" w:rsidR="00116E1E" w:rsidRPr="00765546" w:rsidRDefault="00116E1E" w:rsidP="006C5BA7">
      <w:r w:rsidRPr="00765546">
        <w:t xml:space="preserve">Families are provided an opportunity to dispute the accuracy and relevance of a criminal record before admission or assistance is denied on the basis of such record.  If </w:t>
      </w:r>
      <w:r w:rsidR="00C145E2" w:rsidRPr="00765546">
        <w:t>LRHA</w:t>
      </w:r>
      <w:r w:rsidRPr="00765546">
        <w:t xml:space="preserve"> proposes to deny assistance based on criminal record information, </w:t>
      </w:r>
      <w:r w:rsidR="00C145E2" w:rsidRPr="00765546">
        <w:t>LRHA</w:t>
      </w:r>
      <w:r w:rsidRPr="00765546">
        <w:t xml:space="preserve"> will notify the household of the proposed action and will make the record available upon request to the applicant. The applicant will have an opportunity to dispute the accuracy and relevance of the information through the informal review process. Applicants deemed ineligible as the result of a CRC will have </w:t>
      </w:r>
      <w:r w:rsidR="00692EB8" w:rsidRPr="00765546">
        <w:t>s</w:t>
      </w:r>
      <w:r w:rsidRPr="00765546">
        <w:t>e</w:t>
      </w:r>
      <w:r w:rsidR="00692EB8" w:rsidRPr="00765546">
        <w:t>ve</w:t>
      </w:r>
      <w:r w:rsidRPr="00765546">
        <w:t>n (</w:t>
      </w:r>
      <w:r w:rsidR="00692EB8" w:rsidRPr="00765546">
        <w:t>7</w:t>
      </w:r>
      <w:r w:rsidRPr="00765546">
        <w:t>) business days from receipt of a letter of ineligibility to request an informal review</w:t>
      </w:r>
    </w:p>
    <w:p w14:paraId="7906ECD0" w14:textId="221F97E8" w:rsidR="00116E1E" w:rsidRPr="00765546" w:rsidRDefault="00116E1E" w:rsidP="006C5BA7">
      <w:r w:rsidRPr="00765546">
        <w:t xml:space="preserve">If the criminal record check (CRC) identifies a pending criminal investigation, </w:t>
      </w:r>
      <w:r w:rsidR="00C145E2" w:rsidRPr="00765546">
        <w:t>LRHA</w:t>
      </w:r>
      <w:r w:rsidRPr="00765546">
        <w:t xml:space="preserve"> will suspend the eligibility determination until the criminal investigation is completed. </w:t>
      </w:r>
      <w:r w:rsidR="00C145E2" w:rsidRPr="00765546">
        <w:t>LRHA</w:t>
      </w:r>
      <w:r w:rsidRPr="00765546">
        <w:t xml:space="preserve"> will notify the applicant concerning their suspended eligibility status and request that the applicant notify </w:t>
      </w:r>
      <w:r w:rsidR="00C145E2" w:rsidRPr="00765546">
        <w:t>LRHA</w:t>
      </w:r>
      <w:r w:rsidRPr="00765546">
        <w:t xml:space="preserve"> when the investigation is complete, at which time </w:t>
      </w:r>
      <w:r w:rsidR="00C145E2" w:rsidRPr="00765546">
        <w:t>LRHA</w:t>
      </w:r>
      <w:r w:rsidRPr="00765546">
        <w:t xml:space="preserve"> will apply its eligibility and screening policies in making a final eligibility determination</w:t>
      </w:r>
      <w:r w:rsidR="002F1505" w:rsidRPr="00765546">
        <w:t>.</w:t>
      </w:r>
    </w:p>
    <w:p w14:paraId="403A50D4" w14:textId="77777777" w:rsidR="00116E1E" w:rsidRPr="00A80C38" w:rsidRDefault="00116E1E" w:rsidP="006C5BA7">
      <w:pPr>
        <w:rPr>
          <w:spacing w:val="-4"/>
        </w:rPr>
      </w:pPr>
      <w:r w:rsidRPr="00A80C38">
        <w:rPr>
          <w:spacing w:val="-4"/>
        </w:rPr>
        <w:t>Criminal record checks will be considered current for a period of one year.  If lease up (for new applicants) is not effective within one year from the date the CRC was run, a new CRC will be required.</w:t>
      </w:r>
    </w:p>
    <w:p w14:paraId="444B3DC2" w14:textId="015EDBA3" w:rsidR="00116E1E" w:rsidRPr="00BA4FED" w:rsidRDefault="00EE18FC" w:rsidP="006C5BA7">
      <w:r w:rsidRPr="00BA4FED">
        <w:rPr>
          <w:rStyle w:val="OurLinksChar"/>
          <w:b w:val="0"/>
          <w:bCs w:val="0"/>
          <w:color w:val="auto"/>
          <w:sz w:val="22"/>
          <w:szCs w:val="22"/>
        </w:rPr>
        <w:t xml:space="preserve">The </w:t>
      </w:r>
      <w:r w:rsidR="00C37FC5" w:rsidRPr="00BA4FED">
        <w:rPr>
          <w:rStyle w:val="OurLinksChar"/>
          <w:sz w:val="22"/>
          <w:szCs w:val="22"/>
        </w:rPr>
        <w:fldChar w:fldCharType="begin"/>
      </w:r>
      <w:r w:rsidR="00C37FC5" w:rsidRPr="00BA4FED">
        <w:rPr>
          <w:rStyle w:val="OurLinksChar"/>
          <w:sz w:val="22"/>
          <w:szCs w:val="22"/>
        </w:rPr>
        <w:instrText xml:space="preserve"> REF _Ref118116393 \h </w:instrText>
      </w:r>
      <w:r w:rsidR="00966415" w:rsidRPr="00BA4FED">
        <w:rPr>
          <w:rStyle w:val="OurLinksChar"/>
          <w:sz w:val="22"/>
          <w:szCs w:val="22"/>
        </w:rPr>
        <w:instrText xml:space="preserve"> \* MERGEFORMAT </w:instrText>
      </w:r>
      <w:r w:rsidR="00C37FC5" w:rsidRPr="00BA4FED">
        <w:rPr>
          <w:rStyle w:val="OurLinksChar"/>
          <w:sz w:val="22"/>
          <w:szCs w:val="22"/>
        </w:rPr>
      </w:r>
      <w:r w:rsidR="00C37FC5" w:rsidRPr="00BA4FED">
        <w:rPr>
          <w:rStyle w:val="OurLinksChar"/>
          <w:sz w:val="22"/>
          <w:szCs w:val="22"/>
        </w:rPr>
        <w:fldChar w:fldCharType="separate"/>
      </w:r>
      <w:r w:rsidR="00BA4FED" w:rsidRPr="00BA4FED">
        <w:rPr>
          <w:rStyle w:val="OurLinksChar"/>
          <w:sz w:val="22"/>
          <w:szCs w:val="22"/>
        </w:rPr>
        <w:t>Charts of Offenses – Denial and Termination</w:t>
      </w:r>
      <w:r w:rsidR="00C37FC5" w:rsidRPr="00BA4FED">
        <w:rPr>
          <w:rStyle w:val="OurLinksChar"/>
          <w:sz w:val="22"/>
          <w:szCs w:val="22"/>
        </w:rPr>
        <w:fldChar w:fldCharType="end"/>
      </w:r>
      <w:r w:rsidR="00C37FC5" w:rsidRPr="00BA4FED">
        <w:t xml:space="preserve"> </w:t>
      </w:r>
      <w:r w:rsidR="00116E1E" w:rsidRPr="00BA4FED">
        <w:t xml:space="preserve">includes a chart detailing specific drug and criminal offenses and </w:t>
      </w:r>
      <w:r w:rsidR="00C145E2" w:rsidRPr="00BA4FED">
        <w:t>LRHA</w:t>
      </w:r>
      <w:r w:rsidR="00116E1E" w:rsidRPr="00BA4FED">
        <w:t xml:space="preserve">’s timeframe for denial based on the timeframe between conviction and screening. In making determinations related to eligibility for admission to the program, </w:t>
      </w:r>
      <w:r w:rsidR="00C145E2" w:rsidRPr="00BA4FED">
        <w:t>LRHA</w:t>
      </w:r>
      <w:r w:rsidR="00116E1E" w:rsidRPr="00BA4FED">
        <w:t xml:space="preserve"> will use the criminal background screening policies in this Plan in concert with the</w:t>
      </w:r>
      <w:r w:rsidR="0003439F" w:rsidRPr="00BA4FED">
        <w:t xml:space="preserve"> </w:t>
      </w:r>
      <w:r w:rsidR="00224C9C" w:rsidRPr="00BA4FED">
        <w:rPr>
          <w:b/>
          <w:bCs/>
          <w:color w:val="0070C0"/>
        </w:rPr>
        <w:fldChar w:fldCharType="begin"/>
      </w:r>
      <w:r w:rsidR="00224C9C" w:rsidRPr="00BA4FED">
        <w:rPr>
          <w:b/>
          <w:bCs/>
          <w:color w:val="0070C0"/>
        </w:rPr>
        <w:instrText xml:space="preserve"> REF _Ref79413535 \h  \* MERGEFORMAT </w:instrText>
      </w:r>
      <w:r w:rsidR="00224C9C" w:rsidRPr="00BA4FED">
        <w:rPr>
          <w:b/>
          <w:bCs/>
          <w:color w:val="0070C0"/>
        </w:rPr>
      </w:r>
      <w:r w:rsidR="00224C9C" w:rsidRPr="00BA4FED">
        <w:rPr>
          <w:b/>
          <w:bCs/>
          <w:color w:val="0070C0"/>
        </w:rPr>
        <w:fldChar w:fldCharType="separate"/>
      </w:r>
      <w:r w:rsidR="003753E2" w:rsidRPr="00BA4FED">
        <w:rPr>
          <w:b/>
          <w:bCs/>
          <w:color w:val="0070C0"/>
        </w:rPr>
        <w:t>Criteria for Denials</w:t>
      </w:r>
      <w:r w:rsidR="00224C9C" w:rsidRPr="00BA4FED">
        <w:rPr>
          <w:b/>
          <w:bCs/>
          <w:color w:val="0070C0"/>
        </w:rPr>
        <w:fldChar w:fldCharType="end"/>
      </w:r>
      <w:r w:rsidR="00224C9C" w:rsidRPr="00BA4FED">
        <w:t xml:space="preserve"> table in</w:t>
      </w:r>
      <w:r w:rsidR="003B0263" w:rsidRPr="00BA4FED">
        <w:t xml:space="preserve"> </w:t>
      </w:r>
      <w:r w:rsidR="006D6A78" w:rsidRPr="00BA4FED">
        <w:t xml:space="preserve">the </w:t>
      </w:r>
      <w:r w:rsidR="00224C9C" w:rsidRPr="00BA4FED">
        <w:t xml:space="preserve">Appendix </w:t>
      </w:r>
      <w:r w:rsidR="003B0263" w:rsidRPr="00BA4FED">
        <w:t>referenced above</w:t>
      </w:r>
      <w:r w:rsidR="00B97323" w:rsidRPr="00BA4FED">
        <w:t>.</w:t>
      </w:r>
    </w:p>
    <w:p w14:paraId="5F04C6C7" w14:textId="04D52CA4" w:rsidR="00116E1E" w:rsidRPr="00765546" w:rsidRDefault="00116E1E" w:rsidP="006B4656">
      <w:pPr>
        <w:pStyle w:val="Heading4"/>
      </w:pPr>
      <w:bookmarkStart w:id="1893" w:name="_Toc521054830"/>
      <w:bookmarkStart w:id="1894" w:name="_Toc524450318"/>
      <w:bookmarkStart w:id="1895" w:name="_Toc527019355"/>
      <w:bookmarkStart w:id="1896" w:name="_Toc534706890"/>
      <w:bookmarkStart w:id="1897" w:name="_Toc534707568"/>
      <w:bookmarkStart w:id="1898" w:name="_Toc534708376"/>
      <w:bookmarkStart w:id="1899" w:name="_Toc118115957"/>
      <w:r w:rsidRPr="00765546">
        <w:t>Mandatory Denial – Criminal Background Screening</w:t>
      </w:r>
      <w:bookmarkEnd w:id="1893"/>
      <w:bookmarkEnd w:id="1894"/>
      <w:bookmarkEnd w:id="1895"/>
      <w:bookmarkEnd w:id="1896"/>
      <w:bookmarkEnd w:id="1897"/>
      <w:bookmarkEnd w:id="1898"/>
      <w:bookmarkEnd w:id="1899"/>
    </w:p>
    <w:p w14:paraId="2EE48407" w14:textId="23CFB0EC" w:rsidR="00116E1E" w:rsidRPr="00765546" w:rsidRDefault="00C145E2" w:rsidP="006C5BA7">
      <w:r w:rsidRPr="00765546">
        <w:t>LRHA</w:t>
      </w:r>
      <w:r w:rsidR="00116E1E" w:rsidRPr="00765546">
        <w:t xml:space="preserve"> will deny assistance related to criminal background screening as a result of one of the following. </w:t>
      </w:r>
    </w:p>
    <w:p w14:paraId="2878C327" w14:textId="08130E87" w:rsidR="006E17B9" w:rsidRPr="00765546" w:rsidRDefault="00116E1E" w:rsidP="00FE7656">
      <w:pPr>
        <w:pStyle w:val="ListParagraph"/>
        <w:numPr>
          <w:ilvl w:val="0"/>
          <w:numId w:val="16"/>
        </w:numPr>
        <w:ind w:left="720"/>
        <w:contextualSpacing w:val="0"/>
      </w:pPr>
      <w:r w:rsidRPr="00765546">
        <w:t>Any member of the household has been evicted from federally</w:t>
      </w:r>
      <w:r w:rsidR="00BD4039" w:rsidRPr="00765546">
        <w:t xml:space="preserve"> </w:t>
      </w:r>
      <w:r w:rsidRPr="00765546">
        <w:t xml:space="preserve">assisted housing in the last </w:t>
      </w:r>
      <w:r w:rsidR="00BD7C4B" w:rsidRPr="00765546">
        <w:t>three (3)</w:t>
      </w:r>
      <w:r w:rsidRPr="00765546">
        <w:t xml:space="preserve"> years for drug-related criminal activity.</w:t>
      </w:r>
    </w:p>
    <w:p w14:paraId="4CAF1670" w14:textId="77777777" w:rsidR="00543DF9" w:rsidRPr="00765546" w:rsidRDefault="00116E1E" w:rsidP="00FE7656">
      <w:pPr>
        <w:pStyle w:val="ListParagraph"/>
        <w:numPr>
          <w:ilvl w:val="0"/>
          <w:numId w:val="16"/>
        </w:numPr>
        <w:ind w:left="720"/>
        <w:contextualSpacing w:val="0"/>
      </w:pPr>
      <w:r w:rsidRPr="00765546">
        <w:rPr>
          <w:bCs/>
        </w:rPr>
        <w:lastRenderedPageBreak/>
        <w:t>A</w:t>
      </w:r>
      <w:r w:rsidRPr="00765546">
        <w:t xml:space="preserve">ny household member has been convicted of drug-related criminal activity for the </w:t>
      </w:r>
      <w:r w:rsidRPr="00765546">
        <w:rPr>
          <w:bCs/>
        </w:rPr>
        <w:t>production</w:t>
      </w:r>
      <w:r w:rsidRPr="00765546">
        <w:t xml:space="preserve"> or manufacture of methamphetamine on the premises of federally assisted housing. </w:t>
      </w:r>
    </w:p>
    <w:p w14:paraId="5E8320F3" w14:textId="77777777" w:rsidR="00543DF9" w:rsidRPr="00765546" w:rsidRDefault="00543DF9" w:rsidP="00FE7656">
      <w:pPr>
        <w:pStyle w:val="ListParagraph"/>
        <w:numPr>
          <w:ilvl w:val="0"/>
          <w:numId w:val="16"/>
        </w:numPr>
        <w:ind w:left="720"/>
        <w:contextualSpacing w:val="0"/>
      </w:pPr>
      <w:r w:rsidRPr="00765546">
        <w:t>Any household member is currently engaged (any use during the previous six (6) months in use of illegal drugs.</w:t>
      </w:r>
    </w:p>
    <w:p w14:paraId="018C193C" w14:textId="28A82B30" w:rsidR="00116E1E" w:rsidRPr="00765546" w:rsidRDefault="00543DF9" w:rsidP="00FE7656">
      <w:pPr>
        <w:pStyle w:val="ListParagraph"/>
        <w:numPr>
          <w:ilvl w:val="0"/>
          <w:numId w:val="16"/>
        </w:numPr>
        <w:ind w:left="720"/>
        <w:contextualSpacing w:val="0"/>
      </w:pPr>
      <w:r w:rsidRPr="00765546">
        <w:t>LRHA has reasonable cause to believe that any household member’s current use or patter</w:t>
      </w:r>
      <w:r w:rsidR="003D281A">
        <w:t>n</w:t>
      </w:r>
      <w:r w:rsidRPr="00765546">
        <w:t xml:space="preserve"> of use of illegal drugs, or current abuse or pattern of abuse of alcohol, may threa</w:t>
      </w:r>
      <w:r w:rsidR="00B948E1" w:rsidRPr="00765546">
        <w:t>ten</w:t>
      </w:r>
      <w:r w:rsidRPr="00765546">
        <w:t xml:space="preserve"> the health, safety, or right to pe</w:t>
      </w:r>
      <w:r w:rsidR="00FF4E39" w:rsidRPr="00765546">
        <w:t>aceful</w:t>
      </w:r>
      <w:r w:rsidRPr="00765546">
        <w:t xml:space="preserve"> enjoyment of the premises by other residents.</w:t>
      </w:r>
      <w:r w:rsidR="00116E1E" w:rsidRPr="00765546">
        <w:t xml:space="preserve"> </w:t>
      </w:r>
    </w:p>
    <w:p w14:paraId="5722D770" w14:textId="77777777" w:rsidR="00116E1E" w:rsidRPr="00421AE6" w:rsidRDefault="00116E1E" w:rsidP="00393A44">
      <w:pPr>
        <w:pStyle w:val="Heading6"/>
        <w:rPr>
          <w:rStyle w:val="Strong"/>
          <w:b/>
          <w:bCs/>
        </w:rPr>
      </w:pPr>
      <w:r w:rsidRPr="00421AE6">
        <w:rPr>
          <w:rStyle w:val="Strong"/>
          <w:b/>
          <w:bCs/>
        </w:rPr>
        <w:t>Mitigating Factors</w:t>
      </w:r>
    </w:p>
    <w:p w14:paraId="67293429" w14:textId="62F5308F" w:rsidR="00116E1E" w:rsidRPr="00765546" w:rsidRDefault="00116E1E" w:rsidP="006C5BA7">
      <w:r w:rsidRPr="00765546">
        <w:t xml:space="preserve">Manager/Director review and approval is required when admission is based on mitigating factors. </w:t>
      </w:r>
      <w:r w:rsidR="00C145E2" w:rsidRPr="00765546">
        <w:t>LRHA</w:t>
      </w:r>
      <w:r w:rsidRPr="00765546">
        <w:t xml:space="preserve"> may consider the following when considering denial of assistance related to criminal background screening:</w:t>
      </w:r>
    </w:p>
    <w:p w14:paraId="7D8BE968" w14:textId="77777777" w:rsidR="00116E1E" w:rsidRPr="00765546" w:rsidRDefault="00116E1E" w:rsidP="00FE7656">
      <w:pPr>
        <w:pStyle w:val="ListParagraph"/>
        <w:numPr>
          <w:ilvl w:val="0"/>
          <w:numId w:val="65"/>
        </w:numPr>
        <w:rPr>
          <w:b/>
          <w:bCs/>
        </w:rPr>
      </w:pPr>
      <w:r w:rsidRPr="00765546">
        <w:t xml:space="preserve">Removal of the culpable family member from the application.  In such instances, the head of household must certify that the family member will not be permitted to visit or to stay as a guest in the assisted unit.  </w:t>
      </w:r>
      <w:r w:rsidRPr="00765546">
        <w:rPr>
          <w:strike/>
          <w:color w:val="FF0000"/>
        </w:rPr>
        <w:t xml:space="preserve"> </w:t>
      </w:r>
    </w:p>
    <w:p w14:paraId="69635257" w14:textId="3FEC04B3" w:rsidR="00116E1E" w:rsidRPr="00765546" w:rsidRDefault="00116E1E" w:rsidP="006B4656">
      <w:pPr>
        <w:pStyle w:val="Heading4"/>
      </w:pPr>
      <w:bookmarkStart w:id="1900" w:name="_Toc432511831"/>
      <w:bookmarkStart w:id="1901" w:name="_Toc486235771"/>
      <w:bookmarkStart w:id="1902" w:name="_Toc521054831"/>
      <w:bookmarkStart w:id="1903" w:name="_Toc524450319"/>
      <w:bookmarkStart w:id="1904" w:name="_Toc527019356"/>
      <w:bookmarkStart w:id="1905" w:name="_Toc534706891"/>
      <w:bookmarkStart w:id="1906" w:name="_Toc534707569"/>
      <w:bookmarkStart w:id="1907" w:name="_Toc534708377"/>
      <w:bookmarkStart w:id="1908" w:name="_Toc118115958"/>
      <w:r w:rsidRPr="00765546">
        <w:t>Non-Mandatory Denial</w:t>
      </w:r>
      <w:bookmarkEnd w:id="1900"/>
      <w:bookmarkEnd w:id="1901"/>
      <w:r w:rsidRPr="00765546">
        <w:t xml:space="preserve"> –</w:t>
      </w:r>
      <w:r w:rsidR="00C909CE" w:rsidRPr="00765546">
        <w:t xml:space="preserve"> </w:t>
      </w:r>
      <w:r w:rsidRPr="00765546">
        <w:t>Criminal Background Screening</w:t>
      </w:r>
      <w:bookmarkEnd w:id="1902"/>
      <w:bookmarkEnd w:id="1903"/>
      <w:bookmarkEnd w:id="1904"/>
      <w:bookmarkEnd w:id="1905"/>
      <w:bookmarkEnd w:id="1906"/>
      <w:bookmarkEnd w:id="1907"/>
      <w:bookmarkEnd w:id="1908"/>
    </w:p>
    <w:p w14:paraId="10294D22" w14:textId="198AD377" w:rsidR="00116E1E" w:rsidRPr="00765546" w:rsidRDefault="00116E1E" w:rsidP="006C5BA7">
      <w:r w:rsidRPr="00765546">
        <w:t xml:space="preserve">Where criminal background screening reveals criminal history, and denial is not mandatory, prior to making a final determination on denial of assistance, </w:t>
      </w:r>
      <w:r w:rsidR="00C145E2" w:rsidRPr="00765546">
        <w:t>LRHA</w:t>
      </w:r>
      <w:r w:rsidRPr="00765546">
        <w:t xml:space="preserve"> may consider the following mitigating factors.</w:t>
      </w:r>
    </w:p>
    <w:p w14:paraId="39DD1EB8" w14:textId="77777777" w:rsidR="00116E1E" w:rsidRPr="00421AE6" w:rsidRDefault="00116E1E" w:rsidP="00393A44">
      <w:pPr>
        <w:pStyle w:val="Heading6"/>
      </w:pPr>
      <w:r w:rsidRPr="00421AE6">
        <w:t>Mitigating Factors</w:t>
      </w:r>
    </w:p>
    <w:p w14:paraId="058D38AF" w14:textId="4E7CAE23" w:rsidR="00116E1E" w:rsidRPr="00765546" w:rsidRDefault="00116E1E" w:rsidP="006C5BA7">
      <w:r w:rsidRPr="00765546">
        <w:t xml:space="preserve">Manager/Director review and approval is required when admission is based on mitigating factors. </w:t>
      </w:r>
      <w:r w:rsidR="00C145E2" w:rsidRPr="00765546">
        <w:t>LRHA</w:t>
      </w:r>
      <w:r w:rsidRPr="00765546">
        <w:t xml:space="preserve"> may consider the following factors when considering non-mandatory denial of assistance related to criminal background screening:</w:t>
      </w:r>
    </w:p>
    <w:p w14:paraId="2806B976" w14:textId="770351F3" w:rsidR="00116E1E" w:rsidRPr="00765546" w:rsidRDefault="00116E1E" w:rsidP="00FE7656">
      <w:pPr>
        <w:pStyle w:val="ListParagraph"/>
        <w:numPr>
          <w:ilvl w:val="0"/>
          <w:numId w:val="4"/>
        </w:numPr>
        <w:ind w:left="720"/>
        <w:contextualSpacing w:val="0"/>
        <w:rPr>
          <w:b/>
          <w:bCs/>
        </w:rPr>
      </w:pPr>
      <w:r w:rsidRPr="00765546">
        <w:t xml:space="preserve">If the applicant is an active tenant or graduate in good standing in a </w:t>
      </w:r>
      <w:r w:rsidR="00C145E2" w:rsidRPr="00765546">
        <w:t>LRHA</w:t>
      </w:r>
      <w:r w:rsidRPr="00765546">
        <w:t xml:space="preserve"> approved city, state or federal re-entry program for ex-offenders and is meeting or has met and continues to meet the good standing requirements set forth in the re-entry program. </w:t>
      </w:r>
    </w:p>
    <w:p w14:paraId="670F68A6" w14:textId="77777777" w:rsidR="00116E1E" w:rsidRPr="00765546" w:rsidRDefault="00116E1E" w:rsidP="00FE7656">
      <w:pPr>
        <w:pStyle w:val="ListParagraph"/>
        <w:numPr>
          <w:ilvl w:val="0"/>
          <w:numId w:val="65"/>
        </w:numPr>
        <w:contextualSpacing w:val="0"/>
      </w:pPr>
      <w:r w:rsidRPr="00765546">
        <w:t>The seriousness of the case, especially with respect to how it would affect other tenants.</w:t>
      </w:r>
    </w:p>
    <w:p w14:paraId="78E3E1D4" w14:textId="77777777" w:rsidR="00116E1E" w:rsidRPr="00765546" w:rsidRDefault="00116E1E" w:rsidP="00FE7656">
      <w:pPr>
        <w:pStyle w:val="ListParagraph"/>
        <w:numPr>
          <w:ilvl w:val="0"/>
          <w:numId w:val="65"/>
        </w:numPr>
        <w:contextualSpacing w:val="0"/>
      </w:pPr>
      <w:r w:rsidRPr="00765546">
        <w:t>The effects that denial of assistance may have on other members of the family who were not involved in the action or failure.</w:t>
      </w:r>
    </w:p>
    <w:p w14:paraId="2512C1F1" w14:textId="19770523" w:rsidR="00116E1E" w:rsidRPr="00765546" w:rsidRDefault="00116E1E" w:rsidP="00FE7656">
      <w:pPr>
        <w:pStyle w:val="ListParagraph"/>
        <w:numPr>
          <w:ilvl w:val="0"/>
          <w:numId w:val="65"/>
        </w:numPr>
        <w:contextualSpacing w:val="0"/>
      </w:pPr>
      <w:r w:rsidRPr="00765546">
        <w:t xml:space="preserve">The extent of participation or culpability of individual family members, including whether the culpable family member is a minor or a person with disabilities, or a victim of </w:t>
      </w:r>
      <w:r w:rsidR="0052193F" w:rsidRPr="00765546">
        <w:t>domestic violence, dating violence, sexual assault, stalking</w:t>
      </w:r>
      <w:r w:rsidR="009A38CF">
        <w:t>,</w:t>
      </w:r>
      <w:r w:rsidR="0052193F">
        <w:t xml:space="preserve"> and/or human trafficking</w:t>
      </w:r>
      <w:r w:rsidRPr="00765546">
        <w:t>.</w:t>
      </w:r>
    </w:p>
    <w:p w14:paraId="2DFDB49B" w14:textId="77777777" w:rsidR="00116E1E" w:rsidRPr="00765546" w:rsidRDefault="00116E1E" w:rsidP="00FE7656">
      <w:pPr>
        <w:pStyle w:val="ListParagraph"/>
        <w:numPr>
          <w:ilvl w:val="0"/>
          <w:numId w:val="65"/>
        </w:numPr>
        <w:contextualSpacing w:val="0"/>
      </w:pPr>
      <w:r w:rsidRPr="00765546">
        <w:t xml:space="preserve">The length of time since the violation occurred, the family’s recent history and the likelihood of favorable conduct in the future. </w:t>
      </w:r>
    </w:p>
    <w:p w14:paraId="04456922" w14:textId="77777777" w:rsidR="00116E1E" w:rsidRPr="00765546" w:rsidRDefault="00116E1E" w:rsidP="00FE7656">
      <w:pPr>
        <w:pStyle w:val="ListParagraph"/>
        <w:numPr>
          <w:ilvl w:val="0"/>
          <w:numId w:val="65"/>
        </w:numPr>
        <w:contextualSpacing w:val="0"/>
      </w:pPr>
      <w:r w:rsidRPr="00765546">
        <w:t>The level of violence, if any, of the offense for which the applicant was convicted.</w:t>
      </w:r>
    </w:p>
    <w:p w14:paraId="04458CA4" w14:textId="77777777" w:rsidR="00116E1E" w:rsidRPr="00765546" w:rsidRDefault="00116E1E" w:rsidP="00FE7656">
      <w:pPr>
        <w:pStyle w:val="ListParagraph"/>
        <w:numPr>
          <w:ilvl w:val="0"/>
          <w:numId w:val="65"/>
        </w:numPr>
        <w:contextualSpacing w:val="0"/>
      </w:pPr>
      <w:r w:rsidRPr="00765546">
        <w:t>Evidence of the family’s participation in or willingness to participate in social service or other appropriate counseling or rehabilitation service programs.</w:t>
      </w:r>
    </w:p>
    <w:p w14:paraId="26B3266A" w14:textId="77777777" w:rsidR="00116E1E" w:rsidRPr="00765546" w:rsidRDefault="00116E1E" w:rsidP="00FE7656">
      <w:pPr>
        <w:pStyle w:val="ListParagraph"/>
        <w:numPr>
          <w:ilvl w:val="0"/>
          <w:numId w:val="65"/>
        </w:numPr>
        <w:contextualSpacing w:val="0"/>
      </w:pPr>
      <w:r w:rsidRPr="00765546">
        <w:t>Evidence of work history or history of community volunteer work.</w:t>
      </w:r>
    </w:p>
    <w:p w14:paraId="375A5351" w14:textId="77777777" w:rsidR="00116E1E" w:rsidRPr="00765546" w:rsidRDefault="00116E1E" w:rsidP="00FE7656">
      <w:pPr>
        <w:pStyle w:val="ListParagraph"/>
        <w:numPr>
          <w:ilvl w:val="0"/>
          <w:numId w:val="65"/>
        </w:numPr>
        <w:contextualSpacing w:val="0"/>
      </w:pPr>
      <w:r w:rsidRPr="00765546">
        <w:t>Satisfactory completion of probation.</w:t>
      </w:r>
    </w:p>
    <w:p w14:paraId="3952E8BD" w14:textId="203146B0" w:rsidR="00116E1E" w:rsidRPr="00765546" w:rsidRDefault="00116E1E" w:rsidP="00FE7656">
      <w:pPr>
        <w:pStyle w:val="ListParagraph"/>
        <w:numPr>
          <w:ilvl w:val="0"/>
          <w:numId w:val="65"/>
        </w:numPr>
        <w:contextualSpacing w:val="0"/>
        <w:rPr>
          <w:b/>
        </w:rPr>
      </w:pPr>
      <w:r w:rsidRPr="00765546">
        <w:lastRenderedPageBreak/>
        <w:t xml:space="preserve">Removal of the culpable family member from the application. In such instances, the head of household must certify that the family member will not be permitted to visit or to stay as a guest in the assisted unit.  </w:t>
      </w:r>
    </w:p>
    <w:p w14:paraId="66619422" w14:textId="23112E7A" w:rsidR="00116E1E" w:rsidRPr="00765546" w:rsidRDefault="00421AE6" w:rsidP="007A14DB">
      <w:pPr>
        <w:pStyle w:val="Heading3"/>
      </w:pPr>
      <w:bookmarkStart w:id="1909" w:name="_Toc521054832"/>
      <w:bookmarkStart w:id="1910" w:name="_Toc524450320"/>
      <w:bookmarkStart w:id="1911" w:name="_Toc527019357"/>
      <w:bookmarkStart w:id="1912" w:name="_Toc534706892"/>
      <w:bookmarkStart w:id="1913" w:name="_Toc534707570"/>
      <w:bookmarkStart w:id="1914" w:name="_Toc534708378"/>
      <w:bookmarkStart w:id="1915" w:name="_Toc118115959"/>
      <w:bookmarkStart w:id="1916" w:name="_Toc164180006"/>
      <w:bookmarkStart w:id="1917" w:name="_Toc164181606"/>
      <w:bookmarkStart w:id="1918" w:name="_Toc172208734"/>
      <w:bookmarkStart w:id="1919" w:name="_Toc173501476"/>
      <w:bookmarkStart w:id="1920" w:name="_Toc176435042"/>
      <w:bookmarkStart w:id="1921" w:name="_Toc194670155"/>
      <w:bookmarkStart w:id="1922" w:name="_Toc204850122"/>
      <w:r w:rsidRPr="00765546">
        <w:t>Sex Offender Screening</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773D5B3D" w14:textId="237EB16D" w:rsidR="00116E1E" w:rsidRPr="00765546" w:rsidRDefault="00C145E2" w:rsidP="006C5BA7">
      <w:r w:rsidRPr="00765546">
        <w:t>LRHA</w:t>
      </w:r>
      <w:r w:rsidR="00116E1E" w:rsidRPr="00765546">
        <w:t xml:space="preserve"> will perform criminal background checks necessary to determine whether any household member is subject to a lifetime registration requirement under a state sex offender program in </w:t>
      </w:r>
      <w:r w:rsidR="005844BE" w:rsidRPr="00765546">
        <w:t>Virginia</w:t>
      </w:r>
      <w:r w:rsidR="00116E1E" w:rsidRPr="00765546">
        <w:t>, as well as in any other state where a household member is known to have resided.</w:t>
      </w:r>
      <w:r w:rsidR="002F1505" w:rsidRPr="00765546">
        <w:t xml:space="preserve"> LRHA will use the Dru Sjodin National Sex Offender database to screen applicants for admission.</w:t>
      </w:r>
    </w:p>
    <w:p w14:paraId="0D4937FB" w14:textId="7BF18448" w:rsidR="00116E1E" w:rsidRPr="00765546" w:rsidRDefault="00116E1E" w:rsidP="006B4656">
      <w:pPr>
        <w:pStyle w:val="Heading4"/>
      </w:pPr>
      <w:bookmarkStart w:id="1923" w:name="_Toc521054833"/>
      <w:bookmarkStart w:id="1924" w:name="_Toc524450321"/>
      <w:bookmarkStart w:id="1925" w:name="_Toc527019358"/>
      <w:bookmarkStart w:id="1926" w:name="_Toc534706893"/>
      <w:bookmarkStart w:id="1927" w:name="_Toc534707571"/>
      <w:bookmarkStart w:id="1928" w:name="_Toc534708379"/>
      <w:bookmarkStart w:id="1929" w:name="_Toc118115960"/>
      <w:r w:rsidRPr="00765546">
        <w:t>Mandatory Denial</w:t>
      </w:r>
      <w:bookmarkEnd w:id="1923"/>
      <w:bookmarkEnd w:id="1924"/>
      <w:bookmarkEnd w:id="1925"/>
      <w:bookmarkEnd w:id="1926"/>
      <w:bookmarkEnd w:id="1927"/>
      <w:bookmarkEnd w:id="1928"/>
      <w:bookmarkEnd w:id="1929"/>
    </w:p>
    <w:p w14:paraId="07761980" w14:textId="3F179F63" w:rsidR="00116E1E" w:rsidRPr="00765546" w:rsidRDefault="00C145E2" w:rsidP="006C5BA7">
      <w:r w:rsidRPr="00765546">
        <w:t>LRHA</w:t>
      </w:r>
      <w:r w:rsidR="00116E1E" w:rsidRPr="00765546">
        <w:t xml:space="preserve"> will deny admission to a family if</w:t>
      </w:r>
      <w:r w:rsidR="003B65EF" w:rsidRPr="00765546">
        <w:t xml:space="preserve"> </w:t>
      </w:r>
      <w:r w:rsidR="00B948E1" w:rsidRPr="00765546">
        <w:t>a member</w:t>
      </w:r>
      <w:r w:rsidR="00116E1E" w:rsidRPr="00765546">
        <w:t xml:space="preserve"> of the household is subject to a lifetime registration requirement under a State Sex Offender Registration Program.</w:t>
      </w:r>
    </w:p>
    <w:p w14:paraId="63C34D58" w14:textId="77777777" w:rsidR="00116E1E" w:rsidRPr="00765546" w:rsidRDefault="00116E1E" w:rsidP="006B4656">
      <w:pPr>
        <w:pStyle w:val="Heading4"/>
      </w:pPr>
      <w:bookmarkStart w:id="1930" w:name="_Toc521054834"/>
      <w:bookmarkStart w:id="1931" w:name="_Toc524450322"/>
      <w:r w:rsidRPr="00765546">
        <w:t>Mitigating Factors</w:t>
      </w:r>
      <w:bookmarkEnd w:id="1930"/>
      <w:bookmarkEnd w:id="1931"/>
    </w:p>
    <w:p w14:paraId="4C12C3BC" w14:textId="6868E0CB" w:rsidR="00116E1E" w:rsidRPr="00765546" w:rsidRDefault="00116E1E" w:rsidP="006C5BA7">
      <w:r w:rsidRPr="00765546">
        <w:t xml:space="preserve">Manager/Director review and approval is required when admission is based on mitigating factors.  </w:t>
      </w:r>
      <w:r w:rsidR="00C145E2" w:rsidRPr="00765546">
        <w:t>LRHA</w:t>
      </w:r>
      <w:r w:rsidRPr="00765546">
        <w:t xml:space="preserve"> may consider the following when considering mandatory denial of assistance related to criminal background sex offender screening:</w:t>
      </w:r>
    </w:p>
    <w:p w14:paraId="246C5869" w14:textId="77777777" w:rsidR="00116E1E" w:rsidRPr="00765546" w:rsidRDefault="00116E1E" w:rsidP="00FE7656">
      <w:pPr>
        <w:pStyle w:val="ListParagraph"/>
        <w:numPr>
          <w:ilvl w:val="0"/>
          <w:numId w:val="63"/>
        </w:numPr>
        <w:ind w:left="720"/>
        <w:contextualSpacing w:val="0"/>
      </w:pPr>
      <w:r w:rsidRPr="00765546">
        <w:t>Removal of the culpable family member from the application. In such instances, the head of household must certify that the family member will not be permitted to visit or to stay as a guest in the assisted unit.</w:t>
      </w:r>
    </w:p>
    <w:p w14:paraId="6E68C8FD" w14:textId="4575AD07" w:rsidR="00116E1E" w:rsidRPr="00765546" w:rsidRDefault="00421AE6" w:rsidP="007A14DB">
      <w:pPr>
        <w:pStyle w:val="Heading3"/>
      </w:pPr>
      <w:bookmarkStart w:id="1932" w:name="_Toc521054835"/>
      <w:bookmarkStart w:id="1933" w:name="_Toc524450323"/>
      <w:bookmarkStart w:id="1934" w:name="_Toc527019359"/>
      <w:bookmarkStart w:id="1935" w:name="_Toc534706894"/>
      <w:bookmarkStart w:id="1936" w:name="_Toc534707572"/>
      <w:bookmarkStart w:id="1937" w:name="_Toc534708380"/>
      <w:bookmarkStart w:id="1938" w:name="_Toc118115961"/>
      <w:bookmarkStart w:id="1939" w:name="_Toc164180007"/>
      <w:bookmarkStart w:id="1940" w:name="_Toc164181607"/>
      <w:bookmarkStart w:id="1941" w:name="_Toc172208735"/>
      <w:bookmarkStart w:id="1942" w:name="_Toc173501477"/>
      <w:bookmarkStart w:id="1943" w:name="_Toc176435043"/>
      <w:bookmarkStart w:id="1944" w:name="_Toc194670156"/>
      <w:bookmarkStart w:id="1945" w:name="_Toc204850123"/>
      <w:r w:rsidRPr="00765546">
        <w:t xml:space="preserve">Screening Based </w:t>
      </w:r>
      <w:r>
        <w:t>o</w:t>
      </w:r>
      <w:r w:rsidRPr="00765546">
        <w:t xml:space="preserve">n Past </w:t>
      </w:r>
      <w:r>
        <w:t>o</w:t>
      </w:r>
      <w:r w:rsidRPr="00765546">
        <w:t>r Current Behavior</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4AC6E77F" w14:textId="6E63D691" w:rsidR="00116E1E" w:rsidRPr="00765546" w:rsidRDefault="00116E1E" w:rsidP="006C5BA7">
      <w:r w:rsidRPr="00765546">
        <w:t xml:space="preserve">Arrest records alone will not be used to make a determination of suitability. In addition to the criminal background check. </w:t>
      </w:r>
      <w:r w:rsidR="00C145E2" w:rsidRPr="00765546">
        <w:t>LRHA</w:t>
      </w:r>
      <w:r w:rsidRPr="00765546">
        <w:t xml:space="preserve"> may also use the following as evidence of patterns of current and past unsuitable behavior:</w:t>
      </w:r>
    </w:p>
    <w:p w14:paraId="173717C4" w14:textId="77777777" w:rsidR="00116E1E" w:rsidRPr="00765546" w:rsidRDefault="00116E1E" w:rsidP="00FE7656">
      <w:pPr>
        <w:pStyle w:val="ListParagraph"/>
        <w:numPr>
          <w:ilvl w:val="0"/>
          <w:numId w:val="3"/>
        </w:numPr>
        <w:contextualSpacing w:val="0"/>
        <w:rPr>
          <w:b/>
        </w:rPr>
      </w:pPr>
      <w:r w:rsidRPr="00765546">
        <w:t>Police reports detailing the circumstances of the arrest;</w:t>
      </w:r>
    </w:p>
    <w:p w14:paraId="474EDE45" w14:textId="77777777" w:rsidR="00116E1E" w:rsidRPr="00765546" w:rsidRDefault="00116E1E" w:rsidP="00FE7656">
      <w:pPr>
        <w:pStyle w:val="ListParagraph"/>
        <w:numPr>
          <w:ilvl w:val="0"/>
          <w:numId w:val="3"/>
        </w:numPr>
        <w:contextualSpacing w:val="0"/>
        <w:rPr>
          <w:b/>
        </w:rPr>
      </w:pPr>
      <w:r w:rsidRPr="00765546">
        <w:t>Witness statements;</w:t>
      </w:r>
    </w:p>
    <w:p w14:paraId="3E575F64" w14:textId="77777777" w:rsidR="00116E1E" w:rsidRPr="00765546" w:rsidRDefault="00116E1E" w:rsidP="00FE7656">
      <w:pPr>
        <w:pStyle w:val="ListParagraph"/>
        <w:numPr>
          <w:ilvl w:val="0"/>
          <w:numId w:val="3"/>
        </w:numPr>
        <w:contextualSpacing w:val="0"/>
        <w:rPr>
          <w:b/>
        </w:rPr>
      </w:pPr>
      <w:r w:rsidRPr="00765546">
        <w:t>Criminal background checks for drug-related or violent criminal activity of household members within the past three years;</w:t>
      </w:r>
    </w:p>
    <w:p w14:paraId="6A297E5E" w14:textId="77777777" w:rsidR="00116E1E" w:rsidRPr="00765546" w:rsidRDefault="00116E1E" w:rsidP="00FE7656">
      <w:pPr>
        <w:pStyle w:val="ListParagraph"/>
        <w:numPr>
          <w:ilvl w:val="0"/>
          <w:numId w:val="3"/>
        </w:numPr>
        <w:contextualSpacing w:val="0"/>
        <w:rPr>
          <w:b/>
        </w:rPr>
      </w:pPr>
      <w:r w:rsidRPr="00765546">
        <w:t>Any record of evictions for suspected drug-related or violent criminal activity of household members within the past three years; and/or</w:t>
      </w:r>
    </w:p>
    <w:p w14:paraId="7805D7E8" w14:textId="26F7A1DF" w:rsidR="00116E1E" w:rsidRPr="00765546" w:rsidRDefault="00116E1E" w:rsidP="00FE7656">
      <w:pPr>
        <w:pStyle w:val="ListParagraph"/>
        <w:numPr>
          <w:ilvl w:val="0"/>
          <w:numId w:val="3"/>
        </w:numPr>
        <w:contextualSpacing w:val="0"/>
        <w:rPr>
          <w:b/>
        </w:rPr>
      </w:pPr>
      <w:r w:rsidRPr="00765546">
        <w:t xml:space="preserve">Other relevant documentation to assist </w:t>
      </w:r>
      <w:r w:rsidR="00C145E2" w:rsidRPr="00765546">
        <w:t>LRHA</w:t>
      </w:r>
      <w:r w:rsidRPr="00765546">
        <w:t xml:space="preserve"> in making a determination that disqualifying conduct occurred.</w:t>
      </w:r>
    </w:p>
    <w:p w14:paraId="0794CD37" w14:textId="16514B50" w:rsidR="00116E1E" w:rsidRPr="00765546" w:rsidRDefault="00116E1E" w:rsidP="006B4656">
      <w:pPr>
        <w:pStyle w:val="Heading4"/>
      </w:pPr>
      <w:bookmarkStart w:id="1946" w:name="_Toc521054836"/>
      <w:bookmarkStart w:id="1947" w:name="_Toc524450324"/>
      <w:bookmarkStart w:id="1948" w:name="_Toc527019360"/>
      <w:bookmarkStart w:id="1949" w:name="_Toc534706895"/>
      <w:bookmarkStart w:id="1950" w:name="_Toc534707573"/>
      <w:bookmarkStart w:id="1951" w:name="_Toc534708381"/>
      <w:bookmarkStart w:id="1952" w:name="_Toc118115962"/>
      <w:r w:rsidRPr="00765546">
        <w:t>Mandatory Denial</w:t>
      </w:r>
      <w:bookmarkEnd w:id="1946"/>
      <w:bookmarkEnd w:id="1947"/>
      <w:r w:rsidR="00B52283" w:rsidRPr="00765546">
        <w:t xml:space="preserve"> – Past or Current Behavior</w:t>
      </w:r>
      <w:bookmarkEnd w:id="1948"/>
      <w:bookmarkEnd w:id="1949"/>
      <w:bookmarkEnd w:id="1950"/>
      <w:bookmarkEnd w:id="1951"/>
      <w:bookmarkEnd w:id="1952"/>
    </w:p>
    <w:p w14:paraId="4F0A038C" w14:textId="6216BD19" w:rsidR="00116E1E" w:rsidRPr="00765546" w:rsidRDefault="00C145E2" w:rsidP="006C5BA7">
      <w:r w:rsidRPr="00765546">
        <w:t>LRHA</w:t>
      </w:r>
      <w:r w:rsidR="00116E1E" w:rsidRPr="00765546">
        <w:t xml:space="preserve"> will deny assistance to a family when:</w:t>
      </w:r>
    </w:p>
    <w:p w14:paraId="2CA3BC33" w14:textId="3B0A7FCA" w:rsidR="00116E1E" w:rsidRPr="00765546" w:rsidRDefault="00C145E2" w:rsidP="00FE7656">
      <w:pPr>
        <w:pStyle w:val="ListParagraph"/>
        <w:numPr>
          <w:ilvl w:val="0"/>
          <w:numId w:val="62"/>
        </w:numPr>
        <w:ind w:left="720"/>
        <w:contextualSpacing w:val="0"/>
      </w:pPr>
      <w:r w:rsidRPr="00765546">
        <w:t>LRHA</w:t>
      </w:r>
      <w:r w:rsidR="00116E1E" w:rsidRPr="00765546">
        <w:t xml:space="preserve"> determines any household member is currently engaged in the use of illegal drugs.</w:t>
      </w:r>
    </w:p>
    <w:p w14:paraId="2D36D9DC" w14:textId="3BEFFB2A" w:rsidR="00116E1E" w:rsidRPr="00765546" w:rsidRDefault="00C145E2" w:rsidP="00FE7656">
      <w:pPr>
        <w:pStyle w:val="ListParagraph"/>
        <w:numPr>
          <w:ilvl w:val="0"/>
          <w:numId w:val="62"/>
        </w:numPr>
        <w:ind w:left="720"/>
        <w:contextualSpacing w:val="0"/>
      </w:pPr>
      <w:r w:rsidRPr="00765546">
        <w:t>LRHA</w:t>
      </w:r>
      <w:r w:rsidR="00116E1E" w:rsidRPr="00765546">
        <w:t xml:space="preserve"> has reasonable cause to believe that any household member's current use or pattern of use of illegal drugs, or current abuse or pattern of abuse of alcohol, may threaten the health, safety, or right to peaceful enjoyment of the premises by other tenants. </w:t>
      </w:r>
    </w:p>
    <w:p w14:paraId="2920C64B" w14:textId="47C33DF7" w:rsidR="00116E1E" w:rsidRPr="00765546" w:rsidRDefault="00C145E2" w:rsidP="00FE7656">
      <w:pPr>
        <w:pStyle w:val="ListParagraph"/>
        <w:numPr>
          <w:ilvl w:val="0"/>
          <w:numId w:val="62"/>
        </w:numPr>
        <w:ind w:left="720"/>
        <w:contextualSpacing w:val="0"/>
      </w:pPr>
      <w:r w:rsidRPr="00765546">
        <w:t>LRHA</w:t>
      </w:r>
      <w:r w:rsidR="00116E1E" w:rsidRPr="00765546">
        <w:t xml:space="preserve"> determines that it has reasonable cause to believe that a </w:t>
      </w:r>
      <w:r w:rsidR="0009768F">
        <w:t>f</w:t>
      </w:r>
      <w:r w:rsidR="00116E1E" w:rsidRPr="00765546">
        <w:t xml:space="preserve">amily member’s abuse or pattern of abuse of alcohol may threaten the health, safety, or right to peaceful enjoyment of the Premises by other tenants. </w:t>
      </w:r>
    </w:p>
    <w:p w14:paraId="3D3AEDA1" w14:textId="2450D47D" w:rsidR="00116E1E" w:rsidRPr="00765546" w:rsidRDefault="00116E1E" w:rsidP="00FE7656">
      <w:pPr>
        <w:pStyle w:val="ListParagraph"/>
        <w:numPr>
          <w:ilvl w:val="0"/>
          <w:numId w:val="62"/>
        </w:numPr>
        <w:ind w:left="720"/>
        <w:contextualSpacing w:val="0"/>
      </w:pPr>
      <w:r w:rsidRPr="00765546">
        <w:lastRenderedPageBreak/>
        <w:t xml:space="preserve">If any member of the family has been evicted from housing assisted under the program for serious violation of the lease.  </w:t>
      </w:r>
    </w:p>
    <w:p w14:paraId="1AD3EA30" w14:textId="77777777" w:rsidR="006E17B9" w:rsidRPr="00765546" w:rsidRDefault="006E17B9" w:rsidP="00FE7656">
      <w:pPr>
        <w:pStyle w:val="ListParagraph"/>
        <w:numPr>
          <w:ilvl w:val="0"/>
          <w:numId w:val="62"/>
        </w:numPr>
        <w:ind w:left="720"/>
        <w:contextualSpacing w:val="0"/>
      </w:pPr>
      <w:r w:rsidRPr="00765546">
        <w:t>If any member of the family has engaged in or threatened violent or abusive behavior toward PHA personnel.</w:t>
      </w:r>
    </w:p>
    <w:p w14:paraId="318E20F7" w14:textId="2435FF4C" w:rsidR="006E17B9" w:rsidRPr="00765546" w:rsidRDefault="006E17B9" w:rsidP="00FE7656">
      <w:pPr>
        <w:pStyle w:val="ListParagraph"/>
        <w:numPr>
          <w:ilvl w:val="1"/>
          <w:numId w:val="62"/>
        </w:numPr>
        <w:contextualSpacing w:val="0"/>
        <w:rPr>
          <w:sz w:val="16"/>
          <w:szCs w:val="16"/>
        </w:rPr>
      </w:pPr>
      <w:r w:rsidRPr="00765546">
        <w:rPr>
          <w:i/>
          <w:iCs/>
        </w:rPr>
        <w:t xml:space="preserve">Abusive or violent behavior towards PHA personnel </w:t>
      </w:r>
      <w:r w:rsidRPr="00765546">
        <w:t xml:space="preserve">includes verbal as well as physical abuse or violence. Use of racial epithets, or other language, written or oral, that is customarily used to intimidate may be considered abusive or violent behavior. </w:t>
      </w:r>
    </w:p>
    <w:p w14:paraId="2E9A093B" w14:textId="349360B9" w:rsidR="006E17B9" w:rsidRPr="00765546" w:rsidRDefault="006E17B9" w:rsidP="00FE7656">
      <w:pPr>
        <w:pStyle w:val="ListParagraph"/>
        <w:numPr>
          <w:ilvl w:val="1"/>
          <w:numId w:val="62"/>
        </w:numPr>
        <w:contextualSpacing w:val="0"/>
        <w:rPr>
          <w:sz w:val="16"/>
          <w:szCs w:val="16"/>
        </w:rPr>
      </w:pPr>
      <w:r w:rsidRPr="00765546">
        <w:rPr>
          <w:i/>
          <w:iCs/>
        </w:rPr>
        <w:t xml:space="preserve">Threatening </w:t>
      </w:r>
      <w:r w:rsidRPr="00765546">
        <w:t>refers to oral or written threats or physical gestures that communicate intent to abuse or commit violence.</w:t>
      </w:r>
    </w:p>
    <w:p w14:paraId="5BCF0A9C" w14:textId="77777777" w:rsidR="00116E1E" w:rsidRPr="00765546" w:rsidRDefault="00116E1E" w:rsidP="00393A44">
      <w:pPr>
        <w:pStyle w:val="Heading6"/>
      </w:pPr>
      <w:bookmarkStart w:id="1953" w:name="_Toc521054837"/>
      <w:bookmarkStart w:id="1954" w:name="_Toc524450325"/>
      <w:r w:rsidRPr="00765546">
        <w:t>Mitigating Factors</w:t>
      </w:r>
      <w:bookmarkEnd w:id="1953"/>
      <w:bookmarkEnd w:id="1954"/>
    </w:p>
    <w:p w14:paraId="3FCD68A1" w14:textId="282D14E2" w:rsidR="00116E1E" w:rsidRPr="00765546" w:rsidRDefault="00116E1E" w:rsidP="006C5BA7">
      <w:r w:rsidRPr="00765546">
        <w:t xml:space="preserve">Manager/Director review and approval is required when admission is based on mitigating factors. </w:t>
      </w:r>
      <w:r w:rsidR="00C145E2" w:rsidRPr="00765546">
        <w:t>LRHA</w:t>
      </w:r>
      <w:r w:rsidRPr="00765546">
        <w:t xml:space="preserve"> may consider the following when considering denial of assistance related to screening for past or current behavior:</w:t>
      </w:r>
    </w:p>
    <w:p w14:paraId="4BC9B5A4" w14:textId="77777777" w:rsidR="00116E1E" w:rsidRPr="00765546" w:rsidRDefault="00116E1E" w:rsidP="00FE7656">
      <w:pPr>
        <w:pStyle w:val="ListParagraph"/>
        <w:numPr>
          <w:ilvl w:val="0"/>
          <w:numId w:val="3"/>
        </w:numPr>
        <w:contextualSpacing w:val="0"/>
      </w:pPr>
      <w:r w:rsidRPr="00765546">
        <w:t>The seriousness of the case, especially with respect to how it would affect other tenants.</w:t>
      </w:r>
    </w:p>
    <w:p w14:paraId="00280AEA" w14:textId="77777777" w:rsidR="00116E1E" w:rsidRPr="00765546" w:rsidRDefault="00116E1E" w:rsidP="00FE7656">
      <w:pPr>
        <w:pStyle w:val="ListParagraph"/>
        <w:numPr>
          <w:ilvl w:val="0"/>
          <w:numId w:val="3"/>
        </w:numPr>
        <w:contextualSpacing w:val="0"/>
      </w:pPr>
      <w:r w:rsidRPr="00765546">
        <w:t>The effects that denial of assistance may have on other members of the family who were not involved in the action or failure.</w:t>
      </w:r>
    </w:p>
    <w:p w14:paraId="35D3E6B3" w14:textId="2C75FEA8" w:rsidR="00116E1E" w:rsidRPr="00765546" w:rsidRDefault="00116E1E" w:rsidP="00FE7656">
      <w:pPr>
        <w:pStyle w:val="ListParagraph"/>
        <w:numPr>
          <w:ilvl w:val="0"/>
          <w:numId w:val="3"/>
        </w:numPr>
        <w:contextualSpacing w:val="0"/>
      </w:pPr>
      <w:r w:rsidRPr="00765546">
        <w:t xml:space="preserve">The extent of participation or culpability of individual family members, including whether the culpable family member is a minor or a person with disabilities, or a victim of </w:t>
      </w:r>
      <w:r w:rsidR="0052193F" w:rsidRPr="00765546">
        <w:t>domestic violence, dating violence, sexual assault, stalking</w:t>
      </w:r>
      <w:r w:rsidR="0052193F">
        <w:t xml:space="preserve"> and/or human trafficking</w:t>
      </w:r>
      <w:r w:rsidRPr="00765546">
        <w:t>.</w:t>
      </w:r>
    </w:p>
    <w:p w14:paraId="263F7702" w14:textId="77777777" w:rsidR="00116E1E" w:rsidRPr="00765546" w:rsidRDefault="00116E1E" w:rsidP="00FE7656">
      <w:pPr>
        <w:pStyle w:val="ListParagraph"/>
        <w:numPr>
          <w:ilvl w:val="0"/>
          <w:numId w:val="3"/>
        </w:numPr>
        <w:contextualSpacing w:val="0"/>
      </w:pPr>
      <w:r w:rsidRPr="00765546">
        <w:t xml:space="preserve">The length of time since the violation occurred, the family’s recent history and the likelihood of favorable conduct in the future.    </w:t>
      </w:r>
    </w:p>
    <w:p w14:paraId="0CE6B8BE" w14:textId="77777777" w:rsidR="00116E1E" w:rsidRPr="00765546" w:rsidRDefault="00116E1E" w:rsidP="00FE7656">
      <w:pPr>
        <w:pStyle w:val="ListParagraph"/>
        <w:numPr>
          <w:ilvl w:val="0"/>
          <w:numId w:val="3"/>
        </w:numPr>
        <w:contextualSpacing w:val="0"/>
      </w:pPr>
      <w:r w:rsidRPr="00765546">
        <w:t>Evidence of the family’s participation in or willingness to participate in social service or other appropriate counseling service programs.</w:t>
      </w:r>
    </w:p>
    <w:p w14:paraId="534E032C" w14:textId="77777777" w:rsidR="00116E1E" w:rsidRPr="00765546" w:rsidRDefault="00116E1E" w:rsidP="00FE7656">
      <w:pPr>
        <w:pStyle w:val="ListParagraph"/>
        <w:numPr>
          <w:ilvl w:val="0"/>
          <w:numId w:val="3"/>
        </w:numPr>
        <w:contextualSpacing w:val="0"/>
      </w:pPr>
      <w:r w:rsidRPr="00765546">
        <w:t>Evidence of work history or history of community volunteer work</w:t>
      </w:r>
    </w:p>
    <w:p w14:paraId="140EFA95" w14:textId="6486E802" w:rsidR="00116E1E" w:rsidRPr="00765546" w:rsidRDefault="00116E1E" w:rsidP="00FE7656">
      <w:pPr>
        <w:pStyle w:val="ListParagraph"/>
        <w:numPr>
          <w:ilvl w:val="0"/>
          <w:numId w:val="3"/>
        </w:numPr>
        <w:contextualSpacing w:val="0"/>
      </w:pPr>
      <w:r w:rsidRPr="00765546">
        <w:t xml:space="preserve">In the case of drug or alcohol abuse, whether the culpable household member is participating in or has successfully completed a supervised drug or alcohol rehabilitation program or has otherwise been rehabilitated successfully. </w:t>
      </w:r>
      <w:r w:rsidR="00C145E2" w:rsidRPr="00765546">
        <w:t>LRHA</w:t>
      </w:r>
      <w:r w:rsidRPr="00765546">
        <w:t xml:space="preserve"> will require the applicant to submit evidence of the household member’s current participation in or successful completion of a supervised drug or alcohol rehabilitation program, or evidence of the household member having been rehabilitated successfully. </w:t>
      </w:r>
    </w:p>
    <w:p w14:paraId="7FD9CE5B" w14:textId="77777777" w:rsidR="00116E1E" w:rsidRPr="00765546" w:rsidRDefault="00116E1E" w:rsidP="00FE7656">
      <w:pPr>
        <w:pStyle w:val="ListParagraph"/>
        <w:numPr>
          <w:ilvl w:val="0"/>
          <w:numId w:val="3"/>
        </w:numPr>
        <w:contextualSpacing w:val="0"/>
      </w:pPr>
      <w:r w:rsidRPr="00765546">
        <w:t>The circumstances that led to eviction no longer exist, i.e. the criminal household member has died or is imprisoned.</w:t>
      </w:r>
    </w:p>
    <w:p w14:paraId="464BB0E7" w14:textId="77777777" w:rsidR="00116E1E" w:rsidRPr="00765546" w:rsidRDefault="00116E1E" w:rsidP="00FE7656">
      <w:pPr>
        <w:pStyle w:val="ListParagraph"/>
        <w:numPr>
          <w:ilvl w:val="0"/>
          <w:numId w:val="3"/>
        </w:numPr>
        <w:contextualSpacing w:val="0"/>
      </w:pPr>
      <w:r w:rsidRPr="00765546">
        <w:t>Removal of the culpable family member from the application. In such instances, the head of household must certify that the family member will not be permitted to visit or to stay as a guest in the assisted unit.</w:t>
      </w:r>
    </w:p>
    <w:p w14:paraId="671C49EB" w14:textId="78722F52" w:rsidR="00116E1E" w:rsidRPr="00765546" w:rsidRDefault="00116E1E" w:rsidP="006B4656">
      <w:pPr>
        <w:pStyle w:val="Heading4"/>
      </w:pPr>
      <w:bookmarkStart w:id="1955" w:name="_Toc521054838"/>
      <w:bookmarkStart w:id="1956" w:name="_Toc524450326"/>
      <w:bookmarkStart w:id="1957" w:name="_Toc527019361"/>
      <w:bookmarkStart w:id="1958" w:name="_Toc534706896"/>
      <w:bookmarkStart w:id="1959" w:name="_Toc534707574"/>
      <w:bookmarkStart w:id="1960" w:name="_Toc534708382"/>
      <w:bookmarkStart w:id="1961" w:name="_Toc118115963"/>
      <w:r w:rsidRPr="00765546">
        <w:t>Non-Mandatory Denial</w:t>
      </w:r>
      <w:bookmarkEnd w:id="1955"/>
      <w:bookmarkEnd w:id="1956"/>
      <w:r w:rsidR="00B52283" w:rsidRPr="00765546">
        <w:t xml:space="preserve"> – Past or Current Behavior</w:t>
      </w:r>
      <w:bookmarkEnd w:id="1957"/>
      <w:bookmarkEnd w:id="1958"/>
      <w:bookmarkEnd w:id="1959"/>
      <w:bookmarkEnd w:id="1960"/>
      <w:bookmarkEnd w:id="1961"/>
    </w:p>
    <w:p w14:paraId="6D75F86A" w14:textId="5D20AC5F" w:rsidR="00116E1E" w:rsidRPr="00765546" w:rsidRDefault="00C145E2" w:rsidP="006C5BA7">
      <w:r w:rsidRPr="00765546">
        <w:t>LRHA</w:t>
      </w:r>
      <w:r w:rsidR="00116E1E" w:rsidRPr="00765546">
        <w:t xml:space="preserve"> may deny assistance if:</w:t>
      </w:r>
    </w:p>
    <w:p w14:paraId="4DD061F9" w14:textId="0F16E77C" w:rsidR="00116E1E" w:rsidRPr="00765546" w:rsidRDefault="00C145E2" w:rsidP="00FE7656">
      <w:pPr>
        <w:pStyle w:val="ListParagraph"/>
        <w:numPr>
          <w:ilvl w:val="0"/>
          <w:numId w:val="3"/>
        </w:numPr>
        <w:contextualSpacing w:val="0"/>
      </w:pPr>
      <w:r w:rsidRPr="00765546">
        <w:t>LRHA</w:t>
      </w:r>
      <w:r w:rsidR="00116E1E" w:rsidRPr="00765546">
        <w:t xml:space="preserve"> has ever terminated assistance under the program for any member of the family.</w:t>
      </w:r>
    </w:p>
    <w:p w14:paraId="7A9DD7FD" w14:textId="5F497D3C" w:rsidR="00116E1E" w:rsidRDefault="00116E1E" w:rsidP="00FE7656">
      <w:pPr>
        <w:pStyle w:val="ListParagraph"/>
        <w:numPr>
          <w:ilvl w:val="0"/>
          <w:numId w:val="3"/>
        </w:numPr>
        <w:contextualSpacing w:val="0"/>
      </w:pPr>
      <w:r w:rsidRPr="00765546">
        <w:t>Any member of the family has committed fraud or bribery or other corrupt or criminal act in connection with any federal housing program.</w:t>
      </w:r>
    </w:p>
    <w:p w14:paraId="179B03A1" w14:textId="77777777" w:rsidR="004822F7" w:rsidRPr="00BF34F5" w:rsidRDefault="004822F7" w:rsidP="00FE7656">
      <w:pPr>
        <w:pStyle w:val="ListParagraph"/>
        <w:numPr>
          <w:ilvl w:val="0"/>
          <w:numId w:val="3"/>
        </w:numPr>
        <w:contextualSpacing w:val="0"/>
        <w:rPr>
          <w:rFonts w:ascii="Calibri" w:hAnsi="Calibri"/>
        </w:rPr>
      </w:pPr>
      <w:r w:rsidRPr="00BF34F5">
        <w:lastRenderedPageBreak/>
        <w:t>LRHA determines that any household member is currently engaged in, or has engaged in during a reasonable time before the admission, drug related criminal activity, violent criminal activity or criminal activity which threatens or has threatened the health safety or right to peaceful enjoyment of the premises by other residents or persons residing in the immediate vicinity (that is within a three-block radius of the premises). </w:t>
      </w:r>
    </w:p>
    <w:p w14:paraId="29E44875" w14:textId="75647DBE" w:rsidR="004822F7" w:rsidRPr="00BF34F5" w:rsidRDefault="004822F7" w:rsidP="00FE7656">
      <w:pPr>
        <w:pStyle w:val="ListParagraph"/>
        <w:numPr>
          <w:ilvl w:val="0"/>
          <w:numId w:val="3"/>
        </w:numPr>
        <w:contextualSpacing w:val="0"/>
        <w:rPr>
          <w:rFonts w:ascii="Calibri" w:hAnsi="Calibri"/>
        </w:rPr>
      </w:pPr>
      <w:r w:rsidRPr="00BF34F5">
        <w:t xml:space="preserve">LRHA determines that any household member is currently engaged in, or has engaged in during a reasonable time before admission, criminal activity which threatens or has threatened the health or safety of the owner, property management staff or LRHA staff. </w:t>
      </w:r>
      <w:r w:rsidRPr="00BF34F5">
        <w:rPr>
          <w:rFonts w:cs="Arial"/>
          <w:i/>
          <w:szCs w:val="20"/>
        </w:rPr>
        <w:t xml:space="preserve">Abusive or violent behavior </w:t>
      </w:r>
      <w:r w:rsidRPr="00BF34F5">
        <w:rPr>
          <w:rFonts w:cs="Arial"/>
          <w:szCs w:val="20"/>
        </w:rPr>
        <w:t xml:space="preserve">includes verbal as well as physical abuse or violence. Use of racial epithets, or other language, written or oral, that is customarily used to intimidate may be considered abusive or violent behavior. </w:t>
      </w:r>
      <w:r w:rsidRPr="00BF34F5">
        <w:rPr>
          <w:rFonts w:cs="Arial"/>
          <w:i/>
          <w:szCs w:val="20"/>
        </w:rPr>
        <w:t>Threatening</w:t>
      </w:r>
      <w:r w:rsidRPr="00BF34F5">
        <w:rPr>
          <w:rFonts w:cs="Arial"/>
          <w:szCs w:val="20"/>
        </w:rPr>
        <w:t xml:space="preserve"> refers to oral or written threats or physical gestures that communicate intent to abuse or commit violence.</w:t>
      </w:r>
    </w:p>
    <w:p w14:paraId="0746BA11" w14:textId="1F2A8B0C" w:rsidR="00116E1E" w:rsidRPr="00765546" w:rsidRDefault="00116E1E" w:rsidP="00393A44">
      <w:pPr>
        <w:pStyle w:val="Heading6"/>
      </w:pPr>
      <w:bookmarkStart w:id="1962" w:name="_Toc521054839"/>
      <w:bookmarkStart w:id="1963" w:name="_Toc524450327"/>
      <w:r w:rsidRPr="00765546">
        <w:t>Mitigating Factors</w:t>
      </w:r>
      <w:bookmarkEnd w:id="1962"/>
      <w:bookmarkEnd w:id="1963"/>
    </w:p>
    <w:p w14:paraId="69594904" w14:textId="507EA9DE" w:rsidR="00116E1E" w:rsidRPr="00765546" w:rsidRDefault="00116E1E" w:rsidP="006C5BA7">
      <w:r w:rsidRPr="00765546">
        <w:t xml:space="preserve">Manager/Director review and approval is required when admission is based on mitigating factors. </w:t>
      </w:r>
      <w:r w:rsidR="00C145E2" w:rsidRPr="00765546">
        <w:t>LRHA</w:t>
      </w:r>
      <w:r w:rsidRPr="00765546">
        <w:t xml:space="preserve"> may consider the following factors when considering non-mandatory denial of assistance related to screening on past and current behavior:</w:t>
      </w:r>
    </w:p>
    <w:p w14:paraId="09B56845" w14:textId="77777777" w:rsidR="00116E1E" w:rsidRPr="00765546" w:rsidRDefault="00116E1E" w:rsidP="00FE7656">
      <w:pPr>
        <w:pStyle w:val="ListParagraph"/>
        <w:numPr>
          <w:ilvl w:val="0"/>
          <w:numId w:val="3"/>
        </w:numPr>
        <w:contextualSpacing w:val="0"/>
      </w:pPr>
      <w:r w:rsidRPr="00765546">
        <w:t>The seriousness of the case, especially with respect to how it would affect other tenants.</w:t>
      </w:r>
    </w:p>
    <w:p w14:paraId="063DED20" w14:textId="77777777" w:rsidR="00116E1E" w:rsidRPr="00765546" w:rsidRDefault="00116E1E" w:rsidP="00FE7656">
      <w:pPr>
        <w:pStyle w:val="ListParagraph"/>
        <w:numPr>
          <w:ilvl w:val="0"/>
          <w:numId w:val="3"/>
        </w:numPr>
        <w:contextualSpacing w:val="0"/>
      </w:pPr>
      <w:r w:rsidRPr="00765546">
        <w:t>The effects that denial of assistance may have on other members of the family who were not involved in the action or failure.</w:t>
      </w:r>
    </w:p>
    <w:p w14:paraId="7A28D743" w14:textId="23719FAB" w:rsidR="00116E1E" w:rsidRPr="00765546" w:rsidRDefault="00116E1E" w:rsidP="00FE7656">
      <w:pPr>
        <w:pStyle w:val="ListParagraph"/>
        <w:numPr>
          <w:ilvl w:val="0"/>
          <w:numId w:val="3"/>
        </w:numPr>
        <w:contextualSpacing w:val="0"/>
      </w:pPr>
      <w:r w:rsidRPr="00765546">
        <w:t xml:space="preserve">The extent of participation or culpability of individual family members, including whether the culpable family member is a minor or a person with disabilities, or a victim of </w:t>
      </w:r>
      <w:r w:rsidR="0052193F" w:rsidRPr="00765546">
        <w:t>domestic violence, dating violence, sexual assault, stalking</w:t>
      </w:r>
      <w:r w:rsidR="0052193F">
        <w:t xml:space="preserve"> and/or human trafficking</w:t>
      </w:r>
      <w:r w:rsidRPr="00765546">
        <w:t>.</w:t>
      </w:r>
    </w:p>
    <w:p w14:paraId="5660C77C" w14:textId="77777777" w:rsidR="00116E1E" w:rsidRPr="00765546" w:rsidRDefault="00116E1E" w:rsidP="00FE7656">
      <w:pPr>
        <w:pStyle w:val="ListParagraph"/>
        <w:numPr>
          <w:ilvl w:val="0"/>
          <w:numId w:val="3"/>
        </w:numPr>
        <w:contextualSpacing w:val="0"/>
      </w:pPr>
      <w:r w:rsidRPr="00765546">
        <w:t xml:space="preserve">The length of time since the violation occurred, the family’s recent history and the likelihood of favorable conduct in the future.    </w:t>
      </w:r>
    </w:p>
    <w:p w14:paraId="5C9039C0" w14:textId="77777777" w:rsidR="00116E1E" w:rsidRPr="00765546" w:rsidRDefault="00116E1E" w:rsidP="00FE7656">
      <w:pPr>
        <w:pStyle w:val="ListParagraph"/>
        <w:numPr>
          <w:ilvl w:val="0"/>
          <w:numId w:val="3"/>
        </w:numPr>
        <w:contextualSpacing w:val="0"/>
      </w:pPr>
      <w:r w:rsidRPr="00765546">
        <w:t>Evidence of work history or history of community volunteer work.</w:t>
      </w:r>
    </w:p>
    <w:p w14:paraId="55E8CE1F" w14:textId="77777777" w:rsidR="00116E1E" w:rsidRPr="00765546" w:rsidRDefault="00116E1E" w:rsidP="00FE7656">
      <w:pPr>
        <w:pStyle w:val="ListParagraph"/>
        <w:numPr>
          <w:ilvl w:val="0"/>
          <w:numId w:val="3"/>
        </w:numPr>
        <w:contextualSpacing w:val="0"/>
      </w:pPr>
      <w:r w:rsidRPr="00765546">
        <w:t>Evidence of the family’s participation in or willingness to participate in social service or other appropriate counseling service programs.</w:t>
      </w:r>
    </w:p>
    <w:p w14:paraId="0F2E37BC" w14:textId="77777777" w:rsidR="00116E1E" w:rsidRPr="00765546" w:rsidRDefault="00116E1E" w:rsidP="00FE7656">
      <w:pPr>
        <w:pStyle w:val="ListParagraph"/>
        <w:numPr>
          <w:ilvl w:val="0"/>
          <w:numId w:val="3"/>
        </w:numPr>
        <w:contextualSpacing w:val="0"/>
      </w:pPr>
      <w:r w:rsidRPr="00765546">
        <w:t>The circumstances that led to eviction no longer exist, i.e. the criminal household member has died or is imprisoned.</w:t>
      </w:r>
    </w:p>
    <w:p w14:paraId="1B1625B8" w14:textId="267F80A0" w:rsidR="00116E1E" w:rsidRPr="00765546" w:rsidRDefault="00116E1E" w:rsidP="00FE7656">
      <w:pPr>
        <w:pStyle w:val="ListParagraph"/>
        <w:numPr>
          <w:ilvl w:val="0"/>
          <w:numId w:val="3"/>
        </w:numPr>
        <w:contextualSpacing w:val="0"/>
      </w:pPr>
      <w:r w:rsidRPr="00765546">
        <w:t xml:space="preserve">In the case of drug or alcohol abuse, whether the culpable household member is participating in or has successfully completed a supervised drug or alcohol rehabilitation program or has otherwise been rehabilitated successfully. </w:t>
      </w:r>
      <w:r w:rsidR="00C145E2" w:rsidRPr="00765546">
        <w:t>LRHA</w:t>
      </w:r>
      <w:r w:rsidRPr="00765546">
        <w:t xml:space="preserve"> will require the applicant to submit evidence of the household member’s current participation in or successful completion of a supervised drug or alcohol rehabilitation program, or evidence of the household member having been rehabilitated successfully</w:t>
      </w:r>
    </w:p>
    <w:p w14:paraId="39A473B2" w14:textId="6F4C3FCF" w:rsidR="00261B1A" w:rsidRDefault="00116E1E" w:rsidP="00FE7656">
      <w:pPr>
        <w:pStyle w:val="ListParagraph"/>
        <w:numPr>
          <w:ilvl w:val="0"/>
          <w:numId w:val="3"/>
        </w:numPr>
        <w:contextualSpacing w:val="0"/>
      </w:pPr>
      <w:r w:rsidRPr="00765546">
        <w:t>Removal of the culpable family member from the application. In such instances, the head of household must certify that the family member will not be permitted to visit or to stay as a guest in the assisted unit.</w:t>
      </w:r>
    </w:p>
    <w:p w14:paraId="1A1DAC85" w14:textId="4F37DCDF" w:rsidR="003C6591" w:rsidRDefault="003C6591" w:rsidP="00FD6A85">
      <w:pPr>
        <w:pStyle w:val="Heading3"/>
      </w:pPr>
      <w:bookmarkStart w:id="1964" w:name="_Ref175578648"/>
      <w:bookmarkStart w:id="1965" w:name="_Toc176435044"/>
      <w:bookmarkStart w:id="1966" w:name="_Toc194670157"/>
      <w:bookmarkStart w:id="1967" w:name="_Toc204850124"/>
      <w:r>
        <w:t>VASH</w:t>
      </w:r>
      <w:r w:rsidR="00FD6A85">
        <w:t xml:space="preserve"> Screening</w:t>
      </w:r>
      <w:bookmarkEnd w:id="1964"/>
      <w:bookmarkEnd w:id="1965"/>
      <w:bookmarkEnd w:id="1966"/>
      <w:bookmarkEnd w:id="1967"/>
    </w:p>
    <w:p w14:paraId="46516758" w14:textId="6AB1EBC8" w:rsidR="003C6591" w:rsidRPr="00EE1202" w:rsidRDefault="00FD6A85" w:rsidP="00FD6A85">
      <w:r w:rsidRPr="00EE1202">
        <w:t>E</w:t>
      </w:r>
      <w:r w:rsidR="003C6591" w:rsidRPr="00EE1202">
        <w:t xml:space="preserve">ligibility screening </w:t>
      </w:r>
      <w:r w:rsidRPr="00EE1202">
        <w:t xml:space="preserve">for VASH vouchers </w:t>
      </w:r>
      <w:r w:rsidR="003C6591" w:rsidRPr="00EE1202">
        <w:t>is limited to two criteria</w:t>
      </w:r>
      <w:r w:rsidRPr="00EE1202">
        <w:t>, and LRHA may not deny a VASH household for any reason other than the following:</w:t>
      </w:r>
    </w:p>
    <w:p w14:paraId="1F8D2159" w14:textId="107CFEA3" w:rsidR="00730066" w:rsidRDefault="00FD6A85" w:rsidP="00730066">
      <w:pPr>
        <w:pStyle w:val="ListParagraph"/>
        <w:numPr>
          <w:ilvl w:val="1"/>
          <w:numId w:val="23"/>
        </w:numPr>
        <w:contextualSpacing w:val="0"/>
      </w:pPr>
      <w:r w:rsidRPr="00EE1202">
        <w:lastRenderedPageBreak/>
        <w:t xml:space="preserve">Income for the household size. The household’s income must not exceed the HUD income limit (see </w:t>
      </w:r>
      <w:r w:rsidR="00EE1202" w:rsidRPr="004E32E1">
        <w:rPr>
          <w:b/>
          <w:bCs/>
          <w:color w:val="0070C0"/>
        </w:rPr>
        <w:fldChar w:fldCharType="begin"/>
      </w:r>
      <w:r w:rsidR="00EE1202" w:rsidRPr="004E32E1">
        <w:rPr>
          <w:b/>
          <w:bCs/>
          <w:color w:val="0070C0"/>
        </w:rPr>
        <w:instrText xml:space="preserve"> REF _Ref175578338 \h </w:instrText>
      </w:r>
      <w:r w:rsidR="00EE048C">
        <w:rPr>
          <w:b/>
          <w:bCs/>
          <w:color w:val="0070C0"/>
        </w:rPr>
        <w:instrText xml:space="preserve"> \* MERGEFORMAT </w:instrText>
      </w:r>
      <w:r w:rsidR="00EE1202" w:rsidRPr="004E32E1">
        <w:rPr>
          <w:b/>
          <w:bCs/>
          <w:color w:val="0070C0"/>
        </w:rPr>
      </w:r>
      <w:r w:rsidR="00EE1202" w:rsidRPr="004E32E1">
        <w:rPr>
          <w:b/>
          <w:bCs/>
          <w:color w:val="0070C0"/>
        </w:rPr>
        <w:fldChar w:fldCharType="separate"/>
      </w:r>
      <w:r w:rsidR="00EE1202" w:rsidRPr="004E32E1">
        <w:rPr>
          <w:b/>
          <w:bCs/>
          <w:color w:val="0070C0"/>
        </w:rPr>
        <w:t>Income Limits for VASH</w:t>
      </w:r>
      <w:r w:rsidR="00EE1202" w:rsidRPr="004E32E1">
        <w:rPr>
          <w:b/>
          <w:bCs/>
          <w:color w:val="0070C0"/>
        </w:rPr>
        <w:fldChar w:fldCharType="end"/>
      </w:r>
      <w:r w:rsidR="00730066">
        <w:t xml:space="preserve">; see also </w:t>
      </w:r>
      <w:r w:rsidR="00730066" w:rsidRPr="00730066">
        <w:rPr>
          <w:b/>
          <w:bCs/>
          <w:color w:val="0070C0"/>
        </w:rPr>
        <w:fldChar w:fldCharType="begin"/>
      </w:r>
      <w:r w:rsidR="00730066" w:rsidRPr="00730066">
        <w:rPr>
          <w:b/>
          <w:bCs/>
          <w:color w:val="0070C0"/>
        </w:rPr>
        <w:instrText xml:space="preserve"> REF _Ref175310451 \h  \* MERGEFORMAT </w:instrText>
      </w:r>
      <w:r w:rsidR="00730066" w:rsidRPr="00730066">
        <w:rPr>
          <w:b/>
          <w:bCs/>
          <w:color w:val="0070C0"/>
        </w:rPr>
      </w:r>
      <w:r w:rsidR="00730066" w:rsidRPr="00730066">
        <w:rPr>
          <w:b/>
          <w:bCs/>
          <w:color w:val="0070C0"/>
        </w:rPr>
        <w:fldChar w:fldCharType="separate"/>
      </w:r>
      <w:r w:rsidR="00730066" w:rsidRPr="00730066">
        <w:rPr>
          <w:b/>
          <w:bCs/>
          <w:color w:val="0070C0"/>
        </w:rPr>
        <w:t>Income for VASH Families</w:t>
      </w:r>
      <w:r w:rsidR="00730066" w:rsidRPr="00730066">
        <w:rPr>
          <w:b/>
          <w:bCs/>
          <w:color w:val="0070C0"/>
        </w:rPr>
        <w:fldChar w:fldCharType="end"/>
      </w:r>
      <w:r w:rsidR="00730066">
        <w:t>).</w:t>
      </w:r>
    </w:p>
    <w:p w14:paraId="642713C7" w14:textId="07BB2D3C" w:rsidR="00FD6A85" w:rsidRPr="00EE1202" w:rsidRDefault="00FD6A85" w:rsidP="00730066">
      <w:pPr>
        <w:pStyle w:val="ListParagraph"/>
        <w:numPr>
          <w:ilvl w:val="1"/>
          <w:numId w:val="23"/>
        </w:numPr>
        <w:contextualSpacing w:val="0"/>
      </w:pPr>
      <w:r w:rsidRPr="00EE1202">
        <w:t xml:space="preserve"> Sex offender status. No adult household member may be subject to a lifetime registration requirement under a state sex offender registration program.</w:t>
      </w:r>
    </w:p>
    <w:p w14:paraId="5E07B3DD" w14:textId="1FCAE4A7" w:rsidR="00B52283" w:rsidRPr="00765546" w:rsidRDefault="00421AE6" w:rsidP="001D278F">
      <w:pPr>
        <w:pStyle w:val="Heading2"/>
      </w:pPr>
      <w:bookmarkStart w:id="1968" w:name="_Toc524511737"/>
      <w:bookmarkStart w:id="1969" w:name="_Toc527019362"/>
      <w:bookmarkStart w:id="1970" w:name="_Toc534706897"/>
      <w:bookmarkStart w:id="1971" w:name="_Toc534707575"/>
      <w:bookmarkStart w:id="1972" w:name="_Toc534708383"/>
      <w:bookmarkStart w:id="1973" w:name="_Toc118115964"/>
      <w:bookmarkStart w:id="1974" w:name="_Toc164180008"/>
      <w:bookmarkStart w:id="1975" w:name="_Toc164181608"/>
      <w:bookmarkStart w:id="1976" w:name="_Toc172208736"/>
      <w:bookmarkStart w:id="1977" w:name="_Toc173501478"/>
      <w:bookmarkStart w:id="1978" w:name="_Toc176435045"/>
      <w:bookmarkStart w:id="1979" w:name="_Toc194670158"/>
      <w:bookmarkStart w:id="1980" w:name="_Toc204850125"/>
      <w:r w:rsidRPr="00765546">
        <w:t xml:space="preserve">Reasonable </w:t>
      </w:r>
      <w:bookmarkEnd w:id="1968"/>
      <w:bookmarkEnd w:id="1969"/>
      <w:bookmarkEnd w:id="1970"/>
      <w:bookmarkEnd w:id="1971"/>
      <w:bookmarkEnd w:id="1972"/>
      <w:r w:rsidRPr="00765546">
        <w:t>Accommodation</w:t>
      </w:r>
      <w:bookmarkEnd w:id="1973"/>
      <w:bookmarkEnd w:id="1974"/>
      <w:bookmarkEnd w:id="1975"/>
      <w:bookmarkEnd w:id="1976"/>
      <w:bookmarkEnd w:id="1977"/>
      <w:bookmarkEnd w:id="1978"/>
      <w:bookmarkEnd w:id="1979"/>
      <w:bookmarkEnd w:id="1980"/>
    </w:p>
    <w:p w14:paraId="5EBE8C2D" w14:textId="50956460" w:rsidR="00B52283" w:rsidRPr="00765546" w:rsidRDefault="00B52283" w:rsidP="006C5BA7">
      <w:r w:rsidRPr="00765546">
        <w:t xml:space="preserve">If the family indicates that the behavior of a family member with a disability is the reason for the proposed denial of admission, </w:t>
      </w:r>
      <w:r w:rsidR="00C145E2" w:rsidRPr="00765546">
        <w:t>LRHA</w:t>
      </w:r>
      <w:r w:rsidRPr="00765546">
        <w:t xml:space="preserve"> may determine whether the behavior is related to the disability. If so, upon the family’s request, </w:t>
      </w:r>
      <w:r w:rsidR="00C145E2" w:rsidRPr="00765546">
        <w:t>LRHA</w:t>
      </w:r>
      <w:r w:rsidRPr="00765546">
        <w:t xml:space="preserve"> will determine whether alternative measures are appropriate as a reasonable accommodation. </w:t>
      </w:r>
      <w:r w:rsidR="00C145E2" w:rsidRPr="00765546">
        <w:t>LRHA</w:t>
      </w:r>
      <w:r w:rsidRPr="00765546">
        <w:t xml:space="preserve"> will only consider accommodations that can reasonably be expected to address the behavior that is the basis of the proposed denial of assistance. See discussion</w:t>
      </w:r>
      <w:r w:rsidR="00BA041B" w:rsidRPr="00765546">
        <w:t xml:space="preserve"> in</w:t>
      </w:r>
      <w:r w:rsidRPr="00765546">
        <w:t xml:space="preserve"> </w:t>
      </w:r>
      <w:r w:rsidR="00BA041B" w:rsidRPr="00765546">
        <w:rPr>
          <w:b/>
          <w:color w:val="0070C0"/>
        </w:rPr>
        <w:fldChar w:fldCharType="begin"/>
      </w:r>
      <w:r w:rsidR="00BA041B" w:rsidRPr="00765546">
        <w:rPr>
          <w:b/>
          <w:color w:val="0070C0"/>
        </w:rPr>
        <w:instrText xml:space="preserve"> REF _Ref1566186 \h  \* MERGEFORMAT </w:instrText>
      </w:r>
      <w:r w:rsidR="00BA041B" w:rsidRPr="00765546">
        <w:rPr>
          <w:b/>
          <w:color w:val="0070C0"/>
        </w:rPr>
      </w:r>
      <w:r w:rsidR="00BA041B" w:rsidRPr="00765546">
        <w:rPr>
          <w:b/>
          <w:color w:val="0070C0"/>
        </w:rPr>
        <w:fldChar w:fldCharType="separate"/>
      </w:r>
      <w:r w:rsidR="003753E2" w:rsidRPr="003753E2">
        <w:rPr>
          <w:b/>
          <w:color w:val="0070C0"/>
        </w:rPr>
        <w:t>Reasonable Accommodations</w:t>
      </w:r>
      <w:r w:rsidR="00BA041B" w:rsidRPr="00765546">
        <w:rPr>
          <w:b/>
          <w:color w:val="0070C0"/>
        </w:rPr>
        <w:fldChar w:fldCharType="end"/>
      </w:r>
      <w:r w:rsidRPr="00765546">
        <w:t>.</w:t>
      </w:r>
    </w:p>
    <w:p w14:paraId="61AE2518" w14:textId="6FCBF515" w:rsidR="00B52283" w:rsidRPr="00765546" w:rsidRDefault="00421AE6" w:rsidP="001D278F">
      <w:pPr>
        <w:pStyle w:val="Heading2"/>
      </w:pPr>
      <w:bookmarkStart w:id="1981" w:name="_Toc524511738"/>
      <w:bookmarkStart w:id="1982" w:name="_Toc527019363"/>
      <w:bookmarkStart w:id="1983" w:name="_Toc534706898"/>
      <w:bookmarkStart w:id="1984" w:name="_Toc534707576"/>
      <w:bookmarkStart w:id="1985" w:name="_Toc534708384"/>
      <w:bookmarkStart w:id="1986" w:name="_Toc118115965"/>
      <w:bookmarkStart w:id="1987" w:name="_Toc164180009"/>
      <w:bookmarkStart w:id="1988" w:name="_Toc164181609"/>
      <w:bookmarkStart w:id="1989" w:name="_Toc172208737"/>
      <w:bookmarkStart w:id="1990" w:name="_Toc173501479"/>
      <w:bookmarkStart w:id="1991" w:name="_Toc176435046"/>
      <w:bookmarkStart w:id="1992" w:name="_Toc194670159"/>
      <w:bookmarkStart w:id="1993" w:name="_Toc204850126"/>
      <w:r w:rsidRPr="00765546">
        <w:t>Final Eligibility Determination</w:t>
      </w:r>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434F65DE" w14:textId="227C2214" w:rsidR="00B52283" w:rsidRPr="00765546" w:rsidRDefault="00B52283" w:rsidP="006C5BA7">
      <w:r w:rsidRPr="00765546">
        <w:t xml:space="preserve">Based on verified information, </w:t>
      </w:r>
      <w:r w:rsidR="00C145E2" w:rsidRPr="00765546">
        <w:t>LRHA</w:t>
      </w:r>
      <w:r w:rsidRPr="00765546">
        <w:t xml:space="preserve"> will make a final determination of eligibility and will confirm that the family </w:t>
      </w:r>
      <w:r w:rsidR="005140BE" w:rsidRPr="00765546">
        <w:t>is qualified</w:t>
      </w:r>
      <w:r w:rsidRPr="00765546">
        <w:t xml:space="preserve"> for any special admission, targeted admission, or selection preference, where applicable, that affected the order in which the family was selected from the waiting list.</w:t>
      </w:r>
    </w:p>
    <w:p w14:paraId="225061B5" w14:textId="42CB1609" w:rsidR="00B52283" w:rsidRPr="00765546" w:rsidRDefault="00421AE6" w:rsidP="001D278F">
      <w:pPr>
        <w:pStyle w:val="Heading2"/>
      </w:pPr>
      <w:bookmarkStart w:id="1994" w:name="_Toc524511739"/>
      <w:bookmarkStart w:id="1995" w:name="_Toc527019364"/>
      <w:bookmarkStart w:id="1996" w:name="_Toc534706899"/>
      <w:bookmarkStart w:id="1997" w:name="_Toc534707577"/>
      <w:bookmarkStart w:id="1998" w:name="_Toc534708385"/>
      <w:bookmarkStart w:id="1999" w:name="_Toc118115966"/>
      <w:bookmarkStart w:id="2000" w:name="_Toc164180010"/>
      <w:bookmarkStart w:id="2001" w:name="_Toc164181610"/>
      <w:bookmarkStart w:id="2002" w:name="_Toc172208738"/>
      <w:bookmarkStart w:id="2003" w:name="_Toc173501480"/>
      <w:bookmarkStart w:id="2004" w:name="_Toc176435047"/>
      <w:bookmarkStart w:id="2005" w:name="_Toc194670160"/>
      <w:bookmarkStart w:id="2006" w:name="_Toc204850127"/>
      <w:r w:rsidRPr="00765546">
        <w:t xml:space="preserve">Notice </w:t>
      </w:r>
      <w:r>
        <w:t>o</w:t>
      </w:r>
      <w:r w:rsidRPr="00765546">
        <w:t>f Eligibility</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14:paraId="0EDF7C53" w14:textId="45397975" w:rsidR="00B52283" w:rsidRPr="00765546" w:rsidRDefault="00B52283" w:rsidP="006C5BA7">
      <w:r w:rsidRPr="00765546">
        <w:t xml:space="preserve">If </w:t>
      </w:r>
      <w:r w:rsidR="00C145E2" w:rsidRPr="00765546">
        <w:t>LRHA</w:t>
      </w:r>
      <w:r w:rsidRPr="00765546">
        <w:t xml:space="preserve"> determines that the family is eligible to receive assistance, </w:t>
      </w:r>
      <w:r w:rsidR="00D50D02" w:rsidRPr="00765546">
        <w:t xml:space="preserve">LRHA will notify the family of the </w:t>
      </w:r>
      <w:r w:rsidR="00B948E1" w:rsidRPr="00765546">
        <w:t>eligibility</w:t>
      </w:r>
      <w:r w:rsidR="00D50D02" w:rsidRPr="00765546">
        <w:t xml:space="preserve"> determination and issue a voucher in accordance with the policies in this Plan.</w:t>
      </w:r>
    </w:p>
    <w:p w14:paraId="2129FE3A" w14:textId="55A0620B" w:rsidR="00B55C33" w:rsidRPr="00765546" w:rsidRDefault="00421AE6" w:rsidP="001D278F">
      <w:pPr>
        <w:pStyle w:val="Heading2"/>
      </w:pPr>
      <w:bookmarkStart w:id="2007" w:name="_Ref488217834"/>
      <w:bookmarkStart w:id="2008" w:name="_Toc508698436"/>
      <w:bookmarkStart w:id="2009" w:name="_Toc520796690"/>
      <w:bookmarkStart w:id="2010" w:name="_Toc527019365"/>
      <w:bookmarkStart w:id="2011" w:name="_Toc534706900"/>
      <w:bookmarkStart w:id="2012" w:name="_Toc534707578"/>
      <w:bookmarkStart w:id="2013" w:name="_Toc534708386"/>
      <w:bookmarkStart w:id="2014" w:name="_Toc118115967"/>
      <w:bookmarkStart w:id="2015" w:name="_Toc164180011"/>
      <w:bookmarkStart w:id="2016" w:name="_Toc164181611"/>
      <w:bookmarkStart w:id="2017" w:name="_Toc172208739"/>
      <w:bookmarkStart w:id="2018" w:name="_Toc173501481"/>
      <w:bookmarkStart w:id="2019" w:name="_Toc176435048"/>
      <w:bookmarkStart w:id="2020" w:name="_Toc194670161"/>
      <w:bookmarkStart w:id="2021" w:name="_Toc204850128"/>
      <w:r w:rsidRPr="00765546">
        <w:t xml:space="preserve">Denial </w:t>
      </w:r>
      <w:r>
        <w:t>o</w:t>
      </w:r>
      <w:r w:rsidRPr="00765546">
        <w:t>f Assistance</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 w14:paraId="588D13CF" w14:textId="77777777" w:rsidR="00D50D02" w:rsidRPr="00765546" w:rsidRDefault="00D50D02" w:rsidP="006C5BA7">
      <w:r w:rsidRPr="00765546">
        <w:t>If LRHA determines that the family is ineligible, LRHA will notify the family in writing in a timely manner of the determination. The notice will specify:</w:t>
      </w:r>
    </w:p>
    <w:p w14:paraId="57B26181" w14:textId="77777777" w:rsidR="00D50D02" w:rsidRPr="00765546" w:rsidRDefault="00D50D02" w:rsidP="00FE7656">
      <w:pPr>
        <w:pStyle w:val="ListParagraph"/>
        <w:numPr>
          <w:ilvl w:val="0"/>
          <w:numId w:val="66"/>
        </w:numPr>
        <w:ind w:left="720"/>
        <w:contextualSpacing w:val="0"/>
      </w:pPr>
      <w:r w:rsidRPr="00765546">
        <w:t xml:space="preserve">The reasons for ineligibility, </w:t>
      </w:r>
    </w:p>
    <w:p w14:paraId="2746965A" w14:textId="77777777" w:rsidR="00D50D02" w:rsidRPr="00765546" w:rsidRDefault="00D50D02" w:rsidP="00FE7656">
      <w:pPr>
        <w:pStyle w:val="ListParagraph"/>
        <w:numPr>
          <w:ilvl w:val="0"/>
          <w:numId w:val="66"/>
        </w:numPr>
        <w:ind w:left="720"/>
        <w:contextualSpacing w:val="0"/>
      </w:pPr>
      <w:r w:rsidRPr="00765546">
        <w:t>The family’s right to an informal review,</w:t>
      </w:r>
    </w:p>
    <w:p w14:paraId="79AE1ECD" w14:textId="77777777" w:rsidR="00D50D02" w:rsidRPr="00765546" w:rsidRDefault="00D50D02" w:rsidP="00FE7656">
      <w:pPr>
        <w:pStyle w:val="ListParagraph"/>
        <w:numPr>
          <w:ilvl w:val="0"/>
          <w:numId w:val="66"/>
        </w:numPr>
        <w:ind w:left="720"/>
        <w:contextualSpacing w:val="0"/>
      </w:pPr>
      <w:r w:rsidRPr="00765546">
        <w:t>The process for obtaining the informal review,</w:t>
      </w:r>
    </w:p>
    <w:p w14:paraId="743E92F2" w14:textId="24444208" w:rsidR="00D50D02" w:rsidRPr="00765546" w:rsidRDefault="00D50D02" w:rsidP="00FE7656">
      <w:pPr>
        <w:pStyle w:val="ListParagraph"/>
        <w:numPr>
          <w:ilvl w:val="0"/>
          <w:numId w:val="66"/>
        </w:numPr>
        <w:ind w:left="720"/>
        <w:contextualSpacing w:val="0"/>
      </w:pPr>
      <w:r w:rsidRPr="00765546">
        <w:t xml:space="preserve">Notification of applicant protections against denial, confidentiality requirements and request for documentation as provided by VAWA.  </w:t>
      </w:r>
    </w:p>
    <w:p w14:paraId="3147433B" w14:textId="066CAA65" w:rsidR="00D50D02" w:rsidRPr="00765546" w:rsidRDefault="00D50D02" w:rsidP="006C5BA7">
      <w:pPr>
        <w:rPr>
          <w:rFonts w:cs="Arial"/>
          <w:sz w:val="16"/>
          <w:szCs w:val="16"/>
        </w:rPr>
      </w:pPr>
      <w:r w:rsidRPr="00765546">
        <w:t>If a family fails to qualify for any criteria that affected the order in which it was selected from the waiting list (e.g. targeted funding, extremely low-income), the family will be returned to the waiting list. LRHA will notify the family in writing that it has been returned to the waiting list, and will specify the reasons for the return.</w:t>
      </w:r>
    </w:p>
    <w:p w14:paraId="1F8E4429" w14:textId="2CDD3B1A" w:rsidR="00B55C33" w:rsidRPr="00765546" w:rsidRDefault="00421AE6" w:rsidP="007A14DB">
      <w:pPr>
        <w:pStyle w:val="Heading3"/>
      </w:pPr>
      <w:bookmarkStart w:id="2022" w:name="_Toc508698439"/>
      <w:bookmarkStart w:id="2023" w:name="_Toc520796692"/>
      <w:bookmarkStart w:id="2024" w:name="_Toc527019366"/>
      <w:bookmarkStart w:id="2025" w:name="_Toc534706901"/>
      <w:bookmarkStart w:id="2026" w:name="_Toc534707579"/>
      <w:bookmarkStart w:id="2027" w:name="_Toc534708387"/>
      <w:bookmarkStart w:id="2028" w:name="_Toc118115968"/>
      <w:bookmarkStart w:id="2029" w:name="_Toc164180012"/>
      <w:bookmarkStart w:id="2030" w:name="_Toc164181612"/>
      <w:bookmarkStart w:id="2031" w:name="_Toc172208740"/>
      <w:bookmarkStart w:id="2032" w:name="_Toc173501482"/>
      <w:bookmarkStart w:id="2033" w:name="_Toc176435049"/>
      <w:bookmarkStart w:id="2034" w:name="_Toc194670162"/>
      <w:bookmarkStart w:id="2035" w:name="_Toc204850129"/>
      <w:r w:rsidRPr="00765546">
        <w:rPr>
          <w:rStyle w:val="Heading3Char"/>
          <w:b/>
        </w:rPr>
        <w:t xml:space="preserve">Prohibited Reasons </w:t>
      </w:r>
      <w:r>
        <w:rPr>
          <w:rStyle w:val="Heading3Char"/>
          <w:b/>
        </w:rPr>
        <w:t>f</w:t>
      </w:r>
      <w:r w:rsidRPr="00765546">
        <w:rPr>
          <w:rStyle w:val="Heading3Char"/>
          <w:b/>
        </w:rPr>
        <w:t xml:space="preserve">or Denial </w:t>
      </w:r>
      <w:r>
        <w:rPr>
          <w:rStyle w:val="Heading3Char"/>
          <w:b/>
        </w:rPr>
        <w:t>o</w:t>
      </w:r>
      <w:r w:rsidRPr="00765546">
        <w:rPr>
          <w:rStyle w:val="Heading3Char"/>
          <w:b/>
        </w:rPr>
        <w:t>f</w:t>
      </w:r>
      <w:r w:rsidRPr="00765546">
        <w:t xml:space="preserve"> Assistance</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p>
    <w:p w14:paraId="48D0DFD6" w14:textId="4297908A" w:rsidR="00B55C33" w:rsidRPr="00765546" w:rsidRDefault="00C145E2" w:rsidP="006C5BA7">
      <w:r w:rsidRPr="00765546">
        <w:t>LRHA</w:t>
      </w:r>
      <w:r w:rsidR="00B55C33" w:rsidRPr="00765546">
        <w:t xml:space="preserve"> is prohibited from denying assistance to the program based on any of the following criteria:</w:t>
      </w:r>
    </w:p>
    <w:p w14:paraId="693D41AD" w14:textId="77777777" w:rsidR="00B55C33" w:rsidRPr="00765546" w:rsidRDefault="00B55C33" w:rsidP="00FE7656">
      <w:pPr>
        <w:pStyle w:val="ListParagraph"/>
        <w:numPr>
          <w:ilvl w:val="0"/>
          <w:numId w:val="172"/>
        </w:numPr>
        <w:contextualSpacing w:val="0"/>
      </w:pPr>
      <w:r w:rsidRPr="00765546">
        <w:t>Race, color, religion, sex, national origin or ancestry, age, familial status, age, disability, sexual orientation, gender identity, marital status, and genetic information.</w:t>
      </w:r>
    </w:p>
    <w:p w14:paraId="145F9579" w14:textId="77777777" w:rsidR="00B55C33" w:rsidRPr="00765546" w:rsidRDefault="00B55C33" w:rsidP="00FE7656">
      <w:pPr>
        <w:pStyle w:val="ListParagraph"/>
        <w:numPr>
          <w:ilvl w:val="0"/>
          <w:numId w:val="172"/>
        </w:numPr>
        <w:contextualSpacing w:val="0"/>
      </w:pPr>
      <w:r w:rsidRPr="00765546">
        <w:t>Where a family lives prior to admission to the program;</w:t>
      </w:r>
    </w:p>
    <w:p w14:paraId="4485CBCA" w14:textId="3ABECF57" w:rsidR="00B55C33" w:rsidRPr="00765546" w:rsidRDefault="00B55C33" w:rsidP="00FE7656">
      <w:pPr>
        <w:pStyle w:val="ListParagraph"/>
        <w:numPr>
          <w:ilvl w:val="0"/>
          <w:numId w:val="172"/>
        </w:numPr>
        <w:contextualSpacing w:val="0"/>
      </w:pPr>
      <w:r w:rsidRPr="00765546">
        <w:t xml:space="preserve">Where the family will live with assistance under the program. Although eligibility is not affected by where the family will live, there may be restrictions on the family's ability to move outside the </w:t>
      </w:r>
      <w:r w:rsidR="00C145E2" w:rsidRPr="00765546">
        <w:t>LRHA</w:t>
      </w:r>
      <w:r w:rsidRPr="00765546">
        <w:t>'s jurisdiction (see Portability policies on</w:t>
      </w:r>
      <w:r w:rsidRPr="00421AE6">
        <w:rPr>
          <w:b/>
          <w:color w:val="0070C0"/>
        </w:rPr>
        <w:t xml:space="preserve"> </w:t>
      </w:r>
      <w:r w:rsidRPr="00421AE6">
        <w:rPr>
          <w:b/>
          <w:color w:val="0070C0"/>
        </w:rPr>
        <w:fldChar w:fldCharType="begin"/>
      </w:r>
      <w:r w:rsidRPr="00421AE6">
        <w:rPr>
          <w:b/>
          <w:color w:val="0070C0"/>
        </w:rPr>
        <w:instrText xml:space="preserve"> REF _Ref501601981 \h  \* MERGEFORMAT </w:instrText>
      </w:r>
      <w:r w:rsidRPr="00421AE6">
        <w:rPr>
          <w:b/>
          <w:color w:val="0070C0"/>
        </w:rPr>
      </w:r>
      <w:r w:rsidRPr="00421AE6">
        <w:rPr>
          <w:b/>
          <w:color w:val="0070C0"/>
        </w:rPr>
        <w:fldChar w:fldCharType="separate"/>
      </w:r>
      <w:r w:rsidR="003753E2" w:rsidRPr="00421AE6">
        <w:rPr>
          <w:b/>
          <w:color w:val="0070C0"/>
        </w:rPr>
        <w:t>Applicant Families</w:t>
      </w:r>
      <w:r w:rsidRPr="00421AE6">
        <w:rPr>
          <w:b/>
          <w:color w:val="0070C0"/>
        </w:rPr>
        <w:fldChar w:fldCharType="end"/>
      </w:r>
      <w:r w:rsidRPr="00765546">
        <w:t>).</w:t>
      </w:r>
    </w:p>
    <w:p w14:paraId="684DCD80" w14:textId="77777777" w:rsidR="00B55C33" w:rsidRPr="00765546" w:rsidRDefault="00B55C33" w:rsidP="00FE7656">
      <w:pPr>
        <w:pStyle w:val="ListParagraph"/>
        <w:numPr>
          <w:ilvl w:val="0"/>
          <w:numId w:val="172"/>
        </w:numPr>
        <w:contextualSpacing w:val="0"/>
      </w:pPr>
      <w:r w:rsidRPr="00765546">
        <w:lastRenderedPageBreak/>
        <w:t>Whether members of the family are unwed parents, recipients of public assistance, or children born out of wedlock;</w:t>
      </w:r>
    </w:p>
    <w:p w14:paraId="00A92948" w14:textId="77777777" w:rsidR="00B55C33" w:rsidRPr="00765546" w:rsidRDefault="00B55C33" w:rsidP="00FE7656">
      <w:pPr>
        <w:pStyle w:val="ListParagraph"/>
        <w:numPr>
          <w:ilvl w:val="0"/>
          <w:numId w:val="172"/>
        </w:numPr>
        <w:contextualSpacing w:val="0"/>
      </w:pPr>
      <w:r w:rsidRPr="00765546">
        <w:t>Whether the family includes children;</w:t>
      </w:r>
    </w:p>
    <w:p w14:paraId="6B9A11D2" w14:textId="77777777" w:rsidR="00B55C33" w:rsidRPr="00765546" w:rsidRDefault="00B55C33" w:rsidP="00FE7656">
      <w:pPr>
        <w:pStyle w:val="ListParagraph"/>
        <w:numPr>
          <w:ilvl w:val="0"/>
          <w:numId w:val="172"/>
        </w:numPr>
        <w:contextualSpacing w:val="0"/>
      </w:pPr>
      <w:r w:rsidRPr="00765546">
        <w:t>Whether a family decides to participate in a family self-sufficiency program; or</w:t>
      </w:r>
    </w:p>
    <w:p w14:paraId="797F93DA" w14:textId="3F3F1C58" w:rsidR="00B55C33" w:rsidRPr="00765546" w:rsidRDefault="00B55C33" w:rsidP="00FE7656">
      <w:pPr>
        <w:pStyle w:val="ListParagraph"/>
        <w:numPr>
          <w:ilvl w:val="0"/>
          <w:numId w:val="172"/>
        </w:numPr>
        <w:contextualSpacing w:val="0"/>
      </w:pPr>
      <w:r w:rsidRPr="00765546">
        <w:t xml:space="preserve">Whether or not a qualified applicant has been a victim of </w:t>
      </w:r>
      <w:r w:rsidR="0052193F" w:rsidRPr="00765546">
        <w:t>domestic violence, dating violence, sexual assault, stalking</w:t>
      </w:r>
      <w:r w:rsidR="0052193F">
        <w:t xml:space="preserve"> and/or human trafficking</w:t>
      </w:r>
      <w:r w:rsidRPr="00765546">
        <w:t xml:space="preserve"> if the applicant is otherwise qualified for assistance (see </w:t>
      </w:r>
      <w:r w:rsidR="00F47AFF" w:rsidRPr="00F47AFF">
        <w:rPr>
          <w:b/>
          <w:bCs/>
          <w:color w:val="0070C0"/>
        </w:rPr>
        <w:fldChar w:fldCharType="begin"/>
      </w:r>
      <w:r w:rsidR="00F47AFF" w:rsidRPr="00F47AFF">
        <w:rPr>
          <w:b/>
          <w:bCs/>
          <w:color w:val="0070C0"/>
        </w:rPr>
        <w:instrText xml:space="preserve"> REF _Ref163126657 \h  \* MERGEFORMAT </w:instrText>
      </w:r>
      <w:r w:rsidR="00F47AFF" w:rsidRPr="00F47AFF">
        <w:rPr>
          <w:b/>
          <w:bCs/>
          <w:color w:val="0070C0"/>
        </w:rPr>
      </w:r>
      <w:r w:rsidR="00F47AFF" w:rsidRPr="00F47AFF">
        <w:rPr>
          <w:b/>
          <w:bCs/>
          <w:color w:val="0070C0"/>
        </w:rPr>
        <w:fldChar w:fldCharType="separate"/>
      </w:r>
      <w:r w:rsidR="004E773E" w:rsidRPr="004E773E">
        <w:rPr>
          <w:b/>
          <w:bCs/>
          <w:color w:val="0070C0"/>
        </w:rPr>
        <w:t>Prohibition Against Denial of Assistance to Victims of Domestic Violence, Dating Violence, Sexual Assault, Stalking, and/or Human Trafficking</w:t>
      </w:r>
      <w:r w:rsidR="00F47AFF" w:rsidRPr="00F47AFF">
        <w:rPr>
          <w:b/>
          <w:bCs/>
          <w:color w:val="0070C0"/>
        </w:rPr>
        <w:fldChar w:fldCharType="end"/>
      </w:r>
      <w:r w:rsidRPr="00421AE6">
        <w:rPr>
          <w:b/>
          <w:color w:val="0070C0"/>
        </w:rPr>
        <w:fldChar w:fldCharType="begin"/>
      </w:r>
      <w:r w:rsidRPr="00421AE6">
        <w:rPr>
          <w:b/>
          <w:color w:val="0070C0"/>
        </w:rPr>
        <w:instrText xml:space="preserve"> REF _Ref525036650 \h  \* MERGEFORMAT </w:instrText>
      </w:r>
      <w:r w:rsidRPr="00421AE6">
        <w:rPr>
          <w:b/>
          <w:color w:val="0070C0"/>
        </w:rPr>
      </w:r>
      <w:r w:rsidRPr="00421AE6">
        <w:rPr>
          <w:b/>
          <w:color w:val="0070C0"/>
        </w:rPr>
        <w:fldChar w:fldCharType="separate"/>
      </w:r>
      <w:r w:rsidRPr="00421AE6">
        <w:rPr>
          <w:b/>
          <w:color w:val="0070C0"/>
        </w:rPr>
        <w:fldChar w:fldCharType="end"/>
      </w:r>
      <w:r w:rsidRPr="00765546">
        <w:t>).</w:t>
      </w:r>
      <w:r w:rsidR="00F47AFF">
        <w:t xml:space="preserve"> </w:t>
      </w:r>
    </w:p>
    <w:p w14:paraId="4B6B2D09" w14:textId="2AA6693C" w:rsidR="00B52283" w:rsidRPr="00765546" w:rsidRDefault="00421AE6" w:rsidP="007A14DB">
      <w:pPr>
        <w:pStyle w:val="Heading3"/>
      </w:pPr>
      <w:bookmarkStart w:id="2036" w:name="_Toc521054844"/>
      <w:bookmarkStart w:id="2037" w:name="_Toc524511741"/>
      <w:bookmarkStart w:id="2038" w:name="_Toc527019368"/>
      <w:bookmarkStart w:id="2039" w:name="_Toc534706903"/>
      <w:bookmarkStart w:id="2040" w:name="_Toc534707581"/>
      <w:bookmarkStart w:id="2041" w:name="_Toc534708389"/>
      <w:bookmarkStart w:id="2042" w:name="_Toc118115969"/>
      <w:bookmarkStart w:id="2043" w:name="_Toc164180013"/>
      <w:bookmarkStart w:id="2044" w:name="_Toc164181613"/>
      <w:bookmarkStart w:id="2045" w:name="_Toc172208741"/>
      <w:bookmarkStart w:id="2046" w:name="_Toc173501483"/>
      <w:bookmarkStart w:id="2047" w:name="_Toc176435050"/>
      <w:bookmarkStart w:id="2048" w:name="_Toc194670163"/>
      <w:bookmarkStart w:id="2049" w:name="_Toc204850130"/>
      <w:r w:rsidRPr="00765546">
        <w:t xml:space="preserve">Denial Based </w:t>
      </w:r>
      <w:r>
        <w:t>o</w:t>
      </w:r>
      <w:r w:rsidRPr="00765546">
        <w:t xml:space="preserve">n Criminal Record </w:t>
      </w:r>
      <w:r>
        <w:t>o</w:t>
      </w:r>
      <w:r w:rsidRPr="00765546">
        <w:t>r Sex Offender Registration</w:t>
      </w:r>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p w14:paraId="756CFCDE" w14:textId="143189FE" w:rsidR="00B52283" w:rsidRPr="00765546" w:rsidRDefault="00B52283" w:rsidP="006C5BA7">
      <w:r w:rsidRPr="00765546">
        <w:t xml:space="preserve">If based on a criminal record or lifetime registration information, an applicant family appears to be ineligible, </w:t>
      </w:r>
      <w:r w:rsidR="00C145E2" w:rsidRPr="00765546">
        <w:t>LRHA</w:t>
      </w:r>
      <w:r w:rsidRPr="00765546">
        <w:t xml:space="preserve"> will notify the family in writing of the proposed denial and provide access to the record to the head of household (applicant) and to the subject of the record. The family will be given ten (10) business days to dispute the accuracy and relevance of the information. </w:t>
      </w:r>
    </w:p>
    <w:p w14:paraId="02EC0CD1" w14:textId="139DC153" w:rsidR="00B52283" w:rsidRPr="00765546" w:rsidRDefault="00B52283" w:rsidP="006C5BA7">
      <w:r w:rsidRPr="00765546">
        <w:t xml:space="preserve">If the family does not contact </w:t>
      </w:r>
      <w:r w:rsidR="00C145E2" w:rsidRPr="00765546">
        <w:t>LRHA</w:t>
      </w:r>
      <w:r w:rsidRPr="00765546">
        <w:t xml:space="preserve"> to dispute the information within ten (10) business days, </w:t>
      </w:r>
      <w:r w:rsidR="00C145E2" w:rsidRPr="00765546">
        <w:t>LRHA</w:t>
      </w:r>
      <w:r w:rsidRPr="00765546">
        <w:t xml:space="preserve"> will proceed with the denial of admission. A family that does not exercise their right to dispute the accuracy of the information prior to issuance of the official denial letter will still be given the opportunity to do so as part of the informal review process. </w:t>
      </w:r>
    </w:p>
    <w:p w14:paraId="7D244262" w14:textId="77777777" w:rsidR="00B52283" w:rsidRPr="00765546" w:rsidRDefault="00B52283" w:rsidP="006C5BA7"/>
    <w:p w14:paraId="09A12B89" w14:textId="6D727A0D" w:rsidR="00AF4906" w:rsidRPr="00765546" w:rsidRDefault="00AF4906" w:rsidP="006C5BA7"/>
    <w:p w14:paraId="11172C3F" w14:textId="663C56D6" w:rsidR="000843F2" w:rsidRPr="00765546" w:rsidRDefault="000843F2" w:rsidP="006C5BA7">
      <w:pPr>
        <w:sectPr w:rsidR="000843F2" w:rsidRPr="00765546" w:rsidSect="004517AA">
          <w:pgSz w:w="12240" w:h="15840"/>
          <w:pgMar w:top="1440" w:right="1440" w:bottom="1440" w:left="1440" w:header="720" w:footer="720" w:gutter="0"/>
          <w:pgNumType w:start="1" w:chapStyle="1"/>
          <w:cols w:space="720"/>
          <w:docGrid w:linePitch="360"/>
        </w:sectPr>
      </w:pPr>
    </w:p>
    <w:p w14:paraId="1309F044" w14:textId="664ABD02" w:rsidR="00AF4906" w:rsidRPr="00765546" w:rsidRDefault="00AD283D" w:rsidP="00A93656">
      <w:pPr>
        <w:pStyle w:val="Heading1"/>
      </w:pPr>
      <w:bookmarkStart w:id="2050" w:name="_Toc521054845"/>
      <w:bookmarkStart w:id="2051" w:name="_Toc527019369"/>
      <w:bookmarkStart w:id="2052" w:name="_Toc534706904"/>
      <w:bookmarkStart w:id="2053" w:name="_Toc534707582"/>
      <w:bookmarkStart w:id="2054" w:name="_Toc534708390"/>
      <w:bookmarkStart w:id="2055" w:name="_Toc118115970"/>
      <w:bookmarkStart w:id="2056" w:name="_Toc164180014"/>
      <w:bookmarkStart w:id="2057" w:name="_Toc164181614"/>
      <w:bookmarkStart w:id="2058" w:name="_Toc172208742"/>
      <w:bookmarkStart w:id="2059" w:name="_Toc173501484"/>
      <w:bookmarkStart w:id="2060" w:name="_Toc176435051"/>
      <w:bookmarkStart w:id="2061" w:name="_Toc194670164"/>
      <w:bookmarkStart w:id="2062" w:name="_Toc196391464"/>
      <w:bookmarkStart w:id="2063" w:name="_Toc204850131"/>
      <w:r w:rsidRPr="00765546">
        <w:lastRenderedPageBreak/>
        <w:t>Subsidy Standards</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p>
    <w:p w14:paraId="6B17B6FC" w14:textId="4FAF8E2A" w:rsidR="000843F2" w:rsidRPr="00765546" w:rsidRDefault="000843F2" w:rsidP="006C5BA7">
      <w:r w:rsidRPr="00765546">
        <w:t xml:space="preserve">Subsidy standards are established by </w:t>
      </w:r>
      <w:r w:rsidR="00ED1C17" w:rsidRPr="00765546">
        <w:t>LR</w:t>
      </w:r>
      <w:r w:rsidRPr="00765546">
        <w:t xml:space="preserve">HA to ensure that vouchers are issued to families for the appropriate size. Subsidy standards describe the factors </w:t>
      </w:r>
      <w:r w:rsidR="00ED1C17" w:rsidRPr="00765546">
        <w:t>LR</w:t>
      </w:r>
      <w:r w:rsidRPr="00765546">
        <w:t>HA uses to determine the voucher size for which a family qualifies, and includes the identification of the minimum and maximum number of household members for each unit size. This section also identifies circumstances under which an exception to the subsidy standards may be approved as well as other circumstances which dictate the voucher size for which a family qualifies.</w:t>
      </w:r>
    </w:p>
    <w:p w14:paraId="65B0BE1F" w14:textId="3883DBD9" w:rsidR="000843F2" w:rsidRPr="00765546" w:rsidRDefault="000843F2" w:rsidP="006C5BA7">
      <w:r w:rsidRPr="00765546">
        <w:t xml:space="preserve">Applicants who pass screening and are qualified for housing will be issued vouchers based on the policies established in this chapter. Units will be occupied by families of the appropriate size; however, the unit must meet the applicable </w:t>
      </w:r>
      <w:r w:rsidR="00282A50">
        <w:t>NSPIRE</w:t>
      </w:r>
      <w:r w:rsidRPr="00765546">
        <w:t xml:space="preserve"> space requirements.   </w:t>
      </w:r>
    </w:p>
    <w:p w14:paraId="036728CC" w14:textId="481DF1FF" w:rsidR="000843F2" w:rsidRPr="00765546" w:rsidRDefault="00CA3C3E" w:rsidP="001D278F">
      <w:pPr>
        <w:pStyle w:val="Heading2"/>
      </w:pPr>
      <w:bookmarkStart w:id="2064" w:name="_Toc521054846"/>
      <w:bookmarkStart w:id="2065" w:name="_Toc527019370"/>
      <w:bookmarkStart w:id="2066" w:name="_Toc534706905"/>
      <w:bookmarkStart w:id="2067" w:name="_Toc534707583"/>
      <w:bookmarkStart w:id="2068" w:name="_Toc534708391"/>
      <w:bookmarkStart w:id="2069" w:name="_Toc118115971"/>
      <w:bookmarkStart w:id="2070" w:name="_Toc164180015"/>
      <w:bookmarkStart w:id="2071" w:name="_Toc164181615"/>
      <w:bookmarkStart w:id="2072" w:name="_Toc172208743"/>
      <w:bookmarkStart w:id="2073" w:name="_Toc173501485"/>
      <w:bookmarkStart w:id="2074" w:name="_Toc176435052"/>
      <w:bookmarkStart w:id="2075" w:name="_Toc194670165"/>
      <w:bookmarkStart w:id="2076" w:name="_Toc204850132"/>
      <w:r w:rsidRPr="00765546">
        <w:t xml:space="preserve">Minimum </w:t>
      </w:r>
      <w:r>
        <w:t>a</w:t>
      </w:r>
      <w:r w:rsidRPr="00765546">
        <w:t xml:space="preserve">nd Maximum Persons </w:t>
      </w:r>
      <w:r>
        <w:t>i</w:t>
      </w:r>
      <w:r w:rsidRPr="00765546">
        <w:t xml:space="preserve">n </w:t>
      </w:r>
      <w:r>
        <w:t>a</w:t>
      </w:r>
      <w:r w:rsidRPr="00765546">
        <w:t xml:space="preserve"> Unit</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p>
    <w:p w14:paraId="193C47FF" w14:textId="4843F708" w:rsidR="000843F2" w:rsidRPr="00765546" w:rsidRDefault="000843F2" w:rsidP="006C5BA7">
      <w:r w:rsidRPr="00765546">
        <w:t>This table below provides general subsidy standard guidelines. This table must be used in conjunction with the narrative policies in section</w:t>
      </w:r>
      <w:r w:rsidR="00EF7EE8" w:rsidRPr="00765546">
        <w:t xml:space="preserve"> </w:t>
      </w:r>
      <w:r w:rsidR="00072C05" w:rsidRPr="00765546">
        <w:rPr>
          <w:b/>
          <w:color w:val="0070C0"/>
        </w:rPr>
        <w:fldChar w:fldCharType="begin"/>
      </w:r>
      <w:r w:rsidR="00072C05" w:rsidRPr="00765546">
        <w:rPr>
          <w:b/>
          <w:color w:val="0070C0"/>
        </w:rPr>
        <w:instrText xml:space="preserve"> REF _Ref1566653 \h  \* MERGEFORMAT </w:instrText>
      </w:r>
      <w:r w:rsidR="00072C05" w:rsidRPr="00765546">
        <w:rPr>
          <w:b/>
          <w:color w:val="0070C0"/>
        </w:rPr>
      </w:r>
      <w:r w:rsidR="00072C05" w:rsidRPr="00765546">
        <w:rPr>
          <w:b/>
          <w:color w:val="0070C0"/>
        </w:rPr>
        <w:fldChar w:fldCharType="separate"/>
      </w:r>
      <w:r w:rsidR="00BA4FED" w:rsidRPr="00BA4FED">
        <w:rPr>
          <w:b/>
          <w:color w:val="0070C0"/>
        </w:rPr>
        <w:t>Determining Family Unit (Voucher) Size</w:t>
      </w:r>
      <w:r w:rsidR="00072C05" w:rsidRPr="00765546">
        <w:rPr>
          <w:b/>
          <w:color w:val="0070C0"/>
        </w:rPr>
        <w:fldChar w:fldCharType="end"/>
      </w:r>
      <w:r w:rsidRPr="00765546">
        <w:t>.</w:t>
      </w:r>
    </w:p>
    <w:tbl>
      <w:tblPr>
        <w:tblW w:w="0" w:type="auto"/>
        <w:jc w:val="center"/>
        <w:tblLayout w:type="fixed"/>
        <w:tblCellMar>
          <w:left w:w="0" w:type="dxa"/>
          <w:right w:w="0" w:type="dxa"/>
        </w:tblCellMar>
        <w:tblLook w:val="01E0" w:firstRow="1" w:lastRow="1" w:firstColumn="1" w:lastColumn="1" w:noHBand="0" w:noVBand="0"/>
      </w:tblPr>
      <w:tblGrid>
        <w:gridCol w:w="1705"/>
        <w:gridCol w:w="1710"/>
        <w:gridCol w:w="1710"/>
      </w:tblGrid>
      <w:tr w:rsidR="00646987" w:rsidRPr="00D0694F" w14:paraId="3052A952" w14:textId="77777777" w:rsidTr="00D6228A">
        <w:trPr>
          <w:jc w:val="center"/>
        </w:trPr>
        <w:tc>
          <w:tcPr>
            <w:tcW w:w="1705" w:type="dxa"/>
            <w:tcBorders>
              <w:top w:val="single" w:sz="4" w:space="0" w:color="000000"/>
              <w:left w:val="single" w:sz="4" w:space="0" w:color="000000"/>
              <w:bottom w:val="single" w:sz="4" w:space="0" w:color="000000"/>
              <w:right w:val="single" w:sz="4" w:space="0" w:color="000000"/>
            </w:tcBorders>
            <w:vAlign w:val="bottom"/>
          </w:tcPr>
          <w:p w14:paraId="26D5625B" w14:textId="77777777" w:rsidR="00646987" w:rsidRPr="005C3F8A" w:rsidRDefault="00646987" w:rsidP="00D6228A">
            <w:pPr>
              <w:spacing w:before="60" w:after="60"/>
              <w:ind w:left="90" w:right="84"/>
              <w:jc w:val="center"/>
              <w:rPr>
                <w:b/>
                <w:bCs/>
              </w:rPr>
            </w:pPr>
          </w:p>
          <w:p w14:paraId="632AF1A8" w14:textId="77777777" w:rsidR="00646987" w:rsidRPr="005C3F8A" w:rsidRDefault="00646987" w:rsidP="00D6228A">
            <w:pPr>
              <w:spacing w:before="60" w:after="60"/>
              <w:ind w:left="90" w:right="84"/>
              <w:jc w:val="center"/>
              <w:rPr>
                <w:b/>
                <w:bCs/>
              </w:rPr>
            </w:pPr>
            <w:r w:rsidRPr="005C3F8A">
              <w:rPr>
                <w:b/>
                <w:bCs/>
              </w:rPr>
              <w:t>Bedroom Size</w:t>
            </w:r>
          </w:p>
        </w:tc>
        <w:tc>
          <w:tcPr>
            <w:tcW w:w="1710" w:type="dxa"/>
            <w:tcBorders>
              <w:top w:val="single" w:sz="4" w:space="0" w:color="000000"/>
              <w:left w:val="single" w:sz="4" w:space="0" w:color="000000"/>
              <w:bottom w:val="single" w:sz="4" w:space="0" w:color="000000"/>
              <w:right w:val="single" w:sz="4" w:space="0" w:color="000000"/>
            </w:tcBorders>
            <w:vAlign w:val="bottom"/>
          </w:tcPr>
          <w:p w14:paraId="0185A781" w14:textId="77777777" w:rsidR="00646987" w:rsidRPr="005C3F8A" w:rsidRDefault="00646987" w:rsidP="00D6228A">
            <w:pPr>
              <w:spacing w:before="60" w:after="60"/>
              <w:ind w:left="84" w:right="90"/>
              <w:jc w:val="center"/>
              <w:rPr>
                <w:b/>
                <w:bCs/>
              </w:rPr>
            </w:pPr>
            <w:r w:rsidRPr="005C3F8A">
              <w:rPr>
                <w:b/>
                <w:bCs/>
              </w:rPr>
              <w:t>Minimum Persons/Unit</w:t>
            </w:r>
          </w:p>
        </w:tc>
        <w:tc>
          <w:tcPr>
            <w:tcW w:w="1710" w:type="dxa"/>
            <w:tcBorders>
              <w:top w:val="single" w:sz="4" w:space="0" w:color="000000"/>
              <w:left w:val="single" w:sz="4" w:space="0" w:color="000000"/>
              <w:bottom w:val="single" w:sz="4" w:space="0" w:color="000000"/>
              <w:right w:val="single" w:sz="4" w:space="0" w:color="000000"/>
            </w:tcBorders>
            <w:vAlign w:val="bottom"/>
          </w:tcPr>
          <w:p w14:paraId="7F77C1CC" w14:textId="77777777" w:rsidR="00646987" w:rsidRPr="005C3F8A" w:rsidRDefault="00646987" w:rsidP="00D6228A">
            <w:pPr>
              <w:spacing w:before="60" w:after="60"/>
              <w:ind w:left="90" w:right="6"/>
              <w:jc w:val="center"/>
              <w:rPr>
                <w:b/>
                <w:bCs/>
              </w:rPr>
            </w:pPr>
            <w:r w:rsidRPr="005C3F8A">
              <w:rPr>
                <w:b/>
                <w:bCs/>
              </w:rPr>
              <w:t>Maximum Persons/Unit</w:t>
            </w:r>
          </w:p>
        </w:tc>
      </w:tr>
      <w:tr w:rsidR="00646987" w:rsidRPr="00D0694F" w14:paraId="574FE0EB" w14:textId="77777777" w:rsidTr="00D6228A">
        <w:trPr>
          <w:jc w:val="center"/>
        </w:trPr>
        <w:tc>
          <w:tcPr>
            <w:tcW w:w="1705" w:type="dxa"/>
            <w:tcBorders>
              <w:top w:val="single" w:sz="4" w:space="0" w:color="000000"/>
              <w:left w:val="single" w:sz="4" w:space="0" w:color="000000"/>
              <w:bottom w:val="single" w:sz="4" w:space="0" w:color="000000"/>
              <w:right w:val="single" w:sz="4" w:space="0" w:color="000000"/>
            </w:tcBorders>
          </w:tcPr>
          <w:p w14:paraId="6E3677B1" w14:textId="77777777" w:rsidR="00646987" w:rsidRPr="00122C89" w:rsidRDefault="00646987" w:rsidP="00D6228A">
            <w:pPr>
              <w:spacing w:before="60" w:after="60"/>
              <w:ind w:left="90" w:right="84"/>
            </w:pPr>
            <w:r w:rsidRPr="00122C89">
              <w:t>0 BR</w:t>
            </w:r>
          </w:p>
        </w:tc>
        <w:tc>
          <w:tcPr>
            <w:tcW w:w="1710" w:type="dxa"/>
            <w:tcBorders>
              <w:top w:val="single" w:sz="4" w:space="0" w:color="000000"/>
              <w:left w:val="single" w:sz="4" w:space="0" w:color="000000"/>
              <w:bottom w:val="single" w:sz="4" w:space="0" w:color="000000"/>
              <w:right w:val="single" w:sz="4" w:space="0" w:color="000000"/>
            </w:tcBorders>
          </w:tcPr>
          <w:p w14:paraId="3A9AB763" w14:textId="77777777" w:rsidR="00646987" w:rsidRPr="00122C89" w:rsidRDefault="00646987" w:rsidP="00D6228A">
            <w:pPr>
              <w:spacing w:before="60" w:after="60"/>
              <w:ind w:left="84" w:right="90"/>
              <w:jc w:val="center"/>
            </w:pPr>
            <w:r w:rsidRPr="00122C89">
              <w:t>1</w:t>
            </w:r>
          </w:p>
        </w:tc>
        <w:tc>
          <w:tcPr>
            <w:tcW w:w="1710" w:type="dxa"/>
            <w:tcBorders>
              <w:top w:val="single" w:sz="4" w:space="0" w:color="000000"/>
              <w:left w:val="single" w:sz="4" w:space="0" w:color="000000"/>
              <w:bottom w:val="single" w:sz="4" w:space="0" w:color="000000"/>
              <w:right w:val="single" w:sz="4" w:space="0" w:color="000000"/>
            </w:tcBorders>
          </w:tcPr>
          <w:p w14:paraId="5C7A34FE" w14:textId="77777777" w:rsidR="00646987" w:rsidRPr="00122C89" w:rsidRDefault="00646987" w:rsidP="00D6228A">
            <w:pPr>
              <w:spacing w:before="60" w:after="60"/>
              <w:ind w:left="90" w:right="6"/>
              <w:jc w:val="center"/>
            </w:pPr>
            <w:r w:rsidRPr="00122C89">
              <w:t>1</w:t>
            </w:r>
          </w:p>
        </w:tc>
      </w:tr>
      <w:tr w:rsidR="00646987" w:rsidRPr="00D0694F" w14:paraId="0E3C68FF" w14:textId="77777777" w:rsidTr="00D6228A">
        <w:trPr>
          <w:jc w:val="center"/>
        </w:trPr>
        <w:tc>
          <w:tcPr>
            <w:tcW w:w="1705" w:type="dxa"/>
            <w:tcBorders>
              <w:top w:val="single" w:sz="4" w:space="0" w:color="000000"/>
              <w:left w:val="single" w:sz="4" w:space="0" w:color="000000"/>
              <w:bottom w:val="single" w:sz="4" w:space="0" w:color="000000"/>
              <w:right w:val="single" w:sz="4" w:space="0" w:color="000000"/>
            </w:tcBorders>
          </w:tcPr>
          <w:p w14:paraId="2E747FBF" w14:textId="77777777" w:rsidR="00646987" w:rsidRPr="00122C89" w:rsidRDefault="00646987" w:rsidP="00D6228A">
            <w:pPr>
              <w:spacing w:before="60" w:after="60"/>
              <w:ind w:left="90" w:right="84"/>
            </w:pPr>
            <w:r w:rsidRPr="00122C89">
              <w:t>1 BR</w:t>
            </w:r>
          </w:p>
        </w:tc>
        <w:tc>
          <w:tcPr>
            <w:tcW w:w="1710" w:type="dxa"/>
            <w:tcBorders>
              <w:top w:val="single" w:sz="4" w:space="0" w:color="000000"/>
              <w:left w:val="single" w:sz="4" w:space="0" w:color="000000"/>
              <w:bottom w:val="single" w:sz="4" w:space="0" w:color="000000"/>
              <w:right w:val="single" w:sz="4" w:space="0" w:color="000000"/>
            </w:tcBorders>
          </w:tcPr>
          <w:p w14:paraId="46559D33" w14:textId="77777777" w:rsidR="00646987" w:rsidRPr="00122C89" w:rsidRDefault="00646987" w:rsidP="00D6228A">
            <w:pPr>
              <w:spacing w:before="60" w:after="60"/>
              <w:ind w:left="84" w:right="90"/>
              <w:jc w:val="center"/>
            </w:pPr>
            <w:r w:rsidRPr="00122C89">
              <w:t>1</w:t>
            </w:r>
          </w:p>
        </w:tc>
        <w:tc>
          <w:tcPr>
            <w:tcW w:w="1710" w:type="dxa"/>
            <w:tcBorders>
              <w:top w:val="single" w:sz="4" w:space="0" w:color="000000"/>
              <w:left w:val="single" w:sz="4" w:space="0" w:color="000000"/>
              <w:bottom w:val="single" w:sz="4" w:space="0" w:color="000000"/>
              <w:right w:val="single" w:sz="4" w:space="0" w:color="000000"/>
            </w:tcBorders>
          </w:tcPr>
          <w:p w14:paraId="5D7C8D0F" w14:textId="77777777" w:rsidR="00646987" w:rsidRPr="00122C89" w:rsidRDefault="00646987" w:rsidP="00D6228A">
            <w:pPr>
              <w:spacing w:before="60" w:after="60"/>
              <w:ind w:left="90" w:right="6"/>
              <w:jc w:val="center"/>
            </w:pPr>
            <w:r w:rsidRPr="00122C89">
              <w:t>2</w:t>
            </w:r>
          </w:p>
        </w:tc>
      </w:tr>
      <w:tr w:rsidR="00646987" w:rsidRPr="00D0694F" w14:paraId="3B4E2BEB" w14:textId="77777777" w:rsidTr="00D6228A">
        <w:trPr>
          <w:jc w:val="center"/>
        </w:trPr>
        <w:tc>
          <w:tcPr>
            <w:tcW w:w="1705" w:type="dxa"/>
            <w:tcBorders>
              <w:top w:val="single" w:sz="4" w:space="0" w:color="000000"/>
              <w:left w:val="single" w:sz="4" w:space="0" w:color="000000"/>
              <w:bottom w:val="single" w:sz="4" w:space="0" w:color="000000"/>
              <w:right w:val="single" w:sz="4" w:space="0" w:color="000000"/>
            </w:tcBorders>
          </w:tcPr>
          <w:p w14:paraId="3E94AB5F" w14:textId="77777777" w:rsidR="00646987" w:rsidRPr="00122C89" w:rsidRDefault="00646987" w:rsidP="00D6228A">
            <w:pPr>
              <w:spacing w:before="60" w:after="60"/>
              <w:ind w:left="90" w:right="84"/>
            </w:pPr>
            <w:r w:rsidRPr="00122C89">
              <w:t>2 BR</w:t>
            </w:r>
          </w:p>
        </w:tc>
        <w:tc>
          <w:tcPr>
            <w:tcW w:w="1710" w:type="dxa"/>
            <w:tcBorders>
              <w:top w:val="single" w:sz="4" w:space="0" w:color="000000"/>
              <w:left w:val="single" w:sz="4" w:space="0" w:color="000000"/>
              <w:bottom w:val="single" w:sz="4" w:space="0" w:color="000000"/>
              <w:right w:val="single" w:sz="4" w:space="0" w:color="000000"/>
            </w:tcBorders>
          </w:tcPr>
          <w:p w14:paraId="687F1FD8" w14:textId="77777777" w:rsidR="00646987" w:rsidRPr="00122C89" w:rsidRDefault="00646987" w:rsidP="00D6228A">
            <w:pPr>
              <w:spacing w:before="60" w:after="60"/>
              <w:ind w:left="84" w:right="90"/>
              <w:jc w:val="center"/>
            </w:pPr>
            <w:r w:rsidRPr="00122C89">
              <w:t>2</w:t>
            </w:r>
          </w:p>
        </w:tc>
        <w:tc>
          <w:tcPr>
            <w:tcW w:w="1710" w:type="dxa"/>
            <w:tcBorders>
              <w:top w:val="single" w:sz="4" w:space="0" w:color="000000"/>
              <w:left w:val="single" w:sz="4" w:space="0" w:color="000000"/>
              <w:bottom w:val="single" w:sz="4" w:space="0" w:color="000000"/>
              <w:right w:val="single" w:sz="4" w:space="0" w:color="000000"/>
            </w:tcBorders>
          </w:tcPr>
          <w:p w14:paraId="6FF5947B" w14:textId="77777777" w:rsidR="00646987" w:rsidRPr="00122C89" w:rsidRDefault="00646987" w:rsidP="00D6228A">
            <w:pPr>
              <w:spacing w:before="60" w:after="60"/>
              <w:ind w:left="90" w:right="6"/>
              <w:jc w:val="center"/>
            </w:pPr>
            <w:r w:rsidRPr="00122C89">
              <w:t>4</w:t>
            </w:r>
          </w:p>
        </w:tc>
      </w:tr>
      <w:tr w:rsidR="00646987" w:rsidRPr="00D0694F" w14:paraId="35AF9230" w14:textId="77777777" w:rsidTr="00D6228A">
        <w:trPr>
          <w:jc w:val="center"/>
        </w:trPr>
        <w:tc>
          <w:tcPr>
            <w:tcW w:w="1705" w:type="dxa"/>
            <w:tcBorders>
              <w:top w:val="single" w:sz="4" w:space="0" w:color="000000"/>
              <w:left w:val="single" w:sz="4" w:space="0" w:color="000000"/>
              <w:bottom w:val="single" w:sz="4" w:space="0" w:color="000000"/>
              <w:right w:val="single" w:sz="4" w:space="0" w:color="000000"/>
            </w:tcBorders>
          </w:tcPr>
          <w:p w14:paraId="40F7AC50" w14:textId="77777777" w:rsidR="00646987" w:rsidRPr="00122C89" w:rsidRDefault="00646987" w:rsidP="00D6228A">
            <w:pPr>
              <w:spacing w:before="60" w:after="60"/>
              <w:ind w:left="90" w:right="84"/>
            </w:pPr>
            <w:r w:rsidRPr="00122C89">
              <w:t>3 BR</w:t>
            </w:r>
          </w:p>
        </w:tc>
        <w:tc>
          <w:tcPr>
            <w:tcW w:w="1710" w:type="dxa"/>
            <w:tcBorders>
              <w:top w:val="single" w:sz="4" w:space="0" w:color="000000"/>
              <w:left w:val="single" w:sz="4" w:space="0" w:color="000000"/>
              <w:bottom w:val="single" w:sz="4" w:space="0" w:color="000000"/>
              <w:right w:val="single" w:sz="4" w:space="0" w:color="000000"/>
            </w:tcBorders>
          </w:tcPr>
          <w:p w14:paraId="789A6003" w14:textId="77777777" w:rsidR="00646987" w:rsidRPr="00122C89" w:rsidRDefault="00646987" w:rsidP="00D6228A">
            <w:pPr>
              <w:spacing w:before="60" w:after="60"/>
              <w:ind w:left="84" w:right="90"/>
              <w:jc w:val="center"/>
            </w:pPr>
            <w:r w:rsidRPr="00122C89">
              <w:t>3</w:t>
            </w:r>
          </w:p>
        </w:tc>
        <w:tc>
          <w:tcPr>
            <w:tcW w:w="1710" w:type="dxa"/>
            <w:tcBorders>
              <w:top w:val="single" w:sz="4" w:space="0" w:color="000000"/>
              <w:left w:val="single" w:sz="4" w:space="0" w:color="000000"/>
              <w:bottom w:val="single" w:sz="4" w:space="0" w:color="000000"/>
              <w:right w:val="single" w:sz="4" w:space="0" w:color="000000"/>
            </w:tcBorders>
          </w:tcPr>
          <w:p w14:paraId="556242F5" w14:textId="77777777" w:rsidR="00646987" w:rsidRPr="00122C89" w:rsidRDefault="00646987" w:rsidP="00D6228A">
            <w:pPr>
              <w:spacing w:before="60" w:after="60"/>
              <w:ind w:left="90" w:right="6"/>
              <w:jc w:val="center"/>
            </w:pPr>
            <w:r w:rsidRPr="00122C89">
              <w:t>6</w:t>
            </w:r>
          </w:p>
        </w:tc>
      </w:tr>
      <w:tr w:rsidR="00646987" w:rsidRPr="00D0694F" w14:paraId="26140334" w14:textId="77777777" w:rsidTr="00D6228A">
        <w:trPr>
          <w:jc w:val="center"/>
        </w:trPr>
        <w:tc>
          <w:tcPr>
            <w:tcW w:w="1705" w:type="dxa"/>
            <w:tcBorders>
              <w:top w:val="single" w:sz="4" w:space="0" w:color="000000"/>
              <w:left w:val="single" w:sz="4" w:space="0" w:color="000000"/>
              <w:bottom w:val="single" w:sz="4" w:space="0" w:color="000000"/>
              <w:right w:val="single" w:sz="4" w:space="0" w:color="000000"/>
            </w:tcBorders>
          </w:tcPr>
          <w:p w14:paraId="2B880578" w14:textId="77777777" w:rsidR="00646987" w:rsidRPr="00122C89" w:rsidRDefault="00646987" w:rsidP="00D6228A">
            <w:pPr>
              <w:spacing w:before="60" w:after="60"/>
              <w:ind w:left="90" w:right="84"/>
            </w:pPr>
            <w:r w:rsidRPr="00122C89">
              <w:t>4 BR</w:t>
            </w:r>
          </w:p>
        </w:tc>
        <w:tc>
          <w:tcPr>
            <w:tcW w:w="1710" w:type="dxa"/>
            <w:tcBorders>
              <w:top w:val="single" w:sz="4" w:space="0" w:color="000000"/>
              <w:left w:val="single" w:sz="4" w:space="0" w:color="000000"/>
              <w:bottom w:val="single" w:sz="4" w:space="0" w:color="000000"/>
              <w:right w:val="single" w:sz="4" w:space="0" w:color="000000"/>
            </w:tcBorders>
          </w:tcPr>
          <w:p w14:paraId="1C4691C1" w14:textId="77777777" w:rsidR="00646987" w:rsidRPr="00122C89" w:rsidRDefault="00646987" w:rsidP="00D6228A">
            <w:pPr>
              <w:spacing w:before="60" w:after="60"/>
              <w:ind w:left="84" w:right="90"/>
              <w:jc w:val="center"/>
            </w:pPr>
            <w:r w:rsidRPr="00122C89">
              <w:t>4</w:t>
            </w:r>
          </w:p>
        </w:tc>
        <w:tc>
          <w:tcPr>
            <w:tcW w:w="1710" w:type="dxa"/>
            <w:tcBorders>
              <w:top w:val="single" w:sz="4" w:space="0" w:color="000000"/>
              <w:left w:val="single" w:sz="4" w:space="0" w:color="000000"/>
              <w:bottom w:val="single" w:sz="4" w:space="0" w:color="000000"/>
              <w:right w:val="single" w:sz="4" w:space="0" w:color="000000"/>
            </w:tcBorders>
          </w:tcPr>
          <w:p w14:paraId="5A5265B0" w14:textId="77777777" w:rsidR="00646987" w:rsidRPr="00122C89" w:rsidRDefault="00646987" w:rsidP="00D6228A">
            <w:pPr>
              <w:spacing w:before="60" w:after="60"/>
              <w:ind w:left="90" w:right="6"/>
              <w:jc w:val="center"/>
            </w:pPr>
            <w:r w:rsidRPr="00122C89">
              <w:t>8</w:t>
            </w:r>
          </w:p>
        </w:tc>
      </w:tr>
      <w:tr w:rsidR="00646987" w:rsidRPr="00D0694F" w14:paraId="0F3F4E9C" w14:textId="77777777" w:rsidTr="00D6228A">
        <w:trPr>
          <w:jc w:val="center"/>
        </w:trPr>
        <w:tc>
          <w:tcPr>
            <w:tcW w:w="1705" w:type="dxa"/>
            <w:tcBorders>
              <w:top w:val="single" w:sz="4" w:space="0" w:color="000000"/>
              <w:left w:val="single" w:sz="4" w:space="0" w:color="000000"/>
              <w:bottom w:val="single" w:sz="4" w:space="0" w:color="000000"/>
              <w:right w:val="single" w:sz="4" w:space="0" w:color="000000"/>
            </w:tcBorders>
          </w:tcPr>
          <w:p w14:paraId="68CBBBCD" w14:textId="77777777" w:rsidR="00646987" w:rsidRPr="00122C89" w:rsidRDefault="00646987" w:rsidP="00D6228A">
            <w:pPr>
              <w:spacing w:before="60" w:after="60"/>
              <w:ind w:left="90" w:right="84"/>
            </w:pPr>
            <w:r w:rsidRPr="00122C89">
              <w:t>5 BR</w:t>
            </w:r>
          </w:p>
        </w:tc>
        <w:tc>
          <w:tcPr>
            <w:tcW w:w="1710" w:type="dxa"/>
            <w:tcBorders>
              <w:top w:val="single" w:sz="4" w:space="0" w:color="000000"/>
              <w:left w:val="single" w:sz="4" w:space="0" w:color="000000"/>
              <w:bottom w:val="single" w:sz="4" w:space="0" w:color="000000"/>
              <w:right w:val="single" w:sz="4" w:space="0" w:color="000000"/>
            </w:tcBorders>
          </w:tcPr>
          <w:p w14:paraId="6AF0A679" w14:textId="77777777" w:rsidR="00646987" w:rsidRPr="00122C89" w:rsidRDefault="00646987" w:rsidP="00D6228A">
            <w:pPr>
              <w:spacing w:before="60" w:after="60"/>
              <w:ind w:left="84" w:right="90"/>
              <w:jc w:val="center"/>
            </w:pPr>
            <w:r w:rsidRPr="00122C89">
              <w:t>6</w:t>
            </w:r>
          </w:p>
        </w:tc>
        <w:tc>
          <w:tcPr>
            <w:tcW w:w="1710" w:type="dxa"/>
            <w:tcBorders>
              <w:top w:val="single" w:sz="4" w:space="0" w:color="000000"/>
              <w:left w:val="single" w:sz="4" w:space="0" w:color="000000"/>
              <w:bottom w:val="single" w:sz="4" w:space="0" w:color="000000"/>
              <w:right w:val="single" w:sz="4" w:space="0" w:color="000000"/>
            </w:tcBorders>
          </w:tcPr>
          <w:p w14:paraId="2D2F6B97" w14:textId="77777777" w:rsidR="00646987" w:rsidRPr="00122C89" w:rsidRDefault="00646987" w:rsidP="00D6228A">
            <w:pPr>
              <w:spacing w:before="60" w:after="60"/>
              <w:ind w:left="90" w:right="6"/>
              <w:jc w:val="center"/>
            </w:pPr>
            <w:r w:rsidRPr="00122C89">
              <w:t>10</w:t>
            </w:r>
          </w:p>
        </w:tc>
      </w:tr>
    </w:tbl>
    <w:p w14:paraId="22211887" w14:textId="54CE6584" w:rsidR="000843F2" w:rsidRPr="00765546" w:rsidRDefault="00A2113B" w:rsidP="006C5BA7">
      <w:r w:rsidRPr="00765546">
        <w:t>LR</w:t>
      </w:r>
      <w:r w:rsidR="000843F2" w:rsidRPr="00765546">
        <w:t xml:space="preserve">HA will follow HUD’s maximum </w:t>
      </w:r>
      <w:r w:rsidR="00282A50">
        <w:t>NSPIRE</w:t>
      </w:r>
      <w:r w:rsidR="000843F2" w:rsidRPr="00765546">
        <w:t xml:space="preserve"> space standards in determining exceptions to the </w:t>
      </w:r>
      <w:r w:rsidR="000843F2" w:rsidRPr="00765546">
        <w:rPr>
          <w:b/>
          <w:bCs/>
        </w:rPr>
        <w:t>maximum</w:t>
      </w:r>
      <w:r w:rsidR="000843F2" w:rsidRPr="00765546">
        <w:t xml:space="preserve"> allowable persons in a unit.</w:t>
      </w:r>
    </w:p>
    <w:p w14:paraId="1CEB6621" w14:textId="1CA20269" w:rsidR="008B741A" w:rsidRPr="00765546" w:rsidRDefault="00646987" w:rsidP="001D278F">
      <w:pPr>
        <w:pStyle w:val="Heading2"/>
      </w:pPr>
      <w:bookmarkStart w:id="2077" w:name="_Toc521054847"/>
      <w:bookmarkStart w:id="2078" w:name="_Ref526755605"/>
      <w:bookmarkStart w:id="2079" w:name="_Toc527019371"/>
      <w:bookmarkStart w:id="2080" w:name="_Toc534706906"/>
      <w:bookmarkStart w:id="2081" w:name="_Toc534707584"/>
      <w:bookmarkStart w:id="2082" w:name="_Toc534708392"/>
      <w:bookmarkStart w:id="2083" w:name="_Ref1566653"/>
      <w:bookmarkStart w:id="2084" w:name="_Toc118115972"/>
      <w:bookmarkStart w:id="2085" w:name="_Toc164180016"/>
      <w:bookmarkStart w:id="2086" w:name="_Toc164181616"/>
      <w:bookmarkStart w:id="2087" w:name="_Toc172208744"/>
      <w:bookmarkStart w:id="2088" w:name="_Toc173501486"/>
      <w:bookmarkStart w:id="2089" w:name="_Toc176435053"/>
      <w:bookmarkStart w:id="2090" w:name="_Toc194670166"/>
      <w:bookmarkStart w:id="2091" w:name="_Toc204850133"/>
      <w:r w:rsidRPr="00765546">
        <w:t>Determining Family Unit (Voucher) Size</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p>
    <w:p w14:paraId="0530BD92" w14:textId="05C5EC6C" w:rsidR="00461F5F" w:rsidRPr="00765546" w:rsidRDefault="00461F5F" w:rsidP="006C5BA7">
      <w:r w:rsidRPr="00765546">
        <w:t xml:space="preserve">For each family, </w:t>
      </w:r>
      <w:r w:rsidR="00A2113B" w:rsidRPr="00765546">
        <w:t>L</w:t>
      </w:r>
      <w:r w:rsidR="00B948E1" w:rsidRPr="00765546">
        <w:t>R</w:t>
      </w:r>
      <w:r w:rsidRPr="00765546">
        <w:t xml:space="preserve">HA determines the </w:t>
      </w:r>
      <w:r w:rsidR="0064466F" w:rsidRPr="00765546">
        <w:t xml:space="preserve">appropriate voucher size under </w:t>
      </w:r>
      <w:r w:rsidR="00A2113B" w:rsidRPr="00765546">
        <w:t>L</w:t>
      </w:r>
      <w:r w:rsidR="00B948E1" w:rsidRPr="00765546">
        <w:t>R</w:t>
      </w:r>
      <w:r w:rsidRPr="00765546">
        <w:t xml:space="preserve">HA </w:t>
      </w:r>
      <w:r w:rsidR="00A2113B" w:rsidRPr="00765546">
        <w:t>s</w:t>
      </w:r>
      <w:r w:rsidRPr="00765546">
        <w:t>ubsidy standards and enters the family unit size on the voucher that is issued to the family.</w:t>
      </w:r>
    </w:p>
    <w:p w14:paraId="2C13B001" w14:textId="162EE97A" w:rsidR="00461F5F" w:rsidRPr="00765546" w:rsidRDefault="00A2113B" w:rsidP="006C5BA7">
      <w:r w:rsidRPr="00765546">
        <w:t>LR</w:t>
      </w:r>
      <w:r w:rsidR="00461F5F" w:rsidRPr="00765546">
        <w:t>HA will apply subsidy standards consistent with the stated gender provided</w:t>
      </w:r>
      <w:r w:rsidR="0064466F" w:rsidRPr="00765546">
        <w:t xml:space="preserve"> by the tenant. </w:t>
      </w:r>
      <w:r w:rsidRPr="00765546">
        <w:t>LR</w:t>
      </w:r>
      <w:r w:rsidR="00461F5F" w:rsidRPr="00765546">
        <w:t xml:space="preserve">HA may make exceptions to this subsidy standard policy where cases of gender identity and other household members are concerned. Exceptions will be made on a case by case basis. </w:t>
      </w:r>
    </w:p>
    <w:p w14:paraId="4E6FAC60" w14:textId="1277634E" w:rsidR="00461F5F" w:rsidRPr="00765546" w:rsidRDefault="00A2113B" w:rsidP="006C5BA7">
      <w:r w:rsidRPr="00765546">
        <w:t>LRHA will assign one bedroom for each two persons within the household, except in the following circumstances:</w:t>
      </w:r>
    </w:p>
    <w:p w14:paraId="75562915" w14:textId="3D6163B5" w:rsidR="006C18F8" w:rsidRPr="00F97B7C" w:rsidRDefault="007A1284" w:rsidP="00FE7656">
      <w:pPr>
        <w:pStyle w:val="BodyText"/>
        <w:numPr>
          <w:ilvl w:val="0"/>
          <w:numId w:val="84"/>
        </w:numPr>
        <w:rPr>
          <w:rFonts w:ascii="Arial" w:hAnsi="Arial" w:cs="Arial"/>
        </w:rPr>
      </w:pPr>
      <w:bookmarkStart w:id="2092" w:name="_Hlk82160395"/>
      <w:r w:rsidRPr="00F97B7C">
        <w:rPr>
          <w:rFonts w:ascii="Arial" w:hAnsi="Arial" w:cs="Arial"/>
        </w:rPr>
        <w:t>Adults</w:t>
      </w:r>
      <w:r w:rsidR="00A2113B" w:rsidRPr="00F97B7C">
        <w:rPr>
          <w:rFonts w:ascii="Arial" w:hAnsi="Arial" w:cs="Arial"/>
        </w:rPr>
        <w:t xml:space="preserve"> of the opposite sex (other than spouses</w:t>
      </w:r>
      <w:r w:rsidR="00DD27ED" w:rsidRPr="00F97B7C">
        <w:rPr>
          <w:rFonts w:ascii="Arial" w:hAnsi="Arial" w:cs="Arial"/>
        </w:rPr>
        <w:t>/partner</w:t>
      </w:r>
      <w:r w:rsidR="001160DD" w:rsidRPr="00F97B7C">
        <w:rPr>
          <w:rFonts w:ascii="Arial" w:hAnsi="Arial" w:cs="Arial"/>
        </w:rPr>
        <w:t xml:space="preserve">s </w:t>
      </w:r>
      <w:r w:rsidR="00A2113B" w:rsidRPr="00F97B7C">
        <w:rPr>
          <w:rFonts w:ascii="Arial" w:hAnsi="Arial" w:cs="Arial"/>
        </w:rPr>
        <w:t>will not be required to share a bedroom.</w:t>
      </w:r>
    </w:p>
    <w:p w14:paraId="04BAD6BE" w14:textId="43633A8F" w:rsidR="007A1284" w:rsidRPr="00F97B7C" w:rsidRDefault="00723F64" w:rsidP="00FE7656">
      <w:pPr>
        <w:pStyle w:val="BodyText"/>
        <w:numPr>
          <w:ilvl w:val="0"/>
          <w:numId w:val="84"/>
        </w:numPr>
        <w:rPr>
          <w:rFonts w:ascii="Arial" w:hAnsi="Arial" w:cs="Arial"/>
        </w:rPr>
      </w:pPr>
      <w:r w:rsidRPr="00F97B7C">
        <w:rPr>
          <w:rFonts w:ascii="Arial" w:hAnsi="Arial" w:cs="Arial"/>
        </w:rPr>
        <w:t>Adults</w:t>
      </w:r>
      <w:r w:rsidR="007A1284" w:rsidRPr="00F97B7C">
        <w:rPr>
          <w:rFonts w:ascii="Arial" w:hAnsi="Arial" w:cs="Arial"/>
        </w:rPr>
        <w:t xml:space="preserve"> of the same sex</w:t>
      </w:r>
      <w:r w:rsidRPr="00F97B7C">
        <w:rPr>
          <w:rFonts w:ascii="Arial" w:hAnsi="Arial" w:cs="Arial"/>
        </w:rPr>
        <w:t xml:space="preserve"> (other than spouses/partners) will not be required to share a bedroom.</w:t>
      </w:r>
    </w:p>
    <w:p w14:paraId="6421EE2B" w14:textId="07A5C3B2" w:rsidR="007A1284" w:rsidRPr="00F97B7C" w:rsidRDefault="007A1284" w:rsidP="00FE7656">
      <w:pPr>
        <w:pStyle w:val="ListParagraph"/>
        <w:numPr>
          <w:ilvl w:val="0"/>
          <w:numId w:val="84"/>
        </w:numPr>
        <w:contextualSpacing w:val="0"/>
        <w:rPr>
          <w:rFonts w:cs="Arial"/>
        </w:rPr>
      </w:pPr>
      <w:bookmarkStart w:id="2093" w:name="_Hlk77145179"/>
      <w:r w:rsidRPr="00F97B7C">
        <w:rPr>
          <w:rFonts w:cs="Arial"/>
        </w:rPr>
        <w:t>Two children of the same sex</w:t>
      </w:r>
      <w:r w:rsidR="00EC33DF" w:rsidRPr="00F97B7C">
        <w:rPr>
          <w:rFonts w:cs="Arial"/>
        </w:rPr>
        <w:t>, who are less than five years apart,</w:t>
      </w:r>
      <w:r w:rsidRPr="00F97B7C">
        <w:rPr>
          <w:rFonts w:cs="Arial"/>
        </w:rPr>
        <w:t xml:space="preserve"> share a bedroom</w:t>
      </w:r>
      <w:bookmarkEnd w:id="2093"/>
      <w:r w:rsidRPr="00F97B7C">
        <w:rPr>
          <w:rFonts w:cs="Arial"/>
        </w:rPr>
        <w:t>.</w:t>
      </w:r>
    </w:p>
    <w:p w14:paraId="05BFECA1" w14:textId="2D3AC01B" w:rsidR="007A1284" w:rsidRPr="00F97B7C" w:rsidRDefault="007A1284" w:rsidP="00FE7656">
      <w:pPr>
        <w:pStyle w:val="ListParagraph"/>
        <w:numPr>
          <w:ilvl w:val="0"/>
          <w:numId w:val="84"/>
        </w:numPr>
        <w:contextualSpacing w:val="0"/>
        <w:rPr>
          <w:rFonts w:cs="Arial"/>
        </w:rPr>
      </w:pPr>
      <w:r w:rsidRPr="00F97B7C">
        <w:rPr>
          <w:rFonts w:cs="Arial"/>
        </w:rPr>
        <w:lastRenderedPageBreak/>
        <w:t>Children of the opposite sex do not have to share a bedroom, but may share a bedroom at the family’s request</w:t>
      </w:r>
    </w:p>
    <w:bookmarkEnd w:id="2092"/>
    <w:p w14:paraId="2503C888" w14:textId="20536C7D" w:rsidR="00A2113B" w:rsidRPr="00F97B7C" w:rsidRDefault="00A2113B" w:rsidP="00FE7656">
      <w:pPr>
        <w:pStyle w:val="BodyText"/>
        <w:numPr>
          <w:ilvl w:val="0"/>
          <w:numId w:val="84"/>
        </w:numPr>
        <w:rPr>
          <w:rFonts w:ascii="Arial" w:hAnsi="Arial" w:cs="Arial"/>
        </w:rPr>
      </w:pPr>
      <w:r w:rsidRPr="00F97B7C">
        <w:rPr>
          <w:rFonts w:ascii="Arial" w:hAnsi="Arial" w:cs="Arial"/>
        </w:rPr>
        <w:t>Live-in aides will be allocated a separate bedroom. No additional bedrooms will be provided for the live-in aide’s family.</w:t>
      </w:r>
    </w:p>
    <w:p w14:paraId="1D30D683" w14:textId="21EFF1BF" w:rsidR="00A2113B" w:rsidRPr="00F97B7C" w:rsidRDefault="00A2113B" w:rsidP="00FE7656">
      <w:pPr>
        <w:pStyle w:val="BodyText"/>
        <w:numPr>
          <w:ilvl w:val="0"/>
          <w:numId w:val="84"/>
        </w:numPr>
        <w:rPr>
          <w:rFonts w:ascii="Arial" w:hAnsi="Arial" w:cs="Arial"/>
        </w:rPr>
      </w:pPr>
      <w:r w:rsidRPr="00F97B7C">
        <w:rPr>
          <w:rFonts w:ascii="Arial" w:hAnsi="Arial" w:cs="Arial"/>
        </w:rPr>
        <w:t>Single person families will be allocated one bedroom.</w:t>
      </w:r>
    </w:p>
    <w:p w14:paraId="66C94AA9" w14:textId="3076FD81" w:rsidR="004D7C33" w:rsidRPr="00F97B7C" w:rsidRDefault="004D7C33" w:rsidP="00FE7656">
      <w:pPr>
        <w:pStyle w:val="ListParagraph"/>
        <w:numPr>
          <w:ilvl w:val="0"/>
          <w:numId w:val="84"/>
        </w:numPr>
        <w:contextualSpacing w:val="0"/>
        <w:rPr>
          <w:rFonts w:cs="Arial"/>
        </w:rPr>
      </w:pPr>
      <w:bookmarkStart w:id="2094" w:name="_Hlk77145202"/>
      <w:r w:rsidRPr="00F97B7C">
        <w:rPr>
          <w:rFonts w:cs="Arial"/>
        </w:rPr>
        <w:t xml:space="preserve">Unless a live-in aide resides with the family, the family voucher size for any family consisting of a single person must be a one-bedroom voucher </w:t>
      </w:r>
      <w:bookmarkEnd w:id="2094"/>
      <w:r w:rsidRPr="00F97B7C">
        <w:rPr>
          <w:rFonts w:cs="Arial"/>
        </w:rPr>
        <w:t xml:space="preserve">(see also </w:t>
      </w:r>
      <w:r w:rsidRPr="00F97B7C">
        <w:rPr>
          <w:rFonts w:cs="Arial"/>
          <w:b/>
          <w:bCs/>
          <w:color w:val="0070C0"/>
        </w:rPr>
        <w:fldChar w:fldCharType="begin"/>
      </w:r>
      <w:r w:rsidRPr="00F97B7C">
        <w:rPr>
          <w:rFonts w:cs="Arial"/>
          <w:b/>
          <w:bCs/>
          <w:color w:val="0070C0"/>
        </w:rPr>
        <w:instrText xml:space="preserve"> REF _Ref72327032 \h  \* MERGEFORMAT </w:instrText>
      </w:r>
      <w:r w:rsidRPr="00F97B7C">
        <w:rPr>
          <w:rFonts w:cs="Arial"/>
          <w:b/>
          <w:bCs/>
          <w:color w:val="0070C0"/>
        </w:rPr>
      </w:r>
      <w:r w:rsidRPr="00F97B7C">
        <w:rPr>
          <w:rFonts w:cs="Arial"/>
          <w:b/>
          <w:bCs/>
          <w:color w:val="0070C0"/>
        </w:rPr>
        <w:fldChar w:fldCharType="separate"/>
      </w:r>
      <w:r w:rsidR="00BA4FED" w:rsidRPr="00BA4FED">
        <w:rPr>
          <w:rFonts w:cs="Arial"/>
          <w:b/>
          <w:bCs/>
          <w:color w:val="0070C0"/>
        </w:rPr>
        <w:t>Exceptions to the Subsidy Standards</w:t>
      </w:r>
      <w:r w:rsidRPr="00F97B7C">
        <w:rPr>
          <w:rFonts w:cs="Arial"/>
          <w:b/>
          <w:bCs/>
          <w:color w:val="0070C0"/>
        </w:rPr>
        <w:fldChar w:fldCharType="end"/>
      </w:r>
      <w:r w:rsidRPr="00F97B7C">
        <w:rPr>
          <w:rFonts w:cs="Arial"/>
        </w:rPr>
        <w:t>).</w:t>
      </w:r>
    </w:p>
    <w:p w14:paraId="1FFF5FD5" w14:textId="21C2B3FE" w:rsidR="004D7C33" w:rsidRPr="00F97B7C" w:rsidRDefault="004D7C33" w:rsidP="00FE7656">
      <w:pPr>
        <w:pStyle w:val="ListParagraph"/>
        <w:numPr>
          <w:ilvl w:val="0"/>
          <w:numId w:val="84"/>
        </w:numPr>
        <w:contextualSpacing w:val="0"/>
        <w:rPr>
          <w:rFonts w:cs="Arial"/>
        </w:rPr>
      </w:pPr>
      <w:bookmarkStart w:id="2095" w:name="_Hlk77145091"/>
      <w:r w:rsidRPr="00F97B7C">
        <w:rPr>
          <w:rFonts w:cs="Arial"/>
        </w:rPr>
        <w:t>A family that consists of a pregnant woman (with no other persons) will be treated as a two-person family; however the family will be provided with a one-bedroom voucher.</w:t>
      </w:r>
    </w:p>
    <w:p w14:paraId="75A21B0B" w14:textId="021B0FC4" w:rsidR="00A2113B" w:rsidRPr="00F97B7C" w:rsidRDefault="00A2113B" w:rsidP="00FE7656">
      <w:pPr>
        <w:pStyle w:val="BodyText"/>
        <w:numPr>
          <w:ilvl w:val="0"/>
          <w:numId w:val="84"/>
        </w:numPr>
        <w:rPr>
          <w:rFonts w:ascii="Arial" w:hAnsi="Arial" w:cs="Arial"/>
        </w:rPr>
      </w:pPr>
      <w:bookmarkStart w:id="2096" w:name="_Hlk77145125"/>
      <w:bookmarkEnd w:id="2095"/>
      <w:r w:rsidRPr="00F97B7C">
        <w:rPr>
          <w:rFonts w:ascii="Arial" w:hAnsi="Arial" w:cs="Arial"/>
        </w:rPr>
        <w:t>Children related to a household member by birth, adoption, or court</w:t>
      </w:r>
      <w:r w:rsidR="00964563" w:rsidRPr="00F97B7C">
        <w:rPr>
          <w:rFonts w:ascii="Arial" w:hAnsi="Arial" w:cs="Arial"/>
        </w:rPr>
        <w:t>-</w:t>
      </w:r>
      <w:r w:rsidRPr="00F97B7C">
        <w:rPr>
          <w:rFonts w:ascii="Arial" w:hAnsi="Arial" w:cs="Arial"/>
        </w:rPr>
        <w:t>awarded custody will be considered when determining voucher size.</w:t>
      </w:r>
    </w:p>
    <w:p w14:paraId="66F46713" w14:textId="7FE2D77D" w:rsidR="00A2113B" w:rsidRPr="00F97B7C" w:rsidRDefault="00A2113B" w:rsidP="00FE7656">
      <w:pPr>
        <w:pStyle w:val="BodyText"/>
        <w:numPr>
          <w:ilvl w:val="0"/>
          <w:numId w:val="84"/>
        </w:numPr>
        <w:rPr>
          <w:rFonts w:ascii="Arial" w:hAnsi="Arial" w:cs="Arial"/>
        </w:rPr>
      </w:pPr>
      <w:r w:rsidRPr="00F97B7C">
        <w:rPr>
          <w:rFonts w:ascii="Arial" w:hAnsi="Arial" w:cs="Arial"/>
        </w:rPr>
        <w:t>Foster children will be considered when determining voucher size. The family may add foster children to the household as long as it does not overcrowd the unit based on LRHA’s occupancy standards.</w:t>
      </w:r>
    </w:p>
    <w:p w14:paraId="4BB6C362" w14:textId="52D6B650" w:rsidR="00A2113B" w:rsidRPr="00F97B7C" w:rsidRDefault="00A2113B" w:rsidP="00FE7656">
      <w:pPr>
        <w:pStyle w:val="ListParagraph"/>
        <w:numPr>
          <w:ilvl w:val="0"/>
          <w:numId w:val="84"/>
        </w:numPr>
        <w:contextualSpacing w:val="0"/>
        <w:rPr>
          <w:rFonts w:cs="Arial"/>
        </w:rPr>
      </w:pPr>
      <w:r w:rsidRPr="00F97B7C">
        <w:rPr>
          <w:rFonts w:cs="Arial"/>
        </w:rPr>
        <w:t xml:space="preserve">Space may be provided for a family member who is away at school but who lives with the family during school recesses. </w:t>
      </w:r>
      <w:bookmarkEnd w:id="2096"/>
      <w:r w:rsidRPr="00F97B7C">
        <w:rPr>
          <w:rFonts w:cs="Arial"/>
        </w:rPr>
        <w:t xml:space="preserve">See policy on </w:t>
      </w:r>
      <w:r w:rsidRPr="00F97B7C">
        <w:rPr>
          <w:rFonts w:cs="Arial"/>
          <w:b/>
          <w:color w:val="0070C0"/>
        </w:rPr>
        <w:fldChar w:fldCharType="begin"/>
      </w:r>
      <w:r w:rsidRPr="00F97B7C">
        <w:rPr>
          <w:rFonts w:cs="Arial"/>
          <w:b/>
          <w:color w:val="0070C0"/>
        </w:rPr>
        <w:instrText xml:space="preserve"> REF _Ref1566811 \h  \* MERGEFORMAT </w:instrText>
      </w:r>
      <w:r w:rsidRPr="00F97B7C">
        <w:rPr>
          <w:rFonts w:cs="Arial"/>
          <w:b/>
          <w:color w:val="0070C0"/>
        </w:rPr>
      </w:r>
      <w:r w:rsidRPr="00F97B7C">
        <w:rPr>
          <w:rFonts w:cs="Arial"/>
          <w:b/>
          <w:color w:val="0070C0"/>
        </w:rPr>
        <w:fldChar w:fldCharType="separate"/>
      </w:r>
      <w:r w:rsidR="00FB0628" w:rsidRPr="00FB0628">
        <w:rPr>
          <w:rFonts w:cs="Arial"/>
          <w:b/>
          <w:color w:val="0070C0"/>
        </w:rPr>
        <w:t>Absent Students</w:t>
      </w:r>
      <w:r w:rsidRPr="00F97B7C">
        <w:rPr>
          <w:rFonts w:cs="Arial"/>
          <w:b/>
          <w:color w:val="0070C0"/>
        </w:rPr>
        <w:fldChar w:fldCharType="end"/>
      </w:r>
      <w:r w:rsidRPr="00F97B7C">
        <w:rPr>
          <w:rFonts w:cs="Arial"/>
        </w:rPr>
        <w:t xml:space="preserve">. </w:t>
      </w:r>
    </w:p>
    <w:p w14:paraId="49231FB0" w14:textId="037196BA" w:rsidR="00A2113B" w:rsidRPr="00F97B7C" w:rsidRDefault="00A2113B" w:rsidP="00FE7656">
      <w:pPr>
        <w:pStyle w:val="ListParagraph"/>
        <w:numPr>
          <w:ilvl w:val="0"/>
          <w:numId w:val="84"/>
        </w:numPr>
        <w:contextualSpacing w:val="0"/>
        <w:rPr>
          <w:rFonts w:cs="Arial"/>
        </w:rPr>
      </w:pPr>
      <w:bookmarkStart w:id="2097" w:name="_Hlk77145150"/>
      <w:r w:rsidRPr="00F97B7C">
        <w:rPr>
          <w:rFonts w:cs="Arial"/>
        </w:rPr>
        <w:t>Children temporarily placed outside the home will be</w:t>
      </w:r>
      <w:r w:rsidRPr="00F97B7C">
        <w:rPr>
          <w:rFonts w:cs="Arial"/>
          <w:spacing w:val="-15"/>
        </w:rPr>
        <w:t xml:space="preserve"> </w:t>
      </w:r>
      <w:r w:rsidRPr="00F97B7C">
        <w:rPr>
          <w:rFonts w:cs="Arial"/>
        </w:rPr>
        <w:t>considered when determining the voucher</w:t>
      </w:r>
      <w:r w:rsidRPr="00F97B7C">
        <w:rPr>
          <w:rFonts w:cs="Arial"/>
          <w:spacing w:val="-4"/>
        </w:rPr>
        <w:t xml:space="preserve"> </w:t>
      </w:r>
      <w:r w:rsidRPr="00F97B7C">
        <w:rPr>
          <w:rFonts w:cs="Arial"/>
        </w:rPr>
        <w:t>size.</w:t>
      </w:r>
    </w:p>
    <w:p w14:paraId="63839055" w14:textId="33A1AC91" w:rsidR="00A2113B" w:rsidRPr="00F97B7C" w:rsidRDefault="00A2113B" w:rsidP="00FE7656">
      <w:pPr>
        <w:pStyle w:val="BodyText"/>
        <w:numPr>
          <w:ilvl w:val="0"/>
          <w:numId w:val="84"/>
        </w:numPr>
        <w:rPr>
          <w:rFonts w:ascii="Arial" w:hAnsi="Arial" w:cs="Arial"/>
        </w:rPr>
      </w:pPr>
      <w:r w:rsidRPr="00F97B7C">
        <w:rPr>
          <w:rFonts w:ascii="Arial" w:hAnsi="Arial" w:cs="Arial"/>
        </w:rPr>
        <w:t>Children who reside in the unit less than 50</w:t>
      </w:r>
      <w:r w:rsidR="002C25FD" w:rsidRPr="00F97B7C">
        <w:rPr>
          <w:rFonts w:ascii="Arial" w:hAnsi="Arial" w:cs="Arial"/>
        </w:rPr>
        <w:t xml:space="preserve"> percent</w:t>
      </w:r>
      <w:r w:rsidRPr="00F97B7C">
        <w:rPr>
          <w:rFonts w:ascii="Arial" w:hAnsi="Arial" w:cs="Arial"/>
        </w:rPr>
        <w:t xml:space="preserve"> of the time will not be</w:t>
      </w:r>
      <w:r w:rsidRPr="00F97B7C">
        <w:rPr>
          <w:rFonts w:ascii="Arial" w:hAnsi="Arial" w:cs="Arial"/>
          <w:spacing w:val="-13"/>
        </w:rPr>
        <w:t xml:space="preserve"> </w:t>
      </w:r>
      <w:r w:rsidRPr="00F97B7C">
        <w:rPr>
          <w:rFonts w:ascii="Arial" w:hAnsi="Arial" w:cs="Arial"/>
        </w:rPr>
        <w:t>considered when determining the voucher</w:t>
      </w:r>
      <w:r w:rsidRPr="00F97B7C">
        <w:rPr>
          <w:rFonts w:ascii="Arial" w:hAnsi="Arial" w:cs="Arial"/>
          <w:spacing w:val="-4"/>
        </w:rPr>
        <w:t xml:space="preserve"> </w:t>
      </w:r>
      <w:r w:rsidRPr="00F97B7C">
        <w:rPr>
          <w:rFonts w:ascii="Arial" w:hAnsi="Arial" w:cs="Arial"/>
        </w:rPr>
        <w:t>size.</w:t>
      </w:r>
    </w:p>
    <w:p w14:paraId="4EC35A57" w14:textId="41E00DC4" w:rsidR="00461F5F" w:rsidRPr="00F97B7C" w:rsidRDefault="000131C2" w:rsidP="00FE7656">
      <w:pPr>
        <w:pStyle w:val="ListParagraph"/>
        <w:numPr>
          <w:ilvl w:val="0"/>
          <w:numId w:val="3"/>
        </w:numPr>
        <w:contextualSpacing w:val="0"/>
        <w:rPr>
          <w:rFonts w:cs="Arial"/>
        </w:rPr>
      </w:pPr>
      <w:bookmarkStart w:id="2098" w:name="_Hlk77145239"/>
      <w:bookmarkEnd w:id="2097"/>
      <w:r w:rsidRPr="00F97B7C">
        <w:rPr>
          <w:rFonts w:cs="Arial"/>
        </w:rPr>
        <w:t xml:space="preserve">At the discretion of </w:t>
      </w:r>
      <w:r w:rsidR="00A2113B" w:rsidRPr="00F97B7C">
        <w:rPr>
          <w:rFonts w:cs="Arial"/>
        </w:rPr>
        <w:t>LR</w:t>
      </w:r>
      <w:r w:rsidR="00461F5F" w:rsidRPr="00F97B7C">
        <w:rPr>
          <w:rFonts w:cs="Arial"/>
        </w:rPr>
        <w:t>HA, a household member may be assigned a s</w:t>
      </w:r>
      <w:r w:rsidR="00AB2034" w:rsidRPr="00F97B7C">
        <w:rPr>
          <w:rFonts w:cs="Arial"/>
        </w:rPr>
        <w:t>eparate bedroom if required for</w:t>
      </w:r>
      <w:r w:rsidR="002F1EA0" w:rsidRPr="00F97B7C">
        <w:rPr>
          <w:rFonts w:cs="Arial"/>
        </w:rPr>
        <w:t xml:space="preserve"> a ve</w:t>
      </w:r>
      <w:r w:rsidR="0052013B" w:rsidRPr="00F97B7C">
        <w:rPr>
          <w:rFonts w:cs="Arial"/>
        </w:rPr>
        <w:t>rified reasonable accommodation.</w:t>
      </w:r>
    </w:p>
    <w:p w14:paraId="4D875CF1" w14:textId="6CFBF67C" w:rsidR="0082457F" w:rsidRPr="00765546" w:rsidRDefault="00F97B7C" w:rsidP="001D278F">
      <w:pPr>
        <w:pStyle w:val="Heading2"/>
      </w:pPr>
      <w:bookmarkStart w:id="2099" w:name="_Toc521054848"/>
      <w:bookmarkStart w:id="2100" w:name="_Toc527019372"/>
      <w:bookmarkStart w:id="2101" w:name="_Toc534706907"/>
      <w:bookmarkStart w:id="2102" w:name="_Toc534707585"/>
      <w:bookmarkStart w:id="2103" w:name="_Toc534708393"/>
      <w:bookmarkStart w:id="2104" w:name="_Ref72327032"/>
      <w:bookmarkStart w:id="2105" w:name="_Toc118115973"/>
      <w:bookmarkStart w:id="2106" w:name="_Toc164180017"/>
      <w:bookmarkStart w:id="2107" w:name="_Toc164181617"/>
      <w:bookmarkStart w:id="2108" w:name="_Toc172208745"/>
      <w:bookmarkStart w:id="2109" w:name="_Toc173501487"/>
      <w:bookmarkStart w:id="2110" w:name="_Toc176435054"/>
      <w:bookmarkStart w:id="2111" w:name="_Toc194670167"/>
      <w:bookmarkStart w:id="2112" w:name="_Toc204850134"/>
      <w:bookmarkEnd w:id="2098"/>
      <w:r w:rsidRPr="00765546">
        <w:t xml:space="preserve">Exceptions </w:t>
      </w:r>
      <w:r>
        <w:t>t</w:t>
      </w:r>
      <w:r w:rsidRPr="00765546">
        <w:t xml:space="preserve">o </w:t>
      </w:r>
      <w:r>
        <w:t>t</w:t>
      </w:r>
      <w:r w:rsidRPr="00765546">
        <w:t>he Subsidy Standards</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01AACF59" w14:textId="60FC6BBF" w:rsidR="00C33993" w:rsidRPr="00765546" w:rsidRDefault="00FE1778" w:rsidP="006C5BA7">
      <w:r w:rsidRPr="00765546">
        <w:t>LR</w:t>
      </w:r>
      <w:r w:rsidR="00C33993" w:rsidRPr="00765546">
        <w:t xml:space="preserve">HA will grant exceptions to occupancy guidelines in cases where it is the family’s request and </w:t>
      </w:r>
      <w:r w:rsidRPr="00765546">
        <w:t>LR</w:t>
      </w:r>
      <w:r w:rsidR="00C33993" w:rsidRPr="00765546">
        <w:t xml:space="preserve">HA determines the exceptions are justified by the relationships, age, sex, health or disability of family members, or other individual circumstances. </w:t>
      </w:r>
      <w:r w:rsidRPr="00765546">
        <w:t>LR</w:t>
      </w:r>
      <w:r w:rsidR="00C33993" w:rsidRPr="00765546">
        <w:t xml:space="preserve">HA will not grant an exception that is in violation of local housing or occupancy codes, regulations or laws. </w:t>
      </w:r>
      <w:r w:rsidRPr="00765546">
        <w:t>LR</w:t>
      </w:r>
      <w:r w:rsidR="00C33993" w:rsidRPr="00765546">
        <w:t xml:space="preserve">HA may require the </w:t>
      </w:r>
      <w:r w:rsidRPr="00765546">
        <w:t xml:space="preserve">head of household’s </w:t>
      </w:r>
      <w:r w:rsidR="00C33993" w:rsidRPr="00765546">
        <w:t>signature acknowledging and agreeing with the approved subsidy standard exceptions.</w:t>
      </w:r>
    </w:p>
    <w:p w14:paraId="0DB9D03D" w14:textId="3ECB2D95" w:rsidR="008B741A" w:rsidRPr="00765546" w:rsidRDefault="00C87479" w:rsidP="006C5BA7">
      <w:r w:rsidRPr="00765546">
        <w:t>For a single person who is not elderly</w:t>
      </w:r>
      <w:r w:rsidR="00FE1778" w:rsidRPr="00765546">
        <w:t>,</w:t>
      </w:r>
      <w:r w:rsidRPr="00765546">
        <w:t xml:space="preserve"> disabled</w:t>
      </w:r>
      <w:r w:rsidR="00FE1778" w:rsidRPr="00765546">
        <w:t>, or a remaining family member</w:t>
      </w:r>
      <w:r w:rsidRPr="00765546">
        <w:t xml:space="preserve">, an exception cannot override the regulatory limit of </w:t>
      </w:r>
      <w:r w:rsidR="00C33993" w:rsidRPr="00765546">
        <w:t>a zero</w:t>
      </w:r>
      <w:r w:rsidR="00FE1778" w:rsidRPr="00765546">
        <w:t>-</w:t>
      </w:r>
      <w:r w:rsidR="00C33993" w:rsidRPr="00765546">
        <w:t xml:space="preserve"> or one</w:t>
      </w:r>
      <w:r w:rsidR="00FE1778" w:rsidRPr="00765546">
        <w:t>-</w:t>
      </w:r>
      <w:r w:rsidR="00C33993" w:rsidRPr="00765546">
        <w:t xml:space="preserve">bedroom voucher. </w:t>
      </w:r>
    </w:p>
    <w:p w14:paraId="68851D6E" w14:textId="6291B04C" w:rsidR="00C87479" w:rsidRPr="00765546" w:rsidRDefault="00C87479" w:rsidP="007A14DB">
      <w:pPr>
        <w:pStyle w:val="Heading3"/>
      </w:pPr>
      <w:bookmarkStart w:id="2113" w:name="_Toc521054849"/>
      <w:bookmarkStart w:id="2114" w:name="_Toc527019373"/>
      <w:bookmarkStart w:id="2115" w:name="_Toc534706908"/>
      <w:bookmarkStart w:id="2116" w:name="_Toc534707586"/>
      <w:bookmarkStart w:id="2117" w:name="_Toc534708394"/>
      <w:bookmarkStart w:id="2118" w:name="_Toc118115974"/>
      <w:bookmarkStart w:id="2119" w:name="_Toc164180018"/>
      <w:bookmarkStart w:id="2120" w:name="_Toc164181618"/>
      <w:bookmarkStart w:id="2121" w:name="_Toc172208746"/>
      <w:bookmarkStart w:id="2122" w:name="_Toc173501488"/>
      <w:bookmarkStart w:id="2123" w:name="_Toc176435055"/>
      <w:bookmarkStart w:id="2124" w:name="_Toc194670168"/>
      <w:bookmarkStart w:id="2125" w:name="_Toc204850135"/>
      <w:r w:rsidRPr="00765546">
        <w:t>Processing of Exceptions</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75CF9D8B" w14:textId="3D8955B1" w:rsidR="00C87479" w:rsidRPr="00765546" w:rsidRDefault="00C87479" w:rsidP="006C5BA7">
      <w:r w:rsidRPr="00765546">
        <w:t xml:space="preserve">All requests for exceptions to the </w:t>
      </w:r>
      <w:r w:rsidR="00FE1778" w:rsidRPr="00765546">
        <w:t>subsidy</w:t>
      </w:r>
      <w:r w:rsidRPr="00765546">
        <w:t xml:space="preserve"> guidelines must be submitted in writing. </w:t>
      </w:r>
    </w:p>
    <w:p w14:paraId="61FAFA0E" w14:textId="51AAF431" w:rsidR="00C87479" w:rsidRPr="00765546" w:rsidRDefault="00C87479" w:rsidP="006C5BA7">
      <w:r w:rsidRPr="00765546">
        <w:t xml:space="preserve">In the case of a request for exception </w:t>
      </w:r>
      <w:r w:rsidR="004A2F34" w:rsidRPr="00765546">
        <w:t xml:space="preserve">as a reasonable accommodation, </w:t>
      </w:r>
      <w:r w:rsidR="00FE1778" w:rsidRPr="00765546">
        <w:t>LR</w:t>
      </w:r>
      <w:r w:rsidRPr="00765546">
        <w:t>HA will ask the tenant to make the request in writing using a reasonable accommo</w:t>
      </w:r>
      <w:r w:rsidR="004A2F34" w:rsidRPr="00765546">
        <w:t xml:space="preserve">dation request form. However, </w:t>
      </w:r>
      <w:r w:rsidR="00FE1778" w:rsidRPr="00765546">
        <w:t>LR</w:t>
      </w:r>
      <w:r w:rsidRPr="00765546">
        <w:t>HA will consider the exception request any time the tenant indicates that an accommodation is needed whether or not a formal written request is submitted.</w:t>
      </w:r>
    </w:p>
    <w:p w14:paraId="6AF5F28C" w14:textId="12BC0BB4" w:rsidR="00C87479" w:rsidRPr="00765546" w:rsidRDefault="00C87479" w:rsidP="006C5BA7">
      <w:r w:rsidRPr="00765546">
        <w:t xml:space="preserve">Requests for a larger voucher size must explain the need or justification for the larger sized unit, and must include appropriate documentation. Requests based on health-related reasons must be </w:t>
      </w:r>
      <w:r w:rsidRPr="00765546">
        <w:lastRenderedPageBreak/>
        <w:t>verified by a knowledgeable professional source</w:t>
      </w:r>
      <w:r w:rsidR="00FE1778" w:rsidRPr="00765546">
        <w:t xml:space="preserve"> (e.g., doctor or health professional), unless the disability and the disability–related request for accommodation is readily apparent or otherwise known. The family’s continued need for an additional bedroom due to special medical equipment must be re-verified at annual reexamination</w:t>
      </w:r>
      <w:r w:rsidRPr="00765546">
        <w:t>.</w:t>
      </w:r>
    </w:p>
    <w:p w14:paraId="7D3D1EA1" w14:textId="45F78EE9" w:rsidR="00C87479" w:rsidRPr="00765546" w:rsidRDefault="00FE1778" w:rsidP="006C5BA7">
      <w:r w:rsidRPr="00765546">
        <w:t>LR</w:t>
      </w:r>
      <w:r w:rsidR="004A2F34" w:rsidRPr="00765546">
        <w:t>HA</w:t>
      </w:r>
      <w:r w:rsidR="00C87479" w:rsidRPr="00765546">
        <w:t xml:space="preserve"> wil</w:t>
      </w:r>
      <w:r w:rsidR="004A2F34" w:rsidRPr="00765546">
        <w:t>l notify the family of its determination</w:t>
      </w:r>
      <w:r w:rsidR="002725B8" w:rsidRPr="00765546">
        <w:t xml:space="preserve"> in a timely manner. </w:t>
      </w:r>
      <w:r w:rsidR="004A2F34" w:rsidRPr="00765546">
        <w:t xml:space="preserve">If a family’s request is denied, the notice will inform the family of their right to request an informal hearing. </w:t>
      </w:r>
    </w:p>
    <w:p w14:paraId="57A6BA36" w14:textId="733401F0" w:rsidR="00263A81" w:rsidRPr="00765546" w:rsidRDefault="00F97B7C" w:rsidP="001D278F">
      <w:pPr>
        <w:pStyle w:val="Heading2"/>
      </w:pPr>
      <w:bookmarkStart w:id="2126" w:name="_Toc521054850"/>
      <w:bookmarkStart w:id="2127" w:name="_Toc527019374"/>
      <w:bookmarkStart w:id="2128" w:name="_Toc534706909"/>
      <w:bookmarkStart w:id="2129" w:name="_Toc534707587"/>
      <w:bookmarkStart w:id="2130" w:name="_Toc534708395"/>
      <w:bookmarkStart w:id="2131" w:name="_Ref1567015"/>
      <w:bookmarkStart w:id="2132" w:name="_Toc118115975"/>
      <w:bookmarkStart w:id="2133" w:name="_Toc164180019"/>
      <w:bookmarkStart w:id="2134" w:name="_Toc164181619"/>
      <w:bookmarkStart w:id="2135" w:name="_Toc172208747"/>
      <w:bookmarkStart w:id="2136" w:name="_Toc173501489"/>
      <w:bookmarkStart w:id="2137" w:name="_Toc176435056"/>
      <w:bookmarkStart w:id="2138" w:name="_Toc194670169"/>
      <w:bookmarkStart w:id="2139" w:name="_Toc204850136"/>
      <w:r w:rsidRPr="00765546">
        <w:t xml:space="preserve">Temporarily </w:t>
      </w:r>
      <w:r>
        <w:t>a</w:t>
      </w:r>
      <w:r w:rsidRPr="00765546">
        <w:t xml:space="preserve">nd Permanently Absent </w:t>
      </w:r>
      <w:bookmarkEnd w:id="2126"/>
      <w:r w:rsidRPr="00765546">
        <w:t>Family Members</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14:paraId="3E2E5F95" w14:textId="6C3529B8" w:rsidR="00EE2443" w:rsidRPr="00765546" w:rsidRDefault="00263A81" w:rsidP="006C5BA7">
      <w:r w:rsidRPr="00765546">
        <w:t>An individual who is or is expected to be absent from the</w:t>
      </w:r>
      <w:r w:rsidR="006E76EC" w:rsidRPr="00765546">
        <w:t xml:space="preserve"> assisted apartment for up to </w:t>
      </w:r>
      <w:r w:rsidR="009475F6" w:rsidRPr="00765546">
        <w:t xml:space="preserve">180 </w:t>
      </w:r>
      <w:r w:rsidR="00B74DFF" w:rsidRPr="00765546">
        <w:t>consecutive</w:t>
      </w:r>
      <w:r w:rsidRPr="00765546">
        <w:t xml:space="preserve"> days is considered temporarily absent and continues to be considered a family member.</w:t>
      </w:r>
      <w:r w:rsidR="00EE2443" w:rsidRPr="00765546">
        <w:t xml:space="preserve"> See policies on</w:t>
      </w:r>
      <w:r w:rsidR="00EE2443" w:rsidRPr="00765546">
        <w:rPr>
          <w:b/>
        </w:rPr>
        <w:t xml:space="preserve"> </w:t>
      </w:r>
      <w:r w:rsidR="00FB0628" w:rsidRPr="00FB0628">
        <w:rPr>
          <w:b/>
          <w:color w:val="0070C0"/>
        </w:rPr>
        <w:fldChar w:fldCharType="begin"/>
      </w:r>
      <w:r w:rsidR="00FB0628" w:rsidRPr="00FB0628">
        <w:rPr>
          <w:b/>
          <w:color w:val="0070C0"/>
        </w:rPr>
        <w:instrText xml:space="preserve"> REF _Ref164176931 \h  \* MERGEFORMAT </w:instrText>
      </w:r>
      <w:r w:rsidR="00FB0628" w:rsidRPr="00FB0628">
        <w:rPr>
          <w:b/>
          <w:color w:val="0070C0"/>
        </w:rPr>
      </w:r>
      <w:r w:rsidR="00FB0628" w:rsidRPr="00FB0628">
        <w:rPr>
          <w:b/>
          <w:color w:val="0070C0"/>
        </w:rPr>
        <w:fldChar w:fldCharType="separate"/>
      </w:r>
      <w:r w:rsidR="00FB0628" w:rsidRPr="00FB0628">
        <w:rPr>
          <w:b/>
          <w:color w:val="0070C0"/>
        </w:rPr>
        <w:t>Absence from the Unit</w:t>
      </w:r>
      <w:r w:rsidR="00FB0628" w:rsidRPr="00FB0628">
        <w:rPr>
          <w:b/>
          <w:color w:val="0070C0"/>
        </w:rPr>
        <w:fldChar w:fldCharType="end"/>
      </w:r>
      <w:r w:rsidR="00FB0628">
        <w:rPr>
          <w:b/>
          <w:color w:val="0070C0"/>
        </w:rPr>
        <w:t xml:space="preserve"> </w:t>
      </w:r>
      <w:r w:rsidR="00EE2443" w:rsidRPr="00765546">
        <w:t xml:space="preserve">in the </w:t>
      </w:r>
      <w:r w:rsidR="00B74DFF" w:rsidRPr="00765546">
        <w:t>c</w:t>
      </w:r>
      <w:r w:rsidR="00EE2443" w:rsidRPr="00765546">
        <w:t>hapter on Continued Occupancy.</w:t>
      </w:r>
    </w:p>
    <w:p w14:paraId="67180F07" w14:textId="227BE776" w:rsidR="00263A81" w:rsidRPr="00765546" w:rsidRDefault="00B74DFF" w:rsidP="006C5BA7">
      <w:r w:rsidRPr="00765546">
        <w:t>LR</w:t>
      </w:r>
      <w:r w:rsidR="00263A81" w:rsidRPr="00765546">
        <w:t xml:space="preserve">HA will require that temporarily absent family members complete and submit required </w:t>
      </w:r>
      <w:r w:rsidR="008A4D46" w:rsidRPr="00765546">
        <w:t>reexamination</w:t>
      </w:r>
      <w:r w:rsidR="00263A81" w:rsidRPr="00765546">
        <w:t xml:space="preserve"> documents on a timely basis.  An individual who is or is expected to be absent from the ass</w:t>
      </w:r>
      <w:r w:rsidR="006E76EC" w:rsidRPr="00765546">
        <w:t>isted apartment for more than 1</w:t>
      </w:r>
      <w:r w:rsidRPr="00765546">
        <w:t>8</w:t>
      </w:r>
      <w:r w:rsidR="00263A81" w:rsidRPr="00765546">
        <w:t>0 consecutive days is considered permanently absent and is no longer a family member.  Exceptions to this policy are reviewed on a case</w:t>
      </w:r>
      <w:r w:rsidR="0009017C" w:rsidRPr="00765546">
        <w:t>-</w:t>
      </w:r>
      <w:r w:rsidR="00263A81" w:rsidRPr="00765546">
        <w:t>by</w:t>
      </w:r>
      <w:r w:rsidR="0009017C" w:rsidRPr="00765546">
        <w:t>-</w:t>
      </w:r>
      <w:r w:rsidR="00263A81" w:rsidRPr="00765546">
        <w:t>case basis.</w:t>
      </w:r>
      <w:r w:rsidR="006E76EC" w:rsidRPr="00765546">
        <w:t xml:space="preserve">  </w:t>
      </w:r>
      <w:r w:rsidRPr="00765546">
        <w:t>LR</w:t>
      </w:r>
      <w:r w:rsidR="006E76EC" w:rsidRPr="00765546">
        <w:t>HA will require documentation to support the length of the period the family member will be absent from the unit.</w:t>
      </w:r>
    </w:p>
    <w:p w14:paraId="35DBF2FD" w14:textId="040C8A73" w:rsidR="00263A81" w:rsidRPr="00765546" w:rsidRDefault="00EE2443" w:rsidP="006C5BA7">
      <w:r w:rsidRPr="00765546">
        <w:t xml:space="preserve">If an individual </w:t>
      </w:r>
      <w:r w:rsidR="00263A81" w:rsidRPr="00765546">
        <w:t>who was formerly a member of the household is reported to be permanently absent, the family must provide evidence to support that the person is no longer a member of the family (e.g., documentation of another address at which the person resides such as a lease or utility bill).</w:t>
      </w:r>
    </w:p>
    <w:p w14:paraId="3BFC120C" w14:textId="78CFFFA9" w:rsidR="00263A81" w:rsidRPr="00765546" w:rsidRDefault="00F97B7C" w:rsidP="007A14DB">
      <w:pPr>
        <w:pStyle w:val="Heading3"/>
      </w:pPr>
      <w:bookmarkStart w:id="2140" w:name="_Toc521054852"/>
      <w:bookmarkStart w:id="2141" w:name="_Toc527019375"/>
      <w:bookmarkStart w:id="2142" w:name="_Toc534706910"/>
      <w:bookmarkStart w:id="2143" w:name="_Toc534707588"/>
      <w:bookmarkStart w:id="2144" w:name="_Toc534708396"/>
      <w:bookmarkStart w:id="2145" w:name="_Ref1566811"/>
      <w:bookmarkStart w:id="2146" w:name="_Toc118115976"/>
      <w:bookmarkStart w:id="2147" w:name="_Toc164180020"/>
      <w:bookmarkStart w:id="2148" w:name="_Toc164181620"/>
      <w:bookmarkStart w:id="2149" w:name="_Toc172208748"/>
      <w:bookmarkStart w:id="2150" w:name="_Toc173501490"/>
      <w:bookmarkStart w:id="2151" w:name="_Toc176435057"/>
      <w:bookmarkStart w:id="2152" w:name="_Toc194670170"/>
      <w:bookmarkStart w:id="2153" w:name="_Toc204850137"/>
      <w:r w:rsidRPr="00765546">
        <w:t>Absent Students</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p>
    <w:p w14:paraId="379DA6BD" w14:textId="08D2B128" w:rsidR="00263A81" w:rsidRPr="00765546" w:rsidRDefault="00263A81" w:rsidP="006C5BA7">
      <w:r w:rsidRPr="00765546">
        <w:t>When</w:t>
      </w:r>
      <w:r w:rsidR="002725B8" w:rsidRPr="00765546">
        <w:t xml:space="preserve"> family </w:t>
      </w:r>
      <w:r w:rsidRPr="00765546">
        <w:t xml:space="preserve">member attends school away from home, the person will continue to be considered a family member unless information becomes available to </w:t>
      </w:r>
      <w:r w:rsidR="00B74DFF" w:rsidRPr="00765546">
        <w:t>LR</w:t>
      </w:r>
      <w:r w:rsidRPr="00765546">
        <w:t xml:space="preserve">HA indicating that the student has established a separate household or the family declares that the student has established a separate household. </w:t>
      </w:r>
    </w:p>
    <w:p w14:paraId="69CE999C" w14:textId="4D840D99" w:rsidR="00263A81" w:rsidRPr="00765546" w:rsidRDefault="00F97B7C" w:rsidP="007A14DB">
      <w:pPr>
        <w:pStyle w:val="Heading3"/>
      </w:pPr>
      <w:bookmarkStart w:id="2154" w:name="_Toc521054853"/>
      <w:bookmarkStart w:id="2155" w:name="_Toc527019376"/>
      <w:bookmarkStart w:id="2156" w:name="_Toc534706911"/>
      <w:bookmarkStart w:id="2157" w:name="_Toc534707589"/>
      <w:bookmarkStart w:id="2158" w:name="_Toc534708397"/>
      <w:bookmarkStart w:id="2159" w:name="_Toc118115977"/>
      <w:bookmarkStart w:id="2160" w:name="_Toc164180021"/>
      <w:bookmarkStart w:id="2161" w:name="_Toc164181621"/>
      <w:bookmarkStart w:id="2162" w:name="_Toc172208749"/>
      <w:bookmarkStart w:id="2163" w:name="_Toc173501491"/>
      <w:bookmarkStart w:id="2164" w:name="_Toc176435058"/>
      <w:bookmarkStart w:id="2165" w:name="_Toc194670171"/>
      <w:bookmarkStart w:id="2166" w:name="_Toc204850138"/>
      <w:r w:rsidRPr="00765546">
        <w:t xml:space="preserve">Absences Due </w:t>
      </w:r>
      <w:r>
        <w:t>t</w:t>
      </w:r>
      <w:r w:rsidRPr="00765546">
        <w:t xml:space="preserve">o Placement </w:t>
      </w:r>
      <w:r>
        <w:t>i</w:t>
      </w:r>
      <w:r w:rsidRPr="00765546">
        <w:t>n Foster Care</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p>
    <w:p w14:paraId="2355DAEF" w14:textId="6FD46B8B" w:rsidR="00263A81" w:rsidRPr="00765546" w:rsidRDefault="00263A81" w:rsidP="006C5BA7">
      <w:r w:rsidRPr="00765546">
        <w:t xml:space="preserve">Children temporarily </w:t>
      </w:r>
      <w:r w:rsidR="00BB294A" w:rsidRPr="00765546">
        <w:t xml:space="preserve">(less than 90 consecutive days) </w:t>
      </w:r>
      <w:r w:rsidRPr="00765546">
        <w:t xml:space="preserve">absent from the home as a result of placement in foster care are considered members of the family. If a child has been placed in foster care, </w:t>
      </w:r>
      <w:r w:rsidR="00B74DFF" w:rsidRPr="00765546">
        <w:t>LR</w:t>
      </w:r>
      <w:r w:rsidRPr="00765546">
        <w:t>HA will verify with the appropriate agency whether and when the child is expected to be returned to the home. Unless the agency confirms that the child has been permanently removed from the home, the child will be counted as a family member for subsidy standards.</w:t>
      </w:r>
    </w:p>
    <w:p w14:paraId="5F1D2EB9" w14:textId="59506888" w:rsidR="00263A81" w:rsidRPr="00765546" w:rsidRDefault="00F97B7C" w:rsidP="007A14DB">
      <w:pPr>
        <w:pStyle w:val="Heading3"/>
      </w:pPr>
      <w:bookmarkStart w:id="2167" w:name="_Toc521054854"/>
      <w:bookmarkStart w:id="2168" w:name="_Toc527019377"/>
      <w:bookmarkStart w:id="2169" w:name="_Toc534706912"/>
      <w:bookmarkStart w:id="2170" w:name="_Toc534707590"/>
      <w:bookmarkStart w:id="2171" w:name="_Toc534708398"/>
      <w:bookmarkStart w:id="2172" w:name="_Toc118115978"/>
      <w:bookmarkStart w:id="2173" w:name="_Toc164180022"/>
      <w:bookmarkStart w:id="2174" w:name="_Toc164181622"/>
      <w:bookmarkStart w:id="2175" w:name="_Toc172208750"/>
      <w:bookmarkStart w:id="2176" w:name="_Toc173501492"/>
      <w:bookmarkStart w:id="2177" w:name="_Toc176435059"/>
      <w:bookmarkStart w:id="2178" w:name="_Toc194670172"/>
      <w:bookmarkStart w:id="2179" w:name="_Toc204850139"/>
      <w:r w:rsidRPr="00765546">
        <w:t>Absent Adul</w:t>
      </w:r>
      <w:bookmarkEnd w:id="2167"/>
      <w:r w:rsidRPr="00765546">
        <w:t xml:space="preserve">ts Due </w:t>
      </w:r>
      <w:r>
        <w:t>t</w:t>
      </w:r>
      <w:r w:rsidRPr="00765546">
        <w:t>o Military Service</w:t>
      </w:r>
      <w:bookmarkEnd w:id="2168"/>
      <w:bookmarkEnd w:id="2169"/>
      <w:bookmarkEnd w:id="2170"/>
      <w:bookmarkEnd w:id="2171"/>
      <w:bookmarkEnd w:id="2172"/>
      <w:bookmarkEnd w:id="2173"/>
      <w:bookmarkEnd w:id="2174"/>
      <w:bookmarkEnd w:id="2175"/>
      <w:bookmarkEnd w:id="2176"/>
      <w:bookmarkEnd w:id="2177"/>
      <w:bookmarkEnd w:id="2178"/>
      <w:bookmarkEnd w:id="2179"/>
    </w:p>
    <w:p w14:paraId="60509B02" w14:textId="22825B84" w:rsidR="00263A81" w:rsidRPr="00F97B7C" w:rsidRDefault="00263A81" w:rsidP="006C5BA7">
      <w:pPr>
        <w:rPr>
          <w:iCs/>
        </w:rPr>
      </w:pPr>
      <w:r w:rsidRPr="00765546">
        <w:t>An adult family member absent</w:t>
      </w:r>
      <w:r w:rsidR="006E76EC" w:rsidRPr="00765546">
        <w:t xml:space="preserve"> from the apartment more than 1</w:t>
      </w:r>
      <w:r w:rsidR="00B74DFF" w:rsidRPr="00765546">
        <w:t>8</w:t>
      </w:r>
      <w:r w:rsidRPr="00765546">
        <w:t>0 consecutive days due active military service will continue to be considered a family member</w:t>
      </w:r>
      <w:r w:rsidRPr="00F97B7C">
        <w:rPr>
          <w:iCs/>
        </w:rPr>
        <w:t xml:space="preserve"> provided that their income is included in the </w:t>
      </w:r>
      <w:r w:rsidR="00FD0C41" w:rsidRPr="00F97B7C">
        <w:rPr>
          <w:iCs/>
        </w:rPr>
        <w:t>calculation of household income and there is an expected date of return that is within a year of their depa</w:t>
      </w:r>
      <w:r w:rsidR="00111019" w:rsidRPr="00F97B7C">
        <w:rPr>
          <w:iCs/>
        </w:rPr>
        <w:t>r</w:t>
      </w:r>
      <w:r w:rsidR="00FD0C41" w:rsidRPr="00F97B7C">
        <w:rPr>
          <w:iCs/>
        </w:rPr>
        <w:t>ture.</w:t>
      </w:r>
    </w:p>
    <w:p w14:paraId="1D80EED8" w14:textId="75A08C4D" w:rsidR="00263A81" w:rsidRPr="00765546" w:rsidRDefault="00F97B7C" w:rsidP="007A14DB">
      <w:pPr>
        <w:pStyle w:val="Heading3"/>
      </w:pPr>
      <w:bookmarkStart w:id="2180" w:name="_Toc521054855"/>
      <w:bookmarkStart w:id="2181" w:name="_Toc527019378"/>
      <w:bookmarkStart w:id="2182" w:name="_Toc534706913"/>
      <w:bookmarkStart w:id="2183" w:name="_Toc534707591"/>
      <w:bookmarkStart w:id="2184" w:name="_Toc534708399"/>
      <w:bookmarkStart w:id="2185" w:name="_Toc118115979"/>
      <w:bookmarkStart w:id="2186" w:name="_Toc164180023"/>
      <w:bookmarkStart w:id="2187" w:name="_Toc164181623"/>
      <w:bookmarkStart w:id="2188" w:name="_Toc172208751"/>
      <w:bookmarkStart w:id="2189" w:name="_Toc173501493"/>
      <w:bookmarkStart w:id="2190" w:name="_Toc176435060"/>
      <w:bookmarkStart w:id="2191" w:name="_Toc194670173"/>
      <w:bookmarkStart w:id="2192" w:name="_Toc204850140"/>
      <w:r w:rsidRPr="00765546">
        <w:t xml:space="preserve">Individuals Confined </w:t>
      </w:r>
      <w:r>
        <w:t>f</w:t>
      </w:r>
      <w:r w:rsidRPr="00765546">
        <w:t>or Medical Reasons</w:t>
      </w:r>
      <w:bookmarkEnd w:id="2180"/>
      <w:bookmarkEnd w:id="2181"/>
      <w:bookmarkEnd w:id="2182"/>
      <w:bookmarkEnd w:id="2183"/>
      <w:bookmarkEnd w:id="2184"/>
      <w:bookmarkEnd w:id="2185"/>
      <w:bookmarkEnd w:id="2186"/>
      <w:bookmarkEnd w:id="2187"/>
      <w:bookmarkEnd w:id="2188"/>
      <w:bookmarkEnd w:id="2189"/>
      <w:bookmarkEnd w:id="2190"/>
      <w:bookmarkEnd w:id="2191"/>
      <w:bookmarkEnd w:id="2192"/>
    </w:p>
    <w:p w14:paraId="50F46944" w14:textId="77777777" w:rsidR="00263A81" w:rsidRPr="00765546" w:rsidRDefault="00263A81" w:rsidP="006C5BA7">
      <w:pPr>
        <w:rPr>
          <w:u w:val="single"/>
        </w:rPr>
      </w:pPr>
      <w:r w:rsidRPr="00765546">
        <w:t xml:space="preserve">An individual confined to a nursing home or hospital on a permanent basis is not considered a family member.  </w:t>
      </w:r>
    </w:p>
    <w:p w14:paraId="31C32D14" w14:textId="46ADE3B5" w:rsidR="002A3689" w:rsidRPr="00765546" w:rsidRDefault="00B74DFF" w:rsidP="006C5BA7">
      <w:r w:rsidRPr="00765546">
        <w:lastRenderedPageBreak/>
        <w:t>LR</w:t>
      </w:r>
      <w:r w:rsidR="002A3689" w:rsidRPr="00765546">
        <w:t xml:space="preserve">HA will request </w:t>
      </w:r>
      <w:r w:rsidR="00263A81" w:rsidRPr="00765546">
        <w:t>verification from a responsible medical professional. The family may present evidence that the family member is confined on a permanent basis and request that the person not be considered a family member.</w:t>
      </w:r>
    </w:p>
    <w:p w14:paraId="7BFEF6A1" w14:textId="02DDDF99" w:rsidR="00B74DFF" w:rsidRPr="00765546" w:rsidRDefault="00F97B7C" w:rsidP="007A14DB">
      <w:pPr>
        <w:pStyle w:val="Heading3"/>
      </w:pPr>
      <w:bookmarkStart w:id="2193" w:name="_Toc118115980"/>
      <w:bookmarkStart w:id="2194" w:name="_Toc164180024"/>
      <w:bookmarkStart w:id="2195" w:name="_Toc164181624"/>
      <w:bookmarkStart w:id="2196" w:name="_Toc172208752"/>
      <w:bookmarkStart w:id="2197" w:name="_Toc173501494"/>
      <w:bookmarkStart w:id="2198" w:name="_Toc176435061"/>
      <w:bookmarkStart w:id="2199" w:name="_Toc194670174"/>
      <w:bookmarkStart w:id="2200" w:name="_Toc204850141"/>
      <w:r w:rsidRPr="00765546">
        <w:t xml:space="preserve">Return </w:t>
      </w:r>
      <w:r>
        <w:t>o</w:t>
      </w:r>
      <w:r w:rsidRPr="00765546">
        <w:t>f Permanently Absent Family Members</w:t>
      </w:r>
      <w:bookmarkEnd w:id="2193"/>
      <w:bookmarkEnd w:id="2194"/>
      <w:bookmarkEnd w:id="2195"/>
      <w:bookmarkEnd w:id="2196"/>
      <w:bookmarkEnd w:id="2197"/>
      <w:bookmarkEnd w:id="2198"/>
      <w:bookmarkEnd w:id="2199"/>
      <w:bookmarkEnd w:id="2200"/>
    </w:p>
    <w:p w14:paraId="27A51C3A" w14:textId="5F45A24D" w:rsidR="002A3689" w:rsidRPr="00765546" w:rsidRDefault="00B74DFF" w:rsidP="006C5BA7">
      <w:r w:rsidRPr="00765546">
        <w:t xml:space="preserve">The family must request LRHA approval for the return of any adult family members that LRHA previously determined to be permanently absent. The individual is subject to the eligibility and screening requirements discussed in this Administrative Plan. </w:t>
      </w:r>
    </w:p>
    <w:p w14:paraId="3416B00E" w14:textId="77777777" w:rsidR="002A3689" w:rsidRPr="00765546" w:rsidRDefault="002A3689" w:rsidP="006C5BA7">
      <w:pPr>
        <w:sectPr w:rsidR="002A3689" w:rsidRPr="00765546" w:rsidSect="004517AA">
          <w:pgSz w:w="12240" w:h="15840"/>
          <w:pgMar w:top="1440" w:right="1440" w:bottom="1440" w:left="1440" w:header="720" w:footer="720" w:gutter="0"/>
          <w:pgNumType w:start="1" w:chapStyle="1"/>
          <w:cols w:space="720"/>
          <w:docGrid w:linePitch="360"/>
        </w:sectPr>
      </w:pPr>
    </w:p>
    <w:p w14:paraId="115CFB0F" w14:textId="54541515" w:rsidR="002A3689" w:rsidRPr="00765546" w:rsidRDefault="00F97B7C" w:rsidP="00A93656">
      <w:pPr>
        <w:pStyle w:val="Heading1"/>
      </w:pPr>
      <w:bookmarkStart w:id="2201" w:name="_Toc521054856"/>
      <w:bookmarkStart w:id="2202" w:name="_Toc527019379"/>
      <w:bookmarkStart w:id="2203" w:name="_Toc534706914"/>
      <w:bookmarkStart w:id="2204" w:name="_Toc534707592"/>
      <w:bookmarkStart w:id="2205" w:name="_Toc534708400"/>
      <w:bookmarkStart w:id="2206" w:name="_Toc118115981"/>
      <w:bookmarkStart w:id="2207" w:name="_Toc164180025"/>
      <w:bookmarkStart w:id="2208" w:name="_Toc164181625"/>
      <w:bookmarkStart w:id="2209" w:name="_Toc172208753"/>
      <w:bookmarkStart w:id="2210" w:name="_Toc173501495"/>
      <w:bookmarkStart w:id="2211" w:name="_Toc176435062"/>
      <w:bookmarkStart w:id="2212" w:name="_Toc194670175"/>
      <w:bookmarkStart w:id="2213" w:name="_Toc196391465"/>
      <w:bookmarkStart w:id="2214" w:name="_Toc204850142"/>
      <w:r w:rsidRPr="00765546">
        <w:lastRenderedPageBreak/>
        <w:t xml:space="preserve">Briefings </w:t>
      </w:r>
      <w:r>
        <w:t>and</w:t>
      </w:r>
      <w:r w:rsidRPr="00765546">
        <w:t xml:space="preserve"> Voucher Issuance</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p>
    <w:p w14:paraId="6D371D17" w14:textId="1FBAB475" w:rsidR="002A3689" w:rsidRPr="00765546" w:rsidRDefault="002A3689" w:rsidP="006C5BA7">
      <w:r w:rsidRPr="00765546">
        <w:t xml:space="preserve">This chapter explains the briefing and voucher issuance process. When a family is determined to be eligible for the Housing Choice Voucher (HCV) program, </w:t>
      </w:r>
      <w:r w:rsidR="00E52E22" w:rsidRPr="00765546">
        <w:t>LR</w:t>
      </w:r>
      <w:r w:rsidR="003430C9" w:rsidRPr="00765546">
        <w:t>HA will</w:t>
      </w:r>
      <w:r w:rsidRPr="00765546">
        <w:t xml:space="preserve"> ensure that the family fully understands the way the program operates and the family’s obligations under the program. This is accomplished through both an oral briefing and provision of a briefing packet containing written documentation of information the family needs to know. Once the family is fully informed </w:t>
      </w:r>
      <w:r w:rsidR="009F592F" w:rsidRPr="00765546">
        <w:t xml:space="preserve">of the program’s requirements, </w:t>
      </w:r>
      <w:r w:rsidR="00E52E22" w:rsidRPr="00765546">
        <w:t>LR</w:t>
      </w:r>
      <w:r w:rsidRPr="00765546">
        <w:t xml:space="preserve">HA issues the family a voucher. The voucher includes the unit size for which the family qualifies based on </w:t>
      </w:r>
      <w:r w:rsidR="00E52E22" w:rsidRPr="00765546">
        <w:t>LR</w:t>
      </w:r>
      <w:r w:rsidRPr="00765546">
        <w:t>HA’s subsidy standards, as well as the dates of issuance and expiration of the voucher. The voucher is the document that permits the family to begin its search for a unit</w:t>
      </w:r>
      <w:r w:rsidR="000D43DA" w:rsidRPr="00765546">
        <w:t xml:space="preserve"> </w:t>
      </w:r>
      <w:r w:rsidRPr="00765546">
        <w:t xml:space="preserve">and limits the amount of time the family has to successfully locate an acceptable unit. </w:t>
      </w:r>
    </w:p>
    <w:p w14:paraId="2998097D" w14:textId="51661F5E" w:rsidR="009C08AE" w:rsidRPr="00765546" w:rsidRDefault="00F97B7C" w:rsidP="001D278F">
      <w:pPr>
        <w:pStyle w:val="Heading2"/>
      </w:pPr>
      <w:bookmarkStart w:id="2215" w:name="_Toc521054857"/>
      <w:bookmarkStart w:id="2216" w:name="_Toc527019380"/>
      <w:bookmarkStart w:id="2217" w:name="_Toc534706915"/>
      <w:bookmarkStart w:id="2218" w:name="_Toc534707593"/>
      <w:bookmarkStart w:id="2219" w:name="_Toc534708401"/>
      <w:bookmarkStart w:id="2220" w:name="_Toc118115982"/>
      <w:bookmarkStart w:id="2221" w:name="_Toc164180026"/>
      <w:bookmarkStart w:id="2222" w:name="_Toc164181626"/>
      <w:bookmarkStart w:id="2223" w:name="_Toc172208754"/>
      <w:bookmarkStart w:id="2224" w:name="_Toc173501496"/>
      <w:bookmarkStart w:id="2225" w:name="_Toc176435063"/>
      <w:bookmarkStart w:id="2226" w:name="_Toc194670176"/>
      <w:bookmarkStart w:id="2227" w:name="_Ref196318202"/>
      <w:bookmarkStart w:id="2228" w:name="_Toc204850143"/>
      <w:r w:rsidRPr="00765546">
        <w:t>Briefing</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3A759CB7" w14:textId="059DE031" w:rsidR="006D4526" w:rsidRPr="00765546" w:rsidRDefault="006D4526" w:rsidP="006C5BA7">
      <w:r w:rsidRPr="00765546">
        <w:t xml:space="preserve">The briefing provides a broad description of owner and family responsibilities, explains </w:t>
      </w:r>
      <w:r w:rsidR="00E52E22" w:rsidRPr="00765546">
        <w:t>LR</w:t>
      </w:r>
      <w:r w:rsidRPr="00765546">
        <w:t>HA’s procedures, and includes instructions on how to lease a unit.</w:t>
      </w:r>
    </w:p>
    <w:p w14:paraId="2BE153E4" w14:textId="35208093" w:rsidR="00292996" w:rsidRDefault="00E52E22" w:rsidP="006C5BA7">
      <w:r w:rsidRPr="00765546">
        <w:t>LR</w:t>
      </w:r>
      <w:r w:rsidR="00292996" w:rsidRPr="00765546">
        <w:t xml:space="preserve">HA will give the family an oral briefing and provide the family with a briefing packet containing written information about the program. Families may be briefed individually or in groups. </w:t>
      </w:r>
    </w:p>
    <w:p w14:paraId="1FC97EDA" w14:textId="2092B899" w:rsidR="00FB54D6" w:rsidRPr="00765546" w:rsidRDefault="00FB54D6" w:rsidP="006C5BA7">
      <w:r w:rsidRPr="00FB54D6">
        <w:t xml:space="preserve">LRHA will take reasonable steps to ensure meaningful access by persons with limited English proficiency (see </w:t>
      </w:r>
      <w:r w:rsidRPr="008A4922">
        <w:rPr>
          <w:b/>
          <w:bCs/>
          <w:color w:val="0070C0"/>
        </w:rPr>
        <w:fldChar w:fldCharType="begin"/>
      </w:r>
      <w:r w:rsidRPr="008A4922">
        <w:rPr>
          <w:b/>
          <w:bCs/>
          <w:color w:val="0070C0"/>
        </w:rPr>
        <w:instrText xml:space="preserve"> REF _Ref189746869 \h  \* MERGEFORMAT </w:instrText>
      </w:r>
      <w:r w:rsidRPr="008A4922">
        <w:rPr>
          <w:b/>
          <w:bCs/>
          <w:color w:val="0070C0"/>
        </w:rPr>
      </w:r>
      <w:r w:rsidRPr="008A4922">
        <w:rPr>
          <w:b/>
          <w:bCs/>
          <w:color w:val="0070C0"/>
        </w:rPr>
        <w:fldChar w:fldCharType="separate"/>
      </w:r>
      <w:r w:rsidRPr="008A4922">
        <w:rPr>
          <w:b/>
          <w:bCs/>
          <w:color w:val="0070C0"/>
        </w:rPr>
        <w:t>Improving Access for Persons with Limited English Proficiency</w:t>
      </w:r>
      <w:r w:rsidRPr="008A4922">
        <w:rPr>
          <w:color w:val="0070C0"/>
        </w:rPr>
        <w:fldChar w:fldCharType="end"/>
      </w:r>
      <w:r w:rsidRPr="00FB54D6">
        <w:t>).</w:t>
      </w:r>
    </w:p>
    <w:p w14:paraId="1F91C269" w14:textId="45325B88" w:rsidR="00263A81" w:rsidRPr="00765546" w:rsidRDefault="009C08AE" w:rsidP="007A14DB">
      <w:pPr>
        <w:pStyle w:val="Heading3"/>
      </w:pPr>
      <w:bookmarkStart w:id="2229" w:name="_Toc118115983"/>
      <w:bookmarkStart w:id="2230" w:name="_Toc164180027"/>
      <w:bookmarkStart w:id="2231" w:name="_Toc164181627"/>
      <w:bookmarkStart w:id="2232" w:name="_Toc172208755"/>
      <w:bookmarkStart w:id="2233" w:name="_Toc173501497"/>
      <w:bookmarkStart w:id="2234" w:name="_Toc176435064"/>
      <w:bookmarkStart w:id="2235" w:name="_Toc194670177"/>
      <w:bookmarkStart w:id="2236" w:name="_Toc204850144"/>
      <w:bookmarkStart w:id="2237" w:name="_Toc521054858"/>
      <w:bookmarkStart w:id="2238" w:name="_Toc527019381"/>
      <w:bookmarkStart w:id="2239" w:name="_Toc534706916"/>
      <w:bookmarkStart w:id="2240" w:name="_Toc534707594"/>
      <w:bookmarkStart w:id="2241" w:name="_Toc534708402"/>
      <w:r w:rsidRPr="00765546">
        <w:t>Notification</w:t>
      </w:r>
      <w:bookmarkEnd w:id="2229"/>
      <w:bookmarkEnd w:id="2230"/>
      <w:bookmarkEnd w:id="2231"/>
      <w:bookmarkEnd w:id="2232"/>
      <w:bookmarkEnd w:id="2233"/>
      <w:bookmarkEnd w:id="2234"/>
      <w:bookmarkEnd w:id="2235"/>
      <w:bookmarkEnd w:id="2236"/>
      <w:r w:rsidRPr="00765546">
        <w:t xml:space="preserve"> </w:t>
      </w:r>
      <w:bookmarkEnd w:id="2237"/>
      <w:bookmarkEnd w:id="2238"/>
      <w:bookmarkEnd w:id="2239"/>
      <w:bookmarkEnd w:id="2240"/>
      <w:bookmarkEnd w:id="2241"/>
    </w:p>
    <w:p w14:paraId="44578B1F" w14:textId="4D6E2F24" w:rsidR="000B131E" w:rsidRPr="00765546" w:rsidRDefault="00E52E22" w:rsidP="006C5BA7">
      <w:r w:rsidRPr="00765546">
        <w:t>LR</w:t>
      </w:r>
      <w:r w:rsidR="000B131E" w:rsidRPr="00765546">
        <w:t xml:space="preserve">HA will contact families to </w:t>
      </w:r>
      <w:r w:rsidR="00B06FDA" w:rsidRPr="00765546">
        <w:t>advise them as to the type of briefing</w:t>
      </w:r>
      <w:r w:rsidR="000B131E" w:rsidRPr="00765546">
        <w:t xml:space="preserve">. Notification will identify who is required to </w:t>
      </w:r>
      <w:r w:rsidR="001160DD" w:rsidRPr="00765546">
        <w:t>participate in</w:t>
      </w:r>
      <w:r w:rsidR="000B131E" w:rsidRPr="00765546">
        <w:t xml:space="preserve"> the briefing, as well as the date and time of the scheduled briefing. </w:t>
      </w:r>
      <w:r w:rsidR="00B06FDA" w:rsidRPr="00765546">
        <w:t>The notice will also inform the family of any additional requirements for briefings as addressed in relevant policy elsewhere in this section.</w:t>
      </w:r>
    </w:p>
    <w:p w14:paraId="28879CAE" w14:textId="39C94373" w:rsidR="00E52E22" w:rsidRPr="00765546" w:rsidRDefault="00E52E22" w:rsidP="006C5BA7">
      <w:r w:rsidRPr="00765546">
        <w:t>If a notice is emailed and LRHA receives a notice the email could not be delivered, a notice will be mailed to the household.</w:t>
      </w:r>
    </w:p>
    <w:p w14:paraId="0A056D16" w14:textId="008EF4AB" w:rsidR="000B131E" w:rsidRPr="00765546" w:rsidRDefault="000B131E" w:rsidP="006C5BA7">
      <w:r w:rsidRPr="00765546">
        <w:t>If the notice is returned by the post office with no forwarding address, the applicant will be</w:t>
      </w:r>
      <w:r w:rsidR="00E52E22" w:rsidRPr="00765546">
        <w:t xml:space="preserve"> </w:t>
      </w:r>
      <w:r w:rsidRPr="00765546">
        <w:t xml:space="preserve">withdrawn and their name will not be placed back on the waiting list. If the notice is returned by the post office with a forwarding address, the notice will be re-sent to the address indicated.  </w:t>
      </w:r>
    </w:p>
    <w:p w14:paraId="79D18B22" w14:textId="3EAEC0AF" w:rsidR="007260AC" w:rsidRPr="00765546" w:rsidRDefault="000B131E" w:rsidP="006C5BA7">
      <w:bookmarkStart w:id="2242" w:name="_Hlk87938864"/>
      <w:r w:rsidRPr="00765546">
        <w:t>Applicants who fail to</w:t>
      </w:r>
      <w:r w:rsidR="001160DD" w:rsidRPr="00765546">
        <w:t xml:space="preserve"> participate in</w:t>
      </w:r>
      <w:r w:rsidRPr="00765546">
        <w:t xml:space="preserve"> a scheduled briefing will automatically be scheduled for another briefing. </w:t>
      </w:r>
      <w:r w:rsidR="00E52E22" w:rsidRPr="00765546">
        <w:t>LR</w:t>
      </w:r>
      <w:r w:rsidRPr="00765546">
        <w:t xml:space="preserve">HA will notify the family of the date and time of the second scheduled briefing. Applicants who fail to </w:t>
      </w:r>
      <w:r w:rsidR="001160DD" w:rsidRPr="00765546">
        <w:t>participate in</w:t>
      </w:r>
      <w:r w:rsidRPr="00765546">
        <w:t xml:space="preserve"> two scheduled briefings without </w:t>
      </w:r>
      <w:r w:rsidR="00E52E22" w:rsidRPr="00765546">
        <w:t>LR</w:t>
      </w:r>
      <w:r w:rsidRPr="00765546">
        <w:t xml:space="preserve">HA approval, </w:t>
      </w:r>
      <w:bookmarkEnd w:id="2242"/>
      <w:r w:rsidRPr="00765546">
        <w:t>will be withdrawn from the waiting list. If an applicant does not</w:t>
      </w:r>
      <w:r w:rsidR="001160DD" w:rsidRPr="00765546">
        <w:t xml:space="preserve"> participate in</w:t>
      </w:r>
      <w:r w:rsidRPr="00765546">
        <w:t xml:space="preserve"> two scheduled briefings because of a family member’s disability, </w:t>
      </w:r>
      <w:r w:rsidR="00E52E22" w:rsidRPr="00765546">
        <w:t>LR</w:t>
      </w:r>
      <w:r w:rsidRPr="00765546">
        <w:t xml:space="preserve">HA will reschedule the family for another briefing as a reasonable accommodation. </w:t>
      </w:r>
    </w:p>
    <w:p w14:paraId="644CBE49" w14:textId="211128AA" w:rsidR="00B06FDA" w:rsidRPr="00765546" w:rsidRDefault="00B06FDA" w:rsidP="007A14DB">
      <w:pPr>
        <w:pStyle w:val="Heading3"/>
      </w:pPr>
      <w:bookmarkStart w:id="2243" w:name="_Toc118115984"/>
      <w:bookmarkStart w:id="2244" w:name="_Toc164180028"/>
      <w:bookmarkStart w:id="2245" w:name="_Toc164181628"/>
      <w:bookmarkStart w:id="2246" w:name="_Toc172208756"/>
      <w:bookmarkStart w:id="2247" w:name="_Toc173501498"/>
      <w:bookmarkStart w:id="2248" w:name="_Toc176435065"/>
      <w:bookmarkStart w:id="2249" w:name="_Toc194670178"/>
      <w:bookmarkStart w:id="2250" w:name="_Toc204850145"/>
      <w:r w:rsidRPr="00765546">
        <w:t>Briefings</w:t>
      </w:r>
      <w:bookmarkEnd w:id="2243"/>
      <w:bookmarkEnd w:id="2244"/>
      <w:bookmarkEnd w:id="2245"/>
      <w:bookmarkEnd w:id="2246"/>
      <w:bookmarkEnd w:id="2247"/>
      <w:bookmarkEnd w:id="2248"/>
      <w:bookmarkEnd w:id="2249"/>
      <w:bookmarkEnd w:id="2250"/>
    </w:p>
    <w:p w14:paraId="664AC022" w14:textId="71623B0B" w:rsidR="00B06FDA" w:rsidRPr="00765546" w:rsidRDefault="00267D03" w:rsidP="00F97B7C">
      <w:pPr>
        <w:rPr>
          <w:sz w:val="18"/>
          <w:szCs w:val="18"/>
        </w:rPr>
      </w:pPr>
      <w:r w:rsidRPr="00765546">
        <w:t xml:space="preserve">LRHA may conduct in-person or remote briefings.  The briefing notice will inform the family of the briefing method and related guidance to ensure meaningful access to the briefing session. </w:t>
      </w:r>
    </w:p>
    <w:p w14:paraId="5CB9D4F5" w14:textId="3BCBECDF" w:rsidR="00B06FDA" w:rsidRPr="00765546" w:rsidRDefault="00B06FDA" w:rsidP="00F97B7C">
      <w:pPr>
        <w:rPr>
          <w:strike/>
          <w:color w:val="FF0000"/>
        </w:rPr>
      </w:pPr>
      <w:r w:rsidRPr="00765546">
        <w:t xml:space="preserve">Generally, the head of household is required to </w:t>
      </w:r>
      <w:r w:rsidR="00267D03" w:rsidRPr="00765546">
        <w:t xml:space="preserve">participate in </w:t>
      </w:r>
      <w:r w:rsidRPr="00765546">
        <w:t xml:space="preserve"> the briefing. If the head of household is unable to </w:t>
      </w:r>
      <w:r w:rsidR="00267D03" w:rsidRPr="00765546">
        <w:t>participate</w:t>
      </w:r>
      <w:r w:rsidRPr="00765546">
        <w:t xml:space="preserve">, LRHA may approve another adult family member to </w:t>
      </w:r>
      <w:r w:rsidR="00267D03" w:rsidRPr="00765546">
        <w:t xml:space="preserve">participate in </w:t>
      </w:r>
      <w:r w:rsidRPr="00765546">
        <w:t xml:space="preserve">the briefing. </w:t>
      </w:r>
    </w:p>
    <w:p w14:paraId="65D6A85E" w14:textId="789B527D" w:rsidR="00B06FDA" w:rsidRPr="00765546" w:rsidRDefault="00B06FDA" w:rsidP="00F97B7C">
      <w:bookmarkStart w:id="2251" w:name="_Hlk57645492"/>
      <w:r w:rsidRPr="00765546">
        <w:lastRenderedPageBreak/>
        <w:t>Remote briefings may be conducted over the phone, via video conferencing, or through other virtual platforms.</w:t>
      </w:r>
      <w:bookmarkEnd w:id="2251"/>
      <w:r w:rsidR="00FC4A33" w:rsidRPr="00765546">
        <w:rPr>
          <w:rFonts w:ascii="Times New Roman" w:hAnsi="Times New Roman"/>
        </w:rPr>
        <w:t xml:space="preserve"> </w:t>
      </w:r>
      <w:r w:rsidRPr="00765546">
        <w:t xml:space="preserve">If applicants are unable to adequately access </w:t>
      </w:r>
      <w:r w:rsidR="00FC4A33" w:rsidRPr="00765546">
        <w:t>the</w:t>
      </w:r>
      <w:r w:rsidRPr="00765546">
        <w:t xml:space="preserve"> platform</w:t>
      </w:r>
      <w:r w:rsidR="00FC4A33" w:rsidRPr="00765546">
        <w:t xml:space="preserve"> used</w:t>
      </w:r>
      <w:r w:rsidRPr="00765546">
        <w:t xml:space="preserve">, the briefing </w:t>
      </w:r>
      <w:r w:rsidR="00FC4A33" w:rsidRPr="00765546">
        <w:t>may</w:t>
      </w:r>
      <w:r w:rsidRPr="00765546">
        <w:t xml:space="preserve"> be </w:t>
      </w:r>
      <w:r w:rsidR="00FC4A33" w:rsidRPr="00765546">
        <w:t xml:space="preserve">conducted via another platform. If the briefing must be </w:t>
      </w:r>
      <w:r w:rsidRPr="00765546">
        <w:t>postponed</w:t>
      </w:r>
      <w:r w:rsidR="00FC4A33" w:rsidRPr="00765546">
        <w:t xml:space="preserve"> due to technical issues (including the lack of availability of technology)</w:t>
      </w:r>
      <w:r w:rsidR="004B717F" w:rsidRPr="00765546">
        <w:t xml:space="preserve"> or if the family loses connectivity or otherwise feels they were unable to access information presented during the briefing,</w:t>
      </w:r>
      <w:r w:rsidRPr="00765546">
        <w:t xml:space="preserve"> an in-person alternative or one-on-one briefing over the phone </w:t>
      </w:r>
      <w:r w:rsidR="004B717F" w:rsidRPr="00765546">
        <w:t>may</w:t>
      </w:r>
      <w:r w:rsidRPr="00765546">
        <w:t xml:space="preserve"> be provided.</w:t>
      </w:r>
    </w:p>
    <w:p w14:paraId="01771DA2" w14:textId="6E67CFE1" w:rsidR="004B717F" w:rsidRPr="00765546" w:rsidRDefault="004B717F" w:rsidP="00F97B7C">
      <w:r w:rsidRPr="00765546">
        <w:t>LRHA</w:t>
      </w:r>
      <w:r w:rsidR="00F9240E" w:rsidRPr="00765546">
        <w:t xml:space="preserve"> will ensure tha</w:t>
      </w:r>
      <w:r w:rsidRPr="00765546">
        <w:t>t:</w:t>
      </w:r>
    </w:p>
    <w:p w14:paraId="148E4E3D" w14:textId="2DEAE117" w:rsidR="00F9240E" w:rsidRPr="00765546" w:rsidRDefault="004B717F" w:rsidP="00FE7656">
      <w:pPr>
        <w:pStyle w:val="ListParagraph"/>
        <w:numPr>
          <w:ilvl w:val="0"/>
          <w:numId w:val="20"/>
        </w:numPr>
        <w:ind w:left="720"/>
        <w:contextualSpacing w:val="0"/>
      </w:pPr>
      <w:r w:rsidRPr="00765546">
        <w:t>A</w:t>
      </w:r>
      <w:r w:rsidR="00F9240E" w:rsidRPr="00765546">
        <w:t>ll electronic information stored or transmitted as part of the briefing meets the requirements for accessibility for persons with disabilities and persons with LEP, and is secure, including ensuring personally identifiable information (PII) is protected</w:t>
      </w:r>
      <w:r w:rsidRPr="00765546">
        <w:t>; and</w:t>
      </w:r>
    </w:p>
    <w:p w14:paraId="325C31C2" w14:textId="42113BFC" w:rsidR="00F9240E" w:rsidRPr="00765546" w:rsidRDefault="004B717F" w:rsidP="00FE7656">
      <w:pPr>
        <w:pStyle w:val="ListParagraph"/>
        <w:numPr>
          <w:ilvl w:val="0"/>
          <w:numId w:val="20"/>
        </w:numPr>
        <w:ind w:left="720"/>
        <w:contextualSpacing w:val="0"/>
      </w:pPr>
      <w:r w:rsidRPr="00765546">
        <w:t>F</w:t>
      </w:r>
      <w:r w:rsidR="00F9240E" w:rsidRPr="00765546">
        <w:t>amilies who participate in remote briefings have the opportunity to ask questions as part of the briefing.</w:t>
      </w:r>
    </w:p>
    <w:p w14:paraId="55A2A4B8" w14:textId="2C7B66E2" w:rsidR="007260AC" w:rsidRPr="00765546" w:rsidRDefault="007260AC" w:rsidP="007A14DB">
      <w:pPr>
        <w:pStyle w:val="Heading3"/>
      </w:pPr>
      <w:bookmarkStart w:id="2252" w:name="_Toc521054859"/>
      <w:bookmarkStart w:id="2253" w:name="_Toc527019382"/>
      <w:bookmarkStart w:id="2254" w:name="_Toc534706917"/>
      <w:bookmarkStart w:id="2255" w:name="_Toc534707595"/>
      <w:bookmarkStart w:id="2256" w:name="_Toc534708403"/>
      <w:bookmarkStart w:id="2257" w:name="_Toc118115985"/>
      <w:bookmarkStart w:id="2258" w:name="_Toc164180029"/>
      <w:bookmarkStart w:id="2259" w:name="_Toc164181629"/>
      <w:bookmarkStart w:id="2260" w:name="_Toc172208757"/>
      <w:bookmarkStart w:id="2261" w:name="_Toc173501499"/>
      <w:bookmarkStart w:id="2262" w:name="_Toc176435066"/>
      <w:bookmarkStart w:id="2263" w:name="_Toc194670179"/>
      <w:bookmarkStart w:id="2264" w:name="_Toc204850146"/>
      <w:r w:rsidRPr="00765546">
        <w:t>Oral Briefing</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4E25BEC8" w14:textId="77777777" w:rsidR="007260AC" w:rsidRPr="00765546" w:rsidRDefault="007260AC" w:rsidP="006C5BA7">
      <w:r w:rsidRPr="00765546">
        <w:t>Each briefing will include information on the following subjects:</w:t>
      </w:r>
    </w:p>
    <w:p w14:paraId="5303EC4E" w14:textId="77777777" w:rsidR="007260AC" w:rsidRPr="00765546" w:rsidRDefault="007260AC" w:rsidP="00FE7656">
      <w:pPr>
        <w:pStyle w:val="ListParagraph"/>
        <w:numPr>
          <w:ilvl w:val="0"/>
          <w:numId w:val="173"/>
        </w:numPr>
        <w:contextualSpacing w:val="0"/>
      </w:pPr>
      <w:r w:rsidRPr="00765546">
        <w:t>How the HCV program works;</w:t>
      </w:r>
    </w:p>
    <w:p w14:paraId="3DD888E2" w14:textId="77777777" w:rsidR="007260AC" w:rsidRPr="00765546" w:rsidRDefault="007260AC" w:rsidP="00FE7656">
      <w:pPr>
        <w:pStyle w:val="ListParagraph"/>
        <w:numPr>
          <w:ilvl w:val="0"/>
          <w:numId w:val="173"/>
        </w:numPr>
        <w:contextualSpacing w:val="0"/>
      </w:pPr>
      <w:r w:rsidRPr="00765546">
        <w:t xml:space="preserve">Family and owner responsibilities; </w:t>
      </w:r>
    </w:p>
    <w:p w14:paraId="4DCF7172" w14:textId="6504F148" w:rsidR="007260AC" w:rsidRPr="00765546" w:rsidRDefault="007260AC" w:rsidP="00FE7656">
      <w:pPr>
        <w:pStyle w:val="ListParagraph"/>
        <w:numPr>
          <w:ilvl w:val="0"/>
          <w:numId w:val="173"/>
        </w:numPr>
        <w:contextualSpacing w:val="0"/>
      </w:pPr>
      <w:r w:rsidRPr="00765546">
        <w:t>Where the family can lease a unit, including re</w:t>
      </w:r>
      <w:r w:rsidR="007E2268" w:rsidRPr="00765546">
        <w:t xml:space="preserve">nting a unit inside or outside </w:t>
      </w:r>
      <w:r w:rsidR="00300A2E" w:rsidRPr="00765546">
        <w:t>LR</w:t>
      </w:r>
      <w:r w:rsidRPr="00765546">
        <w:t>HA’s jurisdiction</w:t>
      </w:r>
      <w:r w:rsidR="00FB54D6" w:rsidRPr="00FB54D6">
        <w:t>, and any information on selecting a unit that HUD provides</w:t>
      </w:r>
      <w:r w:rsidRPr="00765546">
        <w:t>;</w:t>
      </w:r>
    </w:p>
    <w:p w14:paraId="4D293611" w14:textId="5FC06900" w:rsidR="00E52E22" w:rsidRPr="00F97B7C" w:rsidRDefault="007260AC" w:rsidP="00FE7656">
      <w:pPr>
        <w:pStyle w:val="ListParagraph"/>
        <w:numPr>
          <w:ilvl w:val="0"/>
          <w:numId w:val="173"/>
        </w:numPr>
        <w:contextualSpacing w:val="0"/>
        <w:rPr>
          <w:strike/>
          <w:color w:val="FF0000"/>
        </w:rPr>
      </w:pPr>
      <w:r w:rsidRPr="00765546">
        <w:t>An explanation of how portability works</w:t>
      </w:r>
      <w:r w:rsidR="00656EC3" w:rsidRPr="00765546">
        <w:t>;</w:t>
      </w:r>
      <w:r w:rsidR="00E52E22" w:rsidRPr="00765546">
        <w:t xml:space="preserve"> </w:t>
      </w:r>
    </w:p>
    <w:p w14:paraId="093565AB" w14:textId="22F1245A" w:rsidR="007260AC" w:rsidRPr="00765546" w:rsidRDefault="007260AC" w:rsidP="00FE7656">
      <w:pPr>
        <w:pStyle w:val="ListParagraph"/>
        <w:numPr>
          <w:ilvl w:val="0"/>
          <w:numId w:val="173"/>
        </w:numPr>
        <w:contextualSpacing w:val="0"/>
      </w:pPr>
      <w:r w:rsidRPr="00765546">
        <w:t>An explanation of how portability may affect the family’s assistance through screening, subsidy standards, payment standards and any other elements of the portability process which may affect the family’s assistance</w:t>
      </w:r>
      <w:r w:rsidR="00CE76BE" w:rsidRPr="00765546">
        <w:t>;</w:t>
      </w:r>
      <w:r w:rsidRPr="00765546">
        <w:t xml:space="preserve"> </w:t>
      </w:r>
      <w:r w:rsidR="00A02995">
        <w:t>and</w:t>
      </w:r>
      <w:r w:rsidRPr="00765546">
        <w:t xml:space="preserve"> </w:t>
      </w:r>
    </w:p>
    <w:p w14:paraId="44433AAE" w14:textId="2270E9A9" w:rsidR="007260AC" w:rsidRPr="00765546" w:rsidRDefault="007260AC" w:rsidP="00FE7656">
      <w:pPr>
        <w:pStyle w:val="ListParagraph"/>
        <w:numPr>
          <w:ilvl w:val="0"/>
          <w:numId w:val="173"/>
        </w:numPr>
        <w:contextualSpacing w:val="0"/>
      </w:pPr>
      <w:r w:rsidRPr="00765546">
        <w:t>An explanation of the advantages of living in areas that do not have a high concentration of low</w:t>
      </w:r>
      <w:r w:rsidR="00656EC3" w:rsidRPr="00765546">
        <w:t>-</w:t>
      </w:r>
      <w:r w:rsidRPr="00765546">
        <w:t>income families</w:t>
      </w:r>
      <w:r w:rsidR="00A02995">
        <w:t>.</w:t>
      </w:r>
    </w:p>
    <w:p w14:paraId="29EC6DA1" w14:textId="77777777" w:rsidR="007838F4" w:rsidRDefault="007838F4" w:rsidP="007838F4">
      <w:r>
        <w:t>LRHA will not discourage the family from choosing to live anywhere in its jurisdiction or outside its jurisdiction under portability, unless otherwise expressly authorized by statute, regulation, PIH Notice, or court order.</w:t>
      </w:r>
    </w:p>
    <w:p w14:paraId="38C957CB" w14:textId="0D0AA0AF" w:rsidR="00FB54D6" w:rsidRPr="00765546" w:rsidRDefault="007838F4" w:rsidP="007838F4">
      <w:r>
        <w:t>Additionally, LRHA will take appropriate steps to ensure effective communication in accordance with 24 CFR 8.6 and 28 CFR 35, subpart E and provide information on the reasonable accommodation process.</w:t>
      </w:r>
    </w:p>
    <w:p w14:paraId="4912C42E" w14:textId="5287B4C8" w:rsidR="00263A81" w:rsidRPr="00765546" w:rsidRDefault="00F97B7C" w:rsidP="007A14DB">
      <w:pPr>
        <w:pStyle w:val="Heading3"/>
      </w:pPr>
      <w:bookmarkStart w:id="2265" w:name="_Toc521054860"/>
      <w:bookmarkStart w:id="2266" w:name="_Toc527019383"/>
      <w:bookmarkStart w:id="2267" w:name="_Toc534706918"/>
      <w:bookmarkStart w:id="2268" w:name="_Toc534707596"/>
      <w:bookmarkStart w:id="2269" w:name="_Toc534708404"/>
      <w:bookmarkStart w:id="2270" w:name="_Toc118115986"/>
      <w:bookmarkStart w:id="2271" w:name="_Toc164180030"/>
      <w:bookmarkStart w:id="2272" w:name="_Toc164181630"/>
      <w:bookmarkStart w:id="2273" w:name="_Toc172208758"/>
      <w:bookmarkStart w:id="2274" w:name="_Toc173501500"/>
      <w:bookmarkStart w:id="2275" w:name="_Toc176435067"/>
      <w:bookmarkStart w:id="2276" w:name="_Toc194670180"/>
      <w:bookmarkStart w:id="2277" w:name="_Toc204850147"/>
      <w:r w:rsidRPr="00765546">
        <w:t>Briefing Packet</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p>
    <w:p w14:paraId="5CF79953" w14:textId="406FC3C4" w:rsidR="00EC516B" w:rsidRPr="00765546" w:rsidRDefault="00EC516B" w:rsidP="006C5BA7">
      <w:r w:rsidRPr="00765546">
        <w:t>Documents and information provided in the briefing packet will include the following. This information is provided to the applicant either at the time of formal application or at the Briefing session.</w:t>
      </w:r>
    </w:p>
    <w:p w14:paraId="2993D9E8" w14:textId="6E4BFCF5" w:rsidR="00EC516B" w:rsidRPr="00765546" w:rsidRDefault="00EC516B" w:rsidP="00FE7656">
      <w:pPr>
        <w:pStyle w:val="ListParagraph"/>
        <w:numPr>
          <w:ilvl w:val="0"/>
          <w:numId w:val="3"/>
        </w:numPr>
        <w:contextualSpacing w:val="0"/>
      </w:pPr>
      <w:r w:rsidRPr="00765546">
        <w:t xml:space="preserve">The term of the voucher, and </w:t>
      </w:r>
      <w:r w:rsidR="003A79E9" w:rsidRPr="00765546">
        <w:t>LR</w:t>
      </w:r>
      <w:r w:rsidRPr="00765546">
        <w:t>HA’s policies on any extensions or suspensions of the term</w:t>
      </w:r>
      <w:r w:rsidR="003A79E9" w:rsidRPr="00765546">
        <w:t>,</w:t>
      </w:r>
      <w:r w:rsidRPr="00765546">
        <w:t xml:space="preserve"> including how to request an extension to the term of the voucher; </w:t>
      </w:r>
    </w:p>
    <w:p w14:paraId="3EA68EBF" w14:textId="7E5E9B19" w:rsidR="00EC516B" w:rsidRPr="00765546" w:rsidRDefault="00EC516B" w:rsidP="00FE7656">
      <w:pPr>
        <w:pStyle w:val="ListParagraph"/>
        <w:numPr>
          <w:ilvl w:val="0"/>
          <w:numId w:val="3"/>
        </w:numPr>
        <w:contextualSpacing w:val="0"/>
      </w:pPr>
      <w:r w:rsidRPr="00765546">
        <w:t xml:space="preserve">A description of the method used to calculate the housing assistance payment for a household, including how </w:t>
      </w:r>
      <w:r w:rsidR="003A79E9" w:rsidRPr="00765546">
        <w:t>LR</w:t>
      </w:r>
      <w:r w:rsidRPr="00765546">
        <w:t>HA determines the payment standard for a household</w:t>
      </w:r>
      <w:r w:rsidR="005E77C2">
        <w:t xml:space="preserve"> and</w:t>
      </w:r>
      <w:r w:rsidRPr="00765546">
        <w:t xml:space="preserve"> how </w:t>
      </w:r>
      <w:r w:rsidR="003A79E9" w:rsidRPr="00765546">
        <w:t>LR</w:t>
      </w:r>
      <w:r w:rsidRPr="00765546">
        <w:t>HA determines total tenant payment for a household</w:t>
      </w:r>
      <w:r w:rsidR="005E77C2">
        <w:t xml:space="preserve">; </w:t>
      </w:r>
    </w:p>
    <w:p w14:paraId="3A72F8D9" w14:textId="08A4FDFE" w:rsidR="00EC516B" w:rsidRPr="00765546" w:rsidRDefault="00EC516B" w:rsidP="00FE7656">
      <w:pPr>
        <w:pStyle w:val="ListParagraph"/>
        <w:numPr>
          <w:ilvl w:val="0"/>
          <w:numId w:val="3"/>
        </w:numPr>
        <w:contextualSpacing w:val="0"/>
      </w:pPr>
      <w:r w:rsidRPr="00765546">
        <w:t xml:space="preserve">An explanation of how </w:t>
      </w:r>
      <w:r w:rsidR="003A79E9" w:rsidRPr="00765546">
        <w:t>LR</w:t>
      </w:r>
      <w:r w:rsidRPr="00765546">
        <w:t>HA determines the maximum allowable rent for an assisted unit;</w:t>
      </w:r>
    </w:p>
    <w:p w14:paraId="669BE231" w14:textId="47E464AD" w:rsidR="00EC516B" w:rsidRPr="00765546" w:rsidRDefault="00EC516B" w:rsidP="00FE7656">
      <w:pPr>
        <w:pStyle w:val="ListParagraph"/>
        <w:numPr>
          <w:ilvl w:val="0"/>
          <w:numId w:val="3"/>
        </w:numPr>
        <w:contextualSpacing w:val="0"/>
      </w:pPr>
      <w:r w:rsidRPr="00765546">
        <w:lastRenderedPageBreak/>
        <w:t>Where the family may lease a unit and an explanation of how portability works</w:t>
      </w:r>
      <w:r w:rsidR="00A72D44" w:rsidRPr="00A72D44">
        <w:t>, including information on how portability may affect the family’s assistance though screening, subsidy standards, payment standards, and any other elements of the portability process that may affect the family’s assistance</w:t>
      </w:r>
      <w:r w:rsidRPr="00765546">
        <w:t>;</w:t>
      </w:r>
      <w:r w:rsidR="003A79E9" w:rsidRPr="00765546">
        <w:t xml:space="preserve"> </w:t>
      </w:r>
    </w:p>
    <w:p w14:paraId="71E31DE0" w14:textId="77777777" w:rsidR="00EC516B" w:rsidRPr="00765546" w:rsidRDefault="00EC516B" w:rsidP="00FE7656">
      <w:pPr>
        <w:pStyle w:val="ListParagraph"/>
        <w:numPr>
          <w:ilvl w:val="0"/>
          <w:numId w:val="3"/>
        </w:numPr>
        <w:contextualSpacing w:val="0"/>
      </w:pPr>
      <w:r w:rsidRPr="00765546">
        <w:t>The HUD-required tenancy addendum, which must be included in the lease;</w:t>
      </w:r>
    </w:p>
    <w:p w14:paraId="4BBAF30D" w14:textId="0E7100E0" w:rsidR="00EC516B" w:rsidRPr="00765546" w:rsidRDefault="00EC516B" w:rsidP="00FE7656">
      <w:pPr>
        <w:pStyle w:val="ListParagraph"/>
        <w:numPr>
          <w:ilvl w:val="0"/>
          <w:numId w:val="3"/>
        </w:numPr>
        <w:contextualSpacing w:val="0"/>
      </w:pPr>
      <w:r w:rsidRPr="00765546">
        <w:t xml:space="preserve">The form the family must use to request approval of tenancy, and </w:t>
      </w:r>
      <w:r w:rsidR="00A72D44" w:rsidRPr="00A72D44">
        <w:t>an explanation of how to request approval;</w:t>
      </w:r>
      <w:r w:rsidR="00A72D44">
        <w:t xml:space="preserve"> </w:t>
      </w:r>
    </w:p>
    <w:p w14:paraId="6CCDF89E" w14:textId="0353F6F9" w:rsidR="00EC516B" w:rsidRPr="00765546" w:rsidRDefault="007E2268" w:rsidP="00FE7656">
      <w:pPr>
        <w:pStyle w:val="ListParagraph"/>
        <w:numPr>
          <w:ilvl w:val="0"/>
          <w:numId w:val="3"/>
        </w:numPr>
        <w:contextualSpacing w:val="0"/>
      </w:pPr>
      <w:r w:rsidRPr="00765546">
        <w:t xml:space="preserve">A statement of </w:t>
      </w:r>
      <w:r w:rsidR="003A79E9" w:rsidRPr="00765546">
        <w:t>LR</w:t>
      </w:r>
      <w:r w:rsidR="00EC516B" w:rsidRPr="00765546">
        <w:t>HA policy on providing information about households to prospective owners;</w:t>
      </w:r>
    </w:p>
    <w:p w14:paraId="66D673B5" w14:textId="1E5F9EC4" w:rsidR="00EC516B" w:rsidRPr="00765546" w:rsidRDefault="003A79E9" w:rsidP="00FE7656">
      <w:pPr>
        <w:pStyle w:val="ListParagraph"/>
        <w:numPr>
          <w:ilvl w:val="0"/>
          <w:numId w:val="3"/>
        </w:numPr>
        <w:contextualSpacing w:val="0"/>
      </w:pPr>
      <w:r w:rsidRPr="00765546">
        <w:t>LR</w:t>
      </w:r>
      <w:r w:rsidR="00EC516B" w:rsidRPr="00765546">
        <w:t>HA’s subsidy standards</w:t>
      </w:r>
      <w:r w:rsidR="00055DF1" w:rsidRPr="00055DF1">
        <w:t xml:space="preserve"> and when LRHA will consider granting exceptions as allowed by 24 CFR 982.404(b)(8), and when exceptions are required as a reasonable accommodation for persons with disabilities under Section 504, the Fair Housing Act, or the Americans with Disabilities Act (ADA);</w:t>
      </w:r>
    </w:p>
    <w:p w14:paraId="7A3772DB" w14:textId="77777777" w:rsidR="00EC516B" w:rsidRPr="00765546" w:rsidRDefault="00EC516B" w:rsidP="00FE7656">
      <w:pPr>
        <w:pStyle w:val="ListParagraph"/>
        <w:numPr>
          <w:ilvl w:val="0"/>
          <w:numId w:val="3"/>
        </w:numPr>
        <w:contextualSpacing w:val="0"/>
      </w:pPr>
      <w:r w:rsidRPr="00765546">
        <w:t>Materials on how to select a unit and any additional information on selecting a unit that HUD provides;</w:t>
      </w:r>
    </w:p>
    <w:p w14:paraId="46F18476" w14:textId="0A89C040" w:rsidR="00EC516B" w:rsidRPr="00765546" w:rsidRDefault="00EC516B" w:rsidP="00FE7656">
      <w:pPr>
        <w:pStyle w:val="ListParagraph"/>
        <w:numPr>
          <w:ilvl w:val="0"/>
          <w:numId w:val="3"/>
        </w:numPr>
        <w:contextualSpacing w:val="0"/>
      </w:pPr>
      <w:r w:rsidRPr="00765546">
        <w:t>Information on federal, state and local equal opportunity laws</w:t>
      </w:r>
      <w:r w:rsidR="00055DF1" w:rsidRPr="00055DF1">
        <w:t xml:space="preserve">, the contact information for the Section 504 coordinator, </w:t>
      </w:r>
      <w:r w:rsidRPr="00765546">
        <w:t xml:space="preserve"> a copy of the housing discrimination complaint form</w:t>
      </w:r>
      <w:r w:rsidR="008257E7" w:rsidRPr="008257E7">
        <w:t>, and information on how to request a reasonable accommodation or modification (including information on requesting exception payment standards as a reasonable accommodation) under Section 504 , the Fair Housing Act, or the Americans with Disabilities Act (ADA)</w:t>
      </w:r>
      <w:r w:rsidRPr="00765546">
        <w:t>;</w:t>
      </w:r>
    </w:p>
    <w:p w14:paraId="59AF311F" w14:textId="0C4674AA" w:rsidR="00EC516B" w:rsidRPr="00765546" w:rsidRDefault="00EC516B" w:rsidP="00FE7656">
      <w:pPr>
        <w:pStyle w:val="ListParagraph"/>
        <w:numPr>
          <w:ilvl w:val="0"/>
          <w:numId w:val="3"/>
        </w:numPr>
        <w:contextualSpacing w:val="0"/>
      </w:pPr>
      <w:r w:rsidRPr="00765546">
        <w:t xml:space="preserve">A list of landlords known to </w:t>
      </w:r>
      <w:r w:rsidR="003A79E9" w:rsidRPr="00765546">
        <w:t>LR</w:t>
      </w:r>
      <w:r w:rsidRPr="00765546">
        <w:t xml:space="preserve">HA who may be willing to lease a unit to the household or other resources such as newspapers, organization and online search tools, known to </w:t>
      </w:r>
      <w:r w:rsidR="003A79E9" w:rsidRPr="00765546">
        <w:t>LRH</w:t>
      </w:r>
      <w:r w:rsidRPr="00765546">
        <w:t xml:space="preserve">A that may assist the family in locating a unit. </w:t>
      </w:r>
      <w:r w:rsidR="003A79E9" w:rsidRPr="00765546">
        <w:t>LR</w:t>
      </w:r>
      <w:r w:rsidRPr="00765546">
        <w:t>HA will try to ensure that the list of landlords or other resources covers areas outside of poverty or minority concentration;</w:t>
      </w:r>
    </w:p>
    <w:p w14:paraId="40F5E366" w14:textId="78E361B9" w:rsidR="00EC516B" w:rsidRPr="00765546" w:rsidRDefault="00EC516B" w:rsidP="00FE7656">
      <w:pPr>
        <w:pStyle w:val="ListParagraph"/>
        <w:numPr>
          <w:ilvl w:val="0"/>
          <w:numId w:val="3"/>
        </w:numPr>
        <w:contextualSpacing w:val="0"/>
      </w:pPr>
      <w:r w:rsidRPr="00765546">
        <w:t xml:space="preserve">Notice that if the </w:t>
      </w:r>
      <w:r w:rsidR="008257E7">
        <w:t xml:space="preserve">family </w:t>
      </w:r>
      <w:r w:rsidRPr="00765546">
        <w:t xml:space="preserve">includes a person with disabilities, </w:t>
      </w:r>
      <w:r w:rsidR="008257E7" w:rsidRPr="008257E7">
        <w:t>LRHA is subject to requirements under 24 CFR 8.28(a)(3) to provide a current listing of</w:t>
      </w:r>
      <w:r w:rsidRPr="00765546">
        <w:t xml:space="preserve"> accessible units known to </w:t>
      </w:r>
      <w:r w:rsidR="003A79E9" w:rsidRPr="00765546">
        <w:t>LR</w:t>
      </w:r>
      <w:r w:rsidRPr="00765546">
        <w:t>HA</w:t>
      </w:r>
      <w:r w:rsidR="001472C0" w:rsidRPr="001472C0">
        <w:t>, and if necessary, other assistance in locating an available unit</w:t>
      </w:r>
      <w:r w:rsidRPr="00765546">
        <w:t>;</w:t>
      </w:r>
    </w:p>
    <w:p w14:paraId="4CB2DC11" w14:textId="33238D4E" w:rsidR="003A79E9" w:rsidRPr="00765546" w:rsidRDefault="00EC516B" w:rsidP="00FE7656">
      <w:pPr>
        <w:pStyle w:val="ListParagraph"/>
        <w:numPr>
          <w:ilvl w:val="0"/>
          <w:numId w:val="3"/>
        </w:numPr>
        <w:contextualSpacing w:val="0"/>
        <w:rPr>
          <w:strike/>
          <w:color w:val="FF0000"/>
        </w:rPr>
      </w:pPr>
      <w:r w:rsidRPr="00765546">
        <w:t>The family obligations under the program;</w:t>
      </w:r>
      <w:r w:rsidR="003A79E9" w:rsidRPr="00765546">
        <w:t xml:space="preserve"> </w:t>
      </w:r>
    </w:p>
    <w:p w14:paraId="5D96C36F" w14:textId="4D9F7ACF" w:rsidR="00EC516B" w:rsidRPr="00765546" w:rsidRDefault="00EC516B" w:rsidP="00FE7656">
      <w:pPr>
        <w:pStyle w:val="ListParagraph"/>
        <w:numPr>
          <w:ilvl w:val="0"/>
          <w:numId w:val="3"/>
        </w:numPr>
        <w:contextualSpacing w:val="0"/>
      </w:pPr>
      <w:r w:rsidRPr="00765546">
        <w:t xml:space="preserve">The grounds on which </w:t>
      </w:r>
      <w:r w:rsidR="003A79E9" w:rsidRPr="00765546">
        <w:t>LR</w:t>
      </w:r>
      <w:r w:rsidRPr="00765546">
        <w:t>HA may terminate assistance for a household because of household action or failure to act;</w:t>
      </w:r>
    </w:p>
    <w:p w14:paraId="310BE953" w14:textId="64152143" w:rsidR="00EC516B" w:rsidRPr="00765546" w:rsidRDefault="003A79E9" w:rsidP="00FE7656">
      <w:pPr>
        <w:pStyle w:val="ListParagraph"/>
        <w:numPr>
          <w:ilvl w:val="0"/>
          <w:numId w:val="3"/>
        </w:numPr>
        <w:contextualSpacing w:val="0"/>
      </w:pPr>
      <w:r w:rsidRPr="00765546">
        <w:t>LR</w:t>
      </w:r>
      <w:r w:rsidR="00EC516B" w:rsidRPr="00765546">
        <w:t>HA’s informal hearing procedures</w:t>
      </w:r>
      <w:r w:rsidRPr="00765546">
        <w:t>,</w:t>
      </w:r>
      <w:r w:rsidR="00EC516B" w:rsidRPr="00765546">
        <w:t xml:space="preserve"> including when </w:t>
      </w:r>
      <w:r w:rsidRPr="00765546">
        <w:t>LR</w:t>
      </w:r>
      <w:r w:rsidR="00EC516B" w:rsidRPr="00765546">
        <w:t xml:space="preserve">HA is required to offer a household the opportunity for an informal hearing, and how to request the hearing; </w:t>
      </w:r>
    </w:p>
    <w:p w14:paraId="05415FF3" w14:textId="3EB34764" w:rsidR="00EC516B" w:rsidRPr="00765546" w:rsidRDefault="003A79E9" w:rsidP="00FE7656">
      <w:pPr>
        <w:pStyle w:val="ListParagraph"/>
        <w:numPr>
          <w:ilvl w:val="0"/>
          <w:numId w:val="3"/>
        </w:numPr>
        <w:contextualSpacing w:val="0"/>
      </w:pPr>
      <w:r w:rsidRPr="00765546">
        <w:t>An explanation of t</w:t>
      </w:r>
      <w:r w:rsidR="00EC516B" w:rsidRPr="00765546">
        <w:t xml:space="preserve">he advantages of </w:t>
      </w:r>
      <w:r w:rsidR="001472C0">
        <w:t xml:space="preserve">moving to </w:t>
      </w:r>
      <w:r w:rsidR="00EC516B" w:rsidRPr="00765546">
        <w:t>areas that do not have a high concentration of low-income households</w:t>
      </w:r>
      <w:r w:rsidR="001472C0" w:rsidRPr="001472C0">
        <w:t>, which may include access to accessible and high-quality housing, transit, employment opportunities, educational opportunities, recreational facilities, public safety stations, retail services, and health services</w:t>
      </w:r>
      <w:r w:rsidR="00EC516B" w:rsidRPr="00765546">
        <w:t>;</w:t>
      </w:r>
    </w:p>
    <w:p w14:paraId="70AB7011" w14:textId="4499664C" w:rsidR="00EC516B" w:rsidRPr="00765546" w:rsidRDefault="00EC516B" w:rsidP="00FE7656">
      <w:pPr>
        <w:pStyle w:val="ListParagraph"/>
        <w:numPr>
          <w:ilvl w:val="0"/>
          <w:numId w:val="3"/>
        </w:numPr>
        <w:contextualSpacing w:val="0"/>
      </w:pPr>
      <w:r w:rsidRPr="00765546">
        <w:t>Maps showing areas with housing opportunities outside areas of poverty or minority concentration, both within its jurisdiction and its neighboring jurisdiction</w:t>
      </w:r>
      <w:r w:rsidR="001472C0">
        <w:t>;</w:t>
      </w:r>
    </w:p>
    <w:p w14:paraId="73D1B8C3" w14:textId="77777777" w:rsidR="00B41F61" w:rsidRDefault="00B41F61" w:rsidP="00FE7656">
      <w:pPr>
        <w:pStyle w:val="ListParagraph"/>
        <w:numPr>
          <w:ilvl w:val="0"/>
          <w:numId w:val="3"/>
        </w:numPr>
        <w:contextualSpacing w:val="0"/>
      </w:pPr>
      <w:r>
        <w:t>Information about the characteristics of these areas including job opportunities, schools, transportation, and other services;</w:t>
      </w:r>
    </w:p>
    <w:p w14:paraId="3812A4F6" w14:textId="77777777" w:rsidR="00B41F61" w:rsidRDefault="00B41F61" w:rsidP="00FE7656">
      <w:pPr>
        <w:pStyle w:val="ListParagraph"/>
        <w:numPr>
          <w:ilvl w:val="0"/>
          <w:numId w:val="3"/>
        </w:numPr>
        <w:contextualSpacing w:val="0"/>
      </w:pPr>
      <w:r>
        <w:t>An explanation of how portability works, including a list of portability contact persons for neighboring PHAs, including names, addresses, and telephone numbers; and</w:t>
      </w:r>
    </w:p>
    <w:p w14:paraId="1E7DB8CA" w14:textId="4C927F6F" w:rsidR="00EC516B" w:rsidRPr="00765546" w:rsidRDefault="00EC516B" w:rsidP="00FE7656">
      <w:pPr>
        <w:pStyle w:val="ListParagraph"/>
        <w:numPr>
          <w:ilvl w:val="0"/>
          <w:numId w:val="3"/>
        </w:numPr>
        <w:contextualSpacing w:val="0"/>
        <w:rPr>
          <w:i/>
        </w:rPr>
      </w:pPr>
      <w:r w:rsidRPr="00765546">
        <w:lastRenderedPageBreak/>
        <w:t>The HUD pamphlet on lead-based paint entitled</w:t>
      </w:r>
      <w:r w:rsidR="003A79E9" w:rsidRPr="00765546">
        <w:t>,</w:t>
      </w:r>
      <w:r w:rsidRPr="00765546">
        <w:t xml:space="preserve"> </w:t>
      </w:r>
      <w:r w:rsidRPr="00765546">
        <w:rPr>
          <w:i/>
        </w:rPr>
        <w:t>Protect You</w:t>
      </w:r>
      <w:r w:rsidR="00237428" w:rsidRPr="00765546">
        <w:rPr>
          <w:i/>
        </w:rPr>
        <w:t>r Family from Lead in Your Home.</w:t>
      </w:r>
    </w:p>
    <w:p w14:paraId="1C21EFC2" w14:textId="48DF03FF" w:rsidR="00EC516B" w:rsidRPr="00765546" w:rsidRDefault="00D357DD" w:rsidP="007A14DB">
      <w:pPr>
        <w:pStyle w:val="Heading3"/>
      </w:pPr>
      <w:bookmarkStart w:id="2278" w:name="_Toc521054861"/>
      <w:bookmarkStart w:id="2279" w:name="_Toc527019384"/>
      <w:bookmarkStart w:id="2280" w:name="_Toc534706919"/>
      <w:bookmarkStart w:id="2281" w:name="_Toc534707597"/>
      <w:bookmarkStart w:id="2282" w:name="_Toc534708405"/>
      <w:bookmarkStart w:id="2283" w:name="_Toc118115987"/>
      <w:bookmarkStart w:id="2284" w:name="_Toc164180031"/>
      <w:bookmarkStart w:id="2285" w:name="_Toc164181631"/>
      <w:bookmarkStart w:id="2286" w:name="_Toc172208759"/>
      <w:bookmarkStart w:id="2287" w:name="_Toc173501501"/>
      <w:bookmarkStart w:id="2288" w:name="_Toc176435068"/>
      <w:bookmarkStart w:id="2289" w:name="_Toc194670181"/>
      <w:bookmarkStart w:id="2290" w:name="_Toc204850148"/>
      <w:r w:rsidRPr="00765546">
        <w:t xml:space="preserve">Briefing Families </w:t>
      </w:r>
      <w:r>
        <w:t>w</w:t>
      </w:r>
      <w:r w:rsidRPr="00765546">
        <w:t>ith Special Needs</w:t>
      </w:r>
      <w:bookmarkEnd w:id="2278"/>
      <w:bookmarkEnd w:id="2279"/>
      <w:bookmarkEnd w:id="2280"/>
      <w:bookmarkEnd w:id="2281"/>
      <w:bookmarkEnd w:id="2282"/>
      <w:bookmarkEnd w:id="2283"/>
      <w:bookmarkEnd w:id="2284"/>
      <w:bookmarkEnd w:id="2285"/>
      <w:bookmarkEnd w:id="2286"/>
      <w:bookmarkEnd w:id="2287"/>
      <w:bookmarkEnd w:id="2288"/>
      <w:bookmarkEnd w:id="2289"/>
      <w:bookmarkEnd w:id="2290"/>
    </w:p>
    <w:p w14:paraId="1514076A" w14:textId="7105FC52" w:rsidR="00237428" w:rsidRPr="00765546" w:rsidRDefault="00237428" w:rsidP="006C5BA7">
      <w:pPr>
        <w:rPr>
          <w:strike/>
          <w:color w:val="FF0000"/>
        </w:rPr>
      </w:pPr>
      <w:r w:rsidRPr="00765546">
        <w:t>In a briefing that includes</w:t>
      </w:r>
      <w:r w:rsidR="000B5596" w:rsidRPr="00765546">
        <w:t xml:space="preserve"> any person with disabilities, </w:t>
      </w:r>
      <w:r w:rsidR="001F0EE4" w:rsidRPr="00765546">
        <w:t>LR</w:t>
      </w:r>
      <w:r w:rsidRPr="00765546">
        <w:t>HA will take appropriate steps to ensure effective communication and an accessible location</w:t>
      </w:r>
      <w:r w:rsidR="001F0EE4" w:rsidRPr="00765546">
        <w:t>.</w:t>
      </w:r>
    </w:p>
    <w:p w14:paraId="178EF2A3" w14:textId="58F8ECD4" w:rsidR="00EC516B" w:rsidRPr="00765546" w:rsidRDefault="00D357DD" w:rsidP="001D278F">
      <w:pPr>
        <w:pStyle w:val="Heading2"/>
      </w:pPr>
      <w:bookmarkStart w:id="2291" w:name="_Toc521054862"/>
      <w:bookmarkStart w:id="2292" w:name="_Ref526759906"/>
      <w:bookmarkStart w:id="2293" w:name="_Toc527019385"/>
      <w:bookmarkStart w:id="2294" w:name="_Toc534706920"/>
      <w:bookmarkStart w:id="2295" w:name="_Toc534707598"/>
      <w:bookmarkStart w:id="2296" w:name="_Toc534708406"/>
      <w:bookmarkStart w:id="2297" w:name="_Toc118115988"/>
      <w:bookmarkStart w:id="2298" w:name="_Toc164180032"/>
      <w:bookmarkStart w:id="2299" w:name="_Toc164181632"/>
      <w:bookmarkStart w:id="2300" w:name="_Toc172208760"/>
      <w:bookmarkStart w:id="2301" w:name="_Toc173501502"/>
      <w:bookmarkStart w:id="2302" w:name="_Toc176435069"/>
      <w:bookmarkStart w:id="2303" w:name="_Toc194670182"/>
      <w:bookmarkStart w:id="2304" w:name="_Toc204850149"/>
      <w:r w:rsidRPr="00765546">
        <w:t>Voucher Issuance</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p>
    <w:p w14:paraId="2AF57ABA" w14:textId="0988FBC1" w:rsidR="000B5596" w:rsidRPr="00765546" w:rsidRDefault="000B5596" w:rsidP="006C5BA7">
      <w:r w:rsidRPr="00765546">
        <w:t xml:space="preserve">The voucher is the family’s authorization to search for housing. It specifies the unit size for which the family qualifies, and includes both the date of voucher issuance and date of expiration. It contains a brief description of how the program works and explains the family obligations under the program. The voucher serves as evidence that </w:t>
      </w:r>
      <w:r w:rsidR="00897312" w:rsidRPr="00765546">
        <w:t>LR</w:t>
      </w:r>
      <w:r w:rsidRPr="00765546">
        <w:t xml:space="preserve">HA has determined the family to be eligible for the program, and that </w:t>
      </w:r>
      <w:r w:rsidR="00897312" w:rsidRPr="00765546">
        <w:t>LR</w:t>
      </w:r>
      <w:r w:rsidRPr="00765546">
        <w:t xml:space="preserve">HA expects to have money available to subsidize the family if the family finds an approvable unit. </w:t>
      </w:r>
    </w:p>
    <w:p w14:paraId="7D412E70" w14:textId="5D1C3385" w:rsidR="000B5596" w:rsidRPr="00765546" w:rsidRDefault="000B5596" w:rsidP="006C5BA7">
      <w:r w:rsidRPr="00765546">
        <w:t xml:space="preserve">A voucher can be issued to an applicant family only after </w:t>
      </w:r>
      <w:r w:rsidR="00CC7E05" w:rsidRPr="00765546">
        <w:t>LR</w:t>
      </w:r>
      <w:r w:rsidRPr="00765546">
        <w:t>HA has determined that the family is eligible for the program based on information received within the 60 days prior to issuance and after the family has attended a mandatory briefing.</w:t>
      </w:r>
    </w:p>
    <w:p w14:paraId="736DF8C0" w14:textId="1222A2DE" w:rsidR="00D56598" w:rsidRPr="00765546" w:rsidRDefault="00D56598" w:rsidP="007A14DB">
      <w:pPr>
        <w:pStyle w:val="Heading3"/>
      </w:pPr>
      <w:bookmarkStart w:id="2305" w:name="_Toc521054863"/>
      <w:bookmarkStart w:id="2306" w:name="_Toc527019386"/>
      <w:bookmarkStart w:id="2307" w:name="_Toc534706921"/>
      <w:bookmarkStart w:id="2308" w:name="_Toc534707599"/>
      <w:bookmarkStart w:id="2309" w:name="_Toc534708407"/>
      <w:bookmarkStart w:id="2310" w:name="_Toc118115989"/>
      <w:bookmarkStart w:id="2311" w:name="_Toc164180033"/>
      <w:bookmarkStart w:id="2312" w:name="_Toc164181633"/>
      <w:bookmarkStart w:id="2313" w:name="_Toc172208761"/>
      <w:bookmarkStart w:id="2314" w:name="_Toc173501503"/>
      <w:bookmarkStart w:id="2315" w:name="_Toc176435070"/>
      <w:bookmarkStart w:id="2316" w:name="_Toc194670183"/>
      <w:bookmarkStart w:id="2317" w:name="_Toc204850150"/>
      <w:r w:rsidRPr="00765546">
        <w:t>Funding Shortfall</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295B0802" w14:textId="1ACC0B8F" w:rsidR="000B5596" w:rsidRPr="00765546" w:rsidRDefault="000B5596" w:rsidP="006C5BA7">
      <w:r w:rsidRPr="00765546">
        <w:t xml:space="preserve">If funds are insufficient to house the family at the top of the waiting list, </w:t>
      </w:r>
      <w:r w:rsidR="00CC7E05" w:rsidRPr="00765546">
        <w:t>LR</w:t>
      </w:r>
      <w:r w:rsidRPr="00765546">
        <w:t xml:space="preserve">HA will wait until it has adequate funding before issuing additional vouchers. If </w:t>
      </w:r>
      <w:r w:rsidR="00CC7E05" w:rsidRPr="00765546">
        <w:t>LR</w:t>
      </w:r>
      <w:r w:rsidRPr="00765546">
        <w:t xml:space="preserve">HA determines that there is insufficient funding after a voucher has been issued, </w:t>
      </w:r>
      <w:r w:rsidR="00CC7E05" w:rsidRPr="00765546">
        <w:t>LR</w:t>
      </w:r>
      <w:r w:rsidRPr="00765546">
        <w:t>HA may rescind the voucher and place the affected family back on the waiting list.</w:t>
      </w:r>
    </w:p>
    <w:p w14:paraId="1B75648E" w14:textId="50157577" w:rsidR="006C0E5C" w:rsidRPr="00765546" w:rsidRDefault="00D357DD" w:rsidP="001D278F">
      <w:pPr>
        <w:pStyle w:val="Heading2"/>
      </w:pPr>
      <w:bookmarkStart w:id="2318" w:name="_Toc521054864"/>
      <w:bookmarkStart w:id="2319" w:name="_Toc527019387"/>
      <w:bookmarkStart w:id="2320" w:name="_Toc534706922"/>
      <w:bookmarkStart w:id="2321" w:name="_Toc534707600"/>
      <w:bookmarkStart w:id="2322" w:name="_Toc534708408"/>
      <w:bookmarkStart w:id="2323" w:name="_Toc118115990"/>
      <w:bookmarkStart w:id="2324" w:name="_Toc164180034"/>
      <w:bookmarkStart w:id="2325" w:name="_Toc164181634"/>
      <w:bookmarkStart w:id="2326" w:name="_Toc172208762"/>
      <w:bookmarkStart w:id="2327" w:name="_Toc173501504"/>
      <w:bookmarkStart w:id="2328" w:name="_Toc176435071"/>
      <w:bookmarkStart w:id="2329" w:name="_Toc194670184"/>
      <w:bookmarkStart w:id="2330" w:name="_Toc204850151"/>
      <w:r w:rsidRPr="00765546">
        <w:t>Voucher Term</w:t>
      </w:r>
      <w:bookmarkEnd w:id="2318"/>
      <w:bookmarkEnd w:id="2319"/>
      <w:bookmarkEnd w:id="2320"/>
      <w:bookmarkEnd w:id="2321"/>
      <w:bookmarkEnd w:id="2322"/>
      <w:bookmarkEnd w:id="2323"/>
      <w:bookmarkEnd w:id="2324"/>
      <w:bookmarkEnd w:id="2325"/>
      <w:bookmarkEnd w:id="2326"/>
      <w:bookmarkEnd w:id="2327"/>
      <w:bookmarkEnd w:id="2328"/>
      <w:bookmarkEnd w:id="2329"/>
      <w:bookmarkEnd w:id="2330"/>
    </w:p>
    <w:p w14:paraId="699EB86A" w14:textId="415A73A8" w:rsidR="006C0E5C" w:rsidRPr="00F90387" w:rsidRDefault="005737F7" w:rsidP="006C5BA7">
      <w:r w:rsidRPr="00F90387">
        <w:t xml:space="preserve">Except for </w:t>
      </w:r>
      <w:r w:rsidR="00C33EA0" w:rsidRPr="00F90387">
        <w:t>VASH</w:t>
      </w:r>
      <w:r w:rsidR="002E5D26">
        <w:t>,</w:t>
      </w:r>
      <w:r w:rsidR="00C33EA0" w:rsidRPr="00F90387">
        <w:t xml:space="preserve"> Mainstream</w:t>
      </w:r>
      <w:r w:rsidR="002E5D26">
        <w:t>, FYI</w:t>
      </w:r>
      <w:r w:rsidR="003241F5">
        <w:t>, and EHV</w:t>
      </w:r>
      <w:r w:rsidR="00C33EA0" w:rsidRPr="00F90387">
        <w:t xml:space="preserve"> vouchers</w:t>
      </w:r>
      <w:r w:rsidR="00C740F7">
        <w:t xml:space="preserve"> and where a voucher is issue</w:t>
      </w:r>
      <w:r w:rsidR="00F22AEA">
        <w:t>d to a family to move as a result of owner noncompliance with inspection requirements</w:t>
      </w:r>
      <w:r w:rsidR="00C33EA0" w:rsidRPr="00F90387">
        <w:t>, t</w:t>
      </w:r>
      <w:r w:rsidR="006C0E5C" w:rsidRPr="00F90387">
        <w:t>he initial voucher term will be 60 calendar days. The family must submit a Request for Tenancy Approval</w:t>
      </w:r>
      <w:r w:rsidR="001F3FFA" w:rsidRPr="00F90387">
        <w:t xml:space="preserve"> (RFTA)</w:t>
      </w:r>
      <w:r w:rsidR="006C0E5C" w:rsidRPr="00F90387">
        <w:t xml:space="preserve"> and proposed lease within the 60-day period unless </w:t>
      </w:r>
      <w:r w:rsidR="006B3561" w:rsidRPr="00F90387">
        <w:t>LR</w:t>
      </w:r>
      <w:r w:rsidR="006C0E5C" w:rsidRPr="00F90387">
        <w:t>HA grants an extension.</w:t>
      </w:r>
    </w:p>
    <w:p w14:paraId="37095202" w14:textId="4613DCEE" w:rsidR="00E1749D" w:rsidRPr="00F90387" w:rsidRDefault="00E1749D" w:rsidP="00AD0D26">
      <w:pPr>
        <w:pStyle w:val="Heading3"/>
      </w:pPr>
      <w:bookmarkStart w:id="2331" w:name="_Toc176435072"/>
      <w:bookmarkStart w:id="2332" w:name="_Toc194670185"/>
      <w:bookmarkStart w:id="2333" w:name="_Ref196382600"/>
      <w:bookmarkStart w:id="2334" w:name="_Ref196386559"/>
      <w:bookmarkStart w:id="2335" w:name="_Toc204850152"/>
      <w:r w:rsidRPr="00F90387">
        <w:t>Voucher Term: VASH</w:t>
      </w:r>
      <w:r w:rsidR="00757270">
        <w:t xml:space="preserve">, </w:t>
      </w:r>
      <w:r w:rsidRPr="00F90387">
        <w:t>Mainstream</w:t>
      </w:r>
      <w:bookmarkEnd w:id="2331"/>
      <w:bookmarkEnd w:id="2332"/>
      <w:r w:rsidR="00757270">
        <w:t>, FYI</w:t>
      </w:r>
      <w:bookmarkEnd w:id="2333"/>
      <w:r w:rsidR="0066040C">
        <w:t>, and EHV</w:t>
      </w:r>
      <w:bookmarkEnd w:id="2334"/>
      <w:bookmarkEnd w:id="2335"/>
    </w:p>
    <w:p w14:paraId="0743731C" w14:textId="3D87F145" w:rsidR="00E1749D" w:rsidRDefault="007A2C96" w:rsidP="006C5BA7">
      <w:r w:rsidRPr="00F90387">
        <w:t>Families given a VASH</w:t>
      </w:r>
      <w:r w:rsidR="004C7EDF">
        <w:t>,</w:t>
      </w:r>
      <w:r w:rsidRPr="00F90387">
        <w:t xml:space="preserve"> Mainstream</w:t>
      </w:r>
      <w:r w:rsidR="004C7EDF">
        <w:t>, FYI</w:t>
      </w:r>
      <w:r w:rsidR="00C4605D">
        <w:t>, or EHV</w:t>
      </w:r>
      <w:r w:rsidRPr="00F90387">
        <w:t xml:space="preserve"> voucher will be given an initial voucher term of 120 days. </w:t>
      </w:r>
      <w:r w:rsidR="001F3FFA" w:rsidRPr="00F90387">
        <w:t>VASH</w:t>
      </w:r>
      <w:r w:rsidR="004C7EDF">
        <w:t>,</w:t>
      </w:r>
      <w:r w:rsidR="001F3FFA" w:rsidRPr="00F90387">
        <w:t xml:space="preserve"> Mainstream</w:t>
      </w:r>
      <w:r w:rsidR="004C7EDF">
        <w:t xml:space="preserve">, </w:t>
      </w:r>
      <w:r w:rsidR="00390AB3">
        <w:t xml:space="preserve">FYI </w:t>
      </w:r>
      <w:r w:rsidR="004C7EDF">
        <w:t xml:space="preserve">and </w:t>
      </w:r>
      <w:r w:rsidR="00390AB3">
        <w:t>EHV</w:t>
      </w:r>
      <w:r w:rsidR="001F3FFA" w:rsidRPr="00F90387">
        <w:t xml:space="preserve"> families must submit a RFTA and proposed lease within the 120-day period unless LRHA grants an extension.</w:t>
      </w:r>
      <w:r w:rsidR="00AA29F6">
        <w:t xml:space="preserve"> See</w:t>
      </w:r>
      <w:r w:rsidR="00A32AE8">
        <w:t xml:space="preserve"> specific extension requirements for FYI under </w:t>
      </w:r>
      <w:r w:rsidR="00A32AE8" w:rsidRPr="00A32AE8">
        <w:rPr>
          <w:b/>
          <w:bCs/>
          <w:color w:val="0070C0"/>
        </w:rPr>
        <w:fldChar w:fldCharType="begin"/>
      </w:r>
      <w:r w:rsidR="00A32AE8" w:rsidRPr="00A32AE8">
        <w:rPr>
          <w:b/>
          <w:bCs/>
          <w:color w:val="0070C0"/>
        </w:rPr>
        <w:instrText xml:space="preserve"> REF _Ref196382885 \h  \* MERGEFORMAT </w:instrText>
      </w:r>
      <w:r w:rsidR="00A32AE8" w:rsidRPr="00A32AE8">
        <w:rPr>
          <w:b/>
          <w:bCs/>
          <w:color w:val="0070C0"/>
        </w:rPr>
      </w:r>
      <w:r w:rsidR="00A32AE8" w:rsidRPr="00A32AE8">
        <w:rPr>
          <w:b/>
          <w:bCs/>
          <w:color w:val="0070C0"/>
        </w:rPr>
        <w:fldChar w:fldCharType="separate"/>
      </w:r>
      <w:r w:rsidR="00A32AE8" w:rsidRPr="00A32AE8">
        <w:rPr>
          <w:b/>
          <w:bCs/>
          <w:color w:val="0070C0"/>
        </w:rPr>
        <w:t>FYI Voucher Term</w:t>
      </w:r>
      <w:r w:rsidR="00A32AE8" w:rsidRPr="00A32AE8">
        <w:rPr>
          <w:b/>
          <w:bCs/>
          <w:color w:val="0070C0"/>
        </w:rPr>
        <w:fldChar w:fldCharType="end"/>
      </w:r>
      <w:r w:rsidR="00A32AE8">
        <w:t xml:space="preserve"> and for Mainstream under </w:t>
      </w:r>
      <w:r w:rsidR="00A32AE8" w:rsidRPr="00A32AE8">
        <w:rPr>
          <w:b/>
          <w:bCs/>
          <w:color w:val="0070C0"/>
        </w:rPr>
        <w:fldChar w:fldCharType="begin"/>
      </w:r>
      <w:r w:rsidR="00A32AE8" w:rsidRPr="00A32AE8">
        <w:rPr>
          <w:b/>
          <w:bCs/>
          <w:color w:val="0070C0"/>
        </w:rPr>
        <w:instrText xml:space="preserve"> REF _Ref196382905 \h  \* MERGEFORMAT </w:instrText>
      </w:r>
      <w:r w:rsidR="00A32AE8" w:rsidRPr="00A32AE8">
        <w:rPr>
          <w:b/>
          <w:bCs/>
          <w:color w:val="0070C0"/>
        </w:rPr>
      </w:r>
      <w:r w:rsidR="00A32AE8" w:rsidRPr="00A32AE8">
        <w:rPr>
          <w:b/>
          <w:bCs/>
          <w:color w:val="0070C0"/>
        </w:rPr>
        <w:fldChar w:fldCharType="separate"/>
      </w:r>
      <w:r w:rsidR="00A32AE8" w:rsidRPr="00A32AE8">
        <w:rPr>
          <w:b/>
          <w:bCs/>
          <w:color w:val="0070C0"/>
        </w:rPr>
        <w:t>Mainstream Voucher Term</w:t>
      </w:r>
      <w:r w:rsidR="00A32AE8" w:rsidRPr="00A32AE8">
        <w:rPr>
          <w:b/>
          <w:bCs/>
          <w:color w:val="0070C0"/>
        </w:rPr>
        <w:fldChar w:fldCharType="end"/>
      </w:r>
      <w:r w:rsidR="00A32AE8">
        <w:t xml:space="preserve"> in the chapter on </w:t>
      </w:r>
      <w:r w:rsidR="00D76D19" w:rsidRPr="00D76D19">
        <w:rPr>
          <w:b/>
          <w:bCs/>
          <w:color w:val="0070C0"/>
        </w:rPr>
        <w:fldChar w:fldCharType="begin"/>
      </w:r>
      <w:r w:rsidR="00D76D19" w:rsidRPr="00D76D19">
        <w:rPr>
          <w:b/>
          <w:bCs/>
          <w:color w:val="0070C0"/>
        </w:rPr>
        <w:instrText xml:space="preserve"> REF _Ref196386155 \h  \* MERGEFORMAT </w:instrText>
      </w:r>
      <w:r w:rsidR="00D76D19" w:rsidRPr="00D76D19">
        <w:rPr>
          <w:b/>
          <w:bCs/>
          <w:color w:val="0070C0"/>
        </w:rPr>
      </w:r>
      <w:r w:rsidR="00D76D19" w:rsidRPr="00D76D19">
        <w:rPr>
          <w:b/>
          <w:bCs/>
          <w:color w:val="0070C0"/>
        </w:rPr>
        <w:fldChar w:fldCharType="separate"/>
      </w:r>
      <w:r w:rsidR="00D76D19" w:rsidRPr="00D76D19">
        <w:rPr>
          <w:b/>
          <w:bCs/>
          <w:color w:val="0070C0"/>
        </w:rPr>
        <w:t>Special Purpose Vouchers</w:t>
      </w:r>
      <w:r w:rsidR="00D76D19" w:rsidRPr="00D76D19">
        <w:rPr>
          <w:b/>
          <w:bCs/>
          <w:color w:val="0070C0"/>
        </w:rPr>
        <w:fldChar w:fldCharType="end"/>
      </w:r>
      <w:r w:rsidR="00A32AE8">
        <w:t>.</w:t>
      </w:r>
    </w:p>
    <w:p w14:paraId="1900F916" w14:textId="472AA8F1" w:rsidR="00F22AEA" w:rsidRDefault="00F22AEA" w:rsidP="00B27E19">
      <w:pPr>
        <w:pStyle w:val="Heading3"/>
        <w:ind w:left="810" w:hanging="810"/>
      </w:pPr>
      <w:bookmarkStart w:id="2336" w:name="_Toc194670186"/>
      <w:bookmarkStart w:id="2337" w:name="_Toc204850153"/>
      <w:r>
        <w:t xml:space="preserve">Voucher Term: </w:t>
      </w:r>
      <w:r w:rsidR="0050667C">
        <w:t>Owner Noncompliance with Inspections</w:t>
      </w:r>
      <w:bookmarkEnd w:id="2336"/>
      <w:bookmarkEnd w:id="2337"/>
    </w:p>
    <w:p w14:paraId="3B81BE90" w14:textId="40922C29" w:rsidR="0050667C" w:rsidRPr="00F90387" w:rsidRDefault="00B27E19" w:rsidP="006C5BA7">
      <w:r>
        <w:t>Families given a voucher to move due to an owner’s failure to correct inspection findings when required will be given an initial voucher term of 90 days.</w:t>
      </w:r>
      <w:r w:rsidR="004E5AE0">
        <w:t xml:space="preserve"> Families with a voucher due to owner noncompliance with inspections must submit a RFTA and proposed lease within the 90-day period unless LRHA grants an extension.</w:t>
      </w:r>
    </w:p>
    <w:p w14:paraId="72EA0284" w14:textId="37DF5479" w:rsidR="006C0E5C" w:rsidRPr="00F90387" w:rsidRDefault="006C0E5C" w:rsidP="007A14DB">
      <w:pPr>
        <w:pStyle w:val="Heading3"/>
      </w:pPr>
      <w:bookmarkStart w:id="2338" w:name="_Toc521054865"/>
      <w:bookmarkStart w:id="2339" w:name="_Ref526760753"/>
      <w:bookmarkStart w:id="2340" w:name="_Toc527019388"/>
      <w:bookmarkStart w:id="2341" w:name="_Toc534706923"/>
      <w:bookmarkStart w:id="2342" w:name="_Toc534707601"/>
      <w:bookmarkStart w:id="2343" w:name="_Toc534708409"/>
      <w:bookmarkStart w:id="2344" w:name="_Toc118115991"/>
      <w:bookmarkStart w:id="2345" w:name="_Toc164180035"/>
      <w:bookmarkStart w:id="2346" w:name="_Toc164181635"/>
      <w:bookmarkStart w:id="2347" w:name="_Toc172208763"/>
      <w:bookmarkStart w:id="2348" w:name="_Toc173501505"/>
      <w:bookmarkStart w:id="2349" w:name="_Toc176435073"/>
      <w:bookmarkStart w:id="2350" w:name="_Toc194670187"/>
      <w:bookmarkStart w:id="2351" w:name="_Toc204850154"/>
      <w:r w:rsidRPr="00F90387">
        <w:t>Extensions of Voucher Term</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14:paraId="174E2A69" w14:textId="79085F0D" w:rsidR="006C0E5C" w:rsidRPr="00765546" w:rsidRDefault="00726A10" w:rsidP="00D357DD">
      <w:pPr>
        <w:pStyle w:val="BodyTextIndent"/>
        <w:ind w:left="0"/>
      </w:pPr>
      <w:r w:rsidRPr="00F90387">
        <w:t xml:space="preserve">Upon </w:t>
      </w:r>
      <w:r w:rsidR="00885565" w:rsidRPr="00F90387">
        <w:t xml:space="preserve">written </w:t>
      </w:r>
      <w:r w:rsidRPr="00F90387">
        <w:t>request by the family</w:t>
      </w:r>
      <w:r w:rsidR="00C33EA0" w:rsidRPr="00F90387">
        <w:t xml:space="preserve"> (except as noted below)</w:t>
      </w:r>
      <w:r w:rsidRPr="00F90387">
        <w:t xml:space="preserve">, </w:t>
      </w:r>
      <w:r w:rsidR="00885565" w:rsidRPr="00F90387">
        <w:t>LR</w:t>
      </w:r>
      <w:r w:rsidRPr="00F90387">
        <w:t>HA</w:t>
      </w:r>
      <w:r w:rsidR="009547E4" w:rsidRPr="00F90387">
        <w:t xml:space="preserve"> </w:t>
      </w:r>
      <w:r w:rsidR="00885565" w:rsidRPr="00F90387">
        <w:t>will automatically approve one 30-day extension</w:t>
      </w:r>
      <w:r w:rsidRPr="00F90387">
        <w:t xml:space="preserve"> if the family has been unable to locate housing</w:t>
      </w:r>
      <w:r w:rsidRPr="00765546">
        <w:t xml:space="preserve"> within the initial 60</w:t>
      </w:r>
      <w:r w:rsidR="00885565" w:rsidRPr="00765546">
        <w:t>-</w:t>
      </w:r>
      <w:r w:rsidRPr="00765546">
        <w:t xml:space="preserve">day period.  </w:t>
      </w:r>
    </w:p>
    <w:p w14:paraId="593A0D2E" w14:textId="0BF02BF1" w:rsidR="00726A10" w:rsidRPr="00765546" w:rsidRDefault="00726A10" w:rsidP="006C5BA7">
      <w:r w:rsidRPr="00765546">
        <w:lastRenderedPageBreak/>
        <w:t xml:space="preserve">Upon </w:t>
      </w:r>
      <w:r w:rsidR="00000619" w:rsidRPr="00765546">
        <w:t xml:space="preserve">written </w:t>
      </w:r>
      <w:r w:rsidRPr="00765546">
        <w:t xml:space="preserve">request by the family, </w:t>
      </w:r>
      <w:r w:rsidR="00885565" w:rsidRPr="00765546">
        <w:t>LR</w:t>
      </w:r>
      <w:r w:rsidRPr="00765546">
        <w:t>HA</w:t>
      </w:r>
      <w:r w:rsidR="00885565" w:rsidRPr="00765546">
        <w:t xml:space="preserve"> will</w:t>
      </w:r>
      <w:r w:rsidRPr="00765546">
        <w:t xml:space="preserve"> issue an extension </w:t>
      </w:r>
      <w:r w:rsidR="00885565" w:rsidRPr="00765546">
        <w:t>if</w:t>
      </w:r>
      <w:r w:rsidRPr="00765546">
        <w:t xml:space="preserve"> necessary as a reasonable accommodation for a </w:t>
      </w:r>
      <w:r w:rsidR="00885565" w:rsidRPr="00765546">
        <w:t>person</w:t>
      </w:r>
      <w:r w:rsidRPr="00765546">
        <w:t xml:space="preserve"> with disabilities</w:t>
      </w:r>
      <w:r w:rsidR="009547E4" w:rsidRPr="00765546">
        <w:t xml:space="preserve"> or other circumstances beyond the family’s contro</w:t>
      </w:r>
      <w:r w:rsidR="00CE7F0A" w:rsidRPr="00765546">
        <w:t xml:space="preserve">l, as </w:t>
      </w:r>
      <w:r w:rsidR="00885565" w:rsidRPr="00765546">
        <w:t xml:space="preserve">determined and </w:t>
      </w:r>
      <w:r w:rsidR="00CE7F0A" w:rsidRPr="00765546">
        <w:t xml:space="preserve">approved by </w:t>
      </w:r>
      <w:r w:rsidR="00885565" w:rsidRPr="00765546">
        <w:t>LR</w:t>
      </w:r>
      <w:r w:rsidR="00CE7F0A" w:rsidRPr="00765546">
        <w:t>HA on a case-by-</w:t>
      </w:r>
      <w:r w:rsidR="009547E4" w:rsidRPr="00765546">
        <w:t>case basis.</w:t>
      </w:r>
      <w:r w:rsidRPr="00765546">
        <w:t xml:space="preserve"> </w:t>
      </w:r>
    </w:p>
    <w:p w14:paraId="08E2A609" w14:textId="68539C82" w:rsidR="00726A10" w:rsidRPr="00765546" w:rsidRDefault="00726A10" w:rsidP="006C5BA7">
      <w:r w:rsidRPr="00765546">
        <w:t xml:space="preserve"> Such extensions </w:t>
      </w:r>
      <w:r w:rsidR="00B23C95" w:rsidRPr="00765546">
        <w:t>may</w:t>
      </w:r>
      <w:r w:rsidRPr="00765546">
        <w:t xml:space="preserve"> only be granted if sufficient documentation is submitted by the family to justify the extension. </w:t>
      </w:r>
      <w:r w:rsidR="00885565" w:rsidRPr="00765546">
        <w:t>LRHA will provide written notice when an extension is granted.</w:t>
      </w:r>
    </w:p>
    <w:p w14:paraId="34C3B53B" w14:textId="77777777" w:rsidR="00885565" w:rsidRPr="00765546" w:rsidRDefault="00885565" w:rsidP="006C5BA7">
      <w:r w:rsidRPr="00765546">
        <w:t>Following is a list of extenuating circumstances that the LRHA may consider in making its decision. The presence of these circumstances does not guarantee that an extension will be granted:</w:t>
      </w:r>
    </w:p>
    <w:p w14:paraId="530C70EC" w14:textId="4C88E596" w:rsidR="00885565" w:rsidRPr="00765546" w:rsidRDefault="00885565" w:rsidP="00FE7656">
      <w:pPr>
        <w:pStyle w:val="ListParagraph"/>
        <w:numPr>
          <w:ilvl w:val="0"/>
          <w:numId w:val="130"/>
        </w:numPr>
        <w:contextualSpacing w:val="0"/>
      </w:pPr>
      <w:r w:rsidRPr="00765546">
        <w:t>Serious illness or death in the family Other family emergency</w:t>
      </w:r>
      <w:r w:rsidR="0074173A" w:rsidRPr="00765546">
        <w:t>;</w:t>
      </w:r>
    </w:p>
    <w:p w14:paraId="1F54FB6F" w14:textId="34B190B2" w:rsidR="00885565" w:rsidRPr="00765546" w:rsidRDefault="00885565" w:rsidP="00FE7656">
      <w:pPr>
        <w:pStyle w:val="ListParagraph"/>
        <w:numPr>
          <w:ilvl w:val="0"/>
          <w:numId w:val="130"/>
        </w:numPr>
        <w:contextualSpacing w:val="0"/>
      </w:pPr>
      <w:r w:rsidRPr="00765546">
        <w:t>Obstacles due to employment</w:t>
      </w:r>
      <w:r w:rsidR="0074173A" w:rsidRPr="00765546">
        <w:t>;</w:t>
      </w:r>
    </w:p>
    <w:p w14:paraId="1A3E81CE" w14:textId="643772A1" w:rsidR="00885565" w:rsidRPr="00765546" w:rsidRDefault="00885565" w:rsidP="00FE7656">
      <w:pPr>
        <w:pStyle w:val="ListParagraph"/>
        <w:numPr>
          <w:ilvl w:val="0"/>
          <w:numId w:val="130"/>
        </w:numPr>
        <w:contextualSpacing w:val="0"/>
      </w:pPr>
      <w:r w:rsidRPr="00765546">
        <w:t>Whether the family has already submitted requests for tenancy approval that were not approved by the LRHA</w:t>
      </w:r>
      <w:r w:rsidR="0074173A" w:rsidRPr="00765546">
        <w:t>;</w:t>
      </w:r>
    </w:p>
    <w:p w14:paraId="6B068351" w14:textId="41D9815C" w:rsidR="00885565" w:rsidRPr="00765546" w:rsidRDefault="00885565" w:rsidP="00FE7656">
      <w:pPr>
        <w:pStyle w:val="ListParagraph"/>
        <w:numPr>
          <w:ilvl w:val="0"/>
          <w:numId w:val="130"/>
        </w:numPr>
        <w:contextualSpacing w:val="0"/>
      </w:pPr>
      <w:r w:rsidRPr="00765546">
        <w:t>Whether family size or other special circumstances make it difficult to find a suitable unit</w:t>
      </w:r>
      <w:r w:rsidR="0074173A" w:rsidRPr="00765546">
        <w:t>;</w:t>
      </w:r>
    </w:p>
    <w:p w14:paraId="73E89F34" w14:textId="77777777" w:rsidR="00885565" w:rsidRDefault="00885565" w:rsidP="00FE7656">
      <w:pPr>
        <w:pStyle w:val="ListParagraph"/>
        <w:numPr>
          <w:ilvl w:val="0"/>
          <w:numId w:val="130"/>
        </w:numPr>
        <w:contextualSpacing w:val="0"/>
      </w:pPr>
      <w:r w:rsidRPr="00765546">
        <w:t>Any request for an additional extension must include the reason(s) an additional extension is necessary. The LRHA may require the family to provide documentation to support the request or obtain verification from a qualified third party.</w:t>
      </w:r>
    </w:p>
    <w:p w14:paraId="4E4862DB" w14:textId="1DBDDE41" w:rsidR="000E7013" w:rsidRPr="00EE1202" w:rsidRDefault="000E7013" w:rsidP="00EE1202">
      <w:pPr>
        <w:pStyle w:val="CHABodyText"/>
        <w:spacing w:before="120" w:line="240" w:lineRule="auto"/>
        <w:rPr>
          <w:rFonts w:ascii="Arial" w:hAnsi="Arial"/>
        </w:rPr>
      </w:pPr>
      <w:r w:rsidRPr="00EE1202">
        <w:rPr>
          <w:rFonts w:ascii="Arial" w:hAnsi="Arial"/>
        </w:rPr>
        <w:t>For families with a Mainstream</w:t>
      </w:r>
      <w:r w:rsidR="00C60507">
        <w:rPr>
          <w:rFonts w:ascii="Arial" w:hAnsi="Arial"/>
        </w:rPr>
        <w:t xml:space="preserve"> or FYI</w:t>
      </w:r>
      <w:r w:rsidRPr="00EE1202">
        <w:rPr>
          <w:rFonts w:ascii="Arial" w:hAnsi="Arial"/>
        </w:rPr>
        <w:t xml:space="preserve"> voucher, including both newly admitted and current Mainstream </w:t>
      </w:r>
      <w:r w:rsidR="00C60507">
        <w:rPr>
          <w:rFonts w:ascii="Arial" w:hAnsi="Arial"/>
        </w:rPr>
        <w:t xml:space="preserve">and FYI </w:t>
      </w:r>
      <w:r w:rsidRPr="00EE1202">
        <w:rPr>
          <w:rFonts w:ascii="Arial" w:hAnsi="Arial"/>
        </w:rPr>
        <w:t xml:space="preserve">families: </w:t>
      </w:r>
    </w:p>
    <w:p w14:paraId="4A054FBD" w14:textId="2D4358EB" w:rsidR="000E7013" w:rsidRPr="00F90387" w:rsidRDefault="000E7013" w:rsidP="00FE7656">
      <w:pPr>
        <w:pStyle w:val="CHABodyText"/>
        <w:numPr>
          <w:ilvl w:val="0"/>
          <w:numId w:val="130"/>
        </w:numPr>
        <w:spacing w:before="120" w:line="240" w:lineRule="auto"/>
        <w:rPr>
          <w:rFonts w:ascii="Arial" w:hAnsi="Arial"/>
        </w:rPr>
      </w:pPr>
      <w:r w:rsidRPr="00F90387">
        <w:rPr>
          <w:rFonts w:ascii="Arial" w:hAnsi="Arial"/>
        </w:rPr>
        <w:t>LRHA will approve the first extension request, regardless of how the request is made (written or verbal) or when it is made, as long as the request is made on or before the term expiration date and is consistent with the applicable requirements.</w:t>
      </w:r>
    </w:p>
    <w:p w14:paraId="48D0D9E1" w14:textId="77777777" w:rsidR="000E7013" w:rsidRPr="00F90387" w:rsidRDefault="000E7013" w:rsidP="00FE7656">
      <w:pPr>
        <w:pStyle w:val="CHABodyText"/>
        <w:numPr>
          <w:ilvl w:val="1"/>
          <w:numId w:val="130"/>
        </w:numPr>
        <w:spacing w:before="120" w:line="240" w:lineRule="auto"/>
        <w:rPr>
          <w:rFonts w:ascii="Arial" w:hAnsi="Arial"/>
        </w:rPr>
      </w:pPr>
      <w:r w:rsidRPr="00F90387">
        <w:rPr>
          <w:rFonts w:ascii="Arial" w:hAnsi="Arial"/>
        </w:rPr>
        <w:t>Any subsequent extension requests must be made in writing and consistent with this Admin Plan.</w:t>
      </w:r>
    </w:p>
    <w:p w14:paraId="4E904C73" w14:textId="77777777" w:rsidR="000E7013" w:rsidRPr="00F90387" w:rsidRDefault="000E7013" w:rsidP="00FE7656">
      <w:pPr>
        <w:pStyle w:val="CHABodyText"/>
        <w:numPr>
          <w:ilvl w:val="0"/>
          <w:numId w:val="130"/>
        </w:numPr>
        <w:spacing w:before="120" w:line="240" w:lineRule="auto"/>
        <w:rPr>
          <w:rFonts w:ascii="Arial" w:hAnsi="Arial"/>
        </w:rPr>
      </w:pPr>
      <w:r w:rsidRPr="00F90387">
        <w:rPr>
          <w:rFonts w:ascii="Arial" w:hAnsi="Arial"/>
        </w:rPr>
        <w:t>Any extension will be for a period of at least 90 days.</w:t>
      </w:r>
    </w:p>
    <w:p w14:paraId="4EE87BD4" w14:textId="29206D4B" w:rsidR="00B84FC2" w:rsidRDefault="000E7013" w:rsidP="00FE7656">
      <w:pPr>
        <w:pStyle w:val="CHABodyText"/>
        <w:numPr>
          <w:ilvl w:val="0"/>
          <w:numId w:val="130"/>
        </w:numPr>
        <w:spacing w:before="120" w:line="240" w:lineRule="auto"/>
        <w:rPr>
          <w:rFonts w:ascii="Arial" w:hAnsi="Arial"/>
        </w:rPr>
      </w:pPr>
      <w:r w:rsidRPr="00F90387">
        <w:rPr>
          <w:rFonts w:ascii="Arial" w:hAnsi="Arial"/>
        </w:rPr>
        <w:t xml:space="preserve">LRHA will notify the family at least once </w:t>
      </w:r>
      <w:r w:rsidR="008220B8" w:rsidRPr="00F90387">
        <w:rPr>
          <w:rFonts w:ascii="Arial" w:hAnsi="Arial"/>
        </w:rPr>
        <w:t xml:space="preserve">prior to the initial term expiration </w:t>
      </w:r>
      <w:r w:rsidRPr="00F90387">
        <w:rPr>
          <w:rFonts w:ascii="Arial" w:hAnsi="Arial"/>
        </w:rPr>
        <w:t>to remind them of the term expiration date, the process for requesting an extension, and to inquire if the family is in need of assistance with their housing search.</w:t>
      </w:r>
    </w:p>
    <w:p w14:paraId="65ED0EA0" w14:textId="10417A83" w:rsidR="008A15B9" w:rsidRPr="008A15B9" w:rsidRDefault="008A15B9" w:rsidP="008A15B9">
      <w:pPr>
        <w:pStyle w:val="CHABodyText"/>
        <w:spacing w:before="120" w:line="240" w:lineRule="auto"/>
        <w:rPr>
          <w:rFonts w:ascii="Arial" w:hAnsi="Arial"/>
        </w:rPr>
      </w:pPr>
      <w:r w:rsidRPr="008A15B9">
        <w:rPr>
          <w:rFonts w:ascii="Arial" w:hAnsi="Arial"/>
        </w:rPr>
        <w:t xml:space="preserve">As applicable, see </w:t>
      </w:r>
      <w:r w:rsidRPr="008A15B9">
        <w:rPr>
          <w:rFonts w:ascii="Arial" w:hAnsi="Arial"/>
          <w:b/>
          <w:color w:val="0070C0"/>
        </w:rPr>
        <w:fldChar w:fldCharType="begin"/>
      </w:r>
      <w:r w:rsidRPr="008A15B9">
        <w:rPr>
          <w:rFonts w:ascii="Arial" w:hAnsi="Arial"/>
          <w:b/>
          <w:color w:val="0070C0"/>
        </w:rPr>
        <w:instrText xml:space="preserve"> REF _Ref196382885 \h </w:instrText>
      </w:r>
      <w:r w:rsidRPr="008A15B9">
        <w:rPr>
          <w:rFonts w:ascii="Arial" w:hAnsi="Arial"/>
          <w:b/>
          <w:bCs w:val="0"/>
          <w:color w:val="0070C0"/>
        </w:rPr>
        <w:instrText xml:space="preserve"> \* MERGEFORMAT </w:instrText>
      </w:r>
      <w:r w:rsidRPr="008A15B9">
        <w:rPr>
          <w:rFonts w:ascii="Arial" w:hAnsi="Arial"/>
          <w:b/>
          <w:color w:val="0070C0"/>
        </w:rPr>
      </w:r>
      <w:r w:rsidRPr="008A15B9">
        <w:rPr>
          <w:rFonts w:ascii="Arial" w:hAnsi="Arial"/>
          <w:b/>
          <w:color w:val="0070C0"/>
        </w:rPr>
        <w:fldChar w:fldCharType="separate"/>
      </w:r>
      <w:r w:rsidRPr="008A15B9">
        <w:rPr>
          <w:rFonts w:ascii="Arial" w:hAnsi="Arial"/>
          <w:b/>
          <w:color w:val="0070C0"/>
        </w:rPr>
        <w:t>FYI Voucher Term</w:t>
      </w:r>
      <w:r w:rsidRPr="008A15B9">
        <w:rPr>
          <w:rFonts w:ascii="Arial" w:hAnsi="Arial"/>
          <w:b/>
          <w:color w:val="0070C0"/>
        </w:rPr>
        <w:fldChar w:fldCharType="end"/>
      </w:r>
      <w:r w:rsidRPr="008A15B9">
        <w:rPr>
          <w:rFonts w:ascii="Arial" w:hAnsi="Arial"/>
        </w:rPr>
        <w:t xml:space="preserve"> and </w:t>
      </w:r>
      <w:r w:rsidRPr="008A15B9">
        <w:rPr>
          <w:rFonts w:ascii="Arial" w:hAnsi="Arial"/>
          <w:b/>
          <w:color w:val="0070C0"/>
        </w:rPr>
        <w:fldChar w:fldCharType="begin"/>
      </w:r>
      <w:r w:rsidRPr="008A15B9">
        <w:rPr>
          <w:rFonts w:ascii="Arial" w:hAnsi="Arial"/>
          <w:b/>
          <w:color w:val="0070C0"/>
        </w:rPr>
        <w:instrText xml:space="preserve"> REF _Ref196382905 \h </w:instrText>
      </w:r>
      <w:r w:rsidRPr="008A15B9">
        <w:rPr>
          <w:rFonts w:ascii="Arial" w:hAnsi="Arial"/>
          <w:b/>
          <w:bCs w:val="0"/>
          <w:color w:val="0070C0"/>
        </w:rPr>
        <w:instrText xml:space="preserve"> \* MERGEFORMAT </w:instrText>
      </w:r>
      <w:r w:rsidRPr="008A15B9">
        <w:rPr>
          <w:rFonts w:ascii="Arial" w:hAnsi="Arial"/>
          <w:b/>
          <w:color w:val="0070C0"/>
        </w:rPr>
      </w:r>
      <w:r w:rsidRPr="008A15B9">
        <w:rPr>
          <w:rFonts w:ascii="Arial" w:hAnsi="Arial"/>
          <w:b/>
          <w:color w:val="0070C0"/>
        </w:rPr>
        <w:fldChar w:fldCharType="separate"/>
      </w:r>
      <w:r w:rsidRPr="008A15B9">
        <w:rPr>
          <w:rFonts w:ascii="Arial" w:hAnsi="Arial"/>
          <w:b/>
          <w:color w:val="0070C0"/>
        </w:rPr>
        <w:t>Mainstream Voucher Term</w:t>
      </w:r>
      <w:r w:rsidRPr="008A15B9">
        <w:rPr>
          <w:rFonts w:ascii="Arial" w:hAnsi="Arial"/>
          <w:b/>
          <w:color w:val="0070C0"/>
        </w:rPr>
        <w:fldChar w:fldCharType="end"/>
      </w:r>
      <w:r w:rsidRPr="008A15B9">
        <w:rPr>
          <w:rFonts w:ascii="Arial" w:hAnsi="Arial"/>
        </w:rPr>
        <w:t xml:space="preserve"> in the chapter on </w:t>
      </w:r>
      <w:r w:rsidRPr="008A15B9">
        <w:rPr>
          <w:rFonts w:ascii="Arial" w:hAnsi="Arial"/>
          <w:b/>
          <w:color w:val="0070C0"/>
        </w:rPr>
        <w:fldChar w:fldCharType="begin"/>
      </w:r>
      <w:r w:rsidRPr="008A15B9">
        <w:rPr>
          <w:rFonts w:ascii="Arial" w:hAnsi="Arial"/>
          <w:b/>
          <w:color w:val="0070C0"/>
        </w:rPr>
        <w:instrText xml:space="preserve"> REF _Ref196386155 \h </w:instrText>
      </w:r>
      <w:r w:rsidRPr="008A15B9">
        <w:rPr>
          <w:rFonts w:ascii="Arial" w:hAnsi="Arial"/>
          <w:b/>
          <w:bCs w:val="0"/>
          <w:color w:val="0070C0"/>
        </w:rPr>
        <w:instrText xml:space="preserve"> \* MERGEFORMAT </w:instrText>
      </w:r>
      <w:r w:rsidRPr="008A15B9">
        <w:rPr>
          <w:rFonts w:ascii="Arial" w:hAnsi="Arial"/>
          <w:b/>
          <w:color w:val="0070C0"/>
        </w:rPr>
      </w:r>
      <w:r w:rsidRPr="008A15B9">
        <w:rPr>
          <w:rFonts w:ascii="Arial" w:hAnsi="Arial"/>
          <w:b/>
          <w:color w:val="0070C0"/>
        </w:rPr>
        <w:fldChar w:fldCharType="separate"/>
      </w:r>
      <w:r w:rsidRPr="008A15B9">
        <w:rPr>
          <w:rFonts w:ascii="Arial" w:hAnsi="Arial"/>
          <w:b/>
          <w:color w:val="0070C0"/>
        </w:rPr>
        <w:t>Special Purpose Vouchers</w:t>
      </w:r>
      <w:r w:rsidRPr="008A15B9">
        <w:rPr>
          <w:rFonts w:ascii="Arial" w:hAnsi="Arial"/>
          <w:b/>
          <w:color w:val="0070C0"/>
        </w:rPr>
        <w:fldChar w:fldCharType="end"/>
      </w:r>
      <w:r w:rsidRPr="008A15B9">
        <w:rPr>
          <w:rFonts w:ascii="Arial" w:hAnsi="Arial"/>
        </w:rPr>
        <w:t>.</w:t>
      </w:r>
    </w:p>
    <w:p w14:paraId="0D4ED17D" w14:textId="4C35014F" w:rsidR="00FD1E82" w:rsidRPr="00F90387" w:rsidRDefault="00FD1E82" w:rsidP="007A14DB">
      <w:pPr>
        <w:pStyle w:val="Heading3"/>
      </w:pPr>
      <w:bookmarkStart w:id="2352" w:name="_Toc521054866"/>
      <w:bookmarkStart w:id="2353" w:name="_Toc527019389"/>
      <w:bookmarkStart w:id="2354" w:name="_Toc534706924"/>
      <w:bookmarkStart w:id="2355" w:name="_Toc534707602"/>
      <w:bookmarkStart w:id="2356" w:name="_Toc534708410"/>
      <w:bookmarkStart w:id="2357" w:name="_Toc118115992"/>
      <w:bookmarkStart w:id="2358" w:name="_Toc164180036"/>
      <w:bookmarkStart w:id="2359" w:name="_Toc164181636"/>
      <w:bookmarkStart w:id="2360" w:name="_Toc172208764"/>
      <w:bookmarkStart w:id="2361" w:name="_Toc173501506"/>
      <w:bookmarkStart w:id="2362" w:name="_Toc176435074"/>
      <w:bookmarkStart w:id="2363" w:name="_Toc194670188"/>
      <w:bookmarkStart w:id="2364" w:name="_Toc204850155"/>
      <w:r w:rsidRPr="00F90387">
        <w:t>Suspensions of Voucher Term</w:t>
      </w:r>
      <w:bookmarkEnd w:id="2352"/>
      <w:bookmarkEnd w:id="2353"/>
      <w:bookmarkEnd w:id="2354"/>
      <w:bookmarkEnd w:id="2355"/>
      <w:bookmarkEnd w:id="2356"/>
      <w:bookmarkEnd w:id="2357"/>
      <w:bookmarkEnd w:id="2358"/>
      <w:bookmarkEnd w:id="2359"/>
      <w:bookmarkEnd w:id="2360"/>
      <w:bookmarkEnd w:id="2361"/>
      <w:bookmarkEnd w:id="2362"/>
      <w:bookmarkEnd w:id="2363"/>
      <w:bookmarkEnd w:id="2364"/>
    </w:p>
    <w:p w14:paraId="0FEAFEAA" w14:textId="517F6274" w:rsidR="00FD1E82" w:rsidRPr="00765546" w:rsidRDefault="00FD1E82" w:rsidP="006C5BA7">
      <w:r w:rsidRPr="00765546">
        <w:t xml:space="preserve">When a Request for Tenancy Approval </w:t>
      </w:r>
      <w:r w:rsidR="00300A2E" w:rsidRPr="00765546">
        <w:t xml:space="preserve">(RFTA) </w:t>
      </w:r>
      <w:r w:rsidRPr="00765546">
        <w:t xml:space="preserve">is received by </w:t>
      </w:r>
      <w:r w:rsidR="00885565" w:rsidRPr="00765546">
        <w:t>LRHA</w:t>
      </w:r>
      <w:r w:rsidRPr="00765546">
        <w:t xml:space="preserve">, the term of any initial or extended voucher will be suspended from the date the family submits a request for tenancy approval until the date </w:t>
      </w:r>
      <w:r w:rsidR="00885565" w:rsidRPr="00765546">
        <w:t>LR</w:t>
      </w:r>
      <w:r w:rsidRPr="00765546">
        <w:t xml:space="preserve">HA notifies the family, in writing, whether the request has been approved or denied. </w:t>
      </w:r>
    </w:p>
    <w:p w14:paraId="1D078751" w14:textId="6B23D824" w:rsidR="00FD1E82" w:rsidRPr="00765546" w:rsidRDefault="00FD1E82" w:rsidP="007A14DB">
      <w:pPr>
        <w:pStyle w:val="Heading3"/>
      </w:pPr>
      <w:bookmarkStart w:id="2365" w:name="_Toc521054867"/>
      <w:bookmarkStart w:id="2366" w:name="_Toc527019390"/>
      <w:bookmarkStart w:id="2367" w:name="_Toc534706925"/>
      <w:bookmarkStart w:id="2368" w:name="_Toc534707603"/>
      <w:bookmarkStart w:id="2369" w:name="_Toc534708411"/>
      <w:bookmarkStart w:id="2370" w:name="_Toc118115993"/>
      <w:bookmarkStart w:id="2371" w:name="_Toc164180037"/>
      <w:bookmarkStart w:id="2372" w:name="_Toc164181637"/>
      <w:bookmarkStart w:id="2373" w:name="_Toc172208765"/>
      <w:bookmarkStart w:id="2374" w:name="_Toc173501507"/>
      <w:bookmarkStart w:id="2375" w:name="_Toc176435075"/>
      <w:bookmarkStart w:id="2376" w:name="_Toc194670189"/>
      <w:bookmarkStart w:id="2377" w:name="_Toc204850156"/>
      <w:r w:rsidRPr="00765546">
        <w:t>Expiration of Voucher Term</w:t>
      </w:r>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14:paraId="743FC235" w14:textId="2A2D661B" w:rsidR="00FD1E82" w:rsidRPr="00765546" w:rsidRDefault="00FD1E82" w:rsidP="006C5BA7">
      <w:r w:rsidRPr="00765546">
        <w:t>If an applicant family’s voucher term or extension expires before the family has submitted a Request for Tenancy Approval</w:t>
      </w:r>
      <w:r w:rsidR="00C65672" w:rsidRPr="00765546">
        <w:t xml:space="preserve"> (RFTA)</w:t>
      </w:r>
      <w:r w:rsidRPr="00765546">
        <w:t xml:space="preserve">, </w:t>
      </w:r>
      <w:r w:rsidR="00300A2E" w:rsidRPr="00765546">
        <w:t>LR</w:t>
      </w:r>
      <w:r w:rsidRPr="00765546">
        <w:t xml:space="preserve">HA will require the family to reapply for assistance in accord with </w:t>
      </w:r>
      <w:r w:rsidR="00300A2E" w:rsidRPr="00765546">
        <w:t>LR</w:t>
      </w:r>
      <w:r w:rsidRPr="00765546">
        <w:t>HA’s policies on applying for assistance.</w:t>
      </w:r>
    </w:p>
    <w:p w14:paraId="34626599" w14:textId="705BAC2E" w:rsidR="00300A2E" w:rsidRPr="00765546" w:rsidRDefault="00300A2E" w:rsidP="006C5BA7">
      <w:pPr>
        <w:sectPr w:rsidR="00300A2E" w:rsidRPr="00765546" w:rsidSect="004517AA">
          <w:pgSz w:w="12240" w:h="15840"/>
          <w:pgMar w:top="1440" w:right="1440" w:bottom="1440" w:left="1440" w:header="720" w:footer="720" w:gutter="0"/>
          <w:pgNumType w:start="1" w:chapStyle="1"/>
          <w:cols w:space="720"/>
          <w:docGrid w:linePitch="360"/>
        </w:sectPr>
      </w:pPr>
    </w:p>
    <w:p w14:paraId="17EF3D32" w14:textId="04EE4D39" w:rsidR="000C50ED" w:rsidRPr="00765546" w:rsidRDefault="00F71CE7" w:rsidP="00A93656">
      <w:pPr>
        <w:pStyle w:val="Heading1"/>
      </w:pPr>
      <w:bookmarkStart w:id="2378" w:name="_Toc521054868"/>
      <w:bookmarkStart w:id="2379" w:name="_Toc527019391"/>
      <w:bookmarkStart w:id="2380" w:name="_Toc534706926"/>
      <w:bookmarkStart w:id="2381" w:name="_Toc534707604"/>
      <w:bookmarkStart w:id="2382" w:name="_Toc534708412"/>
      <w:bookmarkStart w:id="2383" w:name="_Ref73009324"/>
      <w:bookmarkStart w:id="2384" w:name="_Toc118115994"/>
      <w:bookmarkStart w:id="2385" w:name="_Toc164180038"/>
      <w:bookmarkStart w:id="2386" w:name="_Toc164181638"/>
      <w:bookmarkStart w:id="2387" w:name="_Toc172208766"/>
      <w:bookmarkStart w:id="2388" w:name="_Toc173501508"/>
      <w:bookmarkStart w:id="2389" w:name="_Toc176435076"/>
      <w:bookmarkStart w:id="2390" w:name="_Toc194670190"/>
      <w:bookmarkStart w:id="2391" w:name="_Toc196391466"/>
      <w:bookmarkStart w:id="2392" w:name="_Toc204850157"/>
      <w:r w:rsidRPr="00765546">
        <w:lastRenderedPageBreak/>
        <w:t xml:space="preserve">Income </w:t>
      </w:r>
      <w:r>
        <w:t>a</w:t>
      </w:r>
      <w:r w:rsidRPr="00765546">
        <w:t>nd Adjusted Income</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p>
    <w:p w14:paraId="33C21957" w14:textId="0DE752CF" w:rsidR="00AD5AB5" w:rsidRPr="00765546" w:rsidRDefault="00F71CE7" w:rsidP="001D278F">
      <w:pPr>
        <w:pStyle w:val="Heading2"/>
      </w:pPr>
      <w:bookmarkStart w:id="2393" w:name="_Toc432511885"/>
      <w:bookmarkStart w:id="2394" w:name="_Toc497274906"/>
      <w:bookmarkStart w:id="2395" w:name="_Toc521054869"/>
      <w:bookmarkStart w:id="2396" w:name="_Toc527019392"/>
      <w:bookmarkStart w:id="2397" w:name="_Toc534706927"/>
      <w:bookmarkStart w:id="2398" w:name="_Toc534707605"/>
      <w:bookmarkStart w:id="2399" w:name="_Toc534708413"/>
      <w:bookmarkStart w:id="2400" w:name="_Toc118115995"/>
      <w:bookmarkStart w:id="2401" w:name="_Toc164180039"/>
      <w:bookmarkStart w:id="2402" w:name="_Toc164181639"/>
      <w:bookmarkStart w:id="2403" w:name="_Toc172208767"/>
      <w:bookmarkStart w:id="2404" w:name="_Toc173501509"/>
      <w:bookmarkStart w:id="2405" w:name="_Toc176435077"/>
      <w:bookmarkStart w:id="2406" w:name="_Toc194670191"/>
      <w:bookmarkStart w:id="2407" w:name="_Toc204850158"/>
      <w:r w:rsidRPr="00765546">
        <w:t>Overview</w:t>
      </w:r>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5E23EC59" w14:textId="5866B1B5" w:rsidR="00AD5AB5" w:rsidRDefault="00AD5AB5" w:rsidP="006C5BA7">
      <w:r w:rsidRPr="00765546">
        <w:t xml:space="preserve">A family’s income determines eligibility for assistance and is also used to calculate the family’s rent payment. </w:t>
      </w:r>
      <w:r w:rsidR="00F26361" w:rsidRPr="00765546">
        <w:t>LR</w:t>
      </w:r>
      <w:r w:rsidRPr="00765546">
        <w:t>HA will use the policies and methods described in this chapter to ensure that only eligible families receive assistance and that no family pays more or less than its obligation under this policy. Once annual income has been established</w:t>
      </w:r>
      <w:r w:rsidR="00F26361" w:rsidRPr="00765546">
        <w:t>,</w:t>
      </w:r>
      <w:r w:rsidRPr="00765546">
        <w:t xml:space="preserve"> </w:t>
      </w:r>
      <w:r w:rsidR="00F26361" w:rsidRPr="00765546">
        <w:t>LR</w:t>
      </w:r>
      <w:r w:rsidRPr="00765546">
        <w:t>HA will subtract from annual income deductions for which a family qualifies in order to determine adjusted income.</w:t>
      </w:r>
    </w:p>
    <w:p w14:paraId="32C4CF31" w14:textId="77777777" w:rsidR="00C445DA" w:rsidRDefault="00C445DA" w:rsidP="00FE7656">
      <w:pPr>
        <w:pStyle w:val="Heading2"/>
        <w:numPr>
          <w:ilvl w:val="1"/>
          <w:numId w:val="37"/>
        </w:numPr>
      </w:pPr>
      <w:bookmarkStart w:id="2408" w:name="_Toc195334289"/>
      <w:bookmarkStart w:id="2409" w:name="_Toc212342367"/>
      <w:bookmarkStart w:id="2410" w:name="_Toc432511887"/>
      <w:bookmarkStart w:id="2411" w:name="_Toc497274907"/>
      <w:bookmarkStart w:id="2412" w:name="_Toc521054870"/>
      <w:bookmarkStart w:id="2413" w:name="_Ref524354478"/>
      <w:bookmarkStart w:id="2414" w:name="_Toc527019393"/>
      <w:bookmarkStart w:id="2415" w:name="_Toc534706928"/>
      <w:bookmarkStart w:id="2416" w:name="_Toc534707606"/>
      <w:bookmarkStart w:id="2417" w:name="_Toc534708414"/>
      <w:bookmarkStart w:id="2418" w:name="_Toc106037787"/>
      <w:bookmarkStart w:id="2419" w:name="_Toc106201428"/>
      <w:bookmarkStart w:id="2420" w:name="_Toc106201947"/>
      <w:bookmarkStart w:id="2421" w:name="_Toc106202473"/>
      <w:bookmarkStart w:id="2422" w:name="_Toc113344927"/>
      <w:bookmarkStart w:id="2423" w:name="_Toc137460333"/>
      <w:bookmarkStart w:id="2424" w:name="_Toc137460578"/>
      <w:bookmarkStart w:id="2425" w:name="_Toc137460823"/>
      <w:bookmarkStart w:id="2426" w:name="_Toc137461668"/>
      <w:bookmarkStart w:id="2427" w:name="_Toc137471259"/>
      <w:bookmarkStart w:id="2428" w:name="_Toc137471768"/>
      <w:bookmarkStart w:id="2429" w:name="_Ref162953897"/>
      <w:bookmarkStart w:id="2430" w:name="_Toc162967294"/>
      <w:bookmarkStart w:id="2431" w:name="_Toc162967831"/>
      <w:bookmarkStart w:id="2432" w:name="_Toc162968362"/>
      <w:bookmarkStart w:id="2433" w:name="_Toc162968981"/>
      <w:bookmarkStart w:id="2434" w:name="_Ref164171688"/>
      <w:bookmarkStart w:id="2435" w:name="_Toc164180040"/>
      <w:bookmarkStart w:id="2436" w:name="_Toc164181640"/>
      <w:bookmarkStart w:id="2437" w:name="_Toc172208768"/>
      <w:bookmarkStart w:id="2438" w:name="_Toc173501510"/>
      <w:bookmarkStart w:id="2439" w:name="_Toc176435078"/>
      <w:bookmarkStart w:id="2440" w:name="_Toc194670192"/>
      <w:bookmarkStart w:id="2441" w:name="_Toc204850159"/>
      <w:r w:rsidRPr="00122C89">
        <w:t>Annual Income</w:t>
      </w:r>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14:paraId="434D6278" w14:textId="77777777" w:rsidR="00C445DA" w:rsidRDefault="00C445DA" w:rsidP="00C445DA">
      <w:r>
        <w:t>Upon implementation of HOTMA, and subject to applicable HUD guidance, annual income includes:</w:t>
      </w:r>
    </w:p>
    <w:p w14:paraId="0AC75D01" w14:textId="77777777" w:rsidR="00C445DA" w:rsidRDefault="00C445DA" w:rsidP="00FE7656">
      <w:pPr>
        <w:pStyle w:val="ListParagraph"/>
        <w:numPr>
          <w:ilvl w:val="0"/>
          <w:numId w:val="187"/>
        </w:numPr>
        <w:spacing w:before="0" w:after="160" w:line="259" w:lineRule="auto"/>
        <w:contextualSpacing w:val="0"/>
      </w:pPr>
      <w:r>
        <w:t xml:space="preserve">All amounts, not specifically excluded (as listed in </w:t>
      </w:r>
      <w:hyperlink w:anchor="_Annual_Income_Exclusions" w:history="1">
        <w:r w:rsidRPr="00DF1F75">
          <w:rPr>
            <w:rStyle w:val="Hyperlink"/>
            <w:b w:val="0"/>
            <w:bCs/>
            <w:color w:val="0070C0"/>
          </w:rPr>
          <w:fldChar w:fldCharType="begin"/>
        </w:r>
        <w:r w:rsidRPr="00DF1F75">
          <w:rPr>
            <w:b/>
            <w:bCs/>
            <w:color w:val="0070C0"/>
          </w:rPr>
          <w:instrText xml:space="preserve"> REF _Ref148682977 \h </w:instrText>
        </w:r>
        <w:r w:rsidRPr="00DF1F75">
          <w:rPr>
            <w:rStyle w:val="Hyperlink"/>
            <w:bCs/>
            <w:color w:val="0070C0"/>
          </w:rPr>
          <w:instrText xml:space="preserve"> \* MERGEFORMAT </w:instrText>
        </w:r>
        <w:r w:rsidRPr="00DF1F75">
          <w:rPr>
            <w:rStyle w:val="Hyperlink"/>
            <w:b w:val="0"/>
            <w:bCs/>
            <w:color w:val="0070C0"/>
          </w:rPr>
        </w:r>
        <w:r w:rsidRPr="00DF1F75">
          <w:rPr>
            <w:rStyle w:val="Hyperlink"/>
            <w:b w:val="0"/>
            <w:bCs/>
            <w:color w:val="0070C0"/>
          </w:rPr>
          <w:fldChar w:fldCharType="separate"/>
        </w:r>
        <w:r w:rsidRPr="00DF1F75">
          <w:rPr>
            <w:b/>
            <w:bCs/>
            <w:color w:val="0070C0"/>
          </w:rPr>
          <w:t>Annual Income Exclusions</w:t>
        </w:r>
        <w:r w:rsidRPr="00DF1F75">
          <w:rPr>
            <w:rStyle w:val="Hyperlink"/>
            <w:b w:val="0"/>
            <w:bCs/>
            <w:color w:val="0070C0"/>
          </w:rPr>
          <w:fldChar w:fldCharType="end"/>
        </w:r>
      </w:hyperlink>
      <w:r>
        <w:t>);</w:t>
      </w:r>
    </w:p>
    <w:p w14:paraId="1D47A6D0" w14:textId="77777777" w:rsidR="00C445DA" w:rsidRDefault="00C445DA" w:rsidP="00FE7656">
      <w:pPr>
        <w:pStyle w:val="ListParagraph"/>
        <w:numPr>
          <w:ilvl w:val="0"/>
          <w:numId w:val="187"/>
        </w:numPr>
        <w:spacing w:before="0" w:after="160" w:line="259" w:lineRule="auto"/>
        <w:contextualSpacing w:val="0"/>
      </w:pPr>
      <w:r>
        <w:t>All amounts received from all sources by each member of the family who is 18 years of age or older or is the head of household, co-head or spouse of the head of household;</w:t>
      </w:r>
    </w:p>
    <w:p w14:paraId="60D73CEC" w14:textId="77777777" w:rsidR="00C445DA" w:rsidRDefault="00C445DA" w:rsidP="00FE7656">
      <w:pPr>
        <w:pStyle w:val="ListParagraph"/>
        <w:numPr>
          <w:ilvl w:val="0"/>
          <w:numId w:val="187"/>
        </w:numPr>
        <w:spacing w:before="0" w:after="160" w:line="259" w:lineRule="auto"/>
        <w:contextualSpacing w:val="0"/>
      </w:pPr>
      <w:r>
        <w:t>Unearned income by or on behalf of each dependent who is under 18 years of age; and</w:t>
      </w:r>
    </w:p>
    <w:p w14:paraId="3C490EE3" w14:textId="35D99E7C" w:rsidR="00C445DA" w:rsidRDefault="00A66336" w:rsidP="00FE7656">
      <w:pPr>
        <w:pStyle w:val="ListParagraph"/>
        <w:numPr>
          <w:ilvl w:val="0"/>
          <w:numId w:val="187"/>
        </w:numPr>
        <w:spacing w:before="0" w:after="160" w:line="259" w:lineRule="auto"/>
        <w:contextualSpacing w:val="0"/>
      </w:pPr>
      <w:r>
        <w:t>Upon implementation of HOTMA, i</w:t>
      </w:r>
      <w:r w:rsidR="00C445DA">
        <w:t xml:space="preserve">mputed returns of an asset based on the current passbook savings rate, as determined by HUD, when the value of net family assets exceeds $50,000 (or the amount annually adjusted by HUD) and the actual returns from a given asset cannot be calculated (see </w:t>
      </w:r>
      <w:hyperlink w:anchor="_Asset_Income" w:history="1">
        <w:r w:rsidR="00C445DA" w:rsidRPr="004F7E53">
          <w:rPr>
            <w:rStyle w:val="Hyperlink"/>
            <w:b w:val="0"/>
            <w:bCs/>
            <w:color w:val="0070C0"/>
          </w:rPr>
          <w:fldChar w:fldCharType="begin"/>
        </w:r>
        <w:r w:rsidR="00C445DA" w:rsidRPr="004F7E53">
          <w:rPr>
            <w:b/>
            <w:bCs/>
            <w:color w:val="0070C0"/>
          </w:rPr>
          <w:instrText xml:space="preserve"> REF _Ref148683087 \h </w:instrText>
        </w:r>
        <w:r w:rsidR="00C445DA" w:rsidRPr="004F7E53">
          <w:rPr>
            <w:rStyle w:val="Hyperlink"/>
            <w:bCs/>
            <w:color w:val="0070C0"/>
          </w:rPr>
          <w:instrText xml:space="preserve"> \* MERGEFORMAT </w:instrText>
        </w:r>
        <w:r w:rsidR="00C445DA" w:rsidRPr="004F7E53">
          <w:rPr>
            <w:rStyle w:val="Hyperlink"/>
            <w:b w:val="0"/>
            <w:bCs/>
            <w:color w:val="0070C0"/>
          </w:rPr>
        </w:r>
        <w:r w:rsidR="00C445DA" w:rsidRPr="004F7E53">
          <w:rPr>
            <w:rStyle w:val="Hyperlink"/>
            <w:b w:val="0"/>
            <w:bCs/>
            <w:color w:val="0070C0"/>
          </w:rPr>
          <w:fldChar w:fldCharType="separate"/>
        </w:r>
        <w:r w:rsidR="00C445DA" w:rsidRPr="004F7E53">
          <w:rPr>
            <w:b/>
            <w:bCs/>
            <w:color w:val="0070C0"/>
          </w:rPr>
          <w:t>Determining Income from Assets</w:t>
        </w:r>
        <w:r w:rsidR="00C445DA" w:rsidRPr="004F7E53">
          <w:rPr>
            <w:rStyle w:val="Hyperlink"/>
            <w:b w:val="0"/>
            <w:bCs/>
            <w:color w:val="0070C0"/>
          </w:rPr>
          <w:fldChar w:fldCharType="end"/>
        </w:r>
      </w:hyperlink>
      <w:r w:rsidR="00C445DA">
        <w:t>).</w:t>
      </w:r>
    </w:p>
    <w:p w14:paraId="59CCFC8B" w14:textId="77777777" w:rsidR="00C445DA" w:rsidRPr="009534C3" w:rsidRDefault="00C445DA" w:rsidP="00C445DA">
      <w:r>
        <w:t xml:space="preserve">Generally, all income is included unless it is specifically excluded by regulation. However, while annual income includes </w:t>
      </w:r>
      <w:r>
        <w:rPr>
          <w:i/>
          <w:iCs/>
        </w:rPr>
        <w:t>all amounts received</w:t>
      </w:r>
      <w:r w:rsidRPr="009534C3">
        <w:t xml:space="preserve">, </w:t>
      </w:r>
      <w:r>
        <w:t xml:space="preserve">that does not include the amount a family may be legally entitled to, but did not receive (such as the amount court-ordered child support that is not received by the family). Annual income also includes all actual anticipated income from assets (provided the income is not otherwise excluded) even if the asset itself is excluded from the net family assets. Further, annual income includes income from all family members, even if the family member is temporarily absent from the unit (see </w:t>
      </w:r>
      <w:r w:rsidRPr="0052573A">
        <w:rPr>
          <w:b/>
          <w:bCs/>
          <w:color w:val="0070C0"/>
        </w:rPr>
        <w:fldChar w:fldCharType="begin"/>
      </w:r>
      <w:r w:rsidRPr="0052573A">
        <w:rPr>
          <w:b/>
          <w:bCs/>
          <w:color w:val="0070C0"/>
        </w:rPr>
        <w:instrText xml:space="preserve"> REF _Ref162952999 \h  \* MERGEFORMAT </w:instrText>
      </w:r>
      <w:r w:rsidRPr="0052573A">
        <w:rPr>
          <w:b/>
          <w:bCs/>
          <w:color w:val="0070C0"/>
        </w:rPr>
      </w:r>
      <w:r w:rsidRPr="0052573A">
        <w:rPr>
          <w:b/>
          <w:bCs/>
          <w:color w:val="0070C0"/>
        </w:rPr>
        <w:fldChar w:fldCharType="separate"/>
      </w:r>
      <w:r w:rsidRPr="0052573A">
        <w:rPr>
          <w:b/>
          <w:bCs/>
          <w:color w:val="0070C0"/>
        </w:rPr>
        <w:t>Income of Temporarily Absent Family Members</w:t>
      </w:r>
      <w:r w:rsidRPr="0052573A">
        <w:rPr>
          <w:b/>
          <w:bCs/>
          <w:color w:val="0070C0"/>
        </w:rPr>
        <w:fldChar w:fldCharType="end"/>
      </w:r>
      <w:r>
        <w:t>).</w:t>
      </w:r>
    </w:p>
    <w:p w14:paraId="280157C9" w14:textId="77777777" w:rsidR="00C445DA" w:rsidRDefault="00C445DA" w:rsidP="001D278F">
      <w:pPr>
        <w:pStyle w:val="Heading2"/>
      </w:pPr>
      <w:bookmarkStart w:id="2442" w:name="_Annual_Income_Exclusions"/>
      <w:bookmarkStart w:id="2443" w:name="_Ref148682977"/>
      <w:bookmarkStart w:id="2444" w:name="_Toc162511635"/>
      <w:bookmarkStart w:id="2445" w:name="_Toc162967295"/>
      <w:bookmarkStart w:id="2446" w:name="_Toc162967832"/>
      <w:bookmarkStart w:id="2447" w:name="_Toc162968363"/>
      <w:bookmarkStart w:id="2448" w:name="_Toc162968982"/>
      <w:bookmarkStart w:id="2449" w:name="_Toc164180041"/>
      <w:bookmarkStart w:id="2450" w:name="_Toc164181641"/>
      <w:bookmarkStart w:id="2451" w:name="_Toc172208769"/>
      <w:bookmarkStart w:id="2452" w:name="_Toc173501511"/>
      <w:bookmarkStart w:id="2453" w:name="_Toc176435079"/>
      <w:bookmarkStart w:id="2454" w:name="_Toc194670193"/>
      <w:bookmarkStart w:id="2455" w:name="_Toc204850160"/>
      <w:bookmarkEnd w:id="2442"/>
      <w:r>
        <w:t>Annual Income Exclusions</w:t>
      </w:r>
      <w:bookmarkEnd w:id="2443"/>
      <w:bookmarkEnd w:id="2444"/>
      <w:bookmarkEnd w:id="2445"/>
      <w:bookmarkEnd w:id="2446"/>
      <w:bookmarkEnd w:id="2447"/>
      <w:bookmarkEnd w:id="2448"/>
      <w:bookmarkEnd w:id="2449"/>
      <w:bookmarkEnd w:id="2450"/>
      <w:bookmarkEnd w:id="2451"/>
      <w:bookmarkEnd w:id="2452"/>
      <w:bookmarkEnd w:id="2453"/>
      <w:bookmarkEnd w:id="2454"/>
      <w:bookmarkEnd w:id="2455"/>
    </w:p>
    <w:p w14:paraId="56917417" w14:textId="77777777" w:rsidR="00C445DA" w:rsidRDefault="00C445DA" w:rsidP="00C445DA">
      <w:r>
        <w:t>Income received by all family members must be included unless specifically excluded by the regulations. The head of household is responsible to report changes in family composition</w:t>
      </w:r>
      <w:r w:rsidRPr="008C5B07">
        <w:t xml:space="preserve"> </w:t>
      </w:r>
      <w:r>
        <w:t xml:space="preserve">in accordance with HUD regulations and LRHA policies. Some requirements concerning excluded income depend on the household member. The chart below summarizes how household composition affects income determinations. </w:t>
      </w:r>
    </w:p>
    <w:tbl>
      <w:tblPr>
        <w:tblStyle w:val="TableGrid"/>
        <w:tblW w:w="0" w:type="auto"/>
        <w:tblLook w:val="04A0" w:firstRow="1" w:lastRow="0" w:firstColumn="1" w:lastColumn="0" w:noHBand="0" w:noVBand="1"/>
      </w:tblPr>
      <w:tblGrid>
        <w:gridCol w:w="4675"/>
        <w:gridCol w:w="4675"/>
      </w:tblGrid>
      <w:tr w:rsidR="00C445DA" w14:paraId="7A7828EC" w14:textId="77777777" w:rsidTr="00D6228A">
        <w:trPr>
          <w:tblHeader/>
        </w:trPr>
        <w:tc>
          <w:tcPr>
            <w:tcW w:w="4675" w:type="dxa"/>
          </w:tcPr>
          <w:p w14:paraId="251F676E" w14:textId="77777777" w:rsidR="00C445DA" w:rsidRPr="0042014A" w:rsidRDefault="00C445DA" w:rsidP="00D6228A">
            <w:pPr>
              <w:spacing w:before="60" w:after="60"/>
              <w:jc w:val="center"/>
              <w:rPr>
                <w:b/>
                <w:bCs/>
                <w:w w:val="105"/>
              </w:rPr>
            </w:pPr>
            <w:r w:rsidRPr="0042014A">
              <w:rPr>
                <w:b/>
                <w:bCs/>
                <w:w w:val="105"/>
              </w:rPr>
              <w:t>Household Member Type</w:t>
            </w:r>
          </w:p>
        </w:tc>
        <w:tc>
          <w:tcPr>
            <w:tcW w:w="4675" w:type="dxa"/>
          </w:tcPr>
          <w:p w14:paraId="40CFAEF8" w14:textId="77777777" w:rsidR="00C445DA" w:rsidRPr="0042014A" w:rsidRDefault="00C445DA" w:rsidP="00D6228A">
            <w:pPr>
              <w:spacing w:before="60" w:after="60"/>
              <w:jc w:val="center"/>
              <w:rPr>
                <w:b/>
                <w:bCs/>
                <w:w w:val="105"/>
              </w:rPr>
            </w:pPr>
            <w:r w:rsidRPr="0042014A">
              <w:rPr>
                <w:b/>
                <w:bCs/>
                <w:w w:val="105"/>
              </w:rPr>
              <w:t>Income Excluded</w:t>
            </w:r>
          </w:p>
        </w:tc>
      </w:tr>
      <w:tr w:rsidR="00C445DA" w14:paraId="2F1DD730" w14:textId="77777777" w:rsidTr="00D6228A">
        <w:tc>
          <w:tcPr>
            <w:tcW w:w="4675" w:type="dxa"/>
          </w:tcPr>
          <w:p w14:paraId="6EC6D4DA" w14:textId="77777777" w:rsidR="00C445DA" w:rsidRDefault="00C445DA" w:rsidP="00D6228A">
            <w:pPr>
              <w:spacing w:before="60" w:after="60"/>
              <w:jc w:val="left"/>
              <w:rPr>
                <w:w w:val="105"/>
              </w:rPr>
            </w:pPr>
            <w:r>
              <w:rPr>
                <w:w w:val="105"/>
              </w:rPr>
              <w:t>Head, spouse, co-head and adult family members</w:t>
            </w:r>
          </w:p>
        </w:tc>
        <w:tc>
          <w:tcPr>
            <w:tcW w:w="4675" w:type="dxa"/>
          </w:tcPr>
          <w:p w14:paraId="5CE0976B" w14:textId="77777777" w:rsidR="00C445DA" w:rsidRDefault="00C445DA" w:rsidP="00D6228A">
            <w:pPr>
              <w:spacing w:before="60" w:after="60"/>
              <w:jc w:val="left"/>
              <w:rPr>
                <w:w w:val="105"/>
              </w:rPr>
            </w:pPr>
            <w:r>
              <w:t>All sources of income specifically excluded by the regulations</w:t>
            </w:r>
          </w:p>
        </w:tc>
      </w:tr>
      <w:tr w:rsidR="00C445DA" w14:paraId="4454A518" w14:textId="77777777" w:rsidTr="00D6228A">
        <w:tc>
          <w:tcPr>
            <w:tcW w:w="4675" w:type="dxa"/>
          </w:tcPr>
          <w:p w14:paraId="26D514D2" w14:textId="77777777" w:rsidR="00C445DA" w:rsidRDefault="00C445DA" w:rsidP="00D6228A">
            <w:pPr>
              <w:spacing w:before="60" w:after="60"/>
              <w:jc w:val="left"/>
              <w:rPr>
                <w:w w:val="105"/>
              </w:rPr>
            </w:pPr>
            <w:r>
              <w:rPr>
                <w:w w:val="105"/>
              </w:rPr>
              <w:t>Minor family members</w:t>
            </w:r>
          </w:p>
        </w:tc>
        <w:tc>
          <w:tcPr>
            <w:tcW w:w="4675" w:type="dxa"/>
          </w:tcPr>
          <w:p w14:paraId="578C8199" w14:textId="77777777" w:rsidR="00C445DA" w:rsidRDefault="00C445DA" w:rsidP="00D6228A">
            <w:pPr>
              <w:spacing w:before="60" w:after="60"/>
              <w:jc w:val="left"/>
              <w:rPr>
                <w:w w:val="105"/>
              </w:rPr>
            </w:pPr>
            <w:r>
              <w:rPr>
                <w:w w:val="105"/>
              </w:rPr>
              <w:t>Earned income of children under the age of 18</w:t>
            </w:r>
          </w:p>
        </w:tc>
      </w:tr>
      <w:tr w:rsidR="00C445DA" w14:paraId="7EFBA3AE" w14:textId="77777777" w:rsidTr="00D6228A">
        <w:tc>
          <w:tcPr>
            <w:tcW w:w="4675" w:type="dxa"/>
          </w:tcPr>
          <w:p w14:paraId="7E4E73BD" w14:textId="77777777" w:rsidR="00C445DA" w:rsidRDefault="00C445DA" w:rsidP="00D6228A">
            <w:pPr>
              <w:spacing w:before="60" w:after="60"/>
              <w:jc w:val="left"/>
              <w:rPr>
                <w:w w:val="105"/>
              </w:rPr>
            </w:pPr>
            <w:r>
              <w:rPr>
                <w:w w:val="105"/>
              </w:rPr>
              <w:lastRenderedPageBreak/>
              <w:t>Full-time students 18 years of age or older (who are not the head, co-head, or spouse)</w:t>
            </w:r>
          </w:p>
        </w:tc>
        <w:tc>
          <w:tcPr>
            <w:tcW w:w="4675" w:type="dxa"/>
          </w:tcPr>
          <w:p w14:paraId="22BB1AB0" w14:textId="77777777" w:rsidR="00C445DA" w:rsidRDefault="00C445DA" w:rsidP="00D6228A">
            <w:pPr>
              <w:spacing w:before="60" w:after="60"/>
              <w:jc w:val="left"/>
              <w:rPr>
                <w:w w:val="105"/>
              </w:rPr>
            </w:pPr>
            <w:r>
              <w:rPr>
                <w:w w:val="105"/>
              </w:rPr>
              <w:t>Earned income in excess of the dependent deduction</w:t>
            </w:r>
          </w:p>
        </w:tc>
      </w:tr>
      <w:tr w:rsidR="00C445DA" w14:paraId="7423F854" w14:textId="77777777" w:rsidTr="00D6228A">
        <w:tc>
          <w:tcPr>
            <w:tcW w:w="4675" w:type="dxa"/>
          </w:tcPr>
          <w:p w14:paraId="16C350EF" w14:textId="77777777" w:rsidR="00C445DA" w:rsidRDefault="00C445DA" w:rsidP="00D6228A">
            <w:pPr>
              <w:spacing w:before="60" w:after="60"/>
              <w:jc w:val="left"/>
              <w:rPr>
                <w:w w:val="105"/>
              </w:rPr>
            </w:pPr>
            <w:r>
              <w:rPr>
                <w:w w:val="105"/>
              </w:rPr>
              <w:t>Live-in aides</w:t>
            </w:r>
          </w:p>
        </w:tc>
        <w:tc>
          <w:tcPr>
            <w:tcW w:w="4675" w:type="dxa"/>
          </w:tcPr>
          <w:p w14:paraId="5E04AB14" w14:textId="77777777" w:rsidR="00C445DA" w:rsidRDefault="00C445DA" w:rsidP="00D6228A">
            <w:pPr>
              <w:spacing w:before="60" w:after="60"/>
              <w:jc w:val="left"/>
              <w:rPr>
                <w:w w:val="105"/>
              </w:rPr>
            </w:pPr>
            <w:r>
              <w:rPr>
                <w:w w:val="105"/>
              </w:rPr>
              <w:t>Income from all sources (earned and unearned)</w:t>
            </w:r>
          </w:p>
        </w:tc>
      </w:tr>
      <w:tr w:rsidR="00C445DA" w14:paraId="00DEFC9C" w14:textId="77777777" w:rsidTr="00D6228A">
        <w:tc>
          <w:tcPr>
            <w:tcW w:w="4675" w:type="dxa"/>
          </w:tcPr>
          <w:p w14:paraId="22FA9518" w14:textId="77777777" w:rsidR="00C445DA" w:rsidRDefault="00C445DA" w:rsidP="00D6228A">
            <w:pPr>
              <w:spacing w:before="60" w:after="60"/>
              <w:jc w:val="left"/>
              <w:rPr>
                <w:w w:val="105"/>
              </w:rPr>
            </w:pPr>
            <w:r>
              <w:rPr>
                <w:w w:val="105"/>
              </w:rPr>
              <w:t>Foster child/foster adult</w:t>
            </w:r>
          </w:p>
        </w:tc>
        <w:tc>
          <w:tcPr>
            <w:tcW w:w="4675" w:type="dxa"/>
          </w:tcPr>
          <w:p w14:paraId="023686D3" w14:textId="77777777" w:rsidR="00C445DA" w:rsidRDefault="00C445DA" w:rsidP="00D6228A">
            <w:pPr>
              <w:spacing w:before="60" w:after="60"/>
              <w:jc w:val="left"/>
              <w:rPr>
                <w:w w:val="105"/>
              </w:rPr>
            </w:pPr>
            <w:r>
              <w:rPr>
                <w:w w:val="105"/>
              </w:rPr>
              <w:t>Income from all sources (earned and unearned)</w:t>
            </w:r>
          </w:p>
        </w:tc>
      </w:tr>
    </w:tbl>
    <w:p w14:paraId="058DA9BF" w14:textId="640001D0" w:rsidR="00C445DA" w:rsidRPr="00851339" w:rsidRDefault="009C7826" w:rsidP="00C445DA">
      <w:r>
        <w:t>A</w:t>
      </w:r>
      <w:r w:rsidR="00C445DA" w:rsidRPr="00851339">
        <w:t>nnual income does not include the following:</w:t>
      </w:r>
    </w:p>
    <w:p w14:paraId="26B5A9EC" w14:textId="481429E4" w:rsidR="00C445DA" w:rsidRPr="00851339" w:rsidRDefault="00E93864" w:rsidP="00FE7656">
      <w:pPr>
        <w:pStyle w:val="ListParagraph"/>
        <w:numPr>
          <w:ilvl w:val="0"/>
          <w:numId w:val="175"/>
        </w:numPr>
        <w:spacing w:before="0" w:line="259" w:lineRule="auto"/>
        <w:contextualSpacing w:val="0"/>
      </w:pPr>
      <w:r>
        <w:t xml:space="preserve">Certain income from assets; see </w:t>
      </w:r>
      <w:r w:rsidRPr="00E93864">
        <w:rPr>
          <w:b/>
          <w:bCs/>
          <w:color w:val="0070C0"/>
        </w:rPr>
        <w:fldChar w:fldCharType="begin"/>
      </w:r>
      <w:r w:rsidRPr="00E93864">
        <w:rPr>
          <w:b/>
          <w:bCs/>
          <w:color w:val="0070C0"/>
        </w:rPr>
        <w:instrText xml:space="preserve"> REF _Ref196387589 \h  \* MERGEFORMAT </w:instrText>
      </w:r>
      <w:r w:rsidRPr="00E93864">
        <w:rPr>
          <w:b/>
          <w:bCs/>
          <w:color w:val="0070C0"/>
        </w:rPr>
      </w:r>
      <w:r w:rsidRPr="00E93864">
        <w:rPr>
          <w:b/>
          <w:bCs/>
          <w:color w:val="0070C0"/>
        </w:rPr>
        <w:fldChar w:fldCharType="separate"/>
      </w:r>
      <w:r w:rsidRPr="00E93864">
        <w:rPr>
          <w:b/>
          <w:bCs/>
          <w:color w:val="0070C0"/>
        </w:rPr>
        <w:t>General Calculation of Asset Income – HOTMA</w:t>
      </w:r>
      <w:r w:rsidRPr="00E93864">
        <w:rPr>
          <w:b/>
          <w:bCs/>
          <w:color w:val="0070C0"/>
        </w:rPr>
        <w:fldChar w:fldCharType="end"/>
      </w:r>
      <w:r>
        <w:t xml:space="preserve">. </w:t>
      </w:r>
    </w:p>
    <w:p w14:paraId="22448986" w14:textId="193B74B2" w:rsidR="00C445DA" w:rsidRPr="00851339" w:rsidRDefault="00C445DA" w:rsidP="00FE7656">
      <w:pPr>
        <w:pStyle w:val="ListParagraph"/>
        <w:numPr>
          <w:ilvl w:val="0"/>
          <w:numId w:val="175"/>
        </w:numPr>
        <w:spacing w:before="0" w:line="259" w:lineRule="auto"/>
        <w:contextualSpacing w:val="0"/>
      </w:pPr>
      <w:r w:rsidRPr="00851339">
        <w:t xml:space="preserve">The following types of </w:t>
      </w:r>
      <w:bookmarkStart w:id="2456" w:name="TrustDistributions"/>
      <w:r w:rsidRPr="00851339">
        <w:t>trust distributions</w:t>
      </w:r>
      <w:bookmarkEnd w:id="2456"/>
      <w:r w:rsidRPr="00851339">
        <w:t>:</w:t>
      </w:r>
    </w:p>
    <w:p w14:paraId="3A5CADFA" w14:textId="77777777" w:rsidR="00C445DA" w:rsidRPr="00851339" w:rsidRDefault="00C445DA" w:rsidP="00FE7656">
      <w:pPr>
        <w:pStyle w:val="ListParagraph"/>
        <w:numPr>
          <w:ilvl w:val="1"/>
          <w:numId w:val="176"/>
        </w:numPr>
        <w:spacing w:before="0" w:line="259" w:lineRule="auto"/>
        <w:contextualSpacing w:val="0"/>
      </w:pPr>
      <w:r w:rsidRPr="00851339">
        <w:t>For an irrevocable trust or a revocable trust outside the control of the family or household excluded from the definition of net family assets under § 5.603(b):</w:t>
      </w:r>
    </w:p>
    <w:p w14:paraId="108B1090" w14:textId="77777777" w:rsidR="00C445DA" w:rsidRDefault="00C445DA" w:rsidP="00FE7656">
      <w:pPr>
        <w:pStyle w:val="ListParagraph"/>
        <w:numPr>
          <w:ilvl w:val="0"/>
          <w:numId w:val="177"/>
        </w:numPr>
        <w:spacing w:before="0" w:line="259" w:lineRule="auto"/>
        <w:contextualSpacing w:val="0"/>
      </w:pPr>
      <w:r w:rsidRPr="00851339">
        <w:t>Distributions of the principal or corpus of the trust; and</w:t>
      </w:r>
    </w:p>
    <w:p w14:paraId="42071564" w14:textId="77777777" w:rsidR="00C445DA" w:rsidRPr="00851339" w:rsidRDefault="00C445DA" w:rsidP="00FE7656">
      <w:pPr>
        <w:pStyle w:val="ListParagraph"/>
        <w:numPr>
          <w:ilvl w:val="0"/>
          <w:numId w:val="177"/>
        </w:numPr>
        <w:spacing w:before="0" w:line="259" w:lineRule="auto"/>
        <w:contextualSpacing w:val="0"/>
      </w:pPr>
      <w:r w:rsidRPr="00851339">
        <w:t>Distributions of income from the trust when the distributions are used to pay the costs of health and medical care expenses for a minor.</w:t>
      </w:r>
    </w:p>
    <w:p w14:paraId="24CC7632" w14:textId="77777777" w:rsidR="00C445DA" w:rsidRPr="00851339" w:rsidRDefault="00C445DA" w:rsidP="00FE7656">
      <w:pPr>
        <w:pStyle w:val="ListParagraph"/>
        <w:numPr>
          <w:ilvl w:val="1"/>
          <w:numId w:val="176"/>
        </w:numPr>
        <w:spacing w:before="0" w:line="259" w:lineRule="auto"/>
        <w:contextualSpacing w:val="0"/>
      </w:pPr>
      <w:r w:rsidRPr="00851339">
        <w:t>For a revocable trust under the control of the family or household, any distributions from the trust; except that any actual income earned by the trust, regardless of whether it is distributed, shall be considered income to the family at the time it is received by the trust.</w:t>
      </w:r>
    </w:p>
    <w:p w14:paraId="52DF1FF9" w14:textId="77777777" w:rsidR="00C445DA" w:rsidRPr="00851339" w:rsidRDefault="00C445DA" w:rsidP="00FE7656">
      <w:pPr>
        <w:pStyle w:val="ListParagraph"/>
        <w:numPr>
          <w:ilvl w:val="0"/>
          <w:numId w:val="175"/>
        </w:numPr>
        <w:spacing w:before="0" w:line="259" w:lineRule="auto"/>
        <w:contextualSpacing w:val="0"/>
      </w:pPr>
      <w:r w:rsidRPr="00851339">
        <w:t>Earned income of children (including foster children) under the age of 18 years;</w:t>
      </w:r>
    </w:p>
    <w:p w14:paraId="54DA7C0E" w14:textId="77777777" w:rsidR="00C445DA" w:rsidRPr="00851339" w:rsidRDefault="00C445DA" w:rsidP="00FE7656">
      <w:pPr>
        <w:pStyle w:val="ListParagraph"/>
        <w:numPr>
          <w:ilvl w:val="0"/>
          <w:numId w:val="175"/>
        </w:numPr>
        <w:spacing w:before="0" w:line="259" w:lineRule="auto"/>
        <w:contextualSpacing w:val="0"/>
      </w:pPr>
      <w:r w:rsidRPr="00851339">
        <w:t>Payments received for the care of foster children or foster adults, or State or Tribal kinship or guardianship care payments;</w:t>
      </w:r>
    </w:p>
    <w:p w14:paraId="5CD614CD" w14:textId="77777777" w:rsidR="00C445DA" w:rsidRPr="00851339" w:rsidRDefault="00C445DA" w:rsidP="00FE7656">
      <w:pPr>
        <w:pStyle w:val="ListParagraph"/>
        <w:numPr>
          <w:ilvl w:val="0"/>
          <w:numId w:val="175"/>
        </w:numPr>
        <w:spacing w:before="0" w:line="259" w:lineRule="auto"/>
        <w:contextualSpacing w:val="0"/>
      </w:pPr>
      <w:r w:rsidRPr="00851339">
        <w:t>Insurance payments and settlements for personal or property losses, including but not limited to payments through health insurance, motor vehicle insurance, and workers’ compensation.</w:t>
      </w:r>
      <w:r>
        <w:t xml:space="preserve"> </w:t>
      </w:r>
    </w:p>
    <w:p w14:paraId="1BE8F602" w14:textId="77777777" w:rsidR="00C445DA" w:rsidRPr="00851339" w:rsidRDefault="00C445DA" w:rsidP="00FE7656">
      <w:pPr>
        <w:pStyle w:val="ListParagraph"/>
        <w:numPr>
          <w:ilvl w:val="0"/>
          <w:numId w:val="175"/>
        </w:numPr>
        <w:spacing w:before="0" w:line="259" w:lineRule="auto"/>
        <w:contextualSpacing w:val="0"/>
      </w:pPr>
      <w:r w:rsidRPr="00851339">
        <w:t>Amounts received by the family that are specifically for, or in reimbursement of, the cost of medical expenses for any family member;</w:t>
      </w:r>
    </w:p>
    <w:p w14:paraId="53327607" w14:textId="77777777" w:rsidR="00C445DA" w:rsidRPr="00851339" w:rsidRDefault="00C445DA" w:rsidP="00FE7656">
      <w:pPr>
        <w:pStyle w:val="ListParagraph"/>
        <w:numPr>
          <w:ilvl w:val="0"/>
          <w:numId w:val="175"/>
        </w:numPr>
        <w:spacing w:before="0" w:line="259" w:lineRule="auto"/>
        <w:contextualSpacing w:val="0"/>
      </w:pPr>
      <w:r w:rsidRPr="00851339">
        <w:t>Any amounts recovered in any civil action or settlement based on a claim of malpractice, negligence, or other breach of duty owed to a family member arising out of law, that resulted in a member of the family becoming disabled;</w:t>
      </w:r>
    </w:p>
    <w:p w14:paraId="51E6D970" w14:textId="77777777" w:rsidR="00C445DA" w:rsidRPr="00851339" w:rsidRDefault="00C445DA" w:rsidP="00FE7656">
      <w:pPr>
        <w:pStyle w:val="ListParagraph"/>
        <w:numPr>
          <w:ilvl w:val="0"/>
          <w:numId w:val="175"/>
        </w:numPr>
        <w:spacing w:before="0" w:line="259" w:lineRule="auto"/>
        <w:contextualSpacing w:val="0"/>
      </w:pPr>
      <w:r w:rsidRPr="00851339">
        <w:t xml:space="preserve">Income of a live-in aide, foster child, or foster adult as defined in §§ 5.403 and 5.603, respectively; </w:t>
      </w:r>
    </w:p>
    <w:p w14:paraId="203070EF" w14:textId="77777777" w:rsidR="00C445DA" w:rsidRPr="00851339" w:rsidRDefault="00C445DA" w:rsidP="00FE7656">
      <w:pPr>
        <w:pStyle w:val="ListParagraph"/>
        <w:numPr>
          <w:ilvl w:val="0"/>
          <w:numId w:val="175"/>
        </w:numPr>
        <w:spacing w:before="0" w:line="259" w:lineRule="auto"/>
        <w:contextualSpacing w:val="0"/>
      </w:pPr>
      <w:r w:rsidRPr="00851339">
        <w:t>Any assistance that section 479B of the Higher Education Act of 1965, as amended, requires to be excluded from a family’s income including Bureau of Indian Affairs/Education student assistance programs</w:t>
      </w:r>
      <w:r>
        <w:t xml:space="preserve"> (see also </w:t>
      </w:r>
      <w:r w:rsidRPr="00395AC9">
        <w:rPr>
          <w:b/>
          <w:bCs/>
          <w:color w:val="0070C0"/>
        </w:rPr>
        <w:fldChar w:fldCharType="begin"/>
      </w:r>
      <w:r w:rsidRPr="00395AC9">
        <w:rPr>
          <w:b/>
          <w:bCs/>
          <w:color w:val="0070C0"/>
        </w:rPr>
        <w:instrText xml:space="preserve"> REF _Ref155184856 \h  \* MERGEFORMAT </w:instrText>
      </w:r>
      <w:r w:rsidRPr="00395AC9">
        <w:rPr>
          <w:b/>
          <w:bCs/>
          <w:color w:val="0070C0"/>
        </w:rPr>
      </w:r>
      <w:r w:rsidRPr="00395AC9">
        <w:rPr>
          <w:b/>
          <w:bCs/>
          <w:color w:val="0070C0"/>
        </w:rPr>
        <w:fldChar w:fldCharType="separate"/>
      </w:r>
      <w:r w:rsidRPr="00395AC9">
        <w:rPr>
          <w:b/>
          <w:bCs/>
          <w:color w:val="0070C0"/>
        </w:rPr>
        <w:t>Student Financial Assistance</w:t>
      </w:r>
      <w:r w:rsidRPr="00395AC9">
        <w:rPr>
          <w:b/>
          <w:bCs/>
          <w:color w:val="0070C0"/>
        </w:rPr>
        <w:fldChar w:fldCharType="end"/>
      </w:r>
      <w:r>
        <w:t>)</w:t>
      </w:r>
      <w:r w:rsidRPr="00851339">
        <w:t xml:space="preserve">; </w:t>
      </w:r>
    </w:p>
    <w:p w14:paraId="7D695318" w14:textId="77777777" w:rsidR="00C445DA" w:rsidRPr="00851339" w:rsidRDefault="00C445DA" w:rsidP="00FE7656">
      <w:pPr>
        <w:pStyle w:val="ListParagraph"/>
        <w:numPr>
          <w:ilvl w:val="0"/>
          <w:numId w:val="182"/>
        </w:numPr>
        <w:spacing w:before="0" w:line="259" w:lineRule="auto"/>
        <w:contextualSpacing w:val="0"/>
      </w:pPr>
      <w:r w:rsidRPr="00851339">
        <w:t>If the amount of this excluded assistance equals or exceeds the amount of actual covered costs described under item 10 below, none of the assistance described below is excluded as income.</w:t>
      </w:r>
    </w:p>
    <w:p w14:paraId="4CA5AA7E" w14:textId="77777777" w:rsidR="00C445DA" w:rsidRPr="00851339" w:rsidRDefault="00C445DA" w:rsidP="00FE7656">
      <w:pPr>
        <w:pStyle w:val="ListParagraph"/>
        <w:numPr>
          <w:ilvl w:val="0"/>
          <w:numId w:val="182"/>
        </w:numPr>
        <w:spacing w:before="0" w:line="259" w:lineRule="auto"/>
        <w:contextualSpacing w:val="0"/>
      </w:pPr>
      <w:r w:rsidRPr="00851339">
        <w:lastRenderedPageBreak/>
        <w:t>If the amount of this excluded assistance is less than the amount of actual covered costs described under item 10 below, staff will exclude the lower of:</w:t>
      </w:r>
    </w:p>
    <w:p w14:paraId="0A8A7779" w14:textId="77777777" w:rsidR="00C445DA" w:rsidRPr="00851339" w:rsidRDefault="00C445DA" w:rsidP="00FE7656">
      <w:pPr>
        <w:pStyle w:val="ListParagraph"/>
        <w:numPr>
          <w:ilvl w:val="0"/>
          <w:numId w:val="178"/>
        </w:numPr>
        <w:spacing w:before="0" w:line="259" w:lineRule="auto"/>
        <w:contextualSpacing w:val="0"/>
      </w:pPr>
      <w:r w:rsidRPr="00851339">
        <w:t>The total amount of student financial assistance received under item 10, or</w:t>
      </w:r>
    </w:p>
    <w:p w14:paraId="7D160C4F" w14:textId="77777777" w:rsidR="00C445DA" w:rsidRPr="00851339" w:rsidRDefault="00C445DA" w:rsidP="00FE7656">
      <w:pPr>
        <w:pStyle w:val="ListParagraph"/>
        <w:numPr>
          <w:ilvl w:val="0"/>
          <w:numId w:val="178"/>
        </w:numPr>
        <w:spacing w:before="0" w:line="259" w:lineRule="auto"/>
        <w:contextualSpacing w:val="0"/>
      </w:pPr>
      <w:r w:rsidRPr="00851339">
        <w:t>The amount by which the actual covered costs (as described below) exceed the assistance excluded under item 9.</w:t>
      </w:r>
    </w:p>
    <w:p w14:paraId="51E32B1C" w14:textId="77777777" w:rsidR="00C445DA" w:rsidRPr="00851339" w:rsidRDefault="00C445DA" w:rsidP="00FE7656">
      <w:pPr>
        <w:pStyle w:val="ListParagraph"/>
        <w:numPr>
          <w:ilvl w:val="0"/>
          <w:numId w:val="175"/>
        </w:numPr>
        <w:spacing w:before="0" w:line="259" w:lineRule="auto"/>
        <w:contextualSpacing w:val="0"/>
      </w:pPr>
      <w:r w:rsidRPr="00851339">
        <w:t>Student financial assistance for tuition, books, and supplies (including supplies and equipment to support students with learning disabilities or other disabilities), room and board, and other fees required and charged to a student by an institution of higher education (as defined under Section 102 of the Higher Education Act of 1965 (20 U.S.C. 1002) and, for a student who is not the head of household or spouse, the reasonable and actual costs of housing while attending the institution of higher education and not residing in an assisted unit, and expressly for a student who is not the head of household or spouse.</w:t>
      </w:r>
      <w:r>
        <w:t xml:space="preserve"> (See also </w:t>
      </w:r>
      <w:r w:rsidRPr="00395AC9">
        <w:rPr>
          <w:b/>
          <w:bCs/>
          <w:color w:val="0070C0"/>
        </w:rPr>
        <w:fldChar w:fldCharType="begin"/>
      </w:r>
      <w:r w:rsidRPr="00395AC9">
        <w:rPr>
          <w:b/>
          <w:bCs/>
          <w:color w:val="0070C0"/>
        </w:rPr>
        <w:instrText xml:space="preserve"> REF _Ref155184856 \h  \* MERGEFORMAT </w:instrText>
      </w:r>
      <w:r w:rsidRPr="00395AC9">
        <w:rPr>
          <w:b/>
          <w:bCs/>
          <w:color w:val="0070C0"/>
        </w:rPr>
      </w:r>
      <w:r w:rsidRPr="00395AC9">
        <w:rPr>
          <w:b/>
          <w:bCs/>
          <w:color w:val="0070C0"/>
        </w:rPr>
        <w:fldChar w:fldCharType="separate"/>
      </w:r>
      <w:r w:rsidRPr="00395AC9">
        <w:rPr>
          <w:b/>
          <w:bCs/>
          <w:color w:val="0070C0"/>
        </w:rPr>
        <w:t>Student Financial Assistance</w:t>
      </w:r>
      <w:r w:rsidRPr="00395AC9">
        <w:rPr>
          <w:b/>
          <w:bCs/>
          <w:color w:val="0070C0"/>
        </w:rPr>
        <w:fldChar w:fldCharType="end"/>
      </w:r>
      <w:r>
        <w:t>.)</w:t>
      </w:r>
    </w:p>
    <w:p w14:paraId="12F9A71E" w14:textId="77777777" w:rsidR="00C445DA" w:rsidRPr="00851339" w:rsidRDefault="00C445DA" w:rsidP="00FE7656">
      <w:pPr>
        <w:pStyle w:val="ListParagraph"/>
        <w:numPr>
          <w:ilvl w:val="0"/>
          <w:numId w:val="183"/>
        </w:numPr>
        <w:spacing w:before="0" w:line="259" w:lineRule="auto"/>
        <w:contextualSpacing w:val="0"/>
      </w:pPr>
      <w:r w:rsidRPr="00851339">
        <w:rPr>
          <w:i/>
          <w:iCs/>
        </w:rPr>
        <w:t>Student financial assistance</w:t>
      </w:r>
      <w:r w:rsidRPr="00851339">
        <w:t xml:space="preserve"> means a grant or scholarship received from:</w:t>
      </w:r>
    </w:p>
    <w:p w14:paraId="0E8CEA7D" w14:textId="77777777" w:rsidR="00C445DA" w:rsidRPr="00851339" w:rsidRDefault="00C445DA" w:rsidP="00FE7656">
      <w:pPr>
        <w:pStyle w:val="ListParagraph"/>
        <w:numPr>
          <w:ilvl w:val="0"/>
          <w:numId w:val="179"/>
        </w:numPr>
        <w:spacing w:before="0" w:line="259" w:lineRule="auto"/>
        <w:contextualSpacing w:val="0"/>
      </w:pPr>
      <w:r w:rsidRPr="00851339">
        <w:t xml:space="preserve">The federal government; </w:t>
      </w:r>
    </w:p>
    <w:p w14:paraId="4F0C86EA" w14:textId="77777777" w:rsidR="00C445DA" w:rsidRPr="00851339" w:rsidRDefault="00C445DA" w:rsidP="00FE7656">
      <w:pPr>
        <w:pStyle w:val="ListParagraph"/>
        <w:numPr>
          <w:ilvl w:val="0"/>
          <w:numId w:val="179"/>
        </w:numPr>
        <w:spacing w:before="0" w:line="259" w:lineRule="auto"/>
        <w:contextualSpacing w:val="0"/>
      </w:pPr>
      <w:r w:rsidRPr="00851339">
        <w:t xml:space="preserve">A state, tribal, or local government; </w:t>
      </w:r>
    </w:p>
    <w:p w14:paraId="2EA0A01E" w14:textId="77777777" w:rsidR="00C445DA" w:rsidRPr="00851339" w:rsidRDefault="00C445DA" w:rsidP="00FE7656">
      <w:pPr>
        <w:pStyle w:val="ListParagraph"/>
        <w:numPr>
          <w:ilvl w:val="0"/>
          <w:numId w:val="179"/>
        </w:numPr>
        <w:spacing w:before="0" w:line="259" w:lineRule="auto"/>
        <w:contextualSpacing w:val="0"/>
      </w:pPr>
      <w:r w:rsidRPr="00851339">
        <w:t xml:space="preserve">A private foundation registered as a nonprofit; </w:t>
      </w:r>
    </w:p>
    <w:p w14:paraId="632B61F5" w14:textId="77777777" w:rsidR="00C445DA" w:rsidRPr="00851339" w:rsidRDefault="00C445DA" w:rsidP="00FE7656">
      <w:pPr>
        <w:pStyle w:val="ListParagraph"/>
        <w:numPr>
          <w:ilvl w:val="0"/>
          <w:numId w:val="179"/>
        </w:numPr>
        <w:spacing w:before="0" w:line="259" w:lineRule="auto"/>
        <w:contextualSpacing w:val="0"/>
      </w:pPr>
      <w:r w:rsidRPr="00851339">
        <w:t xml:space="preserve">A business entity; or </w:t>
      </w:r>
    </w:p>
    <w:p w14:paraId="1259E3A6" w14:textId="77777777" w:rsidR="00C445DA" w:rsidRPr="00851339" w:rsidRDefault="00C445DA" w:rsidP="00FE7656">
      <w:pPr>
        <w:pStyle w:val="ListParagraph"/>
        <w:numPr>
          <w:ilvl w:val="0"/>
          <w:numId w:val="179"/>
        </w:numPr>
        <w:spacing w:before="0" w:line="259" w:lineRule="auto"/>
        <w:contextualSpacing w:val="0"/>
      </w:pPr>
      <w:r w:rsidRPr="00851339">
        <w:t>An institution of higher education.</w:t>
      </w:r>
    </w:p>
    <w:p w14:paraId="1D7F2382" w14:textId="77777777" w:rsidR="00C445DA" w:rsidRPr="00851339" w:rsidRDefault="00C445DA" w:rsidP="00FE7656">
      <w:pPr>
        <w:pStyle w:val="ListParagraph"/>
        <w:numPr>
          <w:ilvl w:val="0"/>
          <w:numId w:val="183"/>
        </w:numPr>
        <w:spacing w:before="0" w:line="259" w:lineRule="auto"/>
        <w:contextualSpacing w:val="0"/>
      </w:pPr>
      <w:r w:rsidRPr="001A70E9">
        <w:rPr>
          <w:i/>
          <w:iCs/>
        </w:rPr>
        <w:t>Student financial</w:t>
      </w:r>
      <w:r w:rsidRPr="00851339">
        <w:t xml:space="preserve"> </w:t>
      </w:r>
      <w:r w:rsidRPr="00941265">
        <w:rPr>
          <w:i/>
          <w:iCs/>
        </w:rPr>
        <w:t>assistance</w:t>
      </w:r>
      <w:r w:rsidRPr="00851339">
        <w:t xml:space="preserve"> does not include:</w:t>
      </w:r>
    </w:p>
    <w:p w14:paraId="318201A7" w14:textId="77777777" w:rsidR="00C445DA" w:rsidRPr="00851339" w:rsidRDefault="00C445DA" w:rsidP="00FE7656">
      <w:pPr>
        <w:pStyle w:val="ListParagraph"/>
        <w:numPr>
          <w:ilvl w:val="0"/>
          <w:numId w:val="180"/>
        </w:numPr>
        <w:spacing w:before="0" w:line="259" w:lineRule="auto"/>
        <w:contextualSpacing w:val="0"/>
      </w:pPr>
      <w:r w:rsidRPr="00851339">
        <w:t xml:space="preserve">Any assistance that section 479B of the Higher Education Act of 1965, as amended, requires to be excluded from a family’s income (as noted above); </w:t>
      </w:r>
    </w:p>
    <w:p w14:paraId="63862BD2" w14:textId="77777777" w:rsidR="00C445DA" w:rsidRPr="00851339" w:rsidRDefault="00C445DA" w:rsidP="00FE7656">
      <w:pPr>
        <w:pStyle w:val="ListParagraph"/>
        <w:numPr>
          <w:ilvl w:val="0"/>
          <w:numId w:val="180"/>
        </w:numPr>
        <w:spacing w:before="0" w:line="259" w:lineRule="auto"/>
        <w:contextualSpacing w:val="0"/>
      </w:pPr>
      <w:r w:rsidRPr="00851339">
        <w:t xml:space="preserve">Financial support provided to the student in the form of a fee for services performed (e.g., a work study or teaching fellowship that is not excluded); </w:t>
      </w:r>
    </w:p>
    <w:p w14:paraId="2D4C146C" w14:textId="77777777" w:rsidR="00C445DA" w:rsidRPr="00851339" w:rsidRDefault="00C445DA" w:rsidP="00FE7656">
      <w:pPr>
        <w:pStyle w:val="ListParagraph"/>
        <w:numPr>
          <w:ilvl w:val="0"/>
          <w:numId w:val="180"/>
        </w:numPr>
        <w:spacing w:before="0" w:line="259" w:lineRule="auto"/>
        <w:contextualSpacing w:val="0"/>
      </w:pPr>
      <w:r w:rsidRPr="00851339">
        <w:t xml:space="preserve">Gifts, including gifts from family or friends; or </w:t>
      </w:r>
    </w:p>
    <w:p w14:paraId="5AB833BF" w14:textId="77777777" w:rsidR="00C445DA" w:rsidRPr="00851339" w:rsidRDefault="00C445DA" w:rsidP="00FE7656">
      <w:pPr>
        <w:pStyle w:val="ListParagraph"/>
        <w:numPr>
          <w:ilvl w:val="0"/>
          <w:numId w:val="180"/>
        </w:numPr>
        <w:spacing w:before="0" w:line="259" w:lineRule="auto"/>
        <w:contextualSpacing w:val="0"/>
      </w:pPr>
      <w:r w:rsidRPr="00851339">
        <w:t>Any amount of the scholarship or grant that, either by itself or in combination with assistance excluded, exceeds the actual covered costs of the student. The actual covered costs of the student are the actual costs of tuition, books and supplies (including supplies and equipment to support students with learning disabilities or other disabilities), room and board, or other fees required and charged to a student by the education institution, and, for a student who is not the head of household or spouse, the reasonable and actual costs of housing while attending the institution of higher education and not residing in an assisted unit.</w:t>
      </w:r>
    </w:p>
    <w:p w14:paraId="67A60F49" w14:textId="77777777" w:rsidR="00C445DA" w:rsidRPr="00851339" w:rsidRDefault="00C445DA" w:rsidP="00FE7656">
      <w:pPr>
        <w:pStyle w:val="ListParagraph"/>
        <w:numPr>
          <w:ilvl w:val="0"/>
          <w:numId w:val="183"/>
        </w:numPr>
        <w:spacing w:before="0" w:line="259" w:lineRule="auto"/>
        <w:contextualSpacing w:val="0"/>
      </w:pPr>
      <w:r w:rsidRPr="00851339">
        <w:t>Student financial assistance must be:</w:t>
      </w:r>
    </w:p>
    <w:p w14:paraId="68A548BF" w14:textId="77777777" w:rsidR="00C445DA" w:rsidRPr="00851339" w:rsidRDefault="00C445DA" w:rsidP="00FE7656">
      <w:pPr>
        <w:pStyle w:val="ListParagraph"/>
        <w:numPr>
          <w:ilvl w:val="0"/>
          <w:numId w:val="181"/>
        </w:numPr>
        <w:spacing w:before="0" w:line="259" w:lineRule="auto"/>
        <w:contextualSpacing w:val="0"/>
      </w:pPr>
      <w:r w:rsidRPr="00851339">
        <w:t xml:space="preserve">Expressly for tuition, books, room and board, or other fees required and charged to a student by the education institution; </w:t>
      </w:r>
    </w:p>
    <w:p w14:paraId="27E4B070" w14:textId="77777777" w:rsidR="00C445DA" w:rsidRPr="00851339" w:rsidRDefault="00C445DA" w:rsidP="00FE7656">
      <w:pPr>
        <w:pStyle w:val="ListParagraph"/>
        <w:numPr>
          <w:ilvl w:val="0"/>
          <w:numId w:val="181"/>
        </w:numPr>
        <w:spacing w:before="0" w:line="259" w:lineRule="auto"/>
        <w:contextualSpacing w:val="0"/>
      </w:pPr>
      <w:r w:rsidRPr="00851339">
        <w:lastRenderedPageBreak/>
        <w:t xml:space="preserve">Expressly to assist a student with the costs of higher education; or </w:t>
      </w:r>
    </w:p>
    <w:p w14:paraId="0B51857E" w14:textId="77777777" w:rsidR="00C445DA" w:rsidRPr="00851339" w:rsidRDefault="00C445DA" w:rsidP="00FE7656">
      <w:pPr>
        <w:pStyle w:val="ListParagraph"/>
        <w:numPr>
          <w:ilvl w:val="0"/>
          <w:numId w:val="181"/>
        </w:numPr>
        <w:spacing w:before="0" w:line="259" w:lineRule="auto"/>
        <w:contextualSpacing w:val="0"/>
      </w:pPr>
      <w:r w:rsidRPr="00851339">
        <w:t xml:space="preserve">Expressly to assist a student who is not the head of household or spouse with the reasonable and actual costs of housing while attending the education institution and not residing in an assisted unit. </w:t>
      </w:r>
    </w:p>
    <w:p w14:paraId="517AED37" w14:textId="77777777" w:rsidR="00C445DA" w:rsidRPr="00851339" w:rsidRDefault="00C445DA" w:rsidP="00FE7656">
      <w:pPr>
        <w:pStyle w:val="ListParagraph"/>
        <w:numPr>
          <w:ilvl w:val="0"/>
          <w:numId w:val="183"/>
        </w:numPr>
        <w:spacing w:before="0" w:line="259" w:lineRule="auto"/>
        <w:contextualSpacing w:val="0"/>
      </w:pPr>
      <w:r w:rsidRPr="00851339">
        <w:t xml:space="preserve">Student financial assistance may be paid directly to the student or to the educational institution on the student’s behalf. </w:t>
      </w:r>
    </w:p>
    <w:p w14:paraId="73EB4AE4" w14:textId="77777777" w:rsidR="00C445DA" w:rsidRPr="00851339" w:rsidRDefault="00C445DA" w:rsidP="00FE7656">
      <w:pPr>
        <w:pStyle w:val="ListParagraph"/>
        <w:numPr>
          <w:ilvl w:val="0"/>
          <w:numId w:val="183"/>
        </w:numPr>
        <w:spacing w:before="0" w:line="259" w:lineRule="auto"/>
        <w:contextualSpacing w:val="0"/>
      </w:pPr>
      <w:r w:rsidRPr="00851339">
        <w:t>The student financial assistance exclusion applies to both part-time and full-time students.</w:t>
      </w:r>
    </w:p>
    <w:p w14:paraId="24A50CF5" w14:textId="77777777" w:rsidR="00C445DA" w:rsidRPr="00851339" w:rsidRDefault="00C445DA" w:rsidP="00FE7656">
      <w:pPr>
        <w:pStyle w:val="ListParagraph"/>
        <w:numPr>
          <w:ilvl w:val="0"/>
          <w:numId w:val="175"/>
        </w:numPr>
        <w:spacing w:before="0" w:line="259" w:lineRule="auto"/>
        <w:contextualSpacing w:val="0"/>
      </w:pPr>
      <w:r w:rsidRPr="00851339">
        <w:t xml:space="preserve">Income and distributions from any Coverdell education savings account under section 530 of the Internal Revenue Code of 1986 or any qualified tuition program under section 529 of such Code; and income earned by government contributions to, and distributions from, </w:t>
      </w:r>
      <w:r w:rsidRPr="00851339">
        <w:rPr>
          <w:i/>
          <w:iCs/>
        </w:rPr>
        <w:t>baby bond</w:t>
      </w:r>
      <w:r w:rsidRPr="00851339">
        <w:t xml:space="preserve"> accounts created, authorized, or funded by Federal, State, or local government.</w:t>
      </w:r>
    </w:p>
    <w:p w14:paraId="6AEEDDDB" w14:textId="77777777" w:rsidR="00C445DA" w:rsidRPr="00851339" w:rsidRDefault="00C445DA" w:rsidP="00FE7656">
      <w:pPr>
        <w:pStyle w:val="ListParagraph"/>
        <w:numPr>
          <w:ilvl w:val="0"/>
          <w:numId w:val="175"/>
        </w:numPr>
        <w:spacing w:before="0" w:line="259" w:lineRule="auto"/>
        <w:contextualSpacing w:val="0"/>
      </w:pPr>
      <w:r w:rsidRPr="00851339">
        <w:t>The special pay to a family member serving in the Armed Forces who is exposed to hostile fire</w:t>
      </w:r>
      <w:r>
        <w:t xml:space="preserve"> (see </w:t>
      </w:r>
      <w:r w:rsidRPr="004D08CD">
        <w:rPr>
          <w:b/>
          <w:bCs/>
          <w:color w:val="0070C0"/>
        </w:rPr>
        <w:fldChar w:fldCharType="begin"/>
      </w:r>
      <w:r w:rsidRPr="004D08CD">
        <w:rPr>
          <w:b/>
          <w:bCs/>
          <w:color w:val="0070C0"/>
        </w:rPr>
        <w:instrText xml:space="preserve"> REF _Ref155184928 \h  \* MERGEFORMAT </w:instrText>
      </w:r>
      <w:r w:rsidRPr="004D08CD">
        <w:rPr>
          <w:b/>
          <w:bCs/>
          <w:color w:val="0070C0"/>
        </w:rPr>
      </w:r>
      <w:r w:rsidRPr="004D08CD">
        <w:rPr>
          <w:b/>
          <w:bCs/>
          <w:color w:val="0070C0"/>
        </w:rPr>
        <w:fldChar w:fldCharType="separate"/>
      </w:r>
      <w:r w:rsidRPr="004D08CD">
        <w:rPr>
          <w:b/>
          <w:bCs/>
          <w:color w:val="0070C0"/>
        </w:rPr>
        <w:t>Military Pay</w:t>
      </w:r>
      <w:r w:rsidRPr="004D08CD">
        <w:rPr>
          <w:b/>
          <w:bCs/>
          <w:color w:val="0070C0"/>
        </w:rPr>
        <w:fldChar w:fldCharType="end"/>
      </w:r>
      <w:r>
        <w:t>)</w:t>
      </w:r>
      <w:r w:rsidRPr="00851339">
        <w:t>;</w:t>
      </w:r>
    </w:p>
    <w:p w14:paraId="68C20601" w14:textId="77777777" w:rsidR="00C445DA" w:rsidRPr="00851339" w:rsidRDefault="00C445DA" w:rsidP="00FE7656">
      <w:pPr>
        <w:pStyle w:val="ListParagraph"/>
        <w:numPr>
          <w:ilvl w:val="0"/>
          <w:numId w:val="175"/>
        </w:numPr>
        <w:spacing w:before="0" w:line="259" w:lineRule="auto"/>
        <w:contextualSpacing w:val="0"/>
      </w:pPr>
      <w:r w:rsidRPr="00851339">
        <w:t>Certain amounts received that are related to participation in the following programs:</w:t>
      </w:r>
    </w:p>
    <w:p w14:paraId="766D407B" w14:textId="77777777" w:rsidR="00C445DA" w:rsidRDefault="00C445DA" w:rsidP="00FE7656">
      <w:pPr>
        <w:pStyle w:val="ListParagraph"/>
        <w:numPr>
          <w:ilvl w:val="0"/>
          <w:numId w:val="184"/>
        </w:numPr>
        <w:spacing w:before="0" w:line="259" w:lineRule="auto"/>
        <w:contextualSpacing w:val="0"/>
      </w:pPr>
      <w:r w:rsidRPr="00851339">
        <w:t>Amounts received under HUD</w:t>
      </w:r>
      <w:r>
        <w:t>-</w:t>
      </w:r>
      <w:r w:rsidRPr="00851339">
        <w:t>funded training programs (i.e., Step-up program: excludes stipends, wages, transportation payments, child care vouchers for the duration of the training);</w:t>
      </w:r>
    </w:p>
    <w:p w14:paraId="584FB301" w14:textId="77777777" w:rsidR="00C445DA" w:rsidRDefault="00C445DA" w:rsidP="00FE7656">
      <w:pPr>
        <w:pStyle w:val="ListParagraph"/>
        <w:numPr>
          <w:ilvl w:val="0"/>
          <w:numId w:val="184"/>
        </w:numPr>
        <w:spacing w:before="0" w:line="259" w:lineRule="auto"/>
        <w:contextualSpacing w:val="0"/>
      </w:pPr>
      <w:r w:rsidRPr="00851339">
        <w:t>Amounts received by a person with disabilities that are disregarded for a limited time for purposes of Supplemental Security Income and benefits that are set aside for use under a Plan to Attain Self-Sufficiency (PASS);</w:t>
      </w:r>
    </w:p>
    <w:p w14:paraId="0493252D" w14:textId="77777777" w:rsidR="00C445DA" w:rsidRDefault="00C445DA" w:rsidP="00FE7656">
      <w:pPr>
        <w:pStyle w:val="ListParagraph"/>
        <w:numPr>
          <w:ilvl w:val="0"/>
          <w:numId w:val="184"/>
        </w:numPr>
        <w:spacing w:before="0" w:line="259" w:lineRule="auto"/>
        <w:contextualSpacing w:val="0"/>
      </w:pPr>
      <w:r w:rsidRPr="00851339">
        <w:t>Amounts received by a client in other publicly assisted programs that are specifically for, or in reimbursement of, out-of-pocket expenses incurred (special equipment, clothing, transportation, child care, etc.) to allow participation in a specific program;</w:t>
      </w:r>
    </w:p>
    <w:p w14:paraId="1C05F3D6" w14:textId="77777777" w:rsidR="00C445DA" w:rsidRDefault="00C445DA" w:rsidP="00FE7656">
      <w:pPr>
        <w:pStyle w:val="ListParagraph"/>
        <w:numPr>
          <w:ilvl w:val="0"/>
          <w:numId w:val="184"/>
        </w:numPr>
        <w:spacing w:before="0" w:line="259" w:lineRule="auto"/>
        <w:contextualSpacing w:val="0"/>
      </w:pPr>
      <w:r w:rsidRPr="00851339">
        <w:t xml:space="preserve">Amounts received under a client services stipend (not to exceed $200/month). A client service stipend is a modest amount received by a resident for performing a service for </w:t>
      </w:r>
      <w:r>
        <w:t>LRHA</w:t>
      </w:r>
      <w:r w:rsidRPr="00851339">
        <w:t xml:space="preserve"> or the owner, on a part-time basis, that enhances the quality of life in the development. Such services may include but are not limited to, fire patrol, hall monitoring, lawn maintenance, and client initiatives coordination</w:t>
      </w:r>
      <w:r>
        <w:t>; or</w:t>
      </w:r>
    </w:p>
    <w:p w14:paraId="2B680CF8" w14:textId="77777777" w:rsidR="00C445DA" w:rsidRPr="00851339" w:rsidRDefault="00C445DA" w:rsidP="00FE7656">
      <w:pPr>
        <w:pStyle w:val="ListParagraph"/>
        <w:numPr>
          <w:ilvl w:val="0"/>
          <w:numId w:val="184"/>
        </w:numPr>
        <w:spacing w:before="0" w:line="259" w:lineRule="auto"/>
        <w:contextualSpacing w:val="0"/>
      </w:pPr>
      <w:r w:rsidRPr="00851339">
        <w:t>Incremental earnings and/or benefits to any family member from participation in training programs funded by HUD or in qualifying Federal, State, Tribal, or local employment training programs (including training programs not affiliated with the local government), and training of family members as client management staff. Amounts excluded by this provision must be received under employment training programs with clearly defined goals and objectives, and are excluded only for the period during which the family member participates in the employment training program</w:t>
      </w:r>
      <w:r>
        <w:t>.</w:t>
      </w:r>
    </w:p>
    <w:p w14:paraId="51C650B9" w14:textId="77777777" w:rsidR="00C445DA" w:rsidRPr="00851339" w:rsidRDefault="00C445DA" w:rsidP="00FE7656">
      <w:pPr>
        <w:pStyle w:val="ListParagraph"/>
        <w:numPr>
          <w:ilvl w:val="0"/>
          <w:numId w:val="175"/>
        </w:numPr>
        <w:spacing w:before="0" w:line="259" w:lineRule="auto"/>
        <w:contextualSpacing w:val="0"/>
      </w:pPr>
      <w:r w:rsidRPr="00851339">
        <w:t>Reparation payments paid by foreign governments pursuant to claims filed under the laws of that government by persons who were persecuted during the Nazi era;</w:t>
      </w:r>
    </w:p>
    <w:p w14:paraId="40139FC0" w14:textId="548FDF6B" w:rsidR="00C445DA" w:rsidRPr="00851339" w:rsidRDefault="00C445DA" w:rsidP="00FE7656">
      <w:pPr>
        <w:pStyle w:val="ListParagraph"/>
        <w:numPr>
          <w:ilvl w:val="0"/>
          <w:numId w:val="175"/>
        </w:numPr>
        <w:spacing w:before="0" w:line="259" w:lineRule="auto"/>
        <w:contextualSpacing w:val="0"/>
      </w:pPr>
      <w:r w:rsidRPr="00851339">
        <w:lastRenderedPageBreak/>
        <w:t xml:space="preserve">Earned income of dependent full-time students in excess of the amount of the deduction for a dependent in § 5.611 and as referenced in the </w:t>
      </w:r>
      <w:hyperlink w:anchor="_Dependent_Deduction" w:history="1">
        <w:r w:rsidRPr="007F1444">
          <w:rPr>
            <w:b/>
            <w:bCs/>
            <w:color w:val="0070C0"/>
          </w:rPr>
          <w:fldChar w:fldCharType="begin"/>
        </w:r>
        <w:r w:rsidRPr="007F1444">
          <w:rPr>
            <w:b/>
            <w:bCs/>
            <w:color w:val="0070C0"/>
          </w:rPr>
          <w:instrText xml:space="preserve"> REF _Ref148683653 \h </w:instrText>
        </w:r>
        <w:r>
          <w:rPr>
            <w:b/>
            <w:bCs/>
            <w:color w:val="0070C0"/>
          </w:rPr>
          <w:instrText xml:space="preserve"> \* MERGEFORMAT </w:instrText>
        </w:r>
        <w:r w:rsidRPr="007F1444">
          <w:rPr>
            <w:b/>
            <w:bCs/>
            <w:color w:val="0070C0"/>
          </w:rPr>
        </w:r>
        <w:r w:rsidRPr="007F1444">
          <w:rPr>
            <w:b/>
            <w:bCs/>
            <w:color w:val="0070C0"/>
          </w:rPr>
          <w:fldChar w:fldCharType="separate"/>
        </w:r>
        <w:r w:rsidRPr="007F1444">
          <w:rPr>
            <w:b/>
            <w:bCs/>
            <w:color w:val="0070C0"/>
          </w:rPr>
          <w:t>Dependent Deduction</w:t>
        </w:r>
        <w:r w:rsidRPr="007F1444">
          <w:rPr>
            <w:b/>
            <w:bCs/>
            <w:color w:val="0070C0"/>
          </w:rPr>
          <w:fldChar w:fldCharType="end"/>
        </w:r>
      </w:hyperlink>
      <w:r w:rsidRPr="007F1444">
        <w:rPr>
          <w:b/>
          <w:bCs/>
          <w:color w:val="0070C0"/>
        </w:rPr>
        <w:t xml:space="preserve"> </w:t>
      </w:r>
      <w:r w:rsidRPr="00851339">
        <w:t xml:space="preserve">section of this </w:t>
      </w:r>
      <w:r w:rsidR="00D87176">
        <w:t>Administrative Plan</w:t>
      </w:r>
      <w:r w:rsidRPr="00851339">
        <w:t>;</w:t>
      </w:r>
    </w:p>
    <w:p w14:paraId="4BE45AB9" w14:textId="77777777" w:rsidR="00C445DA" w:rsidRPr="00851339" w:rsidRDefault="00C445DA" w:rsidP="00FE7656">
      <w:pPr>
        <w:pStyle w:val="ListParagraph"/>
        <w:numPr>
          <w:ilvl w:val="0"/>
          <w:numId w:val="175"/>
        </w:numPr>
        <w:spacing w:before="0" w:line="259" w:lineRule="auto"/>
        <w:contextualSpacing w:val="0"/>
      </w:pPr>
      <w:r w:rsidRPr="00851339">
        <w:t xml:space="preserve">Adoption assistance payments for a child in excess of the amount of the deduction for a dependent in § 5.611 and as referenced in the </w:t>
      </w:r>
      <w:hyperlink w:anchor="_Dependent_Deduction" w:history="1">
        <w:r w:rsidRPr="003863DE">
          <w:rPr>
            <w:b/>
            <w:bCs/>
            <w:color w:val="0070C0"/>
          </w:rPr>
          <w:fldChar w:fldCharType="begin"/>
        </w:r>
        <w:r w:rsidRPr="003863DE">
          <w:rPr>
            <w:b/>
            <w:bCs/>
            <w:color w:val="0070C0"/>
          </w:rPr>
          <w:instrText xml:space="preserve"> REF _Ref148683653 \h </w:instrText>
        </w:r>
        <w:r>
          <w:rPr>
            <w:b/>
            <w:bCs/>
            <w:color w:val="0070C0"/>
          </w:rPr>
          <w:instrText xml:space="preserve"> \* MERGEFORMAT </w:instrText>
        </w:r>
        <w:r w:rsidRPr="003863DE">
          <w:rPr>
            <w:b/>
            <w:bCs/>
            <w:color w:val="0070C0"/>
          </w:rPr>
        </w:r>
        <w:r w:rsidRPr="003863DE">
          <w:rPr>
            <w:b/>
            <w:bCs/>
            <w:color w:val="0070C0"/>
          </w:rPr>
          <w:fldChar w:fldCharType="separate"/>
        </w:r>
        <w:r w:rsidRPr="003863DE">
          <w:rPr>
            <w:b/>
            <w:bCs/>
            <w:color w:val="0070C0"/>
          </w:rPr>
          <w:t>Dependent Deduction</w:t>
        </w:r>
        <w:r w:rsidRPr="003863DE">
          <w:rPr>
            <w:b/>
            <w:bCs/>
            <w:color w:val="0070C0"/>
          </w:rPr>
          <w:fldChar w:fldCharType="end"/>
        </w:r>
      </w:hyperlink>
      <w:r w:rsidRPr="00851339">
        <w:t xml:space="preserve"> section of this Plan;</w:t>
      </w:r>
    </w:p>
    <w:p w14:paraId="12793A1C" w14:textId="77777777" w:rsidR="00C445DA" w:rsidRPr="00851339" w:rsidRDefault="00C445DA" w:rsidP="00FE7656">
      <w:pPr>
        <w:pStyle w:val="ListParagraph"/>
        <w:numPr>
          <w:ilvl w:val="0"/>
          <w:numId w:val="175"/>
        </w:numPr>
        <w:spacing w:before="0" w:line="259" w:lineRule="auto"/>
        <w:contextualSpacing w:val="0"/>
      </w:pPr>
      <w:r w:rsidRPr="00851339">
        <w:t>Deferred periodic payments of Supplemental Security Income and Social Security benefits that are received in a lump sum payment or in prospective monthly amounts, or any deferred Department of Veterans Affairs disability benefits that are received in a lump sum amount or in prospective monthly amounts</w:t>
      </w:r>
      <w:r>
        <w:t xml:space="preserve"> (see also </w:t>
      </w:r>
      <w:r w:rsidRPr="008001AD">
        <w:rPr>
          <w:b/>
          <w:bCs/>
          <w:color w:val="0070C0"/>
        </w:rPr>
        <w:fldChar w:fldCharType="begin"/>
      </w:r>
      <w:r w:rsidRPr="008001AD">
        <w:rPr>
          <w:b/>
          <w:bCs/>
          <w:color w:val="0070C0"/>
        </w:rPr>
        <w:instrText xml:space="preserve"> REF _Ref155184996 \h  \* MERGEFORMAT </w:instrText>
      </w:r>
      <w:r w:rsidRPr="008001AD">
        <w:rPr>
          <w:b/>
          <w:bCs/>
          <w:color w:val="0070C0"/>
        </w:rPr>
      </w:r>
      <w:r w:rsidRPr="008001AD">
        <w:rPr>
          <w:b/>
          <w:bCs/>
          <w:color w:val="0070C0"/>
        </w:rPr>
        <w:fldChar w:fldCharType="separate"/>
      </w:r>
      <w:r w:rsidRPr="008001AD">
        <w:rPr>
          <w:b/>
          <w:bCs/>
          <w:color w:val="0070C0"/>
        </w:rPr>
        <w:t>Lump-Sum Payments for the Delayed Start of a Periodic Payment</w:t>
      </w:r>
      <w:r w:rsidRPr="008001AD">
        <w:rPr>
          <w:b/>
          <w:bCs/>
          <w:color w:val="0070C0"/>
        </w:rPr>
        <w:fldChar w:fldCharType="end"/>
      </w:r>
      <w:r>
        <w:t>)</w:t>
      </w:r>
      <w:r w:rsidRPr="00851339">
        <w:t>;</w:t>
      </w:r>
    </w:p>
    <w:p w14:paraId="4FB701EA" w14:textId="77777777" w:rsidR="00C445DA" w:rsidRPr="00851339" w:rsidRDefault="00C445DA" w:rsidP="00FE7656">
      <w:pPr>
        <w:pStyle w:val="ListParagraph"/>
        <w:numPr>
          <w:ilvl w:val="0"/>
          <w:numId w:val="175"/>
        </w:numPr>
        <w:spacing w:before="0" w:line="259" w:lineRule="auto"/>
        <w:contextualSpacing w:val="0"/>
      </w:pPr>
      <w:r w:rsidRPr="00851339">
        <w:t>Payments related to aid and attendance under 38 U.S.C. 1521 to veterans in need of regular aid and attendance.</w:t>
      </w:r>
    </w:p>
    <w:p w14:paraId="3AD13B42" w14:textId="77777777" w:rsidR="00C445DA" w:rsidRPr="00851339" w:rsidRDefault="00C445DA" w:rsidP="00FE7656">
      <w:pPr>
        <w:pStyle w:val="ListParagraph"/>
        <w:numPr>
          <w:ilvl w:val="0"/>
          <w:numId w:val="175"/>
        </w:numPr>
        <w:spacing w:before="0" w:line="259" w:lineRule="auto"/>
        <w:contextualSpacing w:val="0"/>
      </w:pPr>
      <w:r w:rsidRPr="00851339">
        <w:t>Amounts received by the family in the form of refunds or rebates under state or local law for property taxes paid on the dwelling apartment;</w:t>
      </w:r>
    </w:p>
    <w:p w14:paraId="07DB373C" w14:textId="77777777" w:rsidR="00C445DA" w:rsidRPr="00851339" w:rsidRDefault="00C445DA" w:rsidP="00FE7656">
      <w:pPr>
        <w:pStyle w:val="ListParagraph"/>
        <w:numPr>
          <w:ilvl w:val="0"/>
          <w:numId w:val="175"/>
        </w:numPr>
        <w:spacing w:before="0" w:line="259" w:lineRule="auto"/>
        <w:contextualSpacing w:val="0"/>
      </w:pPr>
      <w:r w:rsidRPr="00851339">
        <w:t>Payments made by or authorized by a State Medicaid agency (including through a managed care entity) or other State or Federal agency to a family to enable a family member who has a disability to reside in the family’s assisted unit. Authorized payments may include payments to a member of the assisted family through the State Medicaid agency (including through a managed care entity) or other State or Federal agency for caregiving services the family member provides to enable a family member who has a disability to reside in the family’s assisted unit;</w:t>
      </w:r>
    </w:p>
    <w:p w14:paraId="7FE2AD9E" w14:textId="77777777" w:rsidR="00C445DA" w:rsidRPr="00851339" w:rsidRDefault="00C445DA" w:rsidP="00FE7656">
      <w:pPr>
        <w:pStyle w:val="ListParagraph"/>
        <w:numPr>
          <w:ilvl w:val="0"/>
          <w:numId w:val="175"/>
        </w:numPr>
        <w:spacing w:before="0" w:line="259" w:lineRule="auto"/>
        <w:contextualSpacing w:val="0"/>
      </w:pPr>
      <w:r w:rsidRPr="00851339">
        <w:t xml:space="preserve">Loan proceeds (the net amount disbursed by a lender to or on behalf of a borrower, under the terms of a loan agreement) received by the family or a third party (e.g., proceeds received by the family from a private loan to enable attendance at an educational institution or to finance the purchase of a car); </w:t>
      </w:r>
    </w:p>
    <w:p w14:paraId="362B88C6" w14:textId="77777777" w:rsidR="00C445DA" w:rsidRDefault="00C445DA" w:rsidP="00FE7656">
      <w:pPr>
        <w:pStyle w:val="ListParagraph"/>
        <w:numPr>
          <w:ilvl w:val="0"/>
          <w:numId w:val="175"/>
        </w:numPr>
        <w:spacing w:before="0" w:line="259" w:lineRule="auto"/>
        <w:contextualSpacing w:val="0"/>
      </w:pPr>
      <w:r w:rsidRPr="00851339">
        <w:t>Payments received by Tribal members as a result of claims relating to the mismanagement of assets held in trust by the United States, to the extent such payments are also excluded from gross income under the Internal Revenue Code or other Federal law;</w:t>
      </w:r>
      <w:bookmarkStart w:id="2457" w:name="_Hlk142646380"/>
    </w:p>
    <w:p w14:paraId="3F2AEFDE" w14:textId="77777777" w:rsidR="00C445DA" w:rsidRPr="00E04993" w:rsidRDefault="00C445DA" w:rsidP="00FE7656">
      <w:pPr>
        <w:pStyle w:val="ListParagraph"/>
        <w:numPr>
          <w:ilvl w:val="0"/>
          <w:numId w:val="175"/>
        </w:numPr>
        <w:spacing w:before="0" w:line="259" w:lineRule="auto"/>
        <w:contextualSpacing w:val="0"/>
      </w:pPr>
      <w:r w:rsidRPr="00851339">
        <w:t xml:space="preserve">Amounts specifically excluded by any other federal Statute from consideration as income for purposes of determining eligibility or benefits under a category of assistance programs that includes assistance under the United States Housing Act of 1937. A notice will be published by HUD in the Federal Register identifying the benefits that qualify for this exclusion. </w:t>
      </w:r>
      <w:bookmarkEnd w:id="2457"/>
      <w:r w:rsidRPr="002115B6">
        <w:t xml:space="preserve">The most recent list of exclusions was published in the </w:t>
      </w:r>
      <w:r w:rsidRPr="00F573A9">
        <w:rPr>
          <w:i/>
          <w:iCs/>
        </w:rPr>
        <w:t>Federal Register</w:t>
      </w:r>
      <w:r w:rsidRPr="002115B6">
        <w:t xml:space="preserve"> on </w:t>
      </w:r>
      <w:r>
        <w:t>Janua</w:t>
      </w:r>
      <w:r w:rsidRPr="00E04993">
        <w:t>ry 31, 2024. It includes:</w:t>
      </w:r>
    </w:p>
    <w:p w14:paraId="6D40EC9D" w14:textId="77777777" w:rsidR="00C445DA" w:rsidRPr="00E04993" w:rsidRDefault="00C445DA" w:rsidP="00FE7656">
      <w:pPr>
        <w:pStyle w:val="ListParagraph"/>
        <w:numPr>
          <w:ilvl w:val="1"/>
          <w:numId w:val="188"/>
        </w:numPr>
        <w:spacing w:before="0" w:line="259" w:lineRule="auto"/>
        <w:contextualSpacing w:val="0"/>
      </w:pPr>
      <w:r w:rsidRPr="00E04993">
        <w:t>The value of the allotment provided to an eligible household under the Food Stamp Act of 1977 (7 U.S.C. 2017 (b)); this exclusion also applies to assets;</w:t>
      </w:r>
    </w:p>
    <w:p w14:paraId="6EC2427C" w14:textId="77777777" w:rsidR="00C445DA" w:rsidRPr="00E04993" w:rsidRDefault="00C445DA" w:rsidP="00FE7656">
      <w:pPr>
        <w:pStyle w:val="ListParagraph"/>
        <w:numPr>
          <w:ilvl w:val="1"/>
          <w:numId w:val="188"/>
        </w:numPr>
        <w:spacing w:before="0" w:line="259" w:lineRule="auto"/>
        <w:contextualSpacing w:val="0"/>
      </w:pPr>
      <w:r w:rsidRPr="00E04993">
        <w:t xml:space="preserve">Payments, including for supportive services and reimbursement of out-of-pocket expenses, for volunteers under the Domestic Volunteer Services Act of 1973 (42 U.S.C. 5044(f)(1), 42 U.S.C 5058) are excluded from income except that the exclusion shall not apply in the case of such payments when the Chief Executive Officer of the Corporation for National and Community Service appointed under 42 U.S.C. 12651c </w:t>
      </w:r>
      <w:r w:rsidRPr="00E04993">
        <w:lastRenderedPageBreak/>
        <w:t>determines that the value of all such payments, adjusted to reflect the number of hours such volunteers are serving, is equivalent to or greater than the minimum wage then in effect under the Fair Labor Standards Act of 1938 (29 U.S.C. 201 et seq.) or the minimum wage, under the laws of the State where such volunteers are serving, whichever is the greater (42 U.S.C. 5044(f)(1)). This exclusion also applies to assets;</w:t>
      </w:r>
    </w:p>
    <w:p w14:paraId="2D7D8E34" w14:textId="77777777" w:rsidR="00C445DA" w:rsidRPr="00E04993" w:rsidRDefault="00C445DA" w:rsidP="00FE7656">
      <w:pPr>
        <w:pStyle w:val="ListParagraph"/>
        <w:numPr>
          <w:ilvl w:val="1"/>
          <w:numId w:val="188"/>
        </w:numPr>
        <w:spacing w:before="0" w:line="259" w:lineRule="auto"/>
        <w:contextualSpacing w:val="0"/>
      </w:pPr>
      <w:r w:rsidRPr="00E04993">
        <w:t>Certain payments received under the Alaska Native Claims Settlement Act (43 U.S.C. 1626(c)); this exclusion also applies to assets;</w:t>
      </w:r>
    </w:p>
    <w:p w14:paraId="44C51DCF" w14:textId="77777777" w:rsidR="00C445DA" w:rsidRPr="00E04993" w:rsidRDefault="00C445DA" w:rsidP="00FE7656">
      <w:pPr>
        <w:pStyle w:val="ListParagraph"/>
        <w:numPr>
          <w:ilvl w:val="1"/>
          <w:numId w:val="188"/>
        </w:numPr>
        <w:spacing w:before="0" w:line="259" w:lineRule="auto"/>
        <w:contextualSpacing w:val="0"/>
      </w:pPr>
      <w:r w:rsidRPr="00E04993">
        <w:t>Income derived from certain submarginal land of the United States that is held in trust for certain Indian tribes (25 U.S.C. 5506); this exclusion also applies to assets;</w:t>
      </w:r>
    </w:p>
    <w:p w14:paraId="59155B86" w14:textId="77777777" w:rsidR="00C445DA" w:rsidRPr="00E04993" w:rsidRDefault="00C445DA" w:rsidP="00FE7656">
      <w:pPr>
        <w:pStyle w:val="ListParagraph"/>
        <w:numPr>
          <w:ilvl w:val="1"/>
          <w:numId w:val="188"/>
        </w:numPr>
        <w:spacing w:before="0" w:line="259" w:lineRule="auto"/>
        <w:contextualSpacing w:val="0"/>
      </w:pPr>
      <w:r w:rsidRPr="00E04993">
        <w:t>Payments or allowances made under the Department of Health and Human Services’ Low-Income Home Energy Assistance Program (42 U.S.C. 8624(f)(1));</w:t>
      </w:r>
    </w:p>
    <w:p w14:paraId="23650EE7" w14:textId="77777777" w:rsidR="00C445DA" w:rsidRPr="00E04993" w:rsidRDefault="00C445DA" w:rsidP="00FE7656">
      <w:pPr>
        <w:pStyle w:val="ListParagraph"/>
        <w:numPr>
          <w:ilvl w:val="1"/>
          <w:numId w:val="188"/>
        </w:numPr>
        <w:spacing w:before="0" w:line="259" w:lineRule="auto"/>
        <w:contextualSpacing w:val="0"/>
      </w:pPr>
      <w:r w:rsidRPr="00E04993">
        <w:t>Income derived from the disposition of funds to the Grand River Band of Ottawa Indians (Pub. L. 94-540, section 6); this exclusion also applies to assets;</w:t>
      </w:r>
    </w:p>
    <w:p w14:paraId="76F98AFB" w14:textId="77777777" w:rsidR="00C445DA" w:rsidRPr="00CD4FEC" w:rsidRDefault="00C445DA" w:rsidP="00FE7656">
      <w:pPr>
        <w:pStyle w:val="ListParagraph"/>
        <w:numPr>
          <w:ilvl w:val="1"/>
          <w:numId w:val="188"/>
        </w:numPr>
        <w:spacing w:before="0" w:line="259" w:lineRule="auto"/>
        <w:contextualSpacing w:val="0"/>
        <w:rPr>
          <w:spacing w:val="-2"/>
        </w:rPr>
      </w:pPr>
      <w:r w:rsidRPr="00CD4FEC">
        <w:rPr>
          <w:spacing w:val="-2"/>
        </w:rPr>
        <w:t>The first $2,000 of per capita shares received from judgment funds awarded by the National Indian Claims Commission or the U. S. Claims Court, the interests of individual Indians in trust or restricted lands, and the first $2,000 per year of income received by individual Indians from funds derived from interests held in such trust or restricted lands. This exclusion does not include proceeds of gaming operations regulated by the Commission (25 U.S.C. 1407-1408); this exclusion also applies to assets;</w:t>
      </w:r>
    </w:p>
    <w:p w14:paraId="5E55C1EF" w14:textId="77777777" w:rsidR="00C445DA" w:rsidRPr="00E04993" w:rsidRDefault="00C445DA" w:rsidP="00FE7656">
      <w:pPr>
        <w:pStyle w:val="ListParagraph"/>
        <w:numPr>
          <w:ilvl w:val="1"/>
          <w:numId w:val="188"/>
        </w:numPr>
        <w:spacing w:before="0" w:line="259" w:lineRule="auto"/>
        <w:contextualSpacing w:val="0"/>
        <w:rPr>
          <w:strike/>
          <w:color w:val="FF0000"/>
        </w:rPr>
      </w:pPr>
      <w:r w:rsidRPr="00E04993">
        <w:t xml:space="preserve">Amounts of student financial assistance funded under Title IV of the Higher Education Act of 1965 (20 U.S.C 1070), including awards under federal work-study programs or under the Bureau of Indian Affairs student assistance programs (20 U.S.C. 1087uu). For Section 8 programs only (42 U.S.C. 1437f), any financial assistance in excess of amounts received by an individual for tuition and any other required fees and charges under the Higher Education Act of 1965 (20 U.S.C 1001 </w:t>
      </w:r>
      <w:r w:rsidRPr="00E04993">
        <w:rPr>
          <w:i/>
          <w:iCs/>
        </w:rPr>
        <w:t>et seq.</w:t>
      </w:r>
      <w:r w:rsidRPr="00E04993">
        <w:t>), from private sources, or an institution of higher education (as defined under the Higher Education Act of 1965 (20. U.S.C. 1002)), shall not be considered income to that individual if the individual is over the age of 23 with dependent children (Pub. L. 109-115, section 327)</w:t>
      </w:r>
      <w:r>
        <w:t xml:space="preserve"> </w:t>
      </w:r>
      <w:r w:rsidRPr="00E04993">
        <w:t xml:space="preserve">(as amended); </w:t>
      </w:r>
    </w:p>
    <w:p w14:paraId="1AFDC651" w14:textId="77777777" w:rsidR="00C445DA" w:rsidRPr="00E04993" w:rsidRDefault="00C445DA" w:rsidP="00FE7656">
      <w:pPr>
        <w:pStyle w:val="ListParagraph"/>
        <w:numPr>
          <w:ilvl w:val="1"/>
          <w:numId w:val="188"/>
        </w:numPr>
        <w:spacing w:before="0" w:line="259" w:lineRule="auto"/>
        <w:ind w:hanging="450"/>
        <w:contextualSpacing w:val="0"/>
      </w:pPr>
      <w:r w:rsidRPr="00E04993">
        <w:t>Payments received from programs funded under Title V of the Older Americans Act of 1985 (42 U.S.C. 3056(g));</w:t>
      </w:r>
    </w:p>
    <w:p w14:paraId="14ADD8C3" w14:textId="77777777" w:rsidR="00C445DA" w:rsidRPr="00E04993" w:rsidRDefault="00C445DA" w:rsidP="00FE7656">
      <w:pPr>
        <w:pStyle w:val="ListParagraph"/>
        <w:numPr>
          <w:ilvl w:val="1"/>
          <w:numId w:val="188"/>
        </w:numPr>
        <w:spacing w:before="0" w:line="259" w:lineRule="auto"/>
        <w:ind w:hanging="450"/>
        <w:contextualSpacing w:val="0"/>
      </w:pPr>
      <w:r w:rsidRPr="00E04993">
        <w:t xml:space="preserve">Payments received on or after January 1, 1989, from the Agent Orange Settlement Fund (Pub. L. 101-201) or any other fund established pursuant to the settlement </w:t>
      </w:r>
      <w:r w:rsidRPr="00E04993">
        <w:rPr>
          <w:i/>
          <w:iCs/>
        </w:rPr>
        <w:t>in In Re Agent Orange Product Liability Litigation</w:t>
      </w:r>
      <w:r w:rsidRPr="00E04993">
        <w:t>, M.D.L. No. 381 (E.D.N.Y.); this exclusion also applies to assets;</w:t>
      </w:r>
    </w:p>
    <w:p w14:paraId="6C616151" w14:textId="77777777" w:rsidR="00C445DA" w:rsidRPr="00E04993" w:rsidRDefault="00C445DA" w:rsidP="00FE7656">
      <w:pPr>
        <w:pStyle w:val="ListParagraph"/>
        <w:numPr>
          <w:ilvl w:val="1"/>
          <w:numId w:val="188"/>
        </w:numPr>
        <w:spacing w:before="0" w:line="259" w:lineRule="auto"/>
        <w:ind w:hanging="450"/>
        <w:contextualSpacing w:val="0"/>
      </w:pPr>
      <w:r>
        <w:t xml:space="preserve">Payments </w:t>
      </w:r>
      <w:r w:rsidRPr="00E04993">
        <w:t>received under the Maine Indian Claims Settlement Act of 1980 (Pub. L. 96-420 section 9(c)); this exclusion also applies to assets;</w:t>
      </w:r>
    </w:p>
    <w:p w14:paraId="6EDF4E45" w14:textId="77777777" w:rsidR="00C445DA" w:rsidRPr="00E04993" w:rsidRDefault="00C445DA" w:rsidP="00FE7656">
      <w:pPr>
        <w:pStyle w:val="ListParagraph"/>
        <w:numPr>
          <w:ilvl w:val="1"/>
          <w:numId w:val="188"/>
        </w:numPr>
        <w:spacing w:before="0" w:line="259" w:lineRule="auto"/>
        <w:ind w:hanging="450"/>
        <w:contextualSpacing w:val="0"/>
      </w:pPr>
      <w:r w:rsidRPr="00E04993">
        <w:t>The value of any child care provided or arranged (or any amount received as payment for such care or reimbursement for costs incurred for such care) under the Child Care and Development Block Grant Act of 1990 (42 U.S.C. 9858q);</w:t>
      </w:r>
    </w:p>
    <w:p w14:paraId="07CA9200" w14:textId="77777777" w:rsidR="00C445DA" w:rsidRPr="00546748" w:rsidRDefault="00C445DA" w:rsidP="00FE7656">
      <w:pPr>
        <w:pStyle w:val="ListParagraph"/>
        <w:numPr>
          <w:ilvl w:val="1"/>
          <w:numId w:val="188"/>
        </w:numPr>
        <w:spacing w:before="0" w:line="259" w:lineRule="auto"/>
        <w:ind w:hanging="450"/>
        <w:contextualSpacing w:val="0"/>
      </w:pPr>
      <w:r w:rsidRPr="00E04993">
        <w:t>Earned income tax credit (EITC) refund payments received on or after January 1, 1991 (26 U</w:t>
      </w:r>
      <w:r w:rsidRPr="00546748">
        <w:t>.S.C. 32(j)); this exclusion also applies to assets;</w:t>
      </w:r>
    </w:p>
    <w:p w14:paraId="014FB0E4" w14:textId="77777777" w:rsidR="00C445DA" w:rsidRPr="00546748" w:rsidRDefault="00C445DA" w:rsidP="00FE7656">
      <w:pPr>
        <w:pStyle w:val="ListParagraph"/>
        <w:numPr>
          <w:ilvl w:val="1"/>
          <w:numId w:val="188"/>
        </w:numPr>
        <w:spacing w:before="0" w:line="259" w:lineRule="auto"/>
        <w:ind w:hanging="450"/>
        <w:contextualSpacing w:val="0"/>
      </w:pPr>
      <w:r w:rsidRPr="00546748">
        <w:lastRenderedPageBreak/>
        <w:t>The amount of any refund (or advance payment with respect to a refundable credit) issued under the Internal Revenue Code is excluded from income and assets for a period of 12 months from receipt (26 U.S.C. 6409);</w:t>
      </w:r>
    </w:p>
    <w:p w14:paraId="6941D8B7" w14:textId="77777777" w:rsidR="00C445DA" w:rsidRPr="00546748" w:rsidRDefault="00C445DA" w:rsidP="00FE7656">
      <w:pPr>
        <w:pStyle w:val="ListParagraph"/>
        <w:numPr>
          <w:ilvl w:val="1"/>
          <w:numId w:val="188"/>
        </w:numPr>
        <w:spacing w:before="0" w:line="259" w:lineRule="auto"/>
        <w:ind w:hanging="450"/>
        <w:contextualSpacing w:val="0"/>
      </w:pPr>
      <w:r w:rsidRPr="00546748">
        <w:t>Payments by the Indian Claims Commission to the Confederated Tribes and Bands of Yakima Indian Nation or the Apache Tribe of the Mescalero Reservation (Pub. L. 95-433 section 2); this exclusion also applies to assets;</w:t>
      </w:r>
    </w:p>
    <w:p w14:paraId="1E23E609" w14:textId="77777777" w:rsidR="00C445DA" w:rsidRPr="00546748" w:rsidRDefault="00C445DA" w:rsidP="00FE7656">
      <w:pPr>
        <w:pStyle w:val="ListParagraph"/>
        <w:numPr>
          <w:ilvl w:val="1"/>
          <w:numId w:val="188"/>
        </w:numPr>
        <w:spacing w:before="0" w:line="259" w:lineRule="auto"/>
        <w:ind w:hanging="450"/>
        <w:contextualSpacing w:val="0"/>
      </w:pPr>
      <w:r w:rsidRPr="00546748">
        <w:t>Allowances, earnings and payments to AmeriCorps participants under the National and Community Service Act of 1990 (42 U.S.C. 12637(d));</w:t>
      </w:r>
    </w:p>
    <w:p w14:paraId="623CA861" w14:textId="77777777" w:rsidR="00C445DA" w:rsidRPr="00546748" w:rsidRDefault="00C445DA" w:rsidP="00FE7656">
      <w:pPr>
        <w:pStyle w:val="ListParagraph"/>
        <w:numPr>
          <w:ilvl w:val="1"/>
          <w:numId w:val="188"/>
        </w:numPr>
        <w:spacing w:before="0" w:line="259" w:lineRule="auto"/>
        <w:ind w:hanging="450"/>
        <w:contextualSpacing w:val="0"/>
      </w:pPr>
      <w:r w:rsidRPr="00546748">
        <w:t>Any allowance paid to children of Vietnam veterans born with spinal bifida (38 U.S.C. 1802-05), children of women Vietnam veterans born with certain birth defects (38 U.S.C. 1811-16), and children of certain Korean and Thailand service veterans born with spinal bifida (38 U.S.C. 1821-22) is excluded from income and assets (38 U.S.C 1833(c));</w:t>
      </w:r>
    </w:p>
    <w:p w14:paraId="4C148B85" w14:textId="77777777" w:rsidR="00C445DA" w:rsidRPr="00546748" w:rsidRDefault="00C445DA" w:rsidP="00FE7656">
      <w:pPr>
        <w:pStyle w:val="ListParagraph"/>
        <w:numPr>
          <w:ilvl w:val="1"/>
          <w:numId w:val="188"/>
        </w:numPr>
        <w:spacing w:before="0" w:line="259" w:lineRule="auto"/>
        <w:ind w:hanging="450"/>
        <w:contextualSpacing w:val="0"/>
      </w:pPr>
      <w:r w:rsidRPr="00546748">
        <w:t xml:space="preserve">Any amount of crime victim compensation that provides medical or other assistance (or payment or reimbursement of the cost of such assistance) under the Victims of Crime Act of 1984 received through a crime victim assistance program, unless the total amount of assistance that the applicant receives from all such programs is sufficient to fully compensate the applicant for losses suffered as a result of the crime (34 U.S.C. 20102(c)); this exclusion also applies to assets; </w:t>
      </w:r>
    </w:p>
    <w:p w14:paraId="4B3957F0" w14:textId="77777777" w:rsidR="00C445DA" w:rsidRPr="00546748" w:rsidRDefault="00C445DA" w:rsidP="00FE7656">
      <w:pPr>
        <w:pStyle w:val="ListParagraph"/>
        <w:numPr>
          <w:ilvl w:val="1"/>
          <w:numId w:val="188"/>
        </w:numPr>
        <w:spacing w:before="0" w:line="259" w:lineRule="auto"/>
        <w:ind w:hanging="450"/>
        <w:contextualSpacing w:val="0"/>
      </w:pPr>
      <w:r w:rsidRPr="00546748">
        <w:t>Allowances, earnings, and payments to individuals participating in programs under the Workforce Investment Act of 1998 reauthorized as the Workforce Innovation and Opportunity Act of 2014 (29 U.S.C. 3241(a)(2));</w:t>
      </w:r>
    </w:p>
    <w:p w14:paraId="71EF7E3B" w14:textId="77777777" w:rsidR="00C445DA" w:rsidRPr="00546748" w:rsidRDefault="00C445DA" w:rsidP="00FE7656">
      <w:pPr>
        <w:pStyle w:val="ListParagraph"/>
        <w:numPr>
          <w:ilvl w:val="1"/>
          <w:numId w:val="188"/>
        </w:numPr>
        <w:spacing w:before="0" w:line="259" w:lineRule="auto"/>
        <w:ind w:hanging="450"/>
        <w:contextualSpacing w:val="0"/>
      </w:pPr>
      <w:r w:rsidRPr="00546748">
        <w:t>Any amount received under the Richard B. Russell School Lunch Act (42 U.S.C. 1760(e)) and the Child Nutrition Act of 1966 (42 U.S.C. 1780(b)), including reduced-price lunches and food under the Special Supplemental Food Program for Women, Infants, and Children (WIC). This exclusion also applies to assets;</w:t>
      </w:r>
    </w:p>
    <w:p w14:paraId="0BCA9ACB" w14:textId="77777777" w:rsidR="00C445DA" w:rsidRPr="00546748" w:rsidRDefault="00C445DA" w:rsidP="00FE7656">
      <w:pPr>
        <w:pStyle w:val="ListParagraph"/>
        <w:numPr>
          <w:ilvl w:val="1"/>
          <w:numId w:val="188"/>
        </w:numPr>
        <w:spacing w:before="0" w:line="259" w:lineRule="auto"/>
        <w:ind w:hanging="450"/>
        <w:contextualSpacing w:val="0"/>
      </w:pPr>
      <w:r w:rsidRPr="00546748">
        <w:t xml:space="preserve">Payments, funds, or distributions authorized, established, or directed by the Seneca Nation Settlement Act of 1990 (Pub. L. 101-503 section 8(b)); this exclusion also applies to assets; </w:t>
      </w:r>
    </w:p>
    <w:p w14:paraId="76A10CDF" w14:textId="77777777" w:rsidR="00C445DA" w:rsidRPr="00546748" w:rsidRDefault="00C445DA" w:rsidP="00FE7656">
      <w:pPr>
        <w:pStyle w:val="ListParagraph"/>
        <w:numPr>
          <w:ilvl w:val="1"/>
          <w:numId w:val="188"/>
        </w:numPr>
        <w:spacing w:before="0" w:line="259" w:lineRule="auto"/>
        <w:ind w:hanging="450"/>
        <w:contextualSpacing w:val="0"/>
      </w:pPr>
      <w:r w:rsidRPr="00546748">
        <w:t>Payments from any deferred Department of Veterans Affairs disability benefits that are received in a lump sum amount or in monthly prospective amounts (42 U.S.C. 1437a(b)(4));</w:t>
      </w:r>
    </w:p>
    <w:p w14:paraId="1B77D0E2" w14:textId="77777777" w:rsidR="00C445DA" w:rsidRPr="00546748" w:rsidRDefault="00C445DA" w:rsidP="00FE7656">
      <w:pPr>
        <w:pStyle w:val="ListParagraph"/>
        <w:numPr>
          <w:ilvl w:val="1"/>
          <w:numId w:val="188"/>
        </w:numPr>
        <w:spacing w:before="0" w:line="259" w:lineRule="auto"/>
        <w:ind w:hanging="450"/>
        <w:contextualSpacing w:val="0"/>
      </w:pPr>
      <w:r w:rsidRPr="00546748">
        <w:t>Any amounts:</w:t>
      </w:r>
    </w:p>
    <w:p w14:paraId="5E9529F8" w14:textId="77777777" w:rsidR="00C445DA" w:rsidRPr="00546748" w:rsidRDefault="00C445DA" w:rsidP="00FE7656">
      <w:pPr>
        <w:pStyle w:val="ListParagraph"/>
        <w:numPr>
          <w:ilvl w:val="2"/>
          <w:numId w:val="189"/>
        </w:numPr>
        <w:spacing w:before="0" w:line="259" w:lineRule="auto"/>
        <w:contextualSpacing w:val="0"/>
      </w:pPr>
      <w:r w:rsidRPr="00546748">
        <w:t xml:space="preserve">not actually received by the family, </w:t>
      </w:r>
    </w:p>
    <w:p w14:paraId="1B77EDF5" w14:textId="77777777" w:rsidR="00C445DA" w:rsidRPr="00546748" w:rsidRDefault="00C445DA" w:rsidP="00FE7656">
      <w:pPr>
        <w:pStyle w:val="ListParagraph"/>
        <w:numPr>
          <w:ilvl w:val="2"/>
          <w:numId w:val="189"/>
        </w:numPr>
        <w:spacing w:before="0" w:line="259" w:lineRule="auto"/>
        <w:contextualSpacing w:val="0"/>
      </w:pPr>
      <w:r w:rsidRPr="00546748">
        <w:t xml:space="preserve">that would be eligible for exclusion under 42 U.S.C. 1382b(a)(7), and </w:t>
      </w:r>
    </w:p>
    <w:p w14:paraId="62F081D4" w14:textId="77777777" w:rsidR="00C445DA" w:rsidRPr="00546748" w:rsidRDefault="00C445DA" w:rsidP="00FE7656">
      <w:pPr>
        <w:pStyle w:val="ListParagraph"/>
        <w:numPr>
          <w:ilvl w:val="2"/>
          <w:numId w:val="189"/>
        </w:numPr>
        <w:spacing w:before="0" w:line="259" w:lineRule="auto"/>
        <w:contextualSpacing w:val="0"/>
      </w:pPr>
      <w:r w:rsidRPr="00546748">
        <w:t>received for service-connected disability under 38 U.S.C. chapter 11 or dependency and indemnity compensation under 38 U.S.C. chapter 13 (25 U.S.C. 4103(9)(C)) as provided by an amendment by the Indian Veterans Housing Opportunity Act of 2010 (Pub. L. 111–269 section 2) to the definition of income applicable to programs under the Native American Housing Assistance and Self-Determination Act (NAHASDA) (25 U.S.C. 4101 et seq.);</w:t>
      </w:r>
    </w:p>
    <w:p w14:paraId="3FB19A33" w14:textId="77777777" w:rsidR="00C445DA" w:rsidRPr="00546748" w:rsidRDefault="00C445DA" w:rsidP="00FE7656">
      <w:pPr>
        <w:pStyle w:val="ListParagraph"/>
        <w:numPr>
          <w:ilvl w:val="1"/>
          <w:numId w:val="188"/>
        </w:numPr>
        <w:spacing w:before="0" w:line="259" w:lineRule="auto"/>
        <w:ind w:hanging="450"/>
        <w:contextualSpacing w:val="0"/>
      </w:pPr>
      <w:r w:rsidRPr="00546748">
        <w:lastRenderedPageBreak/>
        <w:t xml:space="preserve">A lump sum or periodic payment received by an individual Indian pursuant to the Class Action Settlement Agreement in case entitled </w:t>
      </w:r>
      <w:r w:rsidRPr="00546748">
        <w:rPr>
          <w:i/>
          <w:iCs/>
        </w:rPr>
        <w:t>Elouise Cobell et al. v. Ken Salazar et al.</w:t>
      </w:r>
      <w:r w:rsidRPr="00546748">
        <w:t>, 816 F.Supp.2d 10 (Oct. 5, 2011 D.D.C.) for a period of one year from the time of receipt of that payment as provided in the Claims Resolution Act of 2010 (Pub. L. 111-291 section 101(f)(2); this exclusion also applies to assets;</w:t>
      </w:r>
    </w:p>
    <w:p w14:paraId="1B757DDB" w14:textId="77777777" w:rsidR="00C445DA" w:rsidRPr="00546748" w:rsidRDefault="00C445DA" w:rsidP="00FE7656">
      <w:pPr>
        <w:pStyle w:val="ListParagraph"/>
        <w:numPr>
          <w:ilvl w:val="1"/>
          <w:numId w:val="188"/>
        </w:numPr>
        <w:spacing w:before="0" w:line="259" w:lineRule="auto"/>
        <w:ind w:hanging="450"/>
        <w:contextualSpacing w:val="0"/>
      </w:pPr>
      <w:r w:rsidRPr="00546748">
        <w:t xml:space="preserve">Any amounts in an </w:t>
      </w:r>
      <w:r w:rsidRPr="00546748">
        <w:rPr>
          <w:i/>
          <w:iCs/>
        </w:rPr>
        <w:t>individual development account</w:t>
      </w:r>
      <w:r w:rsidRPr="00546748">
        <w:t xml:space="preserve"> are excluded from assets and any assistance, benefit, or amounts earned by or provided to the individual development account are excluded from income as provided by the Assets for Independence Act, as amended (42 U.S.C 604(h)(4));</w:t>
      </w:r>
    </w:p>
    <w:p w14:paraId="056A008C" w14:textId="77777777" w:rsidR="00C445DA" w:rsidRPr="00546748" w:rsidRDefault="00C445DA" w:rsidP="00FE7656">
      <w:pPr>
        <w:pStyle w:val="ListParagraph"/>
        <w:numPr>
          <w:ilvl w:val="1"/>
          <w:numId w:val="188"/>
        </w:numPr>
        <w:spacing w:before="0" w:line="259" w:lineRule="auto"/>
        <w:ind w:hanging="450"/>
        <w:contextualSpacing w:val="0"/>
      </w:pPr>
      <w:r w:rsidRPr="00546748">
        <w:t>Per capita payments made from the proceeds of Indian Tribal Trust Settlements listed in Notice PIH 2013–1 and 2013-55 must be excluded from annual income unless the per capita payments exceed the amount of the original Tribal Trust Settlement proceeds and are made from a Tribe’s private bank account in which the Tribe has deposited the settlement proceeds. Such amounts received in excess of the Tribal Trust Settlement are included in the gross income of the members of the Tribe receiving the per capita payments as described in IRS Notice 2013–1. The first $2,000 of per capita payments are also excluded from assets unless the per capita payments exceed the amount of the original Tribal Trust Settlement proceeds and are made from a Tribe’s private bank account in which the Tribe has deposited the settlement proceeds (25 U.S.C. 117b(a), 25 U.S.C. 1407);</w:t>
      </w:r>
    </w:p>
    <w:p w14:paraId="4EA3A0FF" w14:textId="77777777" w:rsidR="00C445DA" w:rsidRPr="00546748" w:rsidRDefault="00C445DA" w:rsidP="00FE7656">
      <w:pPr>
        <w:pStyle w:val="ListParagraph"/>
        <w:numPr>
          <w:ilvl w:val="1"/>
          <w:numId w:val="188"/>
        </w:numPr>
        <w:spacing w:before="0" w:line="259" w:lineRule="auto"/>
        <w:ind w:hanging="450"/>
        <w:contextualSpacing w:val="0"/>
      </w:pPr>
      <w:r w:rsidRPr="00546748">
        <w:t>Federal assistance for a major disaster and emergency received by individuals under the Robert T. Stafford Disaster Relief and Emergency Assistance Act (Pub. L. 93-288, as mended) and comparable disaster assistance provided by States, local governments, and disaster assistance organizations (42 U.S.C. 5155(d)); this exclusion also applies to assets;</w:t>
      </w:r>
    </w:p>
    <w:p w14:paraId="766441EE" w14:textId="77777777" w:rsidR="00C445DA" w:rsidRPr="00546748" w:rsidRDefault="00C445DA" w:rsidP="00FE7656">
      <w:pPr>
        <w:pStyle w:val="ListParagraph"/>
        <w:numPr>
          <w:ilvl w:val="1"/>
          <w:numId w:val="188"/>
        </w:numPr>
        <w:spacing w:before="0" w:line="259" w:lineRule="auto"/>
        <w:ind w:hanging="450"/>
        <w:contextualSpacing w:val="0"/>
      </w:pPr>
      <w:r w:rsidRPr="00546748">
        <w:t xml:space="preserve">Any amount in an Achieving Better Life Experience (ABLE) account, distributions from and certain contributions to an ABLE account established under the ABLE Act of 2014 (Pub. L. 113–295.), as described in Notice PIH 2019–09/H 2019–06 or subsequent or superseding notice is excluded from income and assets; and </w:t>
      </w:r>
    </w:p>
    <w:p w14:paraId="7F424BDB" w14:textId="77777777" w:rsidR="00C445DA" w:rsidRPr="00546748" w:rsidRDefault="00C445DA" w:rsidP="00FE7656">
      <w:pPr>
        <w:pStyle w:val="ListParagraph"/>
        <w:numPr>
          <w:ilvl w:val="1"/>
          <w:numId w:val="188"/>
        </w:numPr>
        <w:spacing w:before="0" w:line="259" w:lineRule="auto"/>
        <w:ind w:hanging="450"/>
        <w:contextualSpacing w:val="0"/>
      </w:pPr>
      <w:r w:rsidRPr="00546748">
        <w:t>Assistance received by a household under the Emergency Rental Assistance Program pursuant to the Consolidated Appropriations Act, 2021 (Pub. L. 116–260, section 501(j)), and the American Rescue Plan Act of 2021.</w:t>
      </w:r>
    </w:p>
    <w:p w14:paraId="2D650F44" w14:textId="77777777" w:rsidR="00C445DA" w:rsidRPr="00851339" w:rsidRDefault="00C445DA" w:rsidP="00FE7656">
      <w:pPr>
        <w:pStyle w:val="ListParagraph"/>
        <w:numPr>
          <w:ilvl w:val="0"/>
          <w:numId w:val="175"/>
        </w:numPr>
        <w:spacing w:before="0" w:line="259" w:lineRule="auto"/>
        <w:contextualSpacing w:val="0"/>
      </w:pPr>
      <w:bookmarkStart w:id="2458" w:name="_Hlk142646436"/>
      <w:r w:rsidRPr="00851339">
        <w:t xml:space="preserve">Replacement housing </w:t>
      </w:r>
      <w:r w:rsidRPr="00BA2F83">
        <w:t>gap</w:t>
      </w:r>
      <w:r w:rsidRPr="00851339">
        <w:t xml:space="preserve"> payments made in accordance with 49 CFR part 24 that offset increased out of pocket costs of displaced persons that move from one federally subsidized housing unit to another Federally subsidized housing unit. Such replacement housing </w:t>
      </w:r>
      <w:r w:rsidRPr="00313AE1">
        <w:rPr>
          <w:i/>
          <w:iCs/>
        </w:rPr>
        <w:t>gap</w:t>
      </w:r>
      <w:r w:rsidRPr="00851339">
        <w:t xml:space="preserve"> payments are not excluded from annual income if the increased cost of rent and utilities is subsequently reduced or eliminated, and the displaced person retains or continues to receive the replacement housing </w:t>
      </w:r>
      <w:r w:rsidRPr="00BA2F83">
        <w:t>gap</w:t>
      </w:r>
      <w:r w:rsidRPr="00851339">
        <w:t xml:space="preserve"> payments;</w:t>
      </w:r>
    </w:p>
    <w:p w14:paraId="19075D2D" w14:textId="77777777" w:rsidR="00C445DA" w:rsidRPr="00851339" w:rsidRDefault="00C445DA" w:rsidP="00FE7656">
      <w:pPr>
        <w:pStyle w:val="ListParagraph"/>
        <w:numPr>
          <w:ilvl w:val="0"/>
          <w:numId w:val="175"/>
        </w:numPr>
        <w:tabs>
          <w:tab w:val="clear" w:pos="720"/>
        </w:tabs>
        <w:spacing w:before="0" w:line="259" w:lineRule="auto"/>
        <w:contextualSpacing w:val="0"/>
      </w:pPr>
      <w:bookmarkStart w:id="2459" w:name="NonrecurringIncome"/>
      <w:bookmarkStart w:id="2460" w:name="_Hlk142646471"/>
      <w:bookmarkEnd w:id="2458"/>
      <w:r w:rsidRPr="00851339">
        <w:t>Nonrecurring income</w:t>
      </w:r>
      <w:bookmarkEnd w:id="2459"/>
      <w:r w:rsidRPr="00851339">
        <w:t>, which is income that will not be repeated in the coming year based on information provided by the family. Income received as an independent contractor, day laborer, or seasonal worker is not excluded from income under this paragraph, even if the source, date, or amount of the income varies. Nonrecurring income includes:</w:t>
      </w:r>
    </w:p>
    <w:p w14:paraId="4A8E4709" w14:textId="77777777" w:rsidR="00C445DA" w:rsidRPr="00851339" w:rsidRDefault="00C445DA" w:rsidP="00FE7656">
      <w:pPr>
        <w:pStyle w:val="ListParagraph"/>
        <w:numPr>
          <w:ilvl w:val="0"/>
          <w:numId w:val="185"/>
        </w:numPr>
        <w:spacing w:before="0" w:line="259" w:lineRule="auto"/>
        <w:contextualSpacing w:val="0"/>
      </w:pPr>
      <w:bookmarkStart w:id="2461" w:name="_Hlk142646494"/>
      <w:bookmarkEnd w:id="2460"/>
      <w:r w:rsidRPr="00851339">
        <w:lastRenderedPageBreak/>
        <w:t>Payments from the U.S. Census Bureau for employment (relating to decennial census or the American Community Survey) lasting no longer than 180 days and not culminating in permanent employment</w:t>
      </w:r>
      <w:bookmarkEnd w:id="2461"/>
      <w:r w:rsidRPr="00851339">
        <w:t>.</w:t>
      </w:r>
    </w:p>
    <w:p w14:paraId="4F480D3E" w14:textId="77777777" w:rsidR="00C445DA" w:rsidRPr="00851339" w:rsidRDefault="00C445DA" w:rsidP="00FE7656">
      <w:pPr>
        <w:pStyle w:val="ListParagraph"/>
        <w:numPr>
          <w:ilvl w:val="0"/>
          <w:numId w:val="185"/>
        </w:numPr>
        <w:spacing w:before="0" w:line="259" w:lineRule="auto"/>
        <w:contextualSpacing w:val="0"/>
      </w:pPr>
      <w:bookmarkStart w:id="2462" w:name="_Hlk142646522"/>
      <w:r w:rsidRPr="00851339">
        <w:t>Direct Federal or State payments intended for economic stimulus or recovery.</w:t>
      </w:r>
    </w:p>
    <w:p w14:paraId="1A30EFB9" w14:textId="77777777" w:rsidR="00C445DA" w:rsidRPr="00851339" w:rsidRDefault="00C445DA" w:rsidP="00FE7656">
      <w:pPr>
        <w:pStyle w:val="ListParagraph"/>
        <w:numPr>
          <w:ilvl w:val="0"/>
          <w:numId w:val="185"/>
        </w:numPr>
        <w:spacing w:before="0" w:line="259" w:lineRule="auto"/>
        <w:contextualSpacing w:val="0"/>
      </w:pPr>
      <w:bookmarkStart w:id="2463" w:name="_Hlk142646535"/>
      <w:bookmarkEnd w:id="2462"/>
      <w:r w:rsidRPr="00851339">
        <w:t>Amounts directly received by the family as a result of State refundable tax credits or State tax refunds at the time they are received.</w:t>
      </w:r>
    </w:p>
    <w:p w14:paraId="62694AC5" w14:textId="77777777" w:rsidR="00C445DA" w:rsidRPr="00851339" w:rsidRDefault="00C445DA" w:rsidP="00FE7656">
      <w:pPr>
        <w:pStyle w:val="ListParagraph"/>
        <w:numPr>
          <w:ilvl w:val="0"/>
          <w:numId w:val="185"/>
        </w:numPr>
        <w:spacing w:before="0" w:line="259" w:lineRule="auto"/>
        <w:contextualSpacing w:val="0"/>
      </w:pPr>
      <w:bookmarkStart w:id="2464" w:name="_Hlk142646545"/>
      <w:bookmarkEnd w:id="2463"/>
      <w:r w:rsidRPr="00851339">
        <w:t>Amounts directly received by the family as a result of Federal refundable tax credits and Federal tax refunds at the time they are received.</w:t>
      </w:r>
    </w:p>
    <w:p w14:paraId="7C665B1A" w14:textId="77777777" w:rsidR="00C445DA" w:rsidRPr="00851339" w:rsidRDefault="00C445DA" w:rsidP="00FE7656">
      <w:pPr>
        <w:pStyle w:val="ListParagraph"/>
        <w:numPr>
          <w:ilvl w:val="0"/>
          <w:numId w:val="185"/>
        </w:numPr>
        <w:spacing w:before="0" w:line="259" w:lineRule="auto"/>
        <w:contextualSpacing w:val="0"/>
      </w:pPr>
      <w:bookmarkStart w:id="2465" w:name="_Hlk142646585"/>
      <w:bookmarkEnd w:id="2464"/>
      <w:r w:rsidRPr="00851339">
        <w:t xml:space="preserve">Gifts for holidays, birthdays, or other significant life events or milestones ( e.g., wedding gifts, baby showers, anniversaries). </w:t>
      </w:r>
    </w:p>
    <w:p w14:paraId="7DC1F817" w14:textId="77777777" w:rsidR="00C445DA" w:rsidRPr="00851339" w:rsidRDefault="00C445DA" w:rsidP="00FE7656">
      <w:pPr>
        <w:pStyle w:val="ListParagraph"/>
        <w:numPr>
          <w:ilvl w:val="0"/>
          <w:numId w:val="185"/>
        </w:numPr>
        <w:spacing w:before="0" w:line="259" w:lineRule="auto"/>
        <w:contextualSpacing w:val="0"/>
      </w:pPr>
      <w:bookmarkStart w:id="2466" w:name="_Hlk142646600"/>
      <w:bookmarkEnd w:id="2465"/>
      <w:r w:rsidRPr="00851339">
        <w:t>Non-monetary, in-kind donations, such as food, clothing, or toiletries, received from a food bank or similar organization.</w:t>
      </w:r>
    </w:p>
    <w:p w14:paraId="1557901B" w14:textId="77777777" w:rsidR="00C445DA" w:rsidRPr="00851339" w:rsidRDefault="00C445DA" w:rsidP="00FE7656">
      <w:pPr>
        <w:pStyle w:val="ListParagraph"/>
        <w:numPr>
          <w:ilvl w:val="0"/>
          <w:numId w:val="185"/>
        </w:numPr>
        <w:spacing w:before="0" w:line="259" w:lineRule="auto"/>
        <w:contextualSpacing w:val="0"/>
      </w:pPr>
      <w:bookmarkStart w:id="2467" w:name="_Hlk142646613"/>
      <w:bookmarkEnd w:id="2466"/>
      <w:r w:rsidRPr="00851339">
        <w:t>Lump-sum additions to net family assets, including but not limited to lottery or other contest winnings.</w:t>
      </w:r>
    </w:p>
    <w:p w14:paraId="5B401820" w14:textId="77777777" w:rsidR="00C445DA" w:rsidRPr="00851339" w:rsidRDefault="00C445DA" w:rsidP="00FE7656">
      <w:pPr>
        <w:pStyle w:val="ListParagraph"/>
        <w:numPr>
          <w:ilvl w:val="0"/>
          <w:numId w:val="175"/>
        </w:numPr>
        <w:spacing w:before="0" w:line="259" w:lineRule="auto"/>
        <w:contextualSpacing w:val="0"/>
      </w:pPr>
      <w:bookmarkStart w:id="2468" w:name="_Hlk142646630"/>
      <w:bookmarkEnd w:id="2467"/>
      <w:r w:rsidRPr="00851339">
        <w:t>Civil rights settlements or judgments, including settlements or judgments for back pay;</w:t>
      </w:r>
    </w:p>
    <w:p w14:paraId="44EA65EE" w14:textId="77777777" w:rsidR="00C445DA" w:rsidRPr="00851339" w:rsidRDefault="00C445DA" w:rsidP="00FE7656">
      <w:pPr>
        <w:pStyle w:val="ListParagraph"/>
        <w:numPr>
          <w:ilvl w:val="0"/>
          <w:numId w:val="175"/>
        </w:numPr>
        <w:spacing w:before="0" w:line="259" w:lineRule="auto"/>
        <w:contextualSpacing w:val="0"/>
      </w:pPr>
      <w:bookmarkStart w:id="2469" w:name="_Hlk142646641"/>
      <w:bookmarkEnd w:id="2468"/>
      <w:r w:rsidRPr="00851339">
        <w:t>Income received from any account under a retirement plan recognized as such by the Internal Revenue Service, including individual retirement arrangements (IRAs), employer retirement plans, and retirement plans for self-employed individuals; except that any distribution of periodic payments from such accounts shall be income at the time they are received by the family;</w:t>
      </w:r>
    </w:p>
    <w:bookmarkEnd w:id="2469"/>
    <w:p w14:paraId="6F554149" w14:textId="77777777" w:rsidR="00C445DA" w:rsidRPr="00851339" w:rsidRDefault="00C445DA" w:rsidP="00FE7656">
      <w:pPr>
        <w:pStyle w:val="ListParagraph"/>
        <w:numPr>
          <w:ilvl w:val="0"/>
          <w:numId w:val="175"/>
        </w:numPr>
        <w:spacing w:before="0" w:line="259" w:lineRule="auto"/>
        <w:contextualSpacing w:val="0"/>
      </w:pPr>
      <w:r w:rsidRPr="00851339">
        <w:t>Income earned on amounts placed in a family’s Family Self Sufficiency Account;</w:t>
      </w:r>
    </w:p>
    <w:p w14:paraId="34B687F4" w14:textId="77777777" w:rsidR="00C445DA" w:rsidRPr="00851339" w:rsidRDefault="00C445DA" w:rsidP="00FE7656">
      <w:pPr>
        <w:pStyle w:val="ListParagraph"/>
        <w:numPr>
          <w:ilvl w:val="0"/>
          <w:numId w:val="175"/>
        </w:numPr>
        <w:spacing w:before="0" w:line="259" w:lineRule="auto"/>
        <w:contextualSpacing w:val="0"/>
      </w:pPr>
      <w:bookmarkStart w:id="2470" w:name="_Hlk142646698"/>
      <w:r w:rsidRPr="00851339">
        <w:t>Gross income a family member receives through self-employment or operation of a business; except that the following shall be considered income to a family member</w:t>
      </w:r>
      <w:r>
        <w:t xml:space="preserve"> (see </w:t>
      </w:r>
      <w:r w:rsidRPr="00D432AF">
        <w:rPr>
          <w:b/>
          <w:bCs/>
          <w:color w:val="0070C0"/>
        </w:rPr>
        <w:fldChar w:fldCharType="begin"/>
      </w:r>
      <w:r w:rsidRPr="00D432AF">
        <w:rPr>
          <w:b/>
          <w:bCs/>
          <w:color w:val="0070C0"/>
        </w:rPr>
        <w:instrText xml:space="preserve"> REF _Ref155185204 \h  \* MERGEFORMAT </w:instrText>
      </w:r>
      <w:r w:rsidRPr="00D432AF">
        <w:rPr>
          <w:b/>
          <w:bCs/>
          <w:color w:val="0070C0"/>
        </w:rPr>
      </w:r>
      <w:r w:rsidRPr="00D432AF">
        <w:rPr>
          <w:b/>
          <w:bCs/>
          <w:color w:val="0070C0"/>
        </w:rPr>
        <w:fldChar w:fldCharType="separate"/>
      </w:r>
      <w:r w:rsidRPr="00D432AF">
        <w:rPr>
          <w:b/>
          <w:bCs/>
          <w:color w:val="0070C0"/>
        </w:rPr>
        <w:t>Self-Employment Income</w:t>
      </w:r>
      <w:r w:rsidRPr="00D432AF">
        <w:rPr>
          <w:b/>
          <w:bCs/>
          <w:color w:val="0070C0"/>
        </w:rPr>
        <w:fldChar w:fldCharType="end"/>
      </w:r>
      <w:r>
        <w:t>)</w:t>
      </w:r>
      <w:r w:rsidRPr="00851339">
        <w:t>:</w:t>
      </w:r>
      <w:r>
        <w:t xml:space="preserve"> </w:t>
      </w:r>
    </w:p>
    <w:p w14:paraId="598A6DFC" w14:textId="77777777" w:rsidR="00C445DA" w:rsidRPr="00851339" w:rsidRDefault="00C445DA" w:rsidP="00FE7656">
      <w:pPr>
        <w:pStyle w:val="ListParagraph"/>
        <w:numPr>
          <w:ilvl w:val="0"/>
          <w:numId w:val="186"/>
        </w:numPr>
        <w:spacing w:before="0" w:line="259" w:lineRule="auto"/>
        <w:contextualSpacing w:val="0"/>
      </w:pPr>
      <w:bookmarkStart w:id="2471" w:name="_Hlk142646716"/>
      <w:bookmarkEnd w:id="2470"/>
      <w:r w:rsidRPr="00851339">
        <w:t>Net income from the operation of a business or profession. Expenditures for business expansion or amortization of capital indebtedness shall not be used as deductions in determining net income. An allowance for depreciation of assets used in a business or profession may be deducted, based on straight line depreciation, as provided in Internal Revenue Service regulations; and</w:t>
      </w:r>
    </w:p>
    <w:bookmarkEnd w:id="2471"/>
    <w:p w14:paraId="2EAA4E4A" w14:textId="77777777" w:rsidR="00C445DA" w:rsidRDefault="00C445DA" w:rsidP="00FE7656">
      <w:pPr>
        <w:pStyle w:val="ListParagraph"/>
        <w:numPr>
          <w:ilvl w:val="0"/>
          <w:numId w:val="186"/>
        </w:numPr>
        <w:spacing w:before="0" w:line="259" w:lineRule="auto"/>
        <w:contextualSpacing w:val="0"/>
      </w:pPr>
      <w:r w:rsidRPr="00851339">
        <w:t>Any withdrawal of cash or assets from the operation of a business or profession will be included in income, except to the extent the withdrawal is reimbursement of cash or assets invested in the operation by the family.</w:t>
      </w:r>
    </w:p>
    <w:p w14:paraId="568A3C61" w14:textId="77777777" w:rsidR="00C445DA" w:rsidRDefault="00C445DA" w:rsidP="001D278F">
      <w:pPr>
        <w:pStyle w:val="Heading2"/>
      </w:pPr>
      <w:bookmarkStart w:id="2472" w:name="_Toc521054873"/>
      <w:bookmarkStart w:id="2473" w:name="_Toc527019395"/>
      <w:bookmarkStart w:id="2474" w:name="_Toc534706930"/>
      <w:bookmarkStart w:id="2475" w:name="_Toc534707608"/>
      <w:bookmarkStart w:id="2476" w:name="_Toc534708416"/>
      <w:bookmarkStart w:id="2477" w:name="_Toc118115998"/>
      <w:bookmarkStart w:id="2478" w:name="_Toc162511636"/>
      <w:bookmarkStart w:id="2479" w:name="_Ref162869072"/>
      <w:bookmarkStart w:id="2480" w:name="_Toc162967296"/>
      <w:bookmarkStart w:id="2481" w:name="_Toc162967833"/>
      <w:bookmarkStart w:id="2482" w:name="_Toc162968364"/>
      <w:bookmarkStart w:id="2483" w:name="_Toc162968983"/>
      <w:bookmarkStart w:id="2484" w:name="_Toc164180042"/>
      <w:bookmarkStart w:id="2485" w:name="_Toc164181642"/>
      <w:bookmarkStart w:id="2486" w:name="_Toc172208770"/>
      <w:bookmarkStart w:id="2487" w:name="_Ref172626842"/>
      <w:bookmarkStart w:id="2488" w:name="_Toc173501512"/>
      <w:bookmarkStart w:id="2489" w:name="_Toc176435080"/>
      <w:bookmarkStart w:id="2490" w:name="_Toc194670194"/>
      <w:bookmarkStart w:id="2491" w:name="_Toc204850161"/>
      <w:r>
        <w:t>Calculating</w:t>
      </w:r>
      <w:r w:rsidRPr="00B12451">
        <w:t xml:space="preserve"> Annual Income</w:t>
      </w:r>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p>
    <w:p w14:paraId="103B4ABB" w14:textId="1302D28B" w:rsidR="00C445DA" w:rsidRPr="00B12451" w:rsidRDefault="00C445DA" w:rsidP="007A14DB">
      <w:pPr>
        <w:pStyle w:val="Heading3"/>
      </w:pPr>
      <w:bookmarkStart w:id="2492" w:name="_Ref162965193"/>
      <w:bookmarkStart w:id="2493" w:name="_Toc162967297"/>
      <w:bookmarkStart w:id="2494" w:name="_Toc162967834"/>
      <w:bookmarkStart w:id="2495" w:name="_Toc162968365"/>
      <w:bookmarkStart w:id="2496" w:name="_Toc162968984"/>
      <w:bookmarkStart w:id="2497" w:name="_Toc164180043"/>
      <w:bookmarkStart w:id="2498" w:name="_Toc164181643"/>
      <w:bookmarkStart w:id="2499" w:name="_Toc172208771"/>
      <w:bookmarkStart w:id="2500" w:name="_Toc173501513"/>
      <w:bookmarkStart w:id="2501" w:name="_Toc176435081"/>
      <w:bookmarkStart w:id="2502" w:name="_Toc194670195"/>
      <w:bookmarkStart w:id="2503" w:name="_Toc204850162"/>
      <w:r>
        <w:t>Prospective Income</w:t>
      </w:r>
      <w:bookmarkEnd w:id="2492"/>
      <w:bookmarkEnd w:id="2493"/>
      <w:bookmarkEnd w:id="2494"/>
      <w:bookmarkEnd w:id="2495"/>
      <w:bookmarkEnd w:id="2496"/>
      <w:bookmarkEnd w:id="2497"/>
      <w:bookmarkEnd w:id="2498"/>
      <w:bookmarkEnd w:id="2499"/>
      <w:bookmarkEnd w:id="2500"/>
      <w:bookmarkEnd w:id="2501"/>
      <w:bookmarkEnd w:id="2502"/>
      <w:bookmarkEnd w:id="2503"/>
    </w:p>
    <w:p w14:paraId="4DAE9437" w14:textId="56320307" w:rsidR="00C445DA" w:rsidRDefault="00C445DA" w:rsidP="00C445DA">
      <w:r w:rsidRPr="00B12451">
        <w:t>At admission</w:t>
      </w:r>
      <w:r>
        <w:t xml:space="preserve"> and for </w:t>
      </w:r>
      <w:r w:rsidRPr="0052573A">
        <w:rPr>
          <w:b/>
          <w:bCs/>
          <w:color w:val="0070C0"/>
        </w:rPr>
        <w:fldChar w:fldCharType="begin"/>
      </w:r>
      <w:r w:rsidRPr="0052573A">
        <w:rPr>
          <w:b/>
          <w:bCs/>
          <w:color w:val="0070C0"/>
        </w:rPr>
        <w:instrText xml:space="preserve"> REF _Ref162953099 \h  \* MERGEFORMAT </w:instrText>
      </w:r>
      <w:r w:rsidRPr="0052573A">
        <w:rPr>
          <w:b/>
          <w:bCs/>
          <w:color w:val="0070C0"/>
        </w:rPr>
      </w:r>
      <w:r w:rsidRPr="0052573A">
        <w:rPr>
          <w:b/>
          <w:bCs/>
          <w:color w:val="0070C0"/>
        </w:rPr>
        <w:fldChar w:fldCharType="separate"/>
      </w:r>
      <w:r w:rsidRPr="0052573A">
        <w:rPr>
          <w:b/>
          <w:bCs/>
          <w:color w:val="0070C0"/>
        </w:rPr>
        <w:t>Interim Reexaminations</w:t>
      </w:r>
      <w:r w:rsidRPr="0052573A">
        <w:rPr>
          <w:b/>
          <w:bCs/>
          <w:color w:val="0070C0"/>
        </w:rPr>
        <w:fldChar w:fldCharType="end"/>
      </w:r>
      <w:r w:rsidR="005B49B9">
        <w:t xml:space="preserve">—as well as for </w:t>
      </w:r>
      <w:r w:rsidR="006B1DDB">
        <w:t>annual recertifications, prior to implementation of HOTMA—</w:t>
      </w:r>
      <w:r>
        <w:t>LRHA</w:t>
      </w:r>
      <w:r w:rsidRPr="00B12451">
        <w:t xml:space="preserve"> will </w:t>
      </w:r>
      <w:r>
        <w:t>use</w:t>
      </w:r>
      <w:r w:rsidRPr="00B12451">
        <w:t xml:space="preserve"> anticipated annual income</w:t>
      </w:r>
      <w:r>
        <w:t xml:space="preserve"> (current income)</w:t>
      </w:r>
      <w:r w:rsidRPr="00B12451">
        <w:t xml:space="preserve"> </w:t>
      </w:r>
      <w:r>
        <w:t>for the upcoming</w:t>
      </w:r>
      <w:r w:rsidRPr="00B12451">
        <w:t xml:space="preserve"> 12-month period following the family’s admission</w:t>
      </w:r>
      <w:r>
        <w:t xml:space="preserve"> or </w:t>
      </w:r>
      <w:r w:rsidR="00241AF9">
        <w:t>r</w:t>
      </w:r>
      <w:r>
        <w:t>ecertification effective date</w:t>
      </w:r>
      <w:r w:rsidRPr="00B12451">
        <w:t xml:space="preserve">. </w:t>
      </w:r>
    </w:p>
    <w:p w14:paraId="3D78E93B" w14:textId="77777777" w:rsidR="00C445DA" w:rsidRPr="00765546" w:rsidRDefault="00C445DA" w:rsidP="00C445DA">
      <w:r>
        <w:t xml:space="preserve">When LRHA cannot readily anticipate income based upon current circumstances, LRHA </w:t>
      </w:r>
      <w:r w:rsidRPr="00390216">
        <w:t xml:space="preserve">will review and analyze historical data for patterns of employment, paid benefits, and receipt of other </w:t>
      </w:r>
      <w:r w:rsidRPr="00390216">
        <w:lastRenderedPageBreak/>
        <w:t>income and use the results of this analysis to establish annual income</w:t>
      </w:r>
      <w:r>
        <w:t>. A clear rationale for this determination will be documented in the file. However, the family may provide verification documenting why the historic pattern does not represent the family’s anticipated income.</w:t>
      </w:r>
    </w:p>
    <w:p w14:paraId="629861CF" w14:textId="77777777" w:rsidR="00C445DA" w:rsidRPr="006F7263" w:rsidRDefault="00C445DA" w:rsidP="006B4656">
      <w:pPr>
        <w:pStyle w:val="Heading4"/>
      </w:pPr>
      <w:r w:rsidRPr="006F7263">
        <w:t>Known Changes in Income</w:t>
      </w:r>
    </w:p>
    <w:p w14:paraId="0AED3930" w14:textId="77777777" w:rsidR="00C445DA" w:rsidRDefault="00C445DA" w:rsidP="00C445DA">
      <w:r>
        <w:t>If LRHA</w:t>
      </w:r>
      <w:r w:rsidRPr="00765546">
        <w:t xml:space="preserve"> verifies an </w:t>
      </w:r>
      <w:r>
        <w:t xml:space="preserve">upcoming </w:t>
      </w:r>
      <w:r w:rsidRPr="00765546">
        <w:t xml:space="preserve">increase or decrease in income, annual income will be calculated by applying each income amount to the appropriate part of the 12-month period. </w:t>
      </w:r>
    </w:p>
    <w:p w14:paraId="49B7AAFF" w14:textId="77777777" w:rsidR="00C445DA" w:rsidRDefault="00C445DA" w:rsidP="00C445DA">
      <w:r w:rsidRPr="00844679">
        <w:t>The family may present information that demonstrates that implementing a change before its effective date would create a hardship for the family. In such cases</w:t>
      </w:r>
      <w:r>
        <w:t>,</w:t>
      </w:r>
      <w:r w:rsidRPr="00844679">
        <w:t xml:space="preserve"> </w:t>
      </w:r>
      <w:r>
        <w:t>LRHA</w:t>
      </w:r>
      <w:r w:rsidRPr="00844679">
        <w:t xml:space="preserve"> will calculate annual income using current circumstances and then, should the change in income require </w:t>
      </w:r>
      <w:r>
        <w:t>LRHA</w:t>
      </w:r>
      <w:r w:rsidRPr="00844679">
        <w:t xml:space="preserve"> to conduct an interim reexamination, conduct an interim reexamination in accordance with </w:t>
      </w:r>
      <w:r>
        <w:t>LRHA</w:t>
      </w:r>
      <w:r w:rsidRPr="00844679">
        <w:t xml:space="preserve"> policy</w:t>
      </w:r>
      <w:r>
        <w:t>.</w:t>
      </w:r>
    </w:p>
    <w:p w14:paraId="2627DA32" w14:textId="3AD25B52" w:rsidR="00C445DA" w:rsidRDefault="00C445DA" w:rsidP="007A14DB">
      <w:pPr>
        <w:pStyle w:val="Heading3"/>
      </w:pPr>
      <w:bookmarkStart w:id="2504" w:name="_Ref155182968"/>
      <w:bookmarkStart w:id="2505" w:name="_Ref162963106"/>
      <w:bookmarkStart w:id="2506" w:name="_Toc162967298"/>
      <w:bookmarkStart w:id="2507" w:name="_Toc162967835"/>
      <w:bookmarkStart w:id="2508" w:name="_Toc162968366"/>
      <w:bookmarkStart w:id="2509" w:name="_Toc162968985"/>
      <w:bookmarkStart w:id="2510" w:name="_Toc164180044"/>
      <w:bookmarkStart w:id="2511" w:name="_Toc164181644"/>
      <w:bookmarkStart w:id="2512" w:name="_Toc172208772"/>
      <w:bookmarkStart w:id="2513" w:name="_Toc173501514"/>
      <w:bookmarkStart w:id="2514" w:name="_Toc176435082"/>
      <w:bookmarkStart w:id="2515" w:name="_Toc194670196"/>
      <w:bookmarkStart w:id="2516" w:name="_Toc204850163"/>
      <w:r>
        <w:t>Income at Regular R</w:t>
      </w:r>
      <w:bookmarkEnd w:id="2504"/>
      <w:r w:rsidR="00172A05">
        <w:t>eexaminations</w:t>
      </w:r>
      <w:r>
        <w:t>: Retrospective Income</w:t>
      </w:r>
      <w:bookmarkEnd w:id="2505"/>
      <w:bookmarkEnd w:id="2506"/>
      <w:bookmarkEnd w:id="2507"/>
      <w:bookmarkEnd w:id="2508"/>
      <w:bookmarkEnd w:id="2509"/>
      <w:bookmarkEnd w:id="2510"/>
      <w:bookmarkEnd w:id="2511"/>
      <w:bookmarkEnd w:id="2512"/>
      <w:bookmarkEnd w:id="2513"/>
      <w:bookmarkEnd w:id="2514"/>
      <w:bookmarkEnd w:id="2515"/>
      <w:bookmarkEnd w:id="2516"/>
    </w:p>
    <w:p w14:paraId="7AA2A08C" w14:textId="77777777" w:rsidR="00091E6A" w:rsidRPr="0018067A" w:rsidRDefault="00091E6A" w:rsidP="00091E6A">
      <w:pPr>
        <w:pStyle w:val="ListParagraph"/>
        <w:pBdr>
          <w:top w:val="single" w:sz="4" w:space="1" w:color="auto"/>
          <w:left w:val="single" w:sz="4" w:space="4" w:color="auto"/>
          <w:bottom w:val="single" w:sz="4" w:space="1" w:color="auto"/>
          <w:right w:val="single" w:sz="4" w:space="4" w:color="auto"/>
        </w:pBdr>
        <w:ind w:left="0"/>
        <w:rPr>
          <w:b/>
          <w:bCs/>
          <w:i/>
          <w:iCs/>
          <w:u w:val="single"/>
        </w:rPr>
      </w:pPr>
      <w:r w:rsidRPr="00203D32">
        <w:rPr>
          <w:b/>
          <w:bCs/>
          <w:i/>
          <w:iCs/>
          <w:highlight w:val="yellow"/>
        </w:rPr>
        <w:t>Note: the following section is only applicable upon implementation of the HOTMA Final Rule (Sections 102 and 104). Prior to implementation, the following does not apply.</w:t>
      </w:r>
    </w:p>
    <w:p w14:paraId="61EA76AB" w14:textId="7C63B950" w:rsidR="00C445DA" w:rsidRDefault="00C445DA" w:rsidP="00C445DA">
      <w:pPr>
        <w:spacing w:before="0" w:line="259" w:lineRule="auto"/>
      </w:pPr>
      <w:r>
        <w:t xml:space="preserve">Upon implementation of HOTMA, at each regular </w:t>
      </w:r>
      <w:r w:rsidR="00172A05">
        <w:t>reexamination</w:t>
      </w:r>
      <w:r>
        <w:t>, LRHA will determine the family’s income for the previous 12-month period and use this amount as the family income; however, adjustments to reflect current income must be made. Except when using streamlined or safe harbor income determinations, any change of income since the family’s last regular reexamination, including those that did not meet the threshold to process an interim reexamination of family income in accordance with LRHA policies and HUD regulations, will be considered. If, however, there have been no changes to income, then the amount of income calculated for the previous 12-month period is the amount that will be used to determine the family’s rent.</w:t>
      </w:r>
    </w:p>
    <w:p w14:paraId="7AD77B66" w14:textId="77777777" w:rsidR="00C445DA" w:rsidRDefault="00C445DA" w:rsidP="001D278F">
      <w:pPr>
        <w:pStyle w:val="Heading2"/>
      </w:pPr>
      <w:bookmarkStart w:id="2517" w:name="_Toc162511637"/>
      <w:bookmarkStart w:id="2518" w:name="_Toc162967299"/>
      <w:bookmarkStart w:id="2519" w:name="_Toc162967836"/>
      <w:bookmarkStart w:id="2520" w:name="_Toc162968367"/>
      <w:bookmarkStart w:id="2521" w:name="_Toc162968986"/>
      <w:bookmarkStart w:id="2522" w:name="_Toc164180045"/>
      <w:bookmarkStart w:id="2523" w:name="_Toc164181645"/>
      <w:bookmarkStart w:id="2524" w:name="_Toc172208773"/>
      <w:bookmarkStart w:id="2525" w:name="_Toc173501515"/>
      <w:bookmarkStart w:id="2526" w:name="_Toc176435083"/>
      <w:bookmarkStart w:id="2527" w:name="_Toc194670197"/>
      <w:bookmarkStart w:id="2528" w:name="_Toc204850164"/>
      <w:bookmarkStart w:id="2529" w:name="_Toc521054875"/>
      <w:bookmarkStart w:id="2530" w:name="_Toc527019397"/>
      <w:bookmarkStart w:id="2531" w:name="_Toc534706932"/>
      <w:bookmarkStart w:id="2532" w:name="_Toc534707610"/>
      <w:bookmarkStart w:id="2533" w:name="_Toc534708418"/>
      <w:bookmarkStart w:id="2534" w:name="_Toc118116000"/>
      <w:r>
        <w:t>Determining Certain Types of Income</w:t>
      </w:r>
      <w:bookmarkEnd w:id="2517"/>
      <w:bookmarkEnd w:id="2518"/>
      <w:bookmarkEnd w:id="2519"/>
      <w:bookmarkEnd w:id="2520"/>
      <w:bookmarkEnd w:id="2521"/>
      <w:bookmarkEnd w:id="2522"/>
      <w:bookmarkEnd w:id="2523"/>
      <w:bookmarkEnd w:id="2524"/>
      <w:bookmarkEnd w:id="2525"/>
      <w:bookmarkEnd w:id="2526"/>
      <w:bookmarkEnd w:id="2527"/>
      <w:bookmarkEnd w:id="2528"/>
    </w:p>
    <w:p w14:paraId="37A5ECDE" w14:textId="77777777" w:rsidR="00C445DA" w:rsidRDefault="00C445DA" w:rsidP="007A14DB">
      <w:pPr>
        <w:pStyle w:val="Heading3"/>
      </w:pPr>
      <w:bookmarkStart w:id="2535" w:name="_Toc162967300"/>
      <w:bookmarkStart w:id="2536" w:name="_Toc162967837"/>
      <w:bookmarkStart w:id="2537" w:name="_Toc162968368"/>
      <w:bookmarkStart w:id="2538" w:name="_Toc162968987"/>
      <w:bookmarkStart w:id="2539" w:name="_Toc164180046"/>
      <w:bookmarkStart w:id="2540" w:name="_Toc164181646"/>
      <w:bookmarkStart w:id="2541" w:name="_Toc172208774"/>
      <w:bookmarkStart w:id="2542" w:name="_Toc173501516"/>
      <w:bookmarkStart w:id="2543" w:name="_Toc176435084"/>
      <w:bookmarkStart w:id="2544" w:name="_Toc194670198"/>
      <w:bookmarkStart w:id="2545" w:name="_Toc204850165"/>
      <w:r>
        <w:t>Wages and Related Compensation</w:t>
      </w:r>
      <w:bookmarkEnd w:id="2535"/>
      <w:bookmarkEnd w:id="2536"/>
      <w:bookmarkEnd w:id="2537"/>
      <w:bookmarkEnd w:id="2538"/>
      <w:bookmarkEnd w:id="2539"/>
      <w:bookmarkEnd w:id="2540"/>
      <w:bookmarkEnd w:id="2541"/>
      <w:bookmarkEnd w:id="2542"/>
      <w:bookmarkEnd w:id="2543"/>
      <w:bookmarkEnd w:id="2544"/>
      <w:bookmarkEnd w:id="2545"/>
    </w:p>
    <w:p w14:paraId="737CE161" w14:textId="77777777" w:rsidR="00C445DA" w:rsidRDefault="00C445DA" w:rsidP="00C445DA">
      <w:r>
        <w:t>The</w:t>
      </w:r>
      <w:r w:rsidRPr="008A7579">
        <w:t xml:space="preserve"> earned income of each member of the family who is 18 years of age or older, or who is the head of household or spouse/cohead regardless of age, is included in annual income. Income received as </w:t>
      </w:r>
      <w:r>
        <w:t xml:space="preserve">a </w:t>
      </w:r>
      <w:r w:rsidRPr="008A7579">
        <w:t>day laborer or seasonal worker is</w:t>
      </w:r>
      <w:r>
        <w:t xml:space="preserve"> also </w:t>
      </w:r>
      <w:r w:rsidRPr="008A7579">
        <w:t>included in annual income, even if the source, date, or amount of the income varies</w:t>
      </w:r>
      <w:r>
        <w:t>.</w:t>
      </w:r>
    </w:p>
    <w:p w14:paraId="18DF3330" w14:textId="77777777" w:rsidR="00C445DA" w:rsidRDefault="00C445DA" w:rsidP="00C445DA">
      <w:r w:rsidRPr="00D77CD2">
        <w:rPr>
          <w:i/>
          <w:iCs/>
        </w:rPr>
        <w:t>Earned income</w:t>
      </w:r>
      <w:r w:rsidRPr="00D77CD2">
        <w:t xml:space="preserve"> means </w:t>
      </w:r>
      <w:bookmarkStart w:id="2546" w:name="_Hlk134522539"/>
      <w:r w:rsidRPr="00D77CD2">
        <w:t>income or earnings from wages, tips, salaries, other</w:t>
      </w:r>
      <w:r>
        <w:t xml:space="preserve"> </w:t>
      </w:r>
      <w:r w:rsidRPr="00D77CD2">
        <w:t>employee compensation</w:t>
      </w:r>
      <w:bookmarkEnd w:id="2546"/>
      <w:r w:rsidRPr="00D77CD2">
        <w:t xml:space="preserve">, and net income from self-employment. Earned income does not include any pension or annuity, transfer payments (meaning payments made or income received in which no goods or services are being paid for, such as welfare, </w:t>
      </w:r>
      <w:r>
        <w:t>S</w:t>
      </w:r>
      <w:r w:rsidRPr="00D77CD2">
        <w:t xml:space="preserve">ocial </w:t>
      </w:r>
      <w:r>
        <w:t>S</w:t>
      </w:r>
      <w:r w:rsidRPr="00D77CD2">
        <w:t>ecurity, and governmental subsidies for certain benefits), or any cash or in-kind benefits</w:t>
      </w:r>
      <w:r>
        <w:t>.</w:t>
      </w:r>
    </w:p>
    <w:p w14:paraId="45BB701C" w14:textId="77777777" w:rsidR="00C445DA" w:rsidRPr="00082132" w:rsidRDefault="00C445DA" w:rsidP="006B4656">
      <w:pPr>
        <w:pStyle w:val="Heading4"/>
      </w:pPr>
      <w:r w:rsidRPr="00082132">
        <w:t>Seasonal and Day Laborer Income</w:t>
      </w:r>
    </w:p>
    <w:p w14:paraId="42C8BA70" w14:textId="77777777" w:rsidR="00C445DA" w:rsidRDefault="00C445DA" w:rsidP="00C445DA">
      <w:r>
        <w:t xml:space="preserve">A </w:t>
      </w:r>
      <w:r w:rsidRPr="00D833D9">
        <w:rPr>
          <w:i/>
          <w:iCs/>
        </w:rPr>
        <w:t>day laborer</w:t>
      </w:r>
      <w:r>
        <w:t xml:space="preserve"> is defined as an individual hired and paid one day at a time without an agreement that the individual will be hired or work again in the future.</w:t>
      </w:r>
    </w:p>
    <w:p w14:paraId="29A5337B" w14:textId="77777777" w:rsidR="00C445DA" w:rsidRDefault="00C445DA" w:rsidP="00C445DA">
      <w:r>
        <w:t xml:space="preserve">A </w:t>
      </w:r>
      <w:r w:rsidRPr="00D833D9">
        <w:rPr>
          <w:i/>
          <w:iCs/>
        </w:rPr>
        <w:t>seasonal worker</w:t>
      </w:r>
      <w:r>
        <w:t xml:space="preserve"> is defined as an individual who is hired into a short-term position (e.g., for which the customary employment period for the position is six months or fewer) and the employment begins about the same time each year (such as summer or winter). Typically, the individual is hired to address seasonal demands that arise for the particular employer or industry.</w:t>
      </w:r>
    </w:p>
    <w:p w14:paraId="41B4B287" w14:textId="77777777" w:rsidR="00C445DA" w:rsidRPr="00765546" w:rsidRDefault="00C445DA" w:rsidP="00C445DA">
      <w:r w:rsidRPr="00765546">
        <w:lastRenderedPageBreak/>
        <w:t>To determine annual income for individuals who have seasonal</w:t>
      </w:r>
      <w:r>
        <w:t xml:space="preserve"> or day labor</w:t>
      </w:r>
      <w:r w:rsidRPr="00765546">
        <w:t xml:space="preserve"> income</w:t>
      </w:r>
      <w:r>
        <w:t xml:space="preserve"> at admission and regular recertification</w:t>
      </w:r>
      <w:r w:rsidRPr="00765546">
        <w:t xml:space="preserve">, </w:t>
      </w:r>
      <w:r>
        <w:t>LRHA</w:t>
      </w:r>
      <w:r w:rsidRPr="00765546">
        <w:t xml:space="preserve"> will use past actual income received or earned within the last 12 months of the determination date. Therefore, interim reexaminations will not be completed when circumstances change</w:t>
      </w:r>
      <w:r>
        <w:t xml:space="preserve"> for family members with a pattern of seasonal income that is expected to continue</w:t>
      </w:r>
      <w:r w:rsidRPr="00765546">
        <w:t xml:space="preserve">. </w:t>
      </w:r>
    </w:p>
    <w:p w14:paraId="4C31AB66" w14:textId="77777777" w:rsidR="00C445DA" w:rsidRPr="00765546" w:rsidRDefault="00C445DA" w:rsidP="006B4656">
      <w:pPr>
        <w:pStyle w:val="Heading4"/>
      </w:pPr>
      <w:bookmarkStart w:id="2547" w:name="_Toc521054878"/>
      <w:bookmarkStart w:id="2548" w:name="_Toc527019400"/>
      <w:bookmarkStart w:id="2549" w:name="_Toc534706935"/>
      <w:bookmarkStart w:id="2550" w:name="_Toc534707613"/>
      <w:bookmarkStart w:id="2551" w:name="_Toc534708421"/>
      <w:bookmarkStart w:id="2552" w:name="_Toc118116003"/>
      <w:bookmarkStart w:id="2553" w:name="_Ref148683693"/>
      <w:r w:rsidRPr="00765546">
        <w:t xml:space="preserve">Earned Income </w:t>
      </w:r>
      <w:r>
        <w:t>o</w:t>
      </w:r>
      <w:r w:rsidRPr="00765546">
        <w:t>f Full-Time Students</w:t>
      </w:r>
      <w:bookmarkEnd w:id="2547"/>
      <w:bookmarkEnd w:id="2548"/>
      <w:bookmarkEnd w:id="2549"/>
      <w:bookmarkEnd w:id="2550"/>
      <w:bookmarkEnd w:id="2551"/>
      <w:bookmarkEnd w:id="2552"/>
      <w:bookmarkEnd w:id="2553"/>
    </w:p>
    <w:p w14:paraId="28895766" w14:textId="66E596DA" w:rsidR="00C445DA" w:rsidRDefault="00A243C8" w:rsidP="00C445DA">
      <w:r>
        <w:t xml:space="preserve">Earned income in excess of the dependent deduction </w:t>
      </w:r>
      <w:r w:rsidR="00C445DA">
        <w:t xml:space="preserve">from verified full-time students (see </w:t>
      </w:r>
      <w:r w:rsidR="00C445DA" w:rsidRPr="00DA7E47">
        <w:rPr>
          <w:b/>
          <w:bCs/>
          <w:color w:val="0070C0"/>
        </w:rPr>
        <w:fldChar w:fldCharType="begin"/>
      </w:r>
      <w:r w:rsidR="00C445DA" w:rsidRPr="00DA7E47">
        <w:rPr>
          <w:b/>
          <w:bCs/>
          <w:color w:val="0070C0"/>
        </w:rPr>
        <w:instrText xml:space="preserve"> REF _Ref162953148 \h  \* MERGEFORMAT </w:instrText>
      </w:r>
      <w:r w:rsidR="00C445DA" w:rsidRPr="00DA7E47">
        <w:rPr>
          <w:b/>
          <w:bCs/>
          <w:color w:val="0070C0"/>
        </w:rPr>
      </w:r>
      <w:r w:rsidR="00C445DA" w:rsidRPr="00DA7E47">
        <w:rPr>
          <w:b/>
          <w:bCs/>
          <w:color w:val="0070C0"/>
        </w:rPr>
        <w:fldChar w:fldCharType="separate"/>
      </w:r>
      <w:r w:rsidR="00C445DA" w:rsidRPr="00DA7E47">
        <w:rPr>
          <w:b/>
          <w:bCs/>
          <w:color w:val="0070C0"/>
        </w:rPr>
        <w:t>Student Status Verification</w:t>
      </w:r>
      <w:r w:rsidR="00C445DA" w:rsidRPr="00DA7E47">
        <w:rPr>
          <w:b/>
          <w:bCs/>
          <w:color w:val="0070C0"/>
        </w:rPr>
        <w:fldChar w:fldCharType="end"/>
      </w:r>
      <w:r w:rsidR="00C445DA">
        <w:t>) who are not the head, co-head or spouse is excluded.</w:t>
      </w:r>
    </w:p>
    <w:p w14:paraId="37EABABF" w14:textId="77777777" w:rsidR="00C445DA" w:rsidRDefault="00C445DA" w:rsidP="006B4656">
      <w:pPr>
        <w:pStyle w:val="Heading4"/>
      </w:pPr>
      <w:r>
        <w:t>Earned Income of Minors, Live-in Aides, and Foster Children/Adults</w:t>
      </w:r>
    </w:p>
    <w:p w14:paraId="430B114C" w14:textId="77777777" w:rsidR="00C445DA" w:rsidRDefault="00C445DA" w:rsidP="00C445DA">
      <w:r>
        <w:t xml:space="preserve">Earned income from minors, live-in aides, foster children, and foster adults is excluded from income. See </w:t>
      </w:r>
      <w:r w:rsidRPr="005B6BF8">
        <w:rPr>
          <w:b/>
          <w:bCs/>
          <w:color w:val="0070C0"/>
        </w:rPr>
        <w:fldChar w:fldCharType="begin"/>
      </w:r>
      <w:r w:rsidRPr="005B6BF8">
        <w:rPr>
          <w:b/>
          <w:bCs/>
          <w:color w:val="0070C0"/>
        </w:rPr>
        <w:instrText xml:space="preserve"> REF _Ref148682977 \h </w:instrText>
      </w:r>
      <w:r>
        <w:rPr>
          <w:b/>
          <w:bCs/>
          <w:color w:val="0070C0"/>
        </w:rPr>
        <w:instrText xml:space="preserve"> \* MERGEFORMAT </w:instrText>
      </w:r>
      <w:r w:rsidRPr="005B6BF8">
        <w:rPr>
          <w:b/>
          <w:bCs/>
          <w:color w:val="0070C0"/>
        </w:rPr>
      </w:r>
      <w:r w:rsidRPr="005B6BF8">
        <w:rPr>
          <w:b/>
          <w:bCs/>
          <w:color w:val="0070C0"/>
        </w:rPr>
        <w:fldChar w:fldCharType="separate"/>
      </w:r>
      <w:r w:rsidRPr="005B6BF8">
        <w:rPr>
          <w:b/>
          <w:bCs/>
          <w:color w:val="0070C0"/>
        </w:rPr>
        <w:t>Annual Income Exclusions</w:t>
      </w:r>
      <w:r w:rsidRPr="005B6BF8">
        <w:rPr>
          <w:b/>
          <w:bCs/>
          <w:color w:val="0070C0"/>
        </w:rPr>
        <w:fldChar w:fldCharType="end"/>
      </w:r>
      <w:r>
        <w:t>.</w:t>
      </w:r>
    </w:p>
    <w:p w14:paraId="1AA35745" w14:textId="77777777" w:rsidR="00C445DA" w:rsidRDefault="00C445DA" w:rsidP="006B4656">
      <w:pPr>
        <w:pStyle w:val="Heading4"/>
      </w:pPr>
      <w:bookmarkStart w:id="2554" w:name="_Ref155184928"/>
      <w:r>
        <w:t>Military Pay</w:t>
      </w:r>
      <w:bookmarkEnd w:id="2554"/>
    </w:p>
    <w:p w14:paraId="0757B08F" w14:textId="77777777" w:rsidR="00C445DA" w:rsidRDefault="00C445DA" w:rsidP="00C445DA">
      <w:r>
        <w:t xml:space="preserve">All regular pay, special pay and allowances of a member of the Armed Forces are included as income </w:t>
      </w:r>
      <w:r w:rsidRPr="006A7680">
        <w:rPr>
          <w:b/>
          <w:bCs/>
        </w:rPr>
        <w:t>except</w:t>
      </w:r>
      <w:r>
        <w:t xml:space="preserve"> for the special pay to a family member serving in the Armed Forces who is exposed to hostile fire.</w:t>
      </w:r>
    </w:p>
    <w:p w14:paraId="4A1D2428" w14:textId="77777777" w:rsidR="00C445DA" w:rsidRDefault="00C445DA" w:rsidP="007A14DB">
      <w:pPr>
        <w:pStyle w:val="Heading3"/>
      </w:pPr>
      <w:bookmarkStart w:id="2555" w:name="_Ref155185204"/>
      <w:bookmarkStart w:id="2556" w:name="_Toc162967301"/>
      <w:bookmarkStart w:id="2557" w:name="_Toc162967838"/>
      <w:bookmarkStart w:id="2558" w:name="_Toc162968369"/>
      <w:bookmarkStart w:id="2559" w:name="_Toc162968988"/>
      <w:bookmarkStart w:id="2560" w:name="_Toc164180047"/>
      <w:bookmarkStart w:id="2561" w:name="_Toc164181647"/>
      <w:bookmarkStart w:id="2562" w:name="_Toc172208775"/>
      <w:bookmarkStart w:id="2563" w:name="_Toc173501517"/>
      <w:bookmarkStart w:id="2564" w:name="_Toc176435085"/>
      <w:bookmarkStart w:id="2565" w:name="_Toc194670199"/>
      <w:bookmarkStart w:id="2566" w:name="_Toc204850166"/>
      <w:r>
        <w:t>Self-Employment Income</w:t>
      </w:r>
      <w:bookmarkEnd w:id="2555"/>
      <w:bookmarkEnd w:id="2556"/>
      <w:bookmarkEnd w:id="2557"/>
      <w:bookmarkEnd w:id="2558"/>
      <w:bookmarkEnd w:id="2559"/>
      <w:bookmarkEnd w:id="2560"/>
      <w:bookmarkEnd w:id="2561"/>
      <w:bookmarkEnd w:id="2562"/>
      <w:bookmarkEnd w:id="2563"/>
      <w:bookmarkEnd w:id="2564"/>
      <w:bookmarkEnd w:id="2565"/>
      <w:bookmarkEnd w:id="2566"/>
    </w:p>
    <w:p w14:paraId="5B00F3F0" w14:textId="77777777" w:rsidR="00C445DA" w:rsidRDefault="00C445DA" w:rsidP="00C445DA">
      <w:r>
        <w:t xml:space="preserve">Annual income includes net income from the operation of a business or profession. </w:t>
      </w:r>
      <w:bookmarkStart w:id="2567" w:name="_Hlk147318595"/>
    </w:p>
    <w:p w14:paraId="4E9B1D1F" w14:textId="77777777" w:rsidR="00C445DA" w:rsidRPr="00A410AF" w:rsidRDefault="00C445DA" w:rsidP="00FE7656">
      <w:pPr>
        <w:pStyle w:val="ListParagraph"/>
        <w:numPr>
          <w:ilvl w:val="0"/>
          <w:numId w:val="191"/>
        </w:numPr>
        <w:spacing w:before="0" w:after="160" w:line="259" w:lineRule="auto"/>
        <w:contextualSpacing w:val="0"/>
        <w:rPr>
          <w:b/>
          <w:bCs/>
        </w:rPr>
      </w:pPr>
      <w:r w:rsidRPr="00EE44AB">
        <w:rPr>
          <w:i/>
          <w:iCs/>
        </w:rPr>
        <w:t>Net income</w:t>
      </w:r>
      <w:r>
        <w:t xml:space="preserve"> is gross income minus business expenses that allows the business to operate. </w:t>
      </w:r>
    </w:p>
    <w:p w14:paraId="2FB90D6C" w14:textId="77777777" w:rsidR="00C445DA" w:rsidRDefault="00C445DA" w:rsidP="00FE7656">
      <w:pPr>
        <w:pStyle w:val="ListParagraph"/>
        <w:numPr>
          <w:ilvl w:val="0"/>
          <w:numId w:val="191"/>
        </w:numPr>
        <w:spacing w:before="0" w:after="160" w:line="259" w:lineRule="auto"/>
        <w:contextualSpacing w:val="0"/>
      </w:pPr>
      <w:r w:rsidRPr="00EE44AB">
        <w:rPr>
          <w:i/>
          <w:iCs/>
        </w:rPr>
        <w:t>Gross income</w:t>
      </w:r>
      <w:r>
        <w:t xml:space="preserve"> is all income amounts received into the business, prior to the deduction of business expenses.</w:t>
      </w:r>
      <w:bookmarkEnd w:id="2567"/>
      <w:r>
        <w:t xml:space="preserve"> </w:t>
      </w:r>
    </w:p>
    <w:p w14:paraId="6944B5EF" w14:textId="77777777" w:rsidR="00C445DA" w:rsidRDefault="00C445DA" w:rsidP="00C445DA">
      <w:r>
        <w:t>Net income does not include:</w:t>
      </w:r>
    </w:p>
    <w:p w14:paraId="0C047987" w14:textId="77777777" w:rsidR="00C445DA" w:rsidRDefault="00C445DA" w:rsidP="00FE7656">
      <w:pPr>
        <w:pStyle w:val="ListParagraph"/>
        <w:numPr>
          <w:ilvl w:val="0"/>
          <w:numId w:val="191"/>
        </w:numPr>
        <w:spacing w:before="0" w:after="160" w:line="259" w:lineRule="auto"/>
        <w:contextualSpacing w:val="0"/>
      </w:pPr>
      <w:r>
        <w:t>Expenditures for business expansion;</w:t>
      </w:r>
    </w:p>
    <w:p w14:paraId="22B6F282" w14:textId="77777777" w:rsidR="00C445DA" w:rsidRPr="00BD55C1" w:rsidRDefault="00C445DA" w:rsidP="00FE7656">
      <w:pPr>
        <w:pStyle w:val="ListParagraph"/>
        <w:numPr>
          <w:ilvl w:val="1"/>
          <w:numId w:val="191"/>
        </w:numPr>
        <w:spacing w:before="0" w:after="160" w:line="259" w:lineRule="auto"/>
        <w:contextualSpacing w:val="0"/>
      </w:pPr>
      <w:r>
        <w:rPr>
          <w:i/>
          <w:iCs/>
        </w:rPr>
        <w:t xml:space="preserve">Business expansion </w:t>
      </w:r>
      <w:r>
        <w:t>is defined as any capital expenditures made to add new business activities, to expand current facilities, or to operate the business in additional locations;</w:t>
      </w:r>
    </w:p>
    <w:p w14:paraId="5F821D1F" w14:textId="77777777" w:rsidR="00C445DA" w:rsidRDefault="00C445DA" w:rsidP="00FE7656">
      <w:pPr>
        <w:pStyle w:val="ListParagraph"/>
        <w:numPr>
          <w:ilvl w:val="0"/>
          <w:numId w:val="191"/>
        </w:numPr>
        <w:spacing w:before="0" w:after="160" w:line="259" w:lineRule="auto"/>
        <w:contextualSpacing w:val="0"/>
      </w:pPr>
      <w:r>
        <w:t xml:space="preserve">Amortization of capital indebtedness; </w:t>
      </w:r>
    </w:p>
    <w:p w14:paraId="1DA41B6F" w14:textId="77777777" w:rsidR="00C445DA" w:rsidRPr="00BD55C1" w:rsidRDefault="00C445DA" w:rsidP="00FE7656">
      <w:pPr>
        <w:pStyle w:val="ListParagraph"/>
        <w:numPr>
          <w:ilvl w:val="1"/>
          <w:numId w:val="191"/>
        </w:numPr>
        <w:spacing w:before="0" w:after="160" w:line="259" w:lineRule="auto"/>
        <w:contextualSpacing w:val="0"/>
      </w:pPr>
      <w:r>
        <w:rPr>
          <w:i/>
          <w:iCs/>
        </w:rPr>
        <w:t xml:space="preserve">Capital indebtedness </w:t>
      </w:r>
      <w:r>
        <w:t>is defined as the principal portion of the payment on a capital asset such as land, buildings, and machinery. This means LRHA will allow as a business expense interest, but not principal, paid on capital indebtedness; or</w:t>
      </w:r>
    </w:p>
    <w:p w14:paraId="3BBD3DC0" w14:textId="77777777" w:rsidR="00C445DA" w:rsidRPr="00BD55C1" w:rsidRDefault="00C445DA" w:rsidP="00FE7656">
      <w:pPr>
        <w:pStyle w:val="ListParagraph"/>
        <w:numPr>
          <w:ilvl w:val="0"/>
          <w:numId w:val="191"/>
        </w:numPr>
        <w:spacing w:before="0" w:after="160" w:line="259" w:lineRule="auto"/>
        <w:contextualSpacing w:val="0"/>
      </w:pPr>
      <w:r>
        <w:t>Depreciation of assets on an accelerated basis (depreciation of assets based on straight line depreciation is allowable).</w:t>
      </w:r>
    </w:p>
    <w:p w14:paraId="65F6D314" w14:textId="77777777" w:rsidR="00C445DA" w:rsidRDefault="00C445DA" w:rsidP="00C445DA">
      <w:r>
        <w:t>However, any withdrawal of cash or assets from the operation of a business or profession will be included in income, except to the extent the withdrawal is reimbursement of cash or assets invested in the operation by the family. Acceptable investments in a business include cash loans and contribution of assets or equipment. Investments do not include the value of labor contributed to the business without compensation.</w:t>
      </w:r>
    </w:p>
    <w:p w14:paraId="490C886C" w14:textId="77777777" w:rsidR="00C445DA" w:rsidRDefault="00C445DA" w:rsidP="00C445DA">
      <w:r>
        <w:t>If a family reports gross income from a business or self-employment income and does not claim and/or verify any expenses, the gross income will be considered the net income.</w:t>
      </w:r>
    </w:p>
    <w:p w14:paraId="00DA6F21" w14:textId="77777777" w:rsidR="00C445DA" w:rsidRDefault="00C445DA" w:rsidP="006B4656">
      <w:pPr>
        <w:pStyle w:val="Heading4"/>
      </w:pPr>
      <w:r>
        <w:lastRenderedPageBreak/>
        <w:t>Negative Business Income</w:t>
      </w:r>
    </w:p>
    <w:p w14:paraId="56E5FAF0" w14:textId="77777777" w:rsidR="00C445DA" w:rsidRDefault="00C445DA" w:rsidP="00C445DA">
      <w:r>
        <w:t>If the net income from a business is negative, no business income will be included in annual income; a negative amount will not be used to offset other family income.</w:t>
      </w:r>
    </w:p>
    <w:p w14:paraId="4FD89AA3" w14:textId="77777777" w:rsidR="00C445DA" w:rsidRDefault="00C445DA" w:rsidP="006B4656">
      <w:pPr>
        <w:pStyle w:val="Heading4"/>
      </w:pPr>
      <w:bookmarkStart w:id="2568" w:name="_Ref155187711"/>
      <w:r>
        <w:t>Co-Owned Businesses</w:t>
      </w:r>
      <w:bookmarkEnd w:id="2568"/>
    </w:p>
    <w:p w14:paraId="43B12F2A" w14:textId="77777777" w:rsidR="00C445DA" w:rsidRDefault="00C445DA" w:rsidP="00C445DA">
      <w:r>
        <w:t>If a business is co-owned with someone outside the family, the family must document the share of the business it owns. If the family</w:t>
      </w:r>
      <w:r w:rsidRPr="000158E6">
        <w:t>’</w:t>
      </w:r>
      <w:r>
        <w:t>s share of the income is lower than its share of ownership, the family must document the reasons for the difference.</w:t>
      </w:r>
    </w:p>
    <w:p w14:paraId="7F6B30D3" w14:textId="77777777" w:rsidR="00C445DA" w:rsidRDefault="00C445DA" w:rsidP="006B4656">
      <w:pPr>
        <w:pStyle w:val="Heading4"/>
      </w:pPr>
      <w:bookmarkStart w:id="2569" w:name="_Ref155187626"/>
      <w:r>
        <w:t>Assets Owned by a Business Entity</w:t>
      </w:r>
      <w:bookmarkEnd w:id="2569"/>
    </w:p>
    <w:p w14:paraId="4E3D154C" w14:textId="77777777" w:rsidR="00C445DA" w:rsidRDefault="00C445DA" w:rsidP="00C445DA">
      <w:r>
        <w:t>If a business entity (e.g., limited liability company or limited partnership) owns the asset, then the family’s asset is their ownership stake in the business, not some portion of the business’ assets. However, if the family holds the assets in their own name (e.g., they own one-third of a restaurant) rather than in the name of a business entity, then the percentage value of the asset owned by the family is what is counted toward net family assets (e.g., one-third of the value of the restaurant).</w:t>
      </w:r>
    </w:p>
    <w:p w14:paraId="1866EE30" w14:textId="49D00F65" w:rsidR="00C445DA" w:rsidRPr="00923B29" w:rsidRDefault="00C445DA" w:rsidP="00C445DA">
      <w:r>
        <w:t xml:space="preserve">Note, however, that for determining whether the family has a present ownership interest in disqualifying real property, whether the family owns the real property through an LLC or in their own name is not decisive. If the family has a present ownership interest in real property and has a legal right to reside in it, the effective legal authority to sell it, and it is considered suitable for their occupancy as a residence, that ownership interest will be disqualifying at admissions per </w:t>
      </w:r>
      <w:r w:rsidRPr="00DA7E47">
        <w:rPr>
          <w:b/>
          <w:bCs/>
          <w:color w:val="0070C0"/>
        </w:rPr>
        <w:fldChar w:fldCharType="begin"/>
      </w:r>
      <w:r w:rsidRPr="00DA7E47">
        <w:rPr>
          <w:b/>
          <w:bCs/>
          <w:color w:val="0070C0"/>
        </w:rPr>
        <w:instrText xml:space="preserve"> REF _Ref162870243 \h  \* MERGEFORMAT </w:instrText>
      </w:r>
      <w:r w:rsidRPr="00DA7E47">
        <w:rPr>
          <w:b/>
          <w:bCs/>
          <w:color w:val="0070C0"/>
        </w:rPr>
      </w:r>
      <w:r w:rsidRPr="00DA7E47">
        <w:rPr>
          <w:b/>
          <w:bCs/>
          <w:color w:val="0070C0"/>
        </w:rPr>
        <w:fldChar w:fldCharType="separate"/>
      </w:r>
      <w:r w:rsidRPr="00DA7E47">
        <w:rPr>
          <w:b/>
          <w:bCs/>
          <w:color w:val="0070C0"/>
        </w:rPr>
        <w:t>Asset Restrictions</w:t>
      </w:r>
      <w:r w:rsidRPr="00DA7E47">
        <w:rPr>
          <w:b/>
          <w:bCs/>
          <w:color w:val="0070C0"/>
        </w:rPr>
        <w:fldChar w:fldCharType="end"/>
      </w:r>
      <w:r w:rsidR="00AD4965" w:rsidRPr="00AD4965">
        <w:t xml:space="preserve"> </w:t>
      </w:r>
      <w:r w:rsidR="00AD4965">
        <w:t>upon implementation of HOTMA.</w:t>
      </w:r>
      <w:r w:rsidR="00AD4965" w:rsidRPr="00DA7E47">
        <w:t xml:space="preserve"> </w:t>
      </w:r>
      <w:r>
        <w:t>There may be circumstances where the family does not have the effective legal authority to sell the real property due to the structure of their business. Receipt of rental income itself is not a relevant deciding factor for asset limitation compliance, however.</w:t>
      </w:r>
    </w:p>
    <w:p w14:paraId="3FCC584B" w14:textId="77777777" w:rsidR="00C445DA" w:rsidRDefault="00C445DA" w:rsidP="006B4656">
      <w:pPr>
        <w:pStyle w:val="Heading4"/>
      </w:pPr>
      <w:r>
        <w:t>Independent Contractors</w:t>
      </w:r>
    </w:p>
    <w:p w14:paraId="1D63F935" w14:textId="1E0FF5F1" w:rsidR="00C445DA" w:rsidRDefault="00C445DA" w:rsidP="00C445DA">
      <w:r w:rsidRPr="008A7579">
        <w:t>Income received as an independent contractor is included in annual income</w:t>
      </w:r>
      <w:r>
        <w:t xml:space="preserve"> as self-employment income</w:t>
      </w:r>
      <w:r w:rsidRPr="008A7579">
        <w:t xml:space="preserve">, even if the source, date, or amount of the income </w:t>
      </w:r>
      <w:r w:rsidRPr="003E3879">
        <w:t xml:space="preserve">varies. See </w:t>
      </w:r>
      <w:r w:rsidRPr="003E3879">
        <w:rPr>
          <w:color w:val="0070C0"/>
        </w:rPr>
        <w:fldChar w:fldCharType="begin"/>
      </w:r>
      <w:r w:rsidRPr="003E3879">
        <w:rPr>
          <w:color w:val="0070C0"/>
        </w:rPr>
        <w:instrText xml:space="preserve"> REF IndependentContractor \h </w:instrText>
      </w:r>
      <w:r w:rsidR="003E3879">
        <w:rPr>
          <w:color w:val="0070C0"/>
        </w:rPr>
        <w:instrText xml:space="preserve"> \* MERGEFORMAT </w:instrText>
      </w:r>
      <w:r w:rsidRPr="003E3879">
        <w:rPr>
          <w:color w:val="0070C0"/>
        </w:rPr>
      </w:r>
      <w:r w:rsidRPr="003E3879">
        <w:rPr>
          <w:color w:val="0070C0"/>
        </w:rPr>
        <w:fldChar w:fldCharType="separate"/>
      </w:r>
      <w:r w:rsidRPr="003E3879">
        <w:rPr>
          <w:rFonts w:cs="Arial"/>
          <w:b/>
          <w:bCs/>
          <w:iCs/>
          <w:color w:val="0070C0"/>
        </w:rPr>
        <w:t>Independent contractor</w:t>
      </w:r>
      <w:r w:rsidRPr="003E3879">
        <w:rPr>
          <w:color w:val="0070C0"/>
        </w:rPr>
        <w:fldChar w:fldCharType="end"/>
      </w:r>
      <w:r w:rsidRPr="003E3879">
        <w:t xml:space="preserve"> in the Glossary of this </w:t>
      </w:r>
      <w:r w:rsidR="00D87176">
        <w:t>Administrative Plan</w:t>
      </w:r>
      <w:r w:rsidRPr="003E3879">
        <w:t>.</w:t>
      </w:r>
    </w:p>
    <w:p w14:paraId="1F5C366E" w14:textId="77777777" w:rsidR="00C445DA" w:rsidRDefault="00C445DA" w:rsidP="007A14DB">
      <w:pPr>
        <w:pStyle w:val="Heading3"/>
      </w:pPr>
      <w:bookmarkStart w:id="2570" w:name="_Toc162967302"/>
      <w:bookmarkStart w:id="2571" w:name="_Toc162967839"/>
      <w:bookmarkStart w:id="2572" w:name="_Toc162968370"/>
      <w:bookmarkStart w:id="2573" w:name="_Toc162968989"/>
      <w:bookmarkStart w:id="2574" w:name="_Toc164180048"/>
      <w:bookmarkStart w:id="2575" w:name="_Toc164181648"/>
      <w:bookmarkStart w:id="2576" w:name="_Toc172208776"/>
      <w:bookmarkStart w:id="2577" w:name="_Toc173501518"/>
      <w:bookmarkStart w:id="2578" w:name="_Toc176435086"/>
      <w:bookmarkStart w:id="2579" w:name="_Toc194670200"/>
      <w:bookmarkStart w:id="2580" w:name="_Toc204850167"/>
      <w:r>
        <w:t>Periodic Payments</w:t>
      </w:r>
      <w:bookmarkEnd w:id="2570"/>
      <w:bookmarkEnd w:id="2571"/>
      <w:bookmarkEnd w:id="2572"/>
      <w:bookmarkEnd w:id="2573"/>
      <w:bookmarkEnd w:id="2574"/>
      <w:bookmarkEnd w:id="2575"/>
      <w:bookmarkEnd w:id="2576"/>
      <w:bookmarkEnd w:id="2577"/>
      <w:bookmarkEnd w:id="2578"/>
      <w:bookmarkEnd w:id="2579"/>
      <w:bookmarkEnd w:id="2580"/>
    </w:p>
    <w:p w14:paraId="2FA0DB13" w14:textId="77777777" w:rsidR="00C445DA" w:rsidRDefault="00C445DA" w:rsidP="00C445DA">
      <w:r>
        <w:t>Periodic payments are forms of income</w:t>
      </w:r>
      <w:r>
        <w:rPr>
          <w:color w:val="FF0000"/>
        </w:rPr>
        <w:t xml:space="preserve"> </w:t>
      </w:r>
      <w:r>
        <w:t xml:space="preserve">received on a regular basis. These will be included unless excluded under </w:t>
      </w:r>
      <w:r w:rsidRPr="009364D0">
        <w:rPr>
          <w:b/>
          <w:bCs/>
          <w:color w:val="0070C0"/>
        </w:rPr>
        <w:fldChar w:fldCharType="begin"/>
      </w:r>
      <w:r w:rsidRPr="009364D0">
        <w:rPr>
          <w:b/>
          <w:bCs/>
          <w:color w:val="0070C0"/>
        </w:rPr>
        <w:instrText xml:space="preserve"> REF _Ref148682977 \h </w:instrText>
      </w:r>
      <w:r>
        <w:rPr>
          <w:b/>
          <w:bCs/>
          <w:color w:val="0070C0"/>
        </w:rPr>
        <w:instrText xml:space="preserve"> \* MERGEFORMAT </w:instrText>
      </w:r>
      <w:r w:rsidRPr="009364D0">
        <w:rPr>
          <w:b/>
          <w:bCs/>
          <w:color w:val="0070C0"/>
        </w:rPr>
      </w:r>
      <w:r w:rsidRPr="009364D0">
        <w:rPr>
          <w:b/>
          <w:bCs/>
          <w:color w:val="0070C0"/>
        </w:rPr>
        <w:fldChar w:fldCharType="separate"/>
      </w:r>
      <w:r w:rsidRPr="009364D0">
        <w:rPr>
          <w:b/>
          <w:bCs/>
          <w:color w:val="0070C0"/>
        </w:rPr>
        <w:t>Annual Income Exclusions</w:t>
      </w:r>
      <w:r w:rsidRPr="009364D0">
        <w:rPr>
          <w:b/>
          <w:bCs/>
          <w:color w:val="0070C0"/>
        </w:rPr>
        <w:fldChar w:fldCharType="end"/>
      </w:r>
      <w:r w:rsidRPr="009364D0">
        <w:t>.</w:t>
      </w:r>
    </w:p>
    <w:p w14:paraId="49013BD2" w14:textId="77777777" w:rsidR="00C445DA" w:rsidRDefault="00C445DA" w:rsidP="00C445DA">
      <w:r>
        <w:t xml:space="preserve">Income that has a discrete end date and will not be repeated beyond the coming year is excluded from a family’s annual income because it is nonrecurring income. However, this does not include unemployment income and other types of periodic payments that are received at regular intervals (such as weekly, monthly, or yearly) for a period of greater than one year that can be extended. </w:t>
      </w:r>
    </w:p>
    <w:p w14:paraId="4F60D1E9" w14:textId="77777777" w:rsidR="00C445DA" w:rsidRDefault="00C445DA" w:rsidP="00C445DA">
      <w:r>
        <w:t xml:space="preserve">Insurance payments and settlements for personal or property losses, including but not limited to payments under health insurance, motor vehicle insurance, and workers’ compensation, are excluded from annual income. See </w:t>
      </w:r>
      <w:r w:rsidRPr="009364D0">
        <w:rPr>
          <w:b/>
          <w:bCs/>
          <w:color w:val="0070C0"/>
        </w:rPr>
        <w:fldChar w:fldCharType="begin"/>
      </w:r>
      <w:r w:rsidRPr="009364D0">
        <w:rPr>
          <w:b/>
          <w:bCs/>
          <w:color w:val="0070C0"/>
        </w:rPr>
        <w:instrText xml:space="preserve"> REF _Ref148682977 \h </w:instrText>
      </w:r>
      <w:r>
        <w:rPr>
          <w:b/>
          <w:bCs/>
          <w:color w:val="0070C0"/>
        </w:rPr>
        <w:instrText xml:space="preserve"> \* MERGEFORMAT </w:instrText>
      </w:r>
      <w:r w:rsidRPr="009364D0">
        <w:rPr>
          <w:b/>
          <w:bCs/>
          <w:color w:val="0070C0"/>
        </w:rPr>
      </w:r>
      <w:r w:rsidRPr="009364D0">
        <w:rPr>
          <w:b/>
          <w:bCs/>
          <w:color w:val="0070C0"/>
        </w:rPr>
        <w:fldChar w:fldCharType="separate"/>
      </w:r>
      <w:r w:rsidRPr="009364D0">
        <w:rPr>
          <w:b/>
          <w:bCs/>
          <w:color w:val="0070C0"/>
        </w:rPr>
        <w:t>Annual Income Exclusions</w:t>
      </w:r>
      <w:r w:rsidRPr="009364D0">
        <w:rPr>
          <w:b/>
          <w:bCs/>
          <w:color w:val="0070C0"/>
        </w:rPr>
        <w:fldChar w:fldCharType="end"/>
      </w:r>
      <w:r w:rsidRPr="009364D0">
        <w:t>.</w:t>
      </w:r>
      <w:r>
        <w:t xml:space="preserve"> </w:t>
      </w:r>
    </w:p>
    <w:p w14:paraId="519D344B" w14:textId="77777777" w:rsidR="00C445DA" w:rsidRDefault="00C445DA" w:rsidP="006B4656">
      <w:pPr>
        <w:pStyle w:val="Heading4"/>
      </w:pPr>
      <w:bookmarkStart w:id="2581" w:name="_Ref155184996"/>
      <w:r>
        <w:t>Lump-Sum Payments for the Delayed Start of a Periodic Payment</w:t>
      </w:r>
      <w:bookmarkEnd w:id="2581"/>
    </w:p>
    <w:p w14:paraId="16EBF6AB" w14:textId="77777777" w:rsidR="00C445DA" w:rsidRPr="005672E8" w:rsidRDefault="00C445DA" w:rsidP="00C445DA">
      <w:bookmarkStart w:id="2582" w:name="_Hlk144893754"/>
      <w:r>
        <w:t>Deferred periodic amounts from Supplemental Security Income (SSI) and Social Security benefits that are received in a lump sum amount or in prospective monthly amounts, or any deferred Department of Veterans Affairs (VA) disability benefits that are received in a lump sum amount or in prospective monthly amounts are excluded from annual income.</w:t>
      </w:r>
    </w:p>
    <w:p w14:paraId="7562B44B" w14:textId="77777777" w:rsidR="00C445DA" w:rsidRDefault="00C445DA" w:rsidP="00C445DA">
      <w:r>
        <w:lastRenderedPageBreak/>
        <w:t>LRHA will include in annual income</w:t>
      </w:r>
      <w:r w:rsidRPr="000751A1">
        <w:t xml:space="preserve"> </w:t>
      </w:r>
      <w:r>
        <w:t xml:space="preserve">lump </w:t>
      </w:r>
      <w:r w:rsidRPr="000751A1">
        <w:t>sums received as a result of delays in processing periodic payments</w:t>
      </w:r>
      <w:r>
        <w:t xml:space="preserve"> (other than those specifically excluded by the regulation),</w:t>
      </w:r>
      <w:r w:rsidRPr="000751A1">
        <w:t xml:space="preserve"> such as unemployment or welfare assistance</w:t>
      </w:r>
      <w:r>
        <w:t xml:space="preserve">. </w:t>
      </w:r>
      <w:bookmarkStart w:id="2583" w:name="_Hlk147319558"/>
    </w:p>
    <w:bookmarkEnd w:id="2582"/>
    <w:bookmarkEnd w:id="2583"/>
    <w:p w14:paraId="66AB8799" w14:textId="77777777" w:rsidR="00C445DA" w:rsidRDefault="00C445DA" w:rsidP="00C445DA">
      <w:r>
        <w:t xml:space="preserve">When a delayed-start payment is received </w:t>
      </w:r>
      <w:bookmarkStart w:id="2584" w:name="_Hlk147319605"/>
      <w:r>
        <w:t>that is to be included and the family</w:t>
      </w:r>
      <w:bookmarkEnd w:id="2584"/>
      <w:r>
        <w:t xml:space="preserve"> reports this during the period in which LRHA is processing a regular recertification, LRHA will adjust the family’s rent retroactively for the period the payment was intended to cover.</w:t>
      </w:r>
    </w:p>
    <w:p w14:paraId="5D7DD737" w14:textId="5ADBD28C" w:rsidR="00C445DA" w:rsidRDefault="00C445DA" w:rsidP="00C445DA">
      <w:bookmarkStart w:id="2585" w:name="_Hlk144893765"/>
      <w:r>
        <w:t xml:space="preserve">If the delayed-start payment is received outside of the time LRHA is processing a regular recertification, then LRHA will consider whether the amount meets the threshold to conduct an interim reexamination. If so, LRHA will conduct an interim in accordance with </w:t>
      </w:r>
      <w:r w:rsidRPr="001D73F6">
        <w:t xml:space="preserve">policies </w:t>
      </w:r>
      <w:r w:rsidRPr="00E720A3">
        <w:t xml:space="preserve">in </w:t>
      </w:r>
      <w:r>
        <w:t xml:space="preserve">this </w:t>
      </w:r>
      <w:r w:rsidR="001C59F9">
        <w:t>Administrative Plan</w:t>
      </w:r>
      <w:r>
        <w:t>. If not, LRHA will consider the amount when processing the family’s next annual recertification.</w:t>
      </w:r>
    </w:p>
    <w:p w14:paraId="3FB642A1" w14:textId="77777777" w:rsidR="00C445DA" w:rsidRDefault="00C445DA" w:rsidP="006B4656">
      <w:pPr>
        <w:pStyle w:val="Heading4"/>
      </w:pPr>
      <w:r>
        <w:t>Retirement Income</w:t>
      </w:r>
    </w:p>
    <w:p w14:paraId="4E26F8AC" w14:textId="77777777" w:rsidR="00C445DA" w:rsidRDefault="00C445DA" w:rsidP="00C445DA">
      <w:r>
        <w:t xml:space="preserve">Income received from any account under a retirement plan recognized as such by the IRS, including individual retirement arrangements (IRAs), employer retirement plans, and retirement plans for self-employed individuals is </w:t>
      </w:r>
      <w:bookmarkStart w:id="2586" w:name="_Hlk147319728"/>
      <w:r>
        <w:t>not considered actual income from assets</w:t>
      </w:r>
      <w:bookmarkEnd w:id="2586"/>
      <w:r>
        <w:t>. However, any distribution of periodic payments from such accounts is included in annual income at the time they are received by the family.</w:t>
      </w:r>
    </w:p>
    <w:p w14:paraId="481EC4B0" w14:textId="77777777" w:rsidR="00C445DA" w:rsidRDefault="00C445DA" w:rsidP="00C445DA">
      <w:pPr>
        <w:rPr>
          <w:b/>
        </w:rPr>
      </w:pPr>
      <w:r>
        <w:t>An asset moved to a retirement account held by a member of the family is not considered to be an asset disposed of for less than fair market value.</w:t>
      </w:r>
    </w:p>
    <w:p w14:paraId="5F6C647C" w14:textId="77777777" w:rsidR="00C445DA" w:rsidRDefault="00C445DA" w:rsidP="006B4656">
      <w:pPr>
        <w:pStyle w:val="Heading4"/>
      </w:pPr>
      <w:r>
        <w:t>Social Security and SSI</w:t>
      </w:r>
    </w:p>
    <w:p w14:paraId="5C57CD00" w14:textId="77777777" w:rsidR="00C445DA" w:rsidRDefault="00C445DA" w:rsidP="00C445DA">
      <w:r>
        <w:t>LRHA is required to use the gross benefit amount to calculate annual income from Social Security benefits, including Supplemental Security Income (SSI).</w:t>
      </w:r>
    </w:p>
    <w:p w14:paraId="2F605EAE" w14:textId="77777777" w:rsidR="00C445DA" w:rsidRDefault="00C445DA" w:rsidP="00C445DA">
      <w:r>
        <w:t>Annually in October, the Social Security Administration (SSA) announces the cost-of-living adjustment (COLA) by which federal Social Security and SSI benefits are adjusted to reflect the increase, if any, in the cost of living. Effective the day after the SSA has announced the COLA, LRHA is required to factor in the COLA when determining Social Security and SSI annual income for regular and interim recertifications of family income that have not yet been completed and will be effective January 1 or later of the upcoming year. The federal COLA does not apply to state-paid disability benefits.</w:t>
      </w:r>
    </w:p>
    <w:p w14:paraId="1F1CFF59" w14:textId="77777777" w:rsidR="00C445DA" w:rsidRDefault="00C445DA" w:rsidP="00C445DA">
      <w:r>
        <w:t xml:space="preserve">When a </w:t>
      </w:r>
      <w:bookmarkStart w:id="2587" w:name="_Hlk152146713"/>
      <w:r>
        <w:t>family member’s benefits are garnished, levied, or withheld to pay restitution, child support, tax debt, student loan debt, or other debts, LRHA must use the gross amount of the income, prior to the reduction, to determine a family’s annual income</w:t>
      </w:r>
      <w:bookmarkEnd w:id="2587"/>
      <w:r>
        <w:t xml:space="preserve">. </w:t>
      </w:r>
    </w:p>
    <w:p w14:paraId="367CAD68" w14:textId="77777777" w:rsidR="00C445DA" w:rsidRDefault="00C445DA" w:rsidP="00C445DA">
      <w:r>
        <w:t>However, when the SSA overpays an individual, resulting in withholding or deduction from their benefit amount until the overpayment is paid in full, LRHA must use the reduced benefit amount after deducting only the amount of the overpayment withholding from the gross benefit amount.</w:t>
      </w:r>
    </w:p>
    <w:p w14:paraId="681551D6" w14:textId="77777777" w:rsidR="00C445DA" w:rsidRDefault="00C445DA" w:rsidP="006B4656">
      <w:pPr>
        <w:pStyle w:val="Heading4"/>
      </w:pPr>
      <w:r>
        <w:t>Child Support and Alimony</w:t>
      </w:r>
    </w:p>
    <w:p w14:paraId="14F15D88" w14:textId="77777777" w:rsidR="00C445DA" w:rsidRDefault="00C445DA" w:rsidP="00C445DA">
      <w:r>
        <w:t>LRHA will include as annual income only those child support and/or alimony payments that are actually received by the family. If no payments have been made in the last 180 days, LRHA will not include child support and/or alimony in annual income. Otherwise:</w:t>
      </w:r>
    </w:p>
    <w:p w14:paraId="0A9DD545" w14:textId="77777777" w:rsidR="00C445DA" w:rsidRDefault="00C445DA" w:rsidP="00FE7656">
      <w:pPr>
        <w:pStyle w:val="ListParagraph"/>
        <w:numPr>
          <w:ilvl w:val="0"/>
          <w:numId w:val="192"/>
        </w:numPr>
        <w:spacing w:before="0" w:after="160" w:line="259" w:lineRule="auto"/>
        <w:contextualSpacing w:val="0"/>
      </w:pPr>
      <w:r>
        <w:t>At admission or interim recertification, LRHA will include averaged and annualized payments (excluding lump sum payments) received over the last six full months, unless the family can verify that they expect to receive a different amount going forward.</w:t>
      </w:r>
    </w:p>
    <w:p w14:paraId="640B67A5" w14:textId="77777777" w:rsidR="00C445DA" w:rsidRDefault="00C445DA" w:rsidP="00FE7656">
      <w:pPr>
        <w:pStyle w:val="ListParagraph"/>
        <w:numPr>
          <w:ilvl w:val="0"/>
          <w:numId w:val="192"/>
        </w:numPr>
        <w:spacing w:before="0" w:after="160" w:line="259" w:lineRule="auto"/>
        <w:contextualSpacing w:val="0"/>
      </w:pPr>
      <w:r>
        <w:lastRenderedPageBreak/>
        <w:t xml:space="preserve">At regular recertification, LRHA will calculate child support and/or alimony payments according to </w:t>
      </w:r>
      <w:r w:rsidRPr="00186E6A">
        <w:rPr>
          <w:b/>
          <w:bCs/>
          <w:color w:val="0070C0"/>
        </w:rPr>
        <w:fldChar w:fldCharType="begin"/>
      </w:r>
      <w:r w:rsidRPr="00186E6A">
        <w:rPr>
          <w:b/>
          <w:bCs/>
          <w:color w:val="0070C0"/>
        </w:rPr>
        <w:instrText xml:space="preserve"> REF _Ref155182968 \h  \* MERGEFORMAT </w:instrText>
      </w:r>
      <w:r w:rsidRPr="00186E6A">
        <w:rPr>
          <w:b/>
          <w:bCs/>
          <w:color w:val="0070C0"/>
        </w:rPr>
      </w:r>
      <w:r w:rsidRPr="00186E6A">
        <w:rPr>
          <w:b/>
          <w:bCs/>
          <w:color w:val="0070C0"/>
        </w:rPr>
        <w:fldChar w:fldCharType="separate"/>
      </w:r>
      <w:r w:rsidRPr="00186E6A">
        <w:rPr>
          <w:b/>
          <w:bCs/>
          <w:color w:val="0070C0"/>
        </w:rPr>
        <w:t>Income at Regular Recertifications</w:t>
      </w:r>
      <w:r w:rsidRPr="00186E6A">
        <w:rPr>
          <w:b/>
          <w:bCs/>
          <w:color w:val="0070C0"/>
        </w:rPr>
        <w:fldChar w:fldCharType="end"/>
      </w:r>
      <w:r>
        <w:t xml:space="preserve">. </w:t>
      </w:r>
    </w:p>
    <w:p w14:paraId="24940BE5" w14:textId="77777777" w:rsidR="00C445DA" w:rsidRDefault="00C445DA" w:rsidP="006B4656">
      <w:pPr>
        <w:pStyle w:val="Heading4"/>
      </w:pPr>
      <w:bookmarkStart w:id="2588" w:name="_Ref162957822"/>
      <w:r>
        <w:t>Public Assistance</w:t>
      </w:r>
      <w:bookmarkEnd w:id="2588"/>
    </w:p>
    <w:p w14:paraId="5E9919B2" w14:textId="77777777" w:rsidR="00C445DA" w:rsidRDefault="00C445DA" w:rsidP="00C445DA">
      <w:r>
        <w:t>Public (or welfare) assistance—including Temporary Assistance for Needy Families (TANF) and any payments to individuals or families based on need that are made under programs funded separately or jointly by federal, state, or local governments—is included as annual income.</w:t>
      </w:r>
    </w:p>
    <w:p w14:paraId="327BA2C6" w14:textId="77777777" w:rsidR="00C445DA" w:rsidRDefault="00C445DA" w:rsidP="00C445DA">
      <w:r>
        <w:t>When a welfare agency imposes a sanction that reduces a resident family</w:t>
      </w:r>
      <w:r w:rsidRPr="000158E6">
        <w:t>’</w:t>
      </w:r>
      <w:r>
        <w:t>s TANF income because the family commits fraud or fails to comply with the agency</w:t>
      </w:r>
      <w:r w:rsidRPr="000158E6">
        <w:t>’</w:t>
      </w:r>
      <w:r>
        <w:t xml:space="preserve">s economic self-sufficiency program or work activities requirement, LRHA must include in annual income the </w:t>
      </w:r>
      <w:r w:rsidRPr="00CD0D6D">
        <w:rPr>
          <w:i/>
          <w:iCs/>
        </w:rPr>
        <w:t>imputed</w:t>
      </w:r>
      <w:r>
        <w:t xml:space="preserve"> welfare income; however, this requirement does not apply to applicant households (i.e., if the individual receiving the TANF was not an assisted resident at the time of the sanction, the welfare income cannot be imputed). LRHA must request from the welfare agency verification of the reason for the reduction of benefits and the amount of the reduction of benefits. The imputed welfare income is the amount that the benefits were reduced as a result of the sanction. This requirement does </w:t>
      </w:r>
      <w:r w:rsidRPr="00FE748B">
        <w:rPr>
          <w:b/>
          <w:bCs/>
        </w:rPr>
        <w:t>not</w:t>
      </w:r>
      <w:r>
        <w:t xml:space="preserve"> apply to reductions in welfare benefits: </w:t>
      </w:r>
    </w:p>
    <w:p w14:paraId="4C2048FD" w14:textId="77777777" w:rsidR="00C445DA" w:rsidRDefault="00C445DA" w:rsidP="00FE7656">
      <w:pPr>
        <w:pStyle w:val="ListParagraph"/>
        <w:numPr>
          <w:ilvl w:val="3"/>
          <w:numId w:val="190"/>
        </w:numPr>
        <w:spacing w:before="0" w:after="160" w:line="259" w:lineRule="auto"/>
        <w:ind w:left="720"/>
        <w:contextualSpacing w:val="0"/>
      </w:pPr>
      <w:r>
        <w:t xml:space="preserve">At the expiration of the lifetime or other time limit on the payment of welfare benefits, </w:t>
      </w:r>
    </w:p>
    <w:p w14:paraId="0D9D018F" w14:textId="77777777" w:rsidR="00C445DA" w:rsidRPr="0048023A" w:rsidRDefault="00C445DA" w:rsidP="00FE7656">
      <w:pPr>
        <w:pStyle w:val="ListParagraph"/>
        <w:numPr>
          <w:ilvl w:val="3"/>
          <w:numId w:val="190"/>
        </w:numPr>
        <w:spacing w:before="0" w:after="160" w:line="259" w:lineRule="auto"/>
        <w:ind w:left="720"/>
        <w:contextualSpacing w:val="0"/>
        <w:rPr>
          <w:spacing w:val="-4"/>
        </w:rPr>
      </w:pPr>
      <w:r w:rsidRPr="0048023A">
        <w:rPr>
          <w:spacing w:val="-4"/>
        </w:rPr>
        <w:t>If a family member is unable to find employment even though the family member has complied with the welfare agency economic self-sufficiency or work activities requirements, or</w:t>
      </w:r>
    </w:p>
    <w:p w14:paraId="5B5170C9" w14:textId="77777777" w:rsidR="00C445DA" w:rsidRDefault="00C445DA" w:rsidP="00FE7656">
      <w:pPr>
        <w:pStyle w:val="ListParagraph"/>
        <w:numPr>
          <w:ilvl w:val="3"/>
          <w:numId w:val="190"/>
        </w:numPr>
        <w:spacing w:before="0" w:after="160" w:line="259" w:lineRule="auto"/>
        <w:ind w:left="720"/>
        <w:contextualSpacing w:val="0"/>
      </w:pPr>
      <w:r>
        <w:t>Because a family member has not complied with other welfare agency requirements.</w:t>
      </w:r>
    </w:p>
    <w:p w14:paraId="5E60C4CE" w14:textId="77777777" w:rsidR="00C445DA" w:rsidRDefault="00C445DA" w:rsidP="00C445DA">
      <w:r>
        <w:t>The amount of the imputed welfare income is offset by the amount of additional income the family begins to receive after the sanction is imposed. When the additional income equals or exceeds the imputed welfare income, the imputed income is reduced to zero.</w:t>
      </w:r>
    </w:p>
    <w:p w14:paraId="416B015B" w14:textId="77777777" w:rsidR="00C445DA" w:rsidRDefault="00C445DA" w:rsidP="006B4656">
      <w:pPr>
        <w:pStyle w:val="Heading4"/>
      </w:pPr>
      <w:bookmarkStart w:id="2589" w:name="_Ref155258137"/>
      <w:r>
        <w:t>Trust</w:t>
      </w:r>
      <w:bookmarkEnd w:id="2589"/>
      <w:r>
        <w:t>s</w:t>
      </w:r>
    </w:p>
    <w:p w14:paraId="411FD6D3" w14:textId="77777777" w:rsidR="00C445DA" w:rsidRDefault="00C445DA" w:rsidP="00C445DA">
      <w:r>
        <w:rPr>
          <w:bCs/>
        </w:rPr>
        <w:t xml:space="preserve">A </w:t>
      </w:r>
      <w:r w:rsidRPr="004B0E64">
        <w:rPr>
          <w:bCs/>
          <w:i/>
        </w:rPr>
        <w:t>trust</w:t>
      </w:r>
      <w:r>
        <w:rPr>
          <w:bCs/>
        </w:rPr>
        <w:t xml:space="preserve"> is a legal arrangement generally regulated by state law in which one party (the creator or grantor) transfers property to a second party (the trustee) who holds the property for the benefit of one or more third parties (the beneficiaries).</w:t>
      </w:r>
    </w:p>
    <w:p w14:paraId="7D814387" w14:textId="77777777" w:rsidR="00C445DA" w:rsidRDefault="00C445DA" w:rsidP="00C445DA">
      <w:r w:rsidRPr="006E2B6C">
        <w:t xml:space="preserve">The following types of </w:t>
      </w:r>
      <w:r>
        <w:t xml:space="preserve">trust </w:t>
      </w:r>
      <w:r w:rsidRPr="006E2B6C">
        <w:t>distributions</w:t>
      </w:r>
      <w:r>
        <w:t xml:space="preserve"> are excluded from annual income</w:t>
      </w:r>
      <w:r w:rsidRPr="006E2B6C">
        <w:t>:</w:t>
      </w:r>
    </w:p>
    <w:p w14:paraId="63087AF1" w14:textId="77777777" w:rsidR="00C445DA" w:rsidRDefault="00C445DA" w:rsidP="00FE7656">
      <w:pPr>
        <w:numPr>
          <w:ilvl w:val="0"/>
          <w:numId w:val="196"/>
        </w:numPr>
        <w:spacing w:before="0" w:after="160" w:line="259" w:lineRule="auto"/>
      </w:pPr>
      <w:r w:rsidRPr="006E2B6C">
        <w:t>Distributions of the principal or corpus of the trust; and</w:t>
      </w:r>
    </w:p>
    <w:p w14:paraId="576154C7" w14:textId="77777777" w:rsidR="00C445DA" w:rsidRDefault="00C445DA" w:rsidP="00FE7656">
      <w:pPr>
        <w:numPr>
          <w:ilvl w:val="0"/>
          <w:numId w:val="196"/>
        </w:numPr>
        <w:spacing w:before="0" w:after="160" w:line="259" w:lineRule="auto"/>
      </w:pPr>
      <w:r w:rsidRPr="006E2B6C">
        <w:t>Distributions of income from the trust when the distributions are used to pay the costs of health and medical care expenses for a minor</w:t>
      </w:r>
      <w:r>
        <w:t>.</w:t>
      </w:r>
    </w:p>
    <w:p w14:paraId="4BFE3F58" w14:textId="77777777" w:rsidR="00C445DA" w:rsidRDefault="00C445DA" w:rsidP="00C445DA">
      <w:r>
        <w:t xml:space="preserve">See additional information under </w:t>
      </w:r>
      <w:r w:rsidRPr="00994871">
        <w:rPr>
          <w:b/>
          <w:bCs/>
          <w:color w:val="0070C0"/>
        </w:rPr>
        <w:fldChar w:fldCharType="begin"/>
      </w:r>
      <w:r w:rsidRPr="00994871">
        <w:rPr>
          <w:b/>
          <w:bCs/>
          <w:color w:val="0070C0"/>
        </w:rPr>
        <w:instrText xml:space="preserve"> REF TrustDistributions \h  \* MERGEFORMAT </w:instrText>
      </w:r>
      <w:r w:rsidRPr="00994871">
        <w:rPr>
          <w:b/>
          <w:bCs/>
          <w:color w:val="0070C0"/>
        </w:rPr>
      </w:r>
      <w:r w:rsidRPr="00994871">
        <w:rPr>
          <w:b/>
          <w:bCs/>
          <w:color w:val="0070C0"/>
        </w:rPr>
        <w:fldChar w:fldCharType="separate"/>
      </w:r>
      <w:r w:rsidRPr="00994871">
        <w:rPr>
          <w:b/>
          <w:bCs/>
          <w:color w:val="0070C0"/>
        </w:rPr>
        <w:t>trust distributions</w:t>
      </w:r>
      <w:r w:rsidRPr="00994871">
        <w:rPr>
          <w:b/>
          <w:bCs/>
          <w:color w:val="0070C0"/>
        </w:rPr>
        <w:fldChar w:fldCharType="end"/>
      </w:r>
      <w:r>
        <w:t xml:space="preserve"> (in the section on </w:t>
      </w:r>
      <w:r w:rsidRPr="00994871">
        <w:rPr>
          <w:b/>
          <w:bCs/>
          <w:color w:val="0070C0"/>
        </w:rPr>
        <w:fldChar w:fldCharType="begin"/>
      </w:r>
      <w:r w:rsidRPr="00994871">
        <w:rPr>
          <w:b/>
          <w:bCs/>
          <w:color w:val="0070C0"/>
        </w:rPr>
        <w:instrText xml:space="preserve"> REF _Ref148682977 \h  \* MERGEFORMAT </w:instrText>
      </w:r>
      <w:r w:rsidRPr="00994871">
        <w:rPr>
          <w:b/>
          <w:bCs/>
          <w:color w:val="0070C0"/>
        </w:rPr>
      </w:r>
      <w:r w:rsidRPr="00994871">
        <w:rPr>
          <w:b/>
          <w:bCs/>
          <w:color w:val="0070C0"/>
        </w:rPr>
        <w:fldChar w:fldCharType="separate"/>
      </w:r>
      <w:r w:rsidRPr="00994871">
        <w:rPr>
          <w:b/>
          <w:bCs/>
          <w:color w:val="0070C0"/>
        </w:rPr>
        <w:t>Annual Income Exclusions</w:t>
      </w:r>
      <w:r w:rsidRPr="00994871">
        <w:rPr>
          <w:b/>
          <w:bCs/>
          <w:color w:val="0070C0"/>
        </w:rPr>
        <w:fldChar w:fldCharType="end"/>
      </w:r>
      <w:r>
        <w:t xml:space="preserve">) and </w:t>
      </w:r>
      <w:r w:rsidRPr="00994871">
        <w:rPr>
          <w:b/>
          <w:bCs/>
          <w:color w:val="0070C0"/>
        </w:rPr>
        <w:fldChar w:fldCharType="begin"/>
      </w:r>
      <w:r w:rsidRPr="00994871">
        <w:rPr>
          <w:b/>
          <w:bCs/>
          <w:color w:val="0070C0"/>
        </w:rPr>
        <w:instrText xml:space="preserve"> REF _Ref155258042 \h  \* MERGEFORMAT </w:instrText>
      </w:r>
      <w:r w:rsidRPr="00994871">
        <w:rPr>
          <w:b/>
          <w:bCs/>
          <w:color w:val="0070C0"/>
        </w:rPr>
      </w:r>
      <w:r w:rsidRPr="00994871">
        <w:rPr>
          <w:b/>
          <w:bCs/>
          <w:color w:val="0070C0"/>
        </w:rPr>
        <w:fldChar w:fldCharType="separate"/>
      </w:r>
      <w:r w:rsidRPr="00994871">
        <w:rPr>
          <w:b/>
          <w:bCs/>
          <w:color w:val="0070C0"/>
        </w:rPr>
        <w:t>Trusts as Assets</w:t>
      </w:r>
      <w:r w:rsidRPr="00994871">
        <w:rPr>
          <w:b/>
          <w:bCs/>
          <w:color w:val="0070C0"/>
        </w:rPr>
        <w:fldChar w:fldCharType="end"/>
      </w:r>
      <w:r>
        <w:t xml:space="preserve"> in this chapter. </w:t>
      </w:r>
    </w:p>
    <w:p w14:paraId="73D0DFC4" w14:textId="77777777" w:rsidR="00C445DA" w:rsidRDefault="00C445DA" w:rsidP="006B4656">
      <w:pPr>
        <w:pStyle w:val="Heading4"/>
      </w:pPr>
      <w:r>
        <w:t>Nonrecurring Income</w:t>
      </w:r>
    </w:p>
    <w:p w14:paraId="2F256960" w14:textId="77777777" w:rsidR="00C445DA" w:rsidRDefault="00C445DA" w:rsidP="00C445DA">
      <w:bookmarkStart w:id="2590" w:name="_Hlk135221491"/>
      <w:r w:rsidRPr="008A33D8">
        <w:t xml:space="preserve">Nonrecurring income, which is income that will not be repeated </w:t>
      </w:r>
      <w:r>
        <w:t xml:space="preserve">beyond </w:t>
      </w:r>
      <w:r w:rsidRPr="008A33D8">
        <w:t xml:space="preserve">the coming year </w:t>
      </w:r>
      <w:bookmarkStart w:id="2591" w:name="_Hlk147320453"/>
      <w:r>
        <w:t>(e.g., 12 months following the effective date of the certification)</w:t>
      </w:r>
      <w:bookmarkEnd w:id="2591"/>
      <w:r>
        <w:t xml:space="preserve"> </w:t>
      </w:r>
      <w:r w:rsidRPr="008A33D8">
        <w:t>based on information provided by the family, is excluded from annual income.</w:t>
      </w:r>
      <w:r>
        <w:t xml:space="preserve"> See </w:t>
      </w:r>
      <w:r w:rsidRPr="00D125E3">
        <w:rPr>
          <w:b/>
          <w:bCs/>
          <w:color w:val="0070C0"/>
        </w:rPr>
        <w:fldChar w:fldCharType="begin"/>
      </w:r>
      <w:r w:rsidRPr="00D125E3">
        <w:rPr>
          <w:b/>
          <w:bCs/>
          <w:color w:val="0070C0"/>
        </w:rPr>
        <w:instrText xml:space="preserve"> REF NonrecurringIncome \h  \* MERGEFORMAT </w:instrText>
      </w:r>
      <w:r w:rsidRPr="00D125E3">
        <w:rPr>
          <w:b/>
          <w:bCs/>
          <w:color w:val="0070C0"/>
        </w:rPr>
      </w:r>
      <w:r w:rsidRPr="00D125E3">
        <w:rPr>
          <w:b/>
          <w:bCs/>
          <w:color w:val="0070C0"/>
        </w:rPr>
        <w:fldChar w:fldCharType="separate"/>
      </w:r>
      <w:r w:rsidRPr="00D125E3">
        <w:rPr>
          <w:b/>
          <w:bCs/>
          <w:color w:val="0070C0"/>
        </w:rPr>
        <w:t>Nonrecurring income</w:t>
      </w:r>
      <w:r w:rsidRPr="00D125E3">
        <w:rPr>
          <w:b/>
          <w:bCs/>
          <w:color w:val="0070C0"/>
        </w:rPr>
        <w:fldChar w:fldCharType="end"/>
      </w:r>
      <w:r>
        <w:t xml:space="preserve"> in the </w:t>
      </w:r>
      <w:r w:rsidRPr="00D125E3">
        <w:rPr>
          <w:b/>
          <w:bCs/>
          <w:color w:val="0070C0"/>
        </w:rPr>
        <w:fldChar w:fldCharType="begin"/>
      </w:r>
      <w:r w:rsidRPr="00D125E3">
        <w:rPr>
          <w:b/>
          <w:bCs/>
          <w:color w:val="0070C0"/>
        </w:rPr>
        <w:instrText xml:space="preserve"> REF _Ref148682977 \h </w:instrText>
      </w:r>
      <w:r>
        <w:rPr>
          <w:b/>
          <w:bCs/>
          <w:color w:val="0070C0"/>
        </w:rPr>
        <w:instrText xml:space="preserve"> \* MERGEFORMAT </w:instrText>
      </w:r>
      <w:r w:rsidRPr="00D125E3">
        <w:rPr>
          <w:b/>
          <w:bCs/>
          <w:color w:val="0070C0"/>
        </w:rPr>
      </w:r>
      <w:r w:rsidRPr="00D125E3">
        <w:rPr>
          <w:b/>
          <w:bCs/>
          <w:color w:val="0070C0"/>
        </w:rPr>
        <w:fldChar w:fldCharType="separate"/>
      </w:r>
      <w:r w:rsidRPr="00D125E3">
        <w:rPr>
          <w:b/>
          <w:bCs/>
          <w:color w:val="0070C0"/>
        </w:rPr>
        <w:t>Annual Income Exclusions</w:t>
      </w:r>
      <w:r w:rsidRPr="00D125E3">
        <w:rPr>
          <w:b/>
          <w:bCs/>
          <w:color w:val="0070C0"/>
        </w:rPr>
        <w:fldChar w:fldCharType="end"/>
      </w:r>
      <w:r>
        <w:t xml:space="preserve"> section of this chapter. </w:t>
      </w:r>
      <w:bookmarkEnd w:id="2590"/>
    </w:p>
    <w:p w14:paraId="4948556D" w14:textId="77777777" w:rsidR="00C445DA" w:rsidRDefault="00C445DA" w:rsidP="00C445DA">
      <w:r>
        <w:t xml:space="preserve">Income received as an independent contractor, day laborer, or seasonal worker is </w:t>
      </w:r>
      <w:r w:rsidRPr="00853D9E">
        <w:rPr>
          <w:b/>
          <w:bCs/>
        </w:rPr>
        <w:t>not</w:t>
      </w:r>
      <w:r>
        <w:t xml:space="preserve"> excluded from income as nonrecurring income, even if the source, date, or amount of the income varies. </w:t>
      </w:r>
    </w:p>
    <w:p w14:paraId="7702105C" w14:textId="77777777" w:rsidR="00C445DA" w:rsidRDefault="00C445DA" w:rsidP="00C445DA">
      <w:r>
        <w:lastRenderedPageBreak/>
        <w:t xml:space="preserve">Income that has a discrete end date and will not be repeated beyond the coming year during the family’s upcoming regular recertification period will be excluded from a family’s annual income as nonrecurring income. This exclusion does not include unemployment income and other types of periodic payments that are received at regular intervals (such as weekly, monthly, or yearly) for a period of greater than one year that can be extended. </w:t>
      </w:r>
    </w:p>
    <w:p w14:paraId="253A8A7E" w14:textId="77777777" w:rsidR="00C445DA" w:rsidRPr="00765546" w:rsidRDefault="00C445DA" w:rsidP="007A14DB">
      <w:pPr>
        <w:pStyle w:val="Heading3"/>
      </w:pPr>
      <w:bookmarkStart w:id="2592" w:name="_Ref448463968"/>
      <w:bookmarkStart w:id="2593" w:name="_Toc512346260"/>
      <w:bookmarkStart w:id="2594" w:name="_Toc521054882"/>
      <w:bookmarkStart w:id="2595" w:name="_Toc527019404"/>
      <w:bookmarkStart w:id="2596" w:name="_Toc534706939"/>
      <w:bookmarkStart w:id="2597" w:name="_Toc534707617"/>
      <w:bookmarkStart w:id="2598" w:name="_Toc534708425"/>
      <w:bookmarkStart w:id="2599" w:name="_Toc118116007"/>
      <w:bookmarkStart w:id="2600" w:name="_Ref155184856"/>
      <w:bookmarkStart w:id="2601" w:name="_Toc162967303"/>
      <w:bookmarkStart w:id="2602" w:name="_Toc162967840"/>
      <w:bookmarkStart w:id="2603" w:name="_Toc162968371"/>
      <w:bookmarkStart w:id="2604" w:name="_Toc162968990"/>
      <w:bookmarkStart w:id="2605" w:name="_Toc164180049"/>
      <w:bookmarkStart w:id="2606" w:name="_Toc164181649"/>
      <w:bookmarkStart w:id="2607" w:name="_Toc172208777"/>
      <w:bookmarkStart w:id="2608" w:name="_Toc173501519"/>
      <w:bookmarkStart w:id="2609" w:name="_Toc176435087"/>
      <w:bookmarkStart w:id="2610" w:name="_Toc194670201"/>
      <w:bookmarkStart w:id="2611" w:name="_Toc204850168"/>
      <w:bookmarkEnd w:id="2529"/>
      <w:bookmarkEnd w:id="2530"/>
      <w:bookmarkEnd w:id="2531"/>
      <w:bookmarkEnd w:id="2532"/>
      <w:bookmarkEnd w:id="2533"/>
      <w:bookmarkEnd w:id="2534"/>
      <w:bookmarkEnd w:id="2585"/>
      <w:r w:rsidRPr="00765546">
        <w:t>Student Financial Assistance</w:t>
      </w:r>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p>
    <w:p w14:paraId="51DFBAFF" w14:textId="77777777" w:rsidR="00C445DA" w:rsidRDefault="00C445DA" w:rsidP="00C445DA">
      <w:r>
        <w:t>LRHA</w:t>
      </w:r>
      <w:r w:rsidRPr="00765546">
        <w:t xml:space="preserve"> will include amounts of financial assistance an individual receives in excess of tuition and other required fees and charges when determining annual income. </w:t>
      </w:r>
    </w:p>
    <w:p w14:paraId="0F159D75" w14:textId="77777777" w:rsidR="00C445DA" w:rsidRDefault="00C445DA" w:rsidP="00C445DA">
      <w:r>
        <w:t xml:space="preserve">Any assistance to students under section 479B of the Higher Education Act of 1965 (Tile IV of the HEA) will be excluded from the family’s annual income, as will any other grant-in-aid, scholarship, or other assistance amounts an individual receives for the actual covered costs charged by the institute of higher education not otherwise excluded by the federally mandated income exclusions. </w:t>
      </w:r>
    </w:p>
    <w:p w14:paraId="4B465CA8" w14:textId="77777777" w:rsidR="00C445DA" w:rsidRDefault="00C445DA" w:rsidP="00C445DA">
      <w:r>
        <w:t>For a student who is not the head of household or spouse/co-head, actual covered costs also include the reasonable and actual costs of housing while attending the institution of higher education and not residing in an assisted unit.</w:t>
      </w:r>
    </w:p>
    <w:p w14:paraId="655D79FD" w14:textId="77777777" w:rsidR="00C445DA" w:rsidRDefault="00C445DA" w:rsidP="00C445DA">
      <w:r>
        <w:t>The student financial assistance may be paid directly to the student or to the educational institution on the student’s behalf. However, any student financial assistance paid to the student must be verified by LRHA.</w:t>
      </w:r>
    </w:p>
    <w:p w14:paraId="4E1DBA66" w14:textId="77777777" w:rsidR="00C445DA" w:rsidRDefault="00C445DA" w:rsidP="00C445DA">
      <w:r>
        <w:t>LRHA</w:t>
      </w:r>
      <w:r w:rsidRPr="00765546">
        <w:t xml:space="preserve"> will verify tuition and fees according to its verification policies. </w:t>
      </w:r>
      <w:r>
        <w:t xml:space="preserve">See </w:t>
      </w:r>
      <w:r w:rsidRPr="002C6008">
        <w:rPr>
          <w:b/>
          <w:bCs/>
          <w:color w:val="0070C0"/>
        </w:rPr>
        <w:fldChar w:fldCharType="begin"/>
      </w:r>
      <w:r w:rsidRPr="002C6008">
        <w:rPr>
          <w:b/>
          <w:bCs/>
          <w:color w:val="0070C0"/>
        </w:rPr>
        <w:instrText xml:space="preserve"> REF _Ref155179307 \h  \* MERGEFORMAT </w:instrText>
      </w:r>
      <w:r w:rsidRPr="002C6008">
        <w:rPr>
          <w:b/>
          <w:bCs/>
          <w:color w:val="0070C0"/>
        </w:rPr>
      </w:r>
      <w:r w:rsidRPr="002C6008">
        <w:rPr>
          <w:b/>
          <w:bCs/>
          <w:color w:val="0070C0"/>
        </w:rPr>
        <w:fldChar w:fldCharType="separate"/>
      </w:r>
      <w:r w:rsidRPr="002C6008">
        <w:rPr>
          <w:b/>
          <w:bCs/>
          <w:color w:val="0070C0"/>
        </w:rPr>
        <w:t>Verification of Student Financial Assistance and Fees</w:t>
      </w:r>
      <w:r w:rsidRPr="002C6008">
        <w:rPr>
          <w:b/>
          <w:bCs/>
          <w:color w:val="0070C0"/>
        </w:rPr>
        <w:fldChar w:fldCharType="end"/>
      </w:r>
      <w:r w:rsidRPr="002C6008">
        <w:t xml:space="preserve">. See </w:t>
      </w:r>
      <w:r w:rsidRPr="002C6008">
        <w:rPr>
          <w:b/>
          <w:bCs/>
          <w:color w:val="0070C0"/>
        </w:rPr>
        <w:fldChar w:fldCharType="begin"/>
      </w:r>
      <w:r w:rsidRPr="002C6008">
        <w:rPr>
          <w:b/>
          <w:bCs/>
          <w:color w:val="0070C0"/>
        </w:rPr>
        <w:instrText xml:space="preserve"> REF _Ref148682977 \h  \* MERGEFORMAT </w:instrText>
      </w:r>
      <w:r w:rsidRPr="002C6008">
        <w:rPr>
          <w:b/>
          <w:bCs/>
          <w:color w:val="0070C0"/>
        </w:rPr>
      </w:r>
      <w:r w:rsidRPr="002C6008">
        <w:rPr>
          <w:b/>
          <w:bCs/>
          <w:color w:val="0070C0"/>
        </w:rPr>
        <w:fldChar w:fldCharType="separate"/>
      </w:r>
      <w:r w:rsidRPr="002C6008">
        <w:rPr>
          <w:b/>
          <w:bCs/>
          <w:color w:val="0070C0"/>
        </w:rPr>
        <w:t>Annual Income Exclusions</w:t>
      </w:r>
      <w:r w:rsidRPr="002C6008">
        <w:rPr>
          <w:b/>
          <w:bCs/>
          <w:color w:val="0070C0"/>
        </w:rPr>
        <w:fldChar w:fldCharType="end"/>
      </w:r>
      <w:r w:rsidRPr="002C6008">
        <w:t xml:space="preserve"> for the portion of student financial assistance that is excluded.</w:t>
      </w:r>
    </w:p>
    <w:p w14:paraId="6584AC93" w14:textId="30E36A0D" w:rsidR="00C445DA" w:rsidRDefault="00C445DA" w:rsidP="00C445DA">
      <w:pPr>
        <w:keepNext/>
      </w:pPr>
      <w:r>
        <w:t>LRHA will calculate student financial assistance as follows:</w:t>
      </w:r>
    </w:p>
    <w:p w14:paraId="2DDD7538" w14:textId="77777777" w:rsidR="00C445DA" w:rsidRDefault="00C445DA" w:rsidP="00FE7656">
      <w:pPr>
        <w:pStyle w:val="ListParagraph"/>
        <w:keepNext/>
        <w:numPr>
          <w:ilvl w:val="0"/>
          <w:numId w:val="197"/>
        </w:numPr>
        <w:spacing w:before="0" w:after="160" w:line="259" w:lineRule="auto"/>
        <w:contextualSpacing w:val="0"/>
      </w:pPr>
      <w:r>
        <w:t xml:space="preserve">If a student only receives financial assistance under Title IV of the HEA and does not receive any other student financial assistance, LRHA will exclude the full amount of the assistance received under Title IV from the family’s annual income. LRHA will not calculate actual covered costs in this case. </w:t>
      </w:r>
    </w:p>
    <w:p w14:paraId="23E6BBD0" w14:textId="74CAC7C6" w:rsidR="00C445DA" w:rsidRDefault="00C445DA" w:rsidP="00FE7656">
      <w:pPr>
        <w:pStyle w:val="ListParagraph"/>
        <w:numPr>
          <w:ilvl w:val="0"/>
          <w:numId w:val="197"/>
        </w:numPr>
        <w:spacing w:before="0" w:after="160" w:line="259" w:lineRule="auto"/>
        <w:contextualSpacing w:val="0"/>
      </w:pPr>
      <w:r>
        <w:t>If the student does not receive any assistance under Title IV of the HEA but does receive assistance from another source, LRHA will first calculate the actual covered costs to the student in accordance with 24 CFR 5.609(b)</w:t>
      </w:r>
      <w:r w:rsidR="0095599F">
        <w:t>(9)</w:t>
      </w:r>
      <w:r>
        <w:t>(ii). LRHA will then subtract the total amount of the student’s financial assistance from the student’s actual covered costs. LRHA will include any amount of financial assistance in excess of the student’s actual covered costs in the family’s annual income.</w:t>
      </w:r>
    </w:p>
    <w:p w14:paraId="65BFE590" w14:textId="3869A71A" w:rsidR="00C445DA" w:rsidRDefault="00C445DA" w:rsidP="00FE7656">
      <w:pPr>
        <w:pStyle w:val="ListParagraph"/>
        <w:numPr>
          <w:ilvl w:val="0"/>
          <w:numId w:val="197"/>
        </w:numPr>
        <w:spacing w:before="0" w:after="160" w:line="259" w:lineRule="auto"/>
        <w:contextualSpacing w:val="0"/>
      </w:pPr>
      <w:r>
        <w:t>When a student receives assistance from both Title IV of the HEA and from other sources, LRHA will first calculate the actual covered costs to the student in accordance with 24 CFR 5.609(b)</w:t>
      </w:r>
      <w:r w:rsidR="0095599F">
        <w:t>(9)</w:t>
      </w:r>
      <w:r>
        <w:t xml:space="preserve">(ii). The assistance received under Title IV of the HEA will be applied to the student’s actual covered costs first and then the other student financial assistance will be applied to any remaining actual covered costs. </w:t>
      </w:r>
    </w:p>
    <w:p w14:paraId="0DD6BEB3" w14:textId="77777777" w:rsidR="00C445DA" w:rsidRDefault="00C445DA" w:rsidP="00FE7656">
      <w:pPr>
        <w:pStyle w:val="ListParagraph"/>
        <w:numPr>
          <w:ilvl w:val="1"/>
          <w:numId w:val="197"/>
        </w:numPr>
        <w:spacing w:before="0" w:after="160" w:line="259" w:lineRule="auto"/>
        <w:contextualSpacing w:val="0"/>
      </w:pPr>
      <w:r>
        <w:t xml:space="preserve">If the amount of assistance excluded under Title IV of the HEA </w:t>
      </w:r>
      <w:r w:rsidRPr="00913826">
        <w:rPr>
          <w:b/>
          <w:bCs/>
        </w:rPr>
        <w:t>equals or exceeds</w:t>
      </w:r>
      <w:r>
        <w:t xml:space="preserve"> the actual covered costs, none of the assistance included under other student financial assistance would be excluded from income.</w:t>
      </w:r>
    </w:p>
    <w:p w14:paraId="06171754" w14:textId="695C5BC8" w:rsidR="00672967" w:rsidRDefault="00C445DA" w:rsidP="00FE7656">
      <w:pPr>
        <w:pStyle w:val="ListParagraph"/>
        <w:numPr>
          <w:ilvl w:val="1"/>
          <w:numId w:val="197"/>
        </w:numPr>
        <w:spacing w:before="0" w:after="160" w:line="259" w:lineRule="auto"/>
        <w:contextualSpacing w:val="0"/>
      </w:pPr>
      <w:r>
        <w:lastRenderedPageBreak/>
        <w:t xml:space="preserve">If the amount of assistance excluded under Title IV of the HEA is </w:t>
      </w:r>
      <w:r w:rsidRPr="00913826">
        <w:rPr>
          <w:b/>
          <w:bCs/>
        </w:rPr>
        <w:t>less than</w:t>
      </w:r>
      <w:r>
        <w:t xml:space="preserve"> the actual covered costs, LRHA will exclude the amount of other student financial assistance up to the amount of the remaining actual covered costs.</w:t>
      </w:r>
    </w:p>
    <w:p w14:paraId="21B4C8EF" w14:textId="6CF4CFE7" w:rsidR="00574F27" w:rsidRPr="004567D2" w:rsidRDefault="004567D2" w:rsidP="00FE7656">
      <w:pPr>
        <w:pStyle w:val="ListParagraph"/>
        <w:numPr>
          <w:ilvl w:val="0"/>
          <w:numId w:val="197"/>
        </w:numPr>
        <w:spacing w:before="0" w:after="160" w:line="259" w:lineRule="auto"/>
      </w:pPr>
      <w:r w:rsidRPr="005105DA">
        <w:rPr>
          <w:iCs/>
        </w:rPr>
        <w:t xml:space="preserve">In years when HUD’s appropriations include a Section 8 student financial assistance limitation, if the student is the head of household, co-head, or spouse and is under the age of 23 or without dependent children, both the assistance received under 479B of the HEA and other student financial assistance received by the student will be counted as income to the extent that it exceeds the total of tuition and any other required fees and charges. In years where HUD’s appropriations do not include a Section 8 student financial assistance limitation, the calculations </w:t>
      </w:r>
      <w:r w:rsidR="005105DA">
        <w:rPr>
          <w:iCs/>
        </w:rPr>
        <w:t>under items 1 through 3 above</w:t>
      </w:r>
      <w:r w:rsidRPr="005105DA">
        <w:rPr>
          <w:iCs/>
        </w:rPr>
        <w:t xml:space="preserve"> apply.</w:t>
      </w:r>
    </w:p>
    <w:p w14:paraId="01BC7178" w14:textId="77777777" w:rsidR="00C445DA" w:rsidRPr="00B910A8" w:rsidRDefault="00C445DA" w:rsidP="007A14DB">
      <w:pPr>
        <w:pStyle w:val="Heading3"/>
      </w:pPr>
      <w:bookmarkStart w:id="2612" w:name="_Ref162952999"/>
      <w:bookmarkStart w:id="2613" w:name="_Toc162967304"/>
      <w:bookmarkStart w:id="2614" w:name="_Toc162967841"/>
      <w:bookmarkStart w:id="2615" w:name="_Toc162968372"/>
      <w:bookmarkStart w:id="2616" w:name="_Toc162968991"/>
      <w:bookmarkStart w:id="2617" w:name="_Toc164180050"/>
      <w:bookmarkStart w:id="2618" w:name="_Toc164181650"/>
      <w:bookmarkStart w:id="2619" w:name="_Toc172208778"/>
      <w:bookmarkStart w:id="2620" w:name="_Toc173501520"/>
      <w:bookmarkStart w:id="2621" w:name="_Toc176435088"/>
      <w:bookmarkStart w:id="2622" w:name="_Toc194670202"/>
      <w:bookmarkStart w:id="2623" w:name="_Toc204850169"/>
      <w:r w:rsidRPr="00B910A8">
        <w:t>Income of Temporarily Absent Family Members</w:t>
      </w:r>
      <w:bookmarkEnd w:id="2612"/>
      <w:bookmarkEnd w:id="2613"/>
      <w:bookmarkEnd w:id="2614"/>
      <w:bookmarkEnd w:id="2615"/>
      <w:bookmarkEnd w:id="2616"/>
      <w:bookmarkEnd w:id="2617"/>
      <w:bookmarkEnd w:id="2618"/>
      <w:bookmarkEnd w:id="2619"/>
      <w:bookmarkEnd w:id="2620"/>
      <w:bookmarkEnd w:id="2621"/>
      <w:bookmarkEnd w:id="2622"/>
      <w:bookmarkEnd w:id="2623"/>
    </w:p>
    <w:p w14:paraId="3559B4BB" w14:textId="77777777" w:rsidR="00C445DA" w:rsidRPr="00765546" w:rsidRDefault="00C445DA" w:rsidP="00C445DA">
      <w:r w:rsidRPr="00765546">
        <w:t xml:space="preserve">The income of family members approved to live in the unit will be counted, even if the family member is temporarily absent from the unit. See policies on </w:t>
      </w:r>
      <w:r w:rsidRPr="00B05C20">
        <w:rPr>
          <w:b/>
          <w:bCs/>
          <w:color w:val="0070C0"/>
        </w:rPr>
        <w:fldChar w:fldCharType="begin"/>
      </w:r>
      <w:r w:rsidRPr="00B05C20">
        <w:rPr>
          <w:b/>
          <w:bCs/>
          <w:color w:val="0070C0"/>
        </w:rPr>
        <w:instrText xml:space="preserve"> REF _Ref162956680 \h  \* MERGEFORMAT </w:instrText>
      </w:r>
      <w:r w:rsidRPr="00B05C20">
        <w:rPr>
          <w:b/>
          <w:bCs/>
          <w:color w:val="0070C0"/>
        </w:rPr>
      </w:r>
      <w:r w:rsidRPr="00B05C20">
        <w:rPr>
          <w:b/>
          <w:bCs/>
          <w:color w:val="0070C0"/>
        </w:rPr>
        <w:fldChar w:fldCharType="separate"/>
      </w:r>
      <w:r w:rsidRPr="00B05C20">
        <w:rPr>
          <w:b/>
          <w:bCs/>
          <w:color w:val="0070C0"/>
        </w:rPr>
        <w:t>Temporarily and Permanently Absent Family Members</w:t>
      </w:r>
      <w:r w:rsidRPr="00B05C20">
        <w:rPr>
          <w:b/>
          <w:bCs/>
          <w:color w:val="0070C0"/>
        </w:rPr>
        <w:fldChar w:fldCharType="end"/>
      </w:r>
      <w:r w:rsidRPr="00765546">
        <w:t xml:space="preserve"> for definition of </w:t>
      </w:r>
      <w:r>
        <w:rPr>
          <w:i/>
          <w:iCs/>
        </w:rPr>
        <w:t>te</w:t>
      </w:r>
      <w:r w:rsidRPr="00765546">
        <w:rPr>
          <w:i/>
          <w:iCs/>
        </w:rPr>
        <w:t xml:space="preserve">mporarily </w:t>
      </w:r>
      <w:r>
        <w:rPr>
          <w:i/>
          <w:iCs/>
        </w:rPr>
        <w:t>a</w:t>
      </w:r>
      <w:r w:rsidRPr="00765546">
        <w:rPr>
          <w:i/>
          <w:iCs/>
        </w:rPr>
        <w:t>bsent</w:t>
      </w:r>
      <w:r w:rsidRPr="00765546">
        <w:t xml:space="preserve">.  </w:t>
      </w:r>
      <w:r>
        <w:t xml:space="preserve">  </w:t>
      </w:r>
    </w:p>
    <w:p w14:paraId="4D7733E2" w14:textId="77777777" w:rsidR="00C445DA" w:rsidRPr="00765546" w:rsidRDefault="00C445DA" w:rsidP="007A14DB">
      <w:pPr>
        <w:pStyle w:val="Heading3"/>
      </w:pPr>
      <w:bookmarkStart w:id="2624" w:name="_Toc521054879"/>
      <w:bookmarkStart w:id="2625" w:name="_Toc527019401"/>
      <w:bookmarkStart w:id="2626" w:name="_Toc534706936"/>
      <w:bookmarkStart w:id="2627" w:name="_Toc534707614"/>
      <w:bookmarkStart w:id="2628" w:name="_Toc534708422"/>
      <w:bookmarkStart w:id="2629" w:name="_Toc118116004"/>
      <w:bookmarkStart w:id="2630" w:name="_Toc162967305"/>
      <w:bookmarkStart w:id="2631" w:name="_Toc162967842"/>
      <w:bookmarkStart w:id="2632" w:name="_Toc162968373"/>
      <w:bookmarkStart w:id="2633" w:name="_Toc162968992"/>
      <w:bookmarkStart w:id="2634" w:name="_Toc164180051"/>
      <w:bookmarkStart w:id="2635" w:name="_Toc164181651"/>
      <w:bookmarkStart w:id="2636" w:name="_Toc172208779"/>
      <w:bookmarkStart w:id="2637" w:name="_Toc173501521"/>
      <w:bookmarkStart w:id="2638" w:name="_Toc176435089"/>
      <w:bookmarkStart w:id="2639" w:name="_Ref193709601"/>
      <w:bookmarkStart w:id="2640" w:name="_Toc194670203"/>
      <w:bookmarkStart w:id="2641" w:name="_Toc204850170"/>
      <w:r w:rsidRPr="00765546">
        <w:t>Earned Income Disallowance</w:t>
      </w:r>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p>
    <w:p w14:paraId="710E4203" w14:textId="4006ABA7" w:rsidR="00C445DA" w:rsidRDefault="00C445DA" w:rsidP="00C445DA">
      <w:r w:rsidRPr="00851339">
        <w:t>HUD is discontinuing the Earned Income Disregard (EID). As a result, no new individuals may qualify for the EID after December 31, 2023. Any individual who has an EID as of December 31, 2023 may continue to use the EID—as described in this section—until it expires</w:t>
      </w:r>
      <w:r>
        <w:t xml:space="preserve"> as of January 1, 2026</w:t>
      </w:r>
      <w:r w:rsidRPr="00851339">
        <w:t xml:space="preserve">. </w:t>
      </w:r>
      <w:r w:rsidR="001421BF">
        <w:t>No family will still be receiving the EID after December 31, 2025.</w:t>
      </w:r>
    </w:p>
    <w:p w14:paraId="1245FD3B" w14:textId="77777777" w:rsidR="00C445DA" w:rsidRDefault="00C445DA" w:rsidP="006B4656">
      <w:pPr>
        <w:pStyle w:val="Heading4"/>
      </w:pPr>
      <w:r>
        <w:t>Initial 12-Month Exclusion</w:t>
      </w:r>
    </w:p>
    <w:p w14:paraId="22106F44" w14:textId="226C9E8F" w:rsidR="00C445DA" w:rsidRDefault="00C445DA" w:rsidP="00C445DA">
      <w:r>
        <w:t xml:space="preserve">During the 12-month period beginning on the date a qualified family is first employed or the family first experiences an increase in annual income attributable to employment, LRHA will exclude from annual income any increase in income of the </w:t>
      </w:r>
      <w:r w:rsidR="00C92D4C">
        <w:t xml:space="preserve">qualifying </w:t>
      </w:r>
      <w:r>
        <w:t>family member who is a person with disabilities as a result of employment over prior income of that family member.</w:t>
      </w:r>
    </w:p>
    <w:p w14:paraId="6B894B55" w14:textId="77777777" w:rsidR="00C445DA" w:rsidRDefault="00C445DA" w:rsidP="006B4656">
      <w:pPr>
        <w:pStyle w:val="Heading4"/>
      </w:pPr>
      <w:r>
        <w:t xml:space="preserve">Second 12-Month Exclusion </w:t>
      </w:r>
    </w:p>
    <w:p w14:paraId="0D1BEE99" w14:textId="30D68F97" w:rsidR="00C445DA" w:rsidRDefault="00C445DA" w:rsidP="00C445DA">
      <w:r>
        <w:t xml:space="preserve">During the second 12-month exclusion period, LRHA will exclude 100 percent of any increase in income attributable to new employment or increased </w:t>
      </w:r>
      <w:r w:rsidR="00525A0C">
        <w:t>earnings of the qualified family member.</w:t>
      </w:r>
    </w:p>
    <w:p w14:paraId="039D1AA9" w14:textId="77777777" w:rsidR="00C445DA" w:rsidRDefault="00C445DA" w:rsidP="006B4656">
      <w:pPr>
        <w:pStyle w:val="Heading4"/>
      </w:pPr>
      <w:r>
        <w:t>Lifetime Limitation</w:t>
      </w:r>
    </w:p>
    <w:p w14:paraId="3D1465EA" w14:textId="77777777" w:rsidR="00C445DA" w:rsidRDefault="00C445DA" w:rsidP="00C445DA">
      <w:r>
        <w:t>The EID has a two-year (24-month) lifetime maximum.</w:t>
      </w:r>
      <w:r w:rsidRPr="009A5E45">
        <w:t xml:space="preserve"> </w:t>
      </w:r>
      <w:r>
        <w:t>The two-year eligibility period begins at the same time that the initial exclusion period begins and ends 24 months later.</w:t>
      </w:r>
      <w:r w:rsidRPr="009A5E45">
        <w:t xml:space="preserve"> </w:t>
      </w:r>
      <w:r>
        <w:t>During the 24-month period, an individual remains eligible for EID even if they begin to receive assistance from a different housing agency, move between public housing and HCV assistance, or have breaks in assistance. The EID will sunset on January 1, 2026.</w:t>
      </w:r>
      <w:bookmarkStart w:id="2642" w:name="_Hlk144816793"/>
      <w:r w:rsidRPr="00932BF3">
        <w:t xml:space="preserve"> </w:t>
      </w:r>
      <w:r>
        <w:t>In no circumstances will a family member’s exclusion period continue past January 1, 2026.</w:t>
      </w:r>
      <w:bookmarkEnd w:id="2642"/>
    </w:p>
    <w:p w14:paraId="35497D67" w14:textId="77777777" w:rsidR="005F0910" w:rsidRPr="00EC18F8" w:rsidRDefault="005F0910" w:rsidP="005F0910">
      <w:pPr>
        <w:pStyle w:val="Heading3"/>
      </w:pPr>
      <w:bookmarkStart w:id="2643" w:name="_Ref175310451"/>
      <w:bookmarkStart w:id="2644" w:name="_Toc176435090"/>
      <w:bookmarkStart w:id="2645" w:name="_Toc194670204"/>
      <w:bookmarkStart w:id="2646" w:name="_Toc204850171"/>
      <w:r w:rsidRPr="00EC18F8">
        <w:t>Income for VASH Families</w:t>
      </w:r>
      <w:bookmarkEnd w:id="2643"/>
      <w:bookmarkEnd w:id="2644"/>
      <w:bookmarkEnd w:id="2645"/>
      <w:bookmarkEnd w:id="2646"/>
    </w:p>
    <w:p w14:paraId="5F5C9E40" w14:textId="77777777" w:rsidR="005F0910" w:rsidRPr="00F90387" w:rsidRDefault="005F0910" w:rsidP="00116083">
      <w:pPr>
        <w:pStyle w:val="CHABodyText"/>
        <w:spacing w:before="120" w:line="240" w:lineRule="auto"/>
        <w:rPr>
          <w:rFonts w:ascii="Arial" w:hAnsi="Arial"/>
        </w:rPr>
      </w:pPr>
      <w:r w:rsidRPr="00F90387">
        <w:rPr>
          <w:rFonts w:ascii="Arial" w:hAnsi="Arial"/>
        </w:rPr>
        <w:t>Generally, income for VASH families is determined the same way as for other HCV households, with the following exceptions:</w:t>
      </w:r>
    </w:p>
    <w:p w14:paraId="7F2FE22D" w14:textId="658E9191" w:rsidR="005F0910" w:rsidRPr="00F90387" w:rsidRDefault="005F0910" w:rsidP="00C16933">
      <w:pPr>
        <w:pStyle w:val="CHABodyText"/>
        <w:numPr>
          <w:ilvl w:val="0"/>
          <w:numId w:val="245"/>
        </w:numPr>
        <w:spacing w:before="120" w:line="240" w:lineRule="auto"/>
        <w:rPr>
          <w:rFonts w:ascii="Arial" w:hAnsi="Arial"/>
        </w:rPr>
      </w:pPr>
      <w:r w:rsidRPr="00F90387">
        <w:rPr>
          <w:rFonts w:ascii="Arial" w:hAnsi="Arial"/>
          <w:bCs w:val="0"/>
        </w:rPr>
        <w:t xml:space="preserve">For the purposes of determining income eligibility, </w:t>
      </w:r>
      <w:r w:rsidR="00001A00" w:rsidRPr="00F90387">
        <w:rPr>
          <w:rFonts w:ascii="Arial" w:hAnsi="Arial"/>
          <w:bCs w:val="0"/>
        </w:rPr>
        <w:t>LR</w:t>
      </w:r>
      <w:r w:rsidRPr="00F90387">
        <w:rPr>
          <w:rFonts w:ascii="Arial" w:hAnsi="Arial"/>
          <w:bCs w:val="0"/>
        </w:rPr>
        <w:t>HA will exclude VA service-connected disability benefits. However, these benefits will be included when calculating the family’s income for purposes of determining family share and HAP.</w:t>
      </w:r>
      <w:r w:rsidRPr="00F90387">
        <w:rPr>
          <w:rFonts w:ascii="Arial" w:hAnsi="Arial"/>
        </w:rPr>
        <w:t xml:space="preserve"> </w:t>
      </w:r>
    </w:p>
    <w:p w14:paraId="6B04CBE3" w14:textId="3EC9EC07" w:rsidR="005F0910" w:rsidRPr="00F90387" w:rsidRDefault="005F0910" w:rsidP="00C16933">
      <w:pPr>
        <w:pStyle w:val="CHABodyText"/>
        <w:numPr>
          <w:ilvl w:val="0"/>
          <w:numId w:val="245"/>
        </w:numPr>
        <w:spacing w:before="120" w:line="240" w:lineRule="auto"/>
        <w:rPr>
          <w:rFonts w:ascii="Arial" w:hAnsi="Arial"/>
        </w:rPr>
      </w:pPr>
      <w:r w:rsidRPr="00F90387">
        <w:rPr>
          <w:rFonts w:ascii="Arial" w:hAnsi="Arial"/>
        </w:rPr>
        <w:lastRenderedPageBreak/>
        <w:t xml:space="preserve">If a VASH family reports zero income, </w:t>
      </w:r>
      <w:r w:rsidR="001232C0" w:rsidRPr="00F90387">
        <w:rPr>
          <w:rFonts w:ascii="Arial" w:hAnsi="Arial"/>
        </w:rPr>
        <w:t>LR</w:t>
      </w:r>
      <w:r w:rsidRPr="00F90387">
        <w:rPr>
          <w:rFonts w:ascii="Arial" w:hAnsi="Arial"/>
        </w:rPr>
        <w:t xml:space="preserve">HA must accept a self-certification of zero income from the family at admission or recertification without taking any additional steps to require that the family verify zero reported income. The self-certification does not need to be notarized. </w:t>
      </w:r>
      <w:r w:rsidR="001232C0" w:rsidRPr="00F90387">
        <w:rPr>
          <w:rFonts w:ascii="Arial" w:hAnsi="Arial"/>
        </w:rPr>
        <w:t>LR</w:t>
      </w:r>
      <w:r w:rsidRPr="00F90387">
        <w:rPr>
          <w:rFonts w:ascii="Arial" w:hAnsi="Arial"/>
        </w:rPr>
        <w:t>HA must verify families’ income in the EIV system within 120 days after admission.</w:t>
      </w:r>
    </w:p>
    <w:p w14:paraId="24F7D152" w14:textId="2CB31373" w:rsidR="005F0910" w:rsidRDefault="005F0910" w:rsidP="005F0910">
      <w:r w:rsidRPr="00F90387">
        <w:t>In determining compliance with</w:t>
      </w:r>
      <w:r w:rsidR="00CF0842" w:rsidRPr="00F90387">
        <w:t xml:space="preserve"> </w:t>
      </w:r>
      <w:r w:rsidR="00CF0842" w:rsidRPr="00F90387">
        <w:rPr>
          <w:b/>
          <w:bCs/>
          <w:color w:val="0070C0"/>
        </w:rPr>
        <w:fldChar w:fldCharType="begin"/>
      </w:r>
      <w:r w:rsidR="00CF0842" w:rsidRPr="00F90387">
        <w:rPr>
          <w:b/>
          <w:bCs/>
          <w:color w:val="0070C0"/>
        </w:rPr>
        <w:instrText xml:space="preserve"> REF _Ref162870243 \h </w:instrText>
      </w:r>
      <w:r w:rsidR="0032419B" w:rsidRPr="00F90387">
        <w:rPr>
          <w:b/>
          <w:bCs/>
          <w:color w:val="0070C0"/>
        </w:rPr>
        <w:instrText xml:space="preserve"> \* MERGEFORMAT </w:instrText>
      </w:r>
      <w:r w:rsidR="00CF0842" w:rsidRPr="00F90387">
        <w:rPr>
          <w:b/>
          <w:bCs/>
          <w:color w:val="0070C0"/>
        </w:rPr>
      </w:r>
      <w:r w:rsidR="00CF0842" w:rsidRPr="00F90387">
        <w:rPr>
          <w:b/>
          <w:bCs/>
          <w:color w:val="0070C0"/>
        </w:rPr>
        <w:fldChar w:fldCharType="separate"/>
      </w:r>
      <w:r w:rsidR="00CF0842" w:rsidRPr="00F90387">
        <w:rPr>
          <w:b/>
          <w:bCs/>
          <w:color w:val="0070C0"/>
        </w:rPr>
        <w:t>Asset Restrictions</w:t>
      </w:r>
      <w:r w:rsidR="00CF0842" w:rsidRPr="00F90387">
        <w:rPr>
          <w:b/>
          <w:bCs/>
          <w:color w:val="0070C0"/>
        </w:rPr>
        <w:fldChar w:fldCharType="end"/>
      </w:r>
      <w:r w:rsidR="00CF0842" w:rsidRPr="00F90387">
        <w:rPr>
          <w:b/>
          <w:bCs/>
          <w:color w:val="0070C0"/>
        </w:rPr>
        <w:t>,</w:t>
      </w:r>
      <w:r w:rsidR="00CF0842" w:rsidRPr="00F90387">
        <w:t xml:space="preserve"> L</w:t>
      </w:r>
      <w:r w:rsidR="001232C0" w:rsidRPr="00F90387">
        <w:t>R</w:t>
      </w:r>
      <w:r w:rsidRPr="00F90387">
        <w:t xml:space="preserve">HA must accept a self-certification by the family that the family’s total assets are equal to or less than $50,000, adjusted annually for inflation, and that the family does not have any present ownership interest in real property, without taking additional steps to verify the accuracy of the declaration. </w:t>
      </w:r>
      <w:r w:rsidR="00FE05EB" w:rsidRPr="00F90387">
        <w:t xml:space="preserve">However, LRHA must fully verify the family’s assets every three years. </w:t>
      </w:r>
      <w:r w:rsidRPr="00F90387">
        <w:t xml:space="preserve">For net family assets exceeding $50,000, adjusted annually for inflation, </w:t>
      </w:r>
      <w:r w:rsidR="00012C28" w:rsidRPr="00F90387">
        <w:t>LR</w:t>
      </w:r>
      <w:r w:rsidRPr="00F90387">
        <w:t xml:space="preserve">HA must fully verify the family’s assets as required for all HCV families. </w:t>
      </w:r>
      <w:r w:rsidR="00702E6E" w:rsidRPr="00F90387">
        <w:t>LR</w:t>
      </w:r>
      <w:r w:rsidRPr="00F90387">
        <w:t>HA must not enforce the asset limitation for VASH families at reexamination.</w:t>
      </w:r>
    </w:p>
    <w:p w14:paraId="52969567" w14:textId="77777777" w:rsidR="00C445DA" w:rsidRPr="00122C89" w:rsidRDefault="00C445DA" w:rsidP="00FE7656">
      <w:pPr>
        <w:pStyle w:val="Heading2"/>
        <w:numPr>
          <w:ilvl w:val="1"/>
          <w:numId w:val="37"/>
        </w:numPr>
      </w:pPr>
      <w:bookmarkStart w:id="2647" w:name="_Toc521054893"/>
      <w:bookmarkStart w:id="2648" w:name="_Toc527019417"/>
      <w:bookmarkStart w:id="2649" w:name="_Toc534706952"/>
      <w:bookmarkStart w:id="2650" w:name="_Toc534707630"/>
      <w:bookmarkStart w:id="2651" w:name="_Toc534708438"/>
      <w:bookmarkStart w:id="2652" w:name="_Toc106037814"/>
      <w:bookmarkStart w:id="2653" w:name="_Toc106201452"/>
      <w:bookmarkStart w:id="2654" w:name="_Toc106201971"/>
      <w:bookmarkStart w:id="2655" w:name="_Toc106202497"/>
      <w:bookmarkStart w:id="2656" w:name="_Toc113344950"/>
      <w:bookmarkStart w:id="2657" w:name="_Toc137460345"/>
      <w:bookmarkStart w:id="2658" w:name="_Toc137460590"/>
      <w:bookmarkStart w:id="2659" w:name="_Toc137460835"/>
      <w:bookmarkStart w:id="2660" w:name="_Toc137461691"/>
      <w:bookmarkStart w:id="2661" w:name="_Toc137471282"/>
      <w:bookmarkStart w:id="2662" w:name="_Toc137471791"/>
      <w:bookmarkStart w:id="2663" w:name="_Toc162967306"/>
      <w:bookmarkStart w:id="2664" w:name="_Toc162967843"/>
      <w:bookmarkStart w:id="2665" w:name="_Toc162968374"/>
      <w:bookmarkStart w:id="2666" w:name="_Toc162968993"/>
      <w:bookmarkStart w:id="2667" w:name="_Toc164180052"/>
      <w:bookmarkStart w:id="2668" w:name="_Toc164181652"/>
      <w:bookmarkStart w:id="2669" w:name="_Toc172208780"/>
      <w:bookmarkStart w:id="2670" w:name="_Toc173501522"/>
      <w:bookmarkStart w:id="2671" w:name="_Toc176435091"/>
      <w:bookmarkStart w:id="2672" w:name="_Toc194670205"/>
      <w:bookmarkStart w:id="2673" w:name="_Toc204850172"/>
      <w:r w:rsidRPr="00122C89">
        <w:t xml:space="preserve">Rounding </w:t>
      </w:r>
      <w:r>
        <w:t>o</w:t>
      </w:r>
      <w:r w:rsidRPr="00122C89">
        <w:t xml:space="preserve">f Income </w:t>
      </w:r>
      <w:r>
        <w:t>a</w:t>
      </w:r>
      <w:r w:rsidRPr="00122C89">
        <w:t>nd Deductions</w:t>
      </w:r>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p>
    <w:p w14:paraId="75EE709F" w14:textId="77777777" w:rsidR="00C445DA" w:rsidRPr="00122C89" w:rsidRDefault="00C445DA" w:rsidP="00C445DA">
      <w:r w:rsidRPr="00122C89">
        <w:t>Generally LRHA will round to the nearest whole dollar at the annual calculation for each income/deduction source.</w:t>
      </w:r>
    </w:p>
    <w:p w14:paraId="57638CA8" w14:textId="77777777" w:rsidR="00C445DA" w:rsidRPr="00122C89" w:rsidRDefault="00C445DA" w:rsidP="00C445DA">
      <w:r w:rsidRPr="00122C89">
        <w:t>LRHA will round as follows for the following income and deductions:</w:t>
      </w:r>
    </w:p>
    <w:p w14:paraId="2117DD7A" w14:textId="77777777" w:rsidR="00C445DA" w:rsidRPr="00122C89" w:rsidRDefault="00C445DA" w:rsidP="00FE7656">
      <w:pPr>
        <w:pStyle w:val="ListParagraph"/>
        <w:numPr>
          <w:ilvl w:val="0"/>
          <w:numId w:val="35"/>
        </w:numPr>
        <w:contextualSpacing w:val="0"/>
      </w:pPr>
      <w:r w:rsidRPr="00122C89">
        <w:rPr>
          <w:b/>
          <w:bCs/>
        </w:rPr>
        <w:t>Social Security (SS) income</w:t>
      </w:r>
      <w:r w:rsidRPr="00122C89">
        <w:t>: When the SS benefit letter states that the monthly benefit is rounded down to the whole dollar, LRHA will calculate annual income by using the full monthly (not rounded down) benefit before any deductions and round at the final annual calculation. The benefit letter is only to be used when EIV is not available or the tenant disputes EIV.</w:t>
      </w:r>
    </w:p>
    <w:p w14:paraId="2B985FFF" w14:textId="77777777" w:rsidR="00C445DA" w:rsidRDefault="00C445DA" w:rsidP="00FE7656">
      <w:pPr>
        <w:pStyle w:val="ListParagraph"/>
        <w:numPr>
          <w:ilvl w:val="0"/>
          <w:numId w:val="35"/>
        </w:numPr>
        <w:contextualSpacing w:val="0"/>
      </w:pPr>
      <w:r w:rsidRPr="00122C89">
        <w:rPr>
          <w:b/>
          <w:bCs/>
        </w:rPr>
        <w:t>Supplemental Security Income (SSI)</w:t>
      </w:r>
      <w:r w:rsidRPr="00122C89">
        <w:t>: The benefit for SSI should be calculated by annualizing the total monthly portion. The resulting annual total should be rounded to the nearest whole dollar.</w:t>
      </w:r>
    </w:p>
    <w:p w14:paraId="0FA788D7" w14:textId="77777777" w:rsidR="00C445DA" w:rsidRPr="00F20C72" w:rsidRDefault="00C445DA" w:rsidP="00FE7656">
      <w:pPr>
        <w:pStyle w:val="ListParagraph"/>
        <w:numPr>
          <w:ilvl w:val="0"/>
          <w:numId w:val="35"/>
        </w:numPr>
        <w:contextualSpacing w:val="0"/>
      </w:pPr>
      <w:r w:rsidRPr="000D1686">
        <w:rPr>
          <w:b/>
          <w:bCs/>
        </w:rPr>
        <w:t>Applying the COLA to SS and SSI</w:t>
      </w:r>
      <w:r w:rsidRPr="00122C89">
        <w:t>: When the EIV report does not yet contain the benefit for the upcoming year and where LRHA is required to apply the COLA for the upcoming year, LRHA will apply the COLA to the currently monthly benefit and will use the full monthly benefit to calculate income. For example, if the current SS benefit is $560/month and the COLA is 1.7%, LRHA would increase the monthly benefit of $560/month benefit by 1.7% to $569.52 and would then multiply $569.52 times 12 to get the annual income. The rounding would occur at the annual calculation of $6,834.</w:t>
      </w:r>
    </w:p>
    <w:p w14:paraId="2939535C" w14:textId="77777777" w:rsidR="00C445DA" w:rsidRPr="00765546" w:rsidRDefault="00C445DA" w:rsidP="001D278F">
      <w:pPr>
        <w:pStyle w:val="Heading2"/>
      </w:pPr>
      <w:bookmarkStart w:id="2674" w:name="_Asset_Income"/>
      <w:bookmarkStart w:id="2675" w:name="_Toc521054883"/>
      <w:bookmarkStart w:id="2676" w:name="_Toc527019407"/>
      <w:bookmarkStart w:id="2677" w:name="_Toc534706942"/>
      <w:bookmarkStart w:id="2678" w:name="_Toc534707620"/>
      <w:bookmarkStart w:id="2679" w:name="_Toc534708428"/>
      <w:bookmarkStart w:id="2680" w:name="_Toc118116010"/>
      <w:bookmarkStart w:id="2681" w:name="_Ref148683087"/>
      <w:bookmarkStart w:id="2682" w:name="_Toc162511638"/>
      <w:bookmarkStart w:id="2683" w:name="_Toc162967307"/>
      <w:bookmarkStart w:id="2684" w:name="_Toc162967844"/>
      <w:bookmarkStart w:id="2685" w:name="_Toc162968375"/>
      <w:bookmarkStart w:id="2686" w:name="_Toc162968994"/>
      <w:bookmarkStart w:id="2687" w:name="_Toc164180053"/>
      <w:bookmarkStart w:id="2688" w:name="_Toc164181653"/>
      <w:bookmarkStart w:id="2689" w:name="_Toc172208781"/>
      <w:bookmarkStart w:id="2690" w:name="_Toc173501523"/>
      <w:bookmarkStart w:id="2691" w:name="_Toc176435092"/>
      <w:bookmarkStart w:id="2692" w:name="_Toc194670206"/>
      <w:bookmarkStart w:id="2693" w:name="_Toc204850173"/>
      <w:bookmarkEnd w:id="2674"/>
      <w:r>
        <w:t xml:space="preserve">Determining Income from </w:t>
      </w:r>
      <w:r w:rsidRPr="00765546">
        <w:t>Asset</w:t>
      </w:r>
      <w:r>
        <w:t>s</w:t>
      </w:r>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557D9A4E" w14:textId="77777777" w:rsidR="00EB3C56" w:rsidRDefault="00C445DA" w:rsidP="00C445DA">
      <w:r>
        <w:t>Briefly, n</w:t>
      </w:r>
      <w:r w:rsidRPr="00DA072D">
        <w:t>et family assets is the net cash value of all assets owned</w:t>
      </w:r>
      <w:r>
        <w:t xml:space="preserve"> </w:t>
      </w:r>
      <w:r w:rsidRPr="00DA072D">
        <w:t>by the family, after deducting reasonable costs that would be incurred in disposing real property, savings, stocks, bonds, and other forms of capital</w:t>
      </w:r>
      <w:r>
        <w:t xml:space="preserve"> </w:t>
      </w:r>
      <w:r w:rsidRPr="00DA072D">
        <w:t>investment.</w:t>
      </w:r>
      <w:r>
        <w:t xml:space="preserve"> </w:t>
      </w:r>
    </w:p>
    <w:p w14:paraId="4337531E" w14:textId="77777777" w:rsidR="0040286E" w:rsidRPr="0018067A" w:rsidRDefault="0040286E" w:rsidP="00BF29E2">
      <w:pPr>
        <w:pStyle w:val="ListParagraph"/>
        <w:pBdr>
          <w:top w:val="single" w:sz="4" w:space="1" w:color="auto"/>
          <w:left w:val="single" w:sz="4" w:space="0" w:color="auto"/>
          <w:bottom w:val="single" w:sz="4" w:space="1" w:color="auto"/>
          <w:right w:val="single" w:sz="4" w:space="4" w:color="auto"/>
        </w:pBdr>
        <w:ind w:left="0"/>
        <w:rPr>
          <w:b/>
          <w:bCs/>
          <w:i/>
          <w:iCs/>
          <w:u w:val="single"/>
        </w:rPr>
      </w:pPr>
      <w:r w:rsidRPr="00D473EC">
        <w:rPr>
          <w:b/>
          <w:bCs/>
          <w:i/>
          <w:iCs/>
          <w:highlight w:val="yellow"/>
        </w:rPr>
        <w:t>Note: the following section is only applicable upon implementation of the HOTMA Final Rule (Sections 102 and 104). Prior to implementation, the following does not apply.</w:t>
      </w:r>
    </w:p>
    <w:p w14:paraId="173FAD31" w14:textId="4E958F0E" w:rsidR="00C445DA" w:rsidRDefault="00C445DA" w:rsidP="00C445DA">
      <w:r>
        <w:t>However, see the following for additional information:</w:t>
      </w:r>
    </w:p>
    <w:p w14:paraId="00E3F032" w14:textId="669C2FF4" w:rsidR="00C445DA" w:rsidRDefault="00C445DA" w:rsidP="00FE7656">
      <w:pPr>
        <w:pStyle w:val="ListParagraph"/>
        <w:numPr>
          <w:ilvl w:val="0"/>
          <w:numId w:val="193"/>
        </w:numPr>
        <w:spacing w:before="0" w:after="160" w:line="259" w:lineRule="auto"/>
        <w:contextualSpacing w:val="0"/>
      </w:pPr>
      <w:r>
        <w:t>The full</w:t>
      </w:r>
      <w:r w:rsidRPr="00BA2F83">
        <w:t xml:space="preserve"> definition of </w:t>
      </w:r>
      <w:r w:rsidRPr="000972E1">
        <w:rPr>
          <w:b/>
          <w:bCs/>
          <w:color w:val="0070C0"/>
        </w:rPr>
        <w:fldChar w:fldCharType="begin"/>
      </w:r>
      <w:r w:rsidRPr="000972E1">
        <w:rPr>
          <w:b/>
          <w:bCs/>
          <w:color w:val="0070C0"/>
        </w:rPr>
        <w:instrText xml:space="preserve"> REF NetFamilyAssets \h  \* MERGEFORMAT </w:instrText>
      </w:r>
      <w:r w:rsidRPr="000972E1">
        <w:rPr>
          <w:b/>
          <w:bCs/>
          <w:color w:val="0070C0"/>
        </w:rPr>
      </w:r>
      <w:r w:rsidRPr="000972E1">
        <w:rPr>
          <w:b/>
          <w:bCs/>
          <w:color w:val="0070C0"/>
        </w:rPr>
        <w:fldChar w:fldCharType="separate"/>
      </w:r>
      <w:r w:rsidRPr="000972E1">
        <w:rPr>
          <w:b/>
          <w:bCs/>
          <w:i/>
          <w:iCs/>
          <w:color w:val="0070C0"/>
        </w:rPr>
        <w:t>Net family assets</w:t>
      </w:r>
      <w:r w:rsidRPr="000972E1">
        <w:rPr>
          <w:b/>
          <w:bCs/>
          <w:color w:val="0070C0"/>
        </w:rPr>
        <w:fldChar w:fldCharType="end"/>
      </w:r>
      <w:r w:rsidRPr="000972E1">
        <w:rPr>
          <w:color w:val="0070C0"/>
        </w:rPr>
        <w:t xml:space="preserve"> </w:t>
      </w:r>
      <w:r w:rsidRPr="00BA2F83">
        <w:t>in</w:t>
      </w:r>
      <w:r>
        <w:t xml:space="preserve"> the </w:t>
      </w:r>
      <w:r w:rsidR="00DE637F" w:rsidRPr="00DE637F">
        <w:rPr>
          <w:b/>
          <w:bCs/>
          <w:color w:val="0070C0"/>
          <w:highlight w:val="yellow"/>
        </w:rPr>
        <w:fldChar w:fldCharType="begin"/>
      </w:r>
      <w:r w:rsidR="00DE637F" w:rsidRPr="00DE637F">
        <w:rPr>
          <w:b/>
          <w:bCs/>
          <w:color w:val="0070C0"/>
        </w:rPr>
        <w:instrText xml:space="preserve"> REF _Ref164177081 \h </w:instrText>
      </w:r>
      <w:r w:rsidR="00DE637F" w:rsidRPr="00DE637F">
        <w:rPr>
          <w:b/>
          <w:bCs/>
          <w:color w:val="0070C0"/>
          <w:highlight w:val="yellow"/>
        </w:rPr>
        <w:instrText xml:space="preserve"> \* MERGEFORMAT </w:instrText>
      </w:r>
      <w:r w:rsidR="00DE637F" w:rsidRPr="00DE637F">
        <w:rPr>
          <w:b/>
          <w:bCs/>
          <w:color w:val="0070C0"/>
          <w:highlight w:val="yellow"/>
        </w:rPr>
      </w:r>
      <w:r w:rsidR="00DE637F" w:rsidRPr="00DE637F">
        <w:rPr>
          <w:b/>
          <w:bCs/>
          <w:color w:val="0070C0"/>
          <w:highlight w:val="yellow"/>
        </w:rPr>
        <w:fldChar w:fldCharType="separate"/>
      </w:r>
      <w:r w:rsidR="00DE637F" w:rsidRPr="00DE637F">
        <w:rPr>
          <w:b/>
          <w:bCs/>
          <w:color w:val="0070C0"/>
        </w:rPr>
        <w:t>Glossary</w:t>
      </w:r>
      <w:r w:rsidR="00DE637F" w:rsidRPr="00DE637F">
        <w:rPr>
          <w:b/>
          <w:bCs/>
          <w:color w:val="0070C0"/>
          <w:highlight w:val="yellow"/>
        </w:rPr>
        <w:fldChar w:fldCharType="end"/>
      </w:r>
      <w:r>
        <w:rPr>
          <w:b/>
          <w:bCs/>
          <w:color w:val="0070C0"/>
        </w:rPr>
        <w:t xml:space="preserve"> </w:t>
      </w:r>
      <w:r w:rsidRPr="0023606F">
        <w:t xml:space="preserve">of this </w:t>
      </w:r>
      <w:r w:rsidR="001C59F9" w:rsidRPr="0023606F">
        <w:t>A</w:t>
      </w:r>
      <w:r w:rsidR="001C59F9">
        <w:t>dministrative Plan</w:t>
      </w:r>
      <w:r>
        <w:t>;</w:t>
      </w:r>
      <w:r w:rsidRPr="00BA2F83">
        <w:t xml:space="preserve"> </w:t>
      </w:r>
      <w:r>
        <w:t xml:space="preserve"> </w:t>
      </w:r>
    </w:p>
    <w:p w14:paraId="438254E7" w14:textId="77777777" w:rsidR="00C445DA" w:rsidRPr="00BA2F83" w:rsidRDefault="00C445DA" w:rsidP="00FE7656">
      <w:pPr>
        <w:pStyle w:val="ListParagraph"/>
        <w:numPr>
          <w:ilvl w:val="0"/>
          <w:numId w:val="193"/>
        </w:numPr>
        <w:spacing w:before="0" w:after="160" w:line="259" w:lineRule="auto"/>
        <w:contextualSpacing w:val="0"/>
      </w:pPr>
      <w:r w:rsidRPr="005A6D07">
        <w:t xml:space="preserve">The section on </w:t>
      </w:r>
      <w:r w:rsidRPr="000972E1">
        <w:rPr>
          <w:color w:val="0070C0"/>
        </w:rPr>
        <w:fldChar w:fldCharType="begin"/>
      </w:r>
      <w:r w:rsidRPr="000972E1">
        <w:rPr>
          <w:color w:val="0070C0"/>
        </w:rPr>
        <w:instrText xml:space="preserve"> REF _Ref155251571 \h </w:instrText>
      </w:r>
      <w:r w:rsidRPr="000972E1">
        <w:rPr>
          <w:color w:val="0070C0"/>
        </w:rPr>
      </w:r>
      <w:r w:rsidRPr="000972E1">
        <w:rPr>
          <w:color w:val="0070C0"/>
        </w:rPr>
        <w:fldChar w:fldCharType="separate"/>
      </w:r>
      <w:r w:rsidRPr="000972E1">
        <w:rPr>
          <w:b/>
          <w:color w:val="0070C0"/>
        </w:rPr>
        <w:t>Exclusions from Assets</w:t>
      </w:r>
      <w:r w:rsidRPr="000972E1">
        <w:rPr>
          <w:color w:val="0070C0"/>
        </w:rPr>
        <w:fldChar w:fldCharType="end"/>
      </w:r>
      <w:r>
        <w:t xml:space="preserve"> for what is </w:t>
      </w:r>
      <w:r w:rsidRPr="00601997">
        <w:rPr>
          <w:b/>
          <w:bCs/>
        </w:rPr>
        <w:t>not</w:t>
      </w:r>
      <w:r>
        <w:t xml:space="preserve"> considered an asset; and</w:t>
      </w:r>
    </w:p>
    <w:p w14:paraId="79FFF83C" w14:textId="77777777" w:rsidR="00C445DA" w:rsidRDefault="00C445DA" w:rsidP="00FE7656">
      <w:pPr>
        <w:pStyle w:val="ListParagraph"/>
        <w:numPr>
          <w:ilvl w:val="0"/>
          <w:numId w:val="193"/>
        </w:numPr>
        <w:spacing w:before="0" w:after="160" w:line="259" w:lineRule="auto"/>
        <w:contextualSpacing w:val="0"/>
      </w:pPr>
      <w:r>
        <w:lastRenderedPageBreak/>
        <w:t>The</w:t>
      </w:r>
      <w:r w:rsidRPr="00BA2F83">
        <w:t xml:space="preserve"> section on </w:t>
      </w:r>
      <w:r w:rsidRPr="0023606F">
        <w:rPr>
          <w:b/>
          <w:bCs/>
          <w:color w:val="0070C0"/>
          <w:highlight w:val="yellow"/>
        </w:rPr>
        <w:fldChar w:fldCharType="begin"/>
      </w:r>
      <w:r w:rsidRPr="0023606F">
        <w:rPr>
          <w:b/>
          <w:bCs/>
          <w:color w:val="0070C0"/>
        </w:rPr>
        <w:instrText xml:space="preserve"> REF _Ref162870243 \h </w:instrText>
      </w:r>
      <w:r w:rsidRPr="0023606F">
        <w:rPr>
          <w:b/>
          <w:bCs/>
          <w:color w:val="0070C0"/>
          <w:highlight w:val="yellow"/>
        </w:rPr>
        <w:instrText xml:space="preserve"> \* MERGEFORMAT </w:instrText>
      </w:r>
      <w:r w:rsidRPr="0023606F">
        <w:rPr>
          <w:b/>
          <w:bCs/>
          <w:color w:val="0070C0"/>
          <w:highlight w:val="yellow"/>
        </w:rPr>
      </w:r>
      <w:r w:rsidRPr="0023606F">
        <w:rPr>
          <w:b/>
          <w:bCs/>
          <w:color w:val="0070C0"/>
          <w:highlight w:val="yellow"/>
        </w:rPr>
        <w:fldChar w:fldCharType="separate"/>
      </w:r>
      <w:r w:rsidRPr="0023606F">
        <w:rPr>
          <w:b/>
          <w:bCs/>
          <w:color w:val="0070C0"/>
        </w:rPr>
        <w:t>Asset Restrictions</w:t>
      </w:r>
      <w:r w:rsidRPr="0023606F">
        <w:rPr>
          <w:b/>
          <w:bCs/>
          <w:color w:val="0070C0"/>
          <w:highlight w:val="yellow"/>
        </w:rPr>
        <w:fldChar w:fldCharType="end"/>
      </w:r>
      <w:r>
        <w:t xml:space="preserve">, </w:t>
      </w:r>
      <w:r w:rsidRPr="00BA2F83">
        <w:t>under which a household may be disqualified from admission.</w:t>
      </w:r>
    </w:p>
    <w:p w14:paraId="6BE304B0" w14:textId="77777777" w:rsidR="00C445DA" w:rsidRDefault="00C445DA" w:rsidP="007A14DB">
      <w:pPr>
        <w:pStyle w:val="Heading3"/>
      </w:pPr>
      <w:bookmarkStart w:id="2694" w:name="_Toc162967308"/>
      <w:bookmarkStart w:id="2695" w:name="_Toc162967845"/>
      <w:bookmarkStart w:id="2696" w:name="_Toc162968376"/>
      <w:bookmarkStart w:id="2697" w:name="_Toc162968995"/>
      <w:bookmarkStart w:id="2698" w:name="_Toc164180054"/>
      <w:bookmarkStart w:id="2699" w:name="_Toc164181654"/>
      <w:bookmarkStart w:id="2700" w:name="_Toc172208782"/>
      <w:bookmarkStart w:id="2701" w:name="_Toc173501524"/>
      <w:bookmarkStart w:id="2702" w:name="_Toc176435093"/>
      <w:bookmarkStart w:id="2703" w:name="_Toc194670207"/>
      <w:bookmarkStart w:id="2704" w:name="_Toc204850174"/>
      <w:r>
        <w:t>Necessary and Non-Necessary Property</w:t>
      </w:r>
      <w:bookmarkEnd w:id="2694"/>
      <w:bookmarkEnd w:id="2695"/>
      <w:bookmarkEnd w:id="2696"/>
      <w:bookmarkEnd w:id="2697"/>
      <w:bookmarkEnd w:id="2698"/>
      <w:bookmarkEnd w:id="2699"/>
      <w:bookmarkEnd w:id="2700"/>
      <w:bookmarkEnd w:id="2701"/>
      <w:bookmarkEnd w:id="2702"/>
      <w:bookmarkEnd w:id="2703"/>
      <w:bookmarkEnd w:id="2704"/>
    </w:p>
    <w:p w14:paraId="5E7CF6DF" w14:textId="77777777" w:rsidR="00BF29E2" w:rsidRPr="0018067A" w:rsidRDefault="00BF29E2" w:rsidP="00BF29E2">
      <w:pPr>
        <w:pStyle w:val="ListParagraph"/>
        <w:pBdr>
          <w:top w:val="single" w:sz="4" w:space="1" w:color="auto"/>
          <w:left w:val="single" w:sz="4" w:space="0" w:color="auto"/>
          <w:bottom w:val="single" w:sz="4" w:space="1" w:color="auto"/>
          <w:right w:val="single" w:sz="4" w:space="4" w:color="auto"/>
        </w:pBdr>
        <w:ind w:left="0"/>
        <w:rPr>
          <w:b/>
          <w:bCs/>
          <w:i/>
          <w:iCs/>
          <w:u w:val="single"/>
        </w:rPr>
      </w:pPr>
      <w:bookmarkStart w:id="2705" w:name="_Hlk147324805"/>
      <w:bookmarkStart w:id="2706" w:name="_Hlk135223987"/>
      <w:bookmarkStart w:id="2707" w:name="_Hlk144887237"/>
      <w:r w:rsidRPr="00D473EC">
        <w:rPr>
          <w:b/>
          <w:bCs/>
          <w:i/>
          <w:iCs/>
          <w:highlight w:val="yellow"/>
        </w:rPr>
        <w:t>Note: the following section is only applicable upon implementation of the HOTMA Final Rule (Sections 102 and 104). Prior to implementation, the following does not apply.</w:t>
      </w:r>
    </w:p>
    <w:p w14:paraId="7F37CD8B" w14:textId="2ED26547" w:rsidR="00C445DA" w:rsidRDefault="00C445DA" w:rsidP="00C445DA">
      <w:pPr>
        <w:keepNext/>
      </w:pPr>
      <w:r>
        <w:t xml:space="preserve">All assets are categorized as either </w:t>
      </w:r>
      <w:r w:rsidRPr="00A57FEE">
        <w:rPr>
          <w:i/>
          <w:iCs/>
        </w:rPr>
        <w:t>real property</w:t>
      </w:r>
      <w:r>
        <w:t xml:space="preserve"> (e.g., land, a home) or </w:t>
      </w:r>
      <w:r w:rsidRPr="00A57FEE">
        <w:rPr>
          <w:i/>
          <w:iCs/>
        </w:rPr>
        <w:t>personal property</w:t>
      </w:r>
      <w:r>
        <w:t>.</w:t>
      </w:r>
    </w:p>
    <w:p w14:paraId="1AD54635" w14:textId="77777777" w:rsidR="00C445DA" w:rsidRDefault="00C445DA" w:rsidP="00C445DA">
      <w:r w:rsidRPr="005662A3">
        <w:rPr>
          <w:i/>
          <w:iCs/>
        </w:rPr>
        <w:t>Personal property</w:t>
      </w:r>
      <w:r>
        <w:t xml:space="preserve"> includes tangible items, like boats, as well as intangible items, like bank accounts.</w:t>
      </w:r>
      <w:bookmarkEnd w:id="2705"/>
      <w:r>
        <w:t xml:space="preserve"> Personal property may be necessary or non-necessary, which determines whether they are considered to be assets.</w:t>
      </w:r>
    </w:p>
    <w:p w14:paraId="02F32AB6" w14:textId="77777777" w:rsidR="00C445DA" w:rsidRDefault="00C445DA" w:rsidP="00FE7656">
      <w:pPr>
        <w:pStyle w:val="ListParagraph"/>
        <w:numPr>
          <w:ilvl w:val="0"/>
          <w:numId w:val="194"/>
        </w:numPr>
        <w:contextualSpacing w:val="0"/>
      </w:pPr>
      <w:r w:rsidRPr="00CD296C">
        <w:rPr>
          <w:i/>
          <w:iCs/>
        </w:rPr>
        <w:t>Necessary personal property</w:t>
      </w:r>
      <w:r>
        <w:t xml:space="preserve"> are items essential to the family for the maintenance, use, and occupancy of the premises as a home; or they are necessary for employment, education, or health and wellness. This may include:</w:t>
      </w:r>
    </w:p>
    <w:p w14:paraId="45BA3839" w14:textId="77777777" w:rsidR="00C445DA" w:rsidRPr="00D859C9" w:rsidRDefault="00C445DA" w:rsidP="00FE7656">
      <w:pPr>
        <w:pStyle w:val="ListParagraph"/>
        <w:numPr>
          <w:ilvl w:val="1"/>
          <w:numId w:val="194"/>
        </w:numPr>
        <w:spacing w:before="0" w:after="160" w:line="259" w:lineRule="auto"/>
        <w:contextualSpacing w:val="0"/>
        <w:rPr>
          <w:spacing w:val="-2"/>
        </w:rPr>
      </w:pPr>
      <w:r w:rsidRPr="00D859C9">
        <w:rPr>
          <w:spacing w:val="-2"/>
        </w:rPr>
        <w:t xml:space="preserve">Personal effects (such as items that are ordinarily worn or utilized by the individual), </w:t>
      </w:r>
    </w:p>
    <w:p w14:paraId="140BADB7" w14:textId="77777777" w:rsidR="00C445DA" w:rsidRDefault="00C445DA" w:rsidP="00FE7656">
      <w:pPr>
        <w:pStyle w:val="ListParagraph"/>
        <w:numPr>
          <w:ilvl w:val="1"/>
          <w:numId w:val="194"/>
        </w:numPr>
        <w:spacing w:before="0" w:after="160" w:line="259" w:lineRule="auto"/>
        <w:contextualSpacing w:val="0"/>
      </w:pPr>
      <w:r>
        <w:t xml:space="preserve">Items that are convenient or useful to a reasonable existence (such as a car used for commuting), </w:t>
      </w:r>
    </w:p>
    <w:p w14:paraId="1F140925" w14:textId="77777777" w:rsidR="00C445DA" w:rsidRDefault="00C445DA" w:rsidP="00FE7656">
      <w:pPr>
        <w:pStyle w:val="ListParagraph"/>
        <w:numPr>
          <w:ilvl w:val="1"/>
          <w:numId w:val="194"/>
        </w:numPr>
        <w:spacing w:before="0" w:after="160" w:line="259" w:lineRule="auto"/>
        <w:contextualSpacing w:val="0"/>
      </w:pPr>
      <w:r>
        <w:t xml:space="preserve">Items that support and facilitate daily life within the family’s home. </w:t>
      </w:r>
    </w:p>
    <w:p w14:paraId="5EAF84BD" w14:textId="77777777" w:rsidR="00C445DA" w:rsidRDefault="00C445DA" w:rsidP="00FE7656">
      <w:pPr>
        <w:pStyle w:val="ListParagraph"/>
        <w:numPr>
          <w:ilvl w:val="1"/>
          <w:numId w:val="194"/>
        </w:numPr>
        <w:spacing w:before="0" w:after="160" w:line="259" w:lineRule="auto"/>
        <w:contextualSpacing w:val="0"/>
      </w:pPr>
      <w:r>
        <w:t xml:space="preserve">Items that assist a household member with a disability, including any items related to disability-related needs, or that may be required for a reasonable accommodation for a person with a disability. </w:t>
      </w:r>
    </w:p>
    <w:p w14:paraId="0E843EA0" w14:textId="77777777" w:rsidR="00C445DA" w:rsidRDefault="00C445DA" w:rsidP="00077B05">
      <w:pPr>
        <w:pStyle w:val="ListParagraph"/>
        <w:contextualSpacing w:val="0"/>
      </w:pPr>
      <w:r>
        <w:t xml:space="preserve">The value of necessary items of personal property is </w:t>
      </w:r>
      <w:r w:rsidRPr="0008706A">
        <w:rPr>
          <w:b/>
          <w:bCs/>
        </w:rPr>
        <w:t>excluded</w:t>
      </w:r>
      <w:r>
        <w:t xml:space="preserve"> from the calculation of net family assets. </w:t>
      </w:r>
    </w:p>
    <w:p w14:paraId="02632C30" w14:textId="77777777" w:rsidR="00C445DA" w:rsidRDefault="00C445DA" w:rsidP="00FE7656">
      <w:pPr>
        <w:pStyle w:val="ListParagraph"/>
        <w:keepNext/>
        <w:numPr>
          <w:ilvl w:val="0"/>
          <w:numId w:val="195"/>
        </w:numPr>
        <w:spacing w:before="0" w:after="160" w:line="259" w:lineRule="auto"/>
        <w:contextualSpacing w:val="0"/>
      </w:pPr>
      <w:r>
        <w:t xml:space="preserve">Items of personal property that do not qualify as necessary personal property are classified as </w:t>
      </w:r>
      <w:r w:rsidRPr="00CA3DB6">
        <w:rPr>
          <w:i/>
          <w:iCs/>
        </w:rPr>
        <w:t>non-necessary personal property</w:t>
      </w:r>
      <w:r>
        <w:t>, such as bank accounts, other financial investments, or luxury items. These items are considered assets for HUD purposes.</w:t>
      </w:r>
    </w:p>
    <w:p w14:paraId="31A2D96C" w14:textId="77777777" w:rsidR="00C445DA" w:rsidRDefault="00C445DA" w:rsidP="00FE7656">
      <w:pPr>
        <w:pStyle w:val="ListParagraph"/>
        <w:keepNext/>
        <w:numPr>
          <w:ilvl w:val="1"/>
          <w:numId w:val="195"/>
        </w:numPr>
        <w:spacing w:before="0" w:after="160" w:line="259" w:lineRule="auto"/>
        <w:contextualSpacing w:val="0"/>
      </w:pPr>
      <w:r>
        <w:t>The combined value of all non-necessary items of personal property is only included in annual income when the combined total value exceeds $50,000 (adjusted annually).</w:t>
      </w:r>
      <w:r w:rsidRPr="00A2760A">
        <w:t xml:space="preserve"> </w:t>
      </w:r>
    </w:p>
    <w:p w14:paraId="4F7BCF9D" w14:textId="77777777" w:rsidR="00C445DA" w:rsidRDefault="00C445DA" w:rsidP="00FE7656">
      <w:pPr>
        <w:pStyle w:val="ListParagraph"/>
        <w:keepNext/>
        <w:numPr>
          <w:ilvl w:val="1"/>
          <w:numId w:val="195"/>
        </w:numPr>
        <w:spacing w:before="0" w:after="160" w:line="259" w:lineRule="auto"/>
        <w:contextualSpacing w:val="0"/>
      </w:pPr>
      <w:r>
        <w:t>When the combined value of all non-necessary personal property does not exceed $50,000, as adjusted by inflation, all non-necessary personal property is excluded from net family assets.</w:t>
      </w:r>
    </w:p>
    <w:p w14:paraId="5BD8A089" w14:textId="5295FBF8" w:rsidR="00C445DA" w:rsidRPr="00765546" w:rsidRDefault="00C445DA" w:rsidP="007A14DB">
      <w:pPr>
        <w:pStyle w:val="Heading3"/>
      </w:pPr>
      <w:bookmarkStart w:id="2708" w:name="_Toc521054884"/>
      <w:bookmarkStart w:id="2709" w:name="_Toc527019408"/>
      <w:bookmarkStart w:id="2710" w:name="_Toc534706943"/>
      <w:bookmarkStart w:id="2711" w:name="_Toc534707621"/>
      <w:bookmarkStart w:id="2712" w:name="_Toc534708429"/>
      <w:bookmarkStart w:id="2713" w:name="_Toc118116011"/>
      <w:bookmarkStart w:id="2714" w:name="_Toc162967309"/>
      <w:bookmarkStart w:id="2715" w:name="_Toc162967846"/>
      <w:bookmarkStart w:id="2716" w:name="_Toc162968377"/>
      <w:bookmarkStart w:id="2717" w:name="_Toc162968996"/>
      <w:bookmarkStart w:id="2718" w:name="_Toc164180055"/>
      <w:bookmarkStart w:id="2719" w:name="_Toc164181655"/>
      <w:bookmarkStart w:id="2720" w:name="_Toc172208783"/>
      <w:bookmarkStart w:id="2721" w:name="_Toc173501525"/>
      <w:bookmarkStart w:id="2722" w:name="_Toc176435094"/>
      <w:bookmarkStart w:id="2723" w:name="_Toc194670208"/>
      <w:bookmarkStart w:id="2724" w:name="_Toc204850175"/>
      <w:r w:rsidRPr="00765546">
        <w:t>General Calculation of Asset Income</w:t>
      </w:r>
      <w:bookmarkEnd w:id="2708"/>
      <w:bookmarkEnd w:id="2709"/>
      <w:bookmarkEnd w:id="2710"/>
      <w:bookmarkEnd w:id="2711"/>
      <w:bookmarkEnd w:id="2712"/>
      <w:bookmarkEnd w:id="2713"/>
      <w:bookmarkEnd w:id="2714"/>
      <w:bookmarkEnd w:id="2715"/>
      <w:bookmarkEnd w:id="2716"/>
      <w:bookmarkEnd w:id="2717"/>
      <w:bookmarkEnd w:id="2718"/>
      <w:bookmarkEnd w:id="2719"/>
      <w:r w:rsidR="00AE2C10">
        <w:t xml:space="preserve"> </w:t>
      </w:r>
      <w:r w:rsidR="00BB5711">
        <w:t>–</w:t>
      </w:r>
      <w:r w:rsidR="00AE2C10">
        <w:t xml:space="preserve"> Current</w:t>
      </w:r>
      <w:bookmarkEnd w:id="2720"/>
      <w:bookmarkEnd w:id="2721"/>
      <w:bookmarkEnd w:id="2722"/>
      <w:bookmarkEnd w:id="2723"/>
      <w:bookmarkEnd w:id="2724"/>
    </w:p>
    <w:p w14:paraId="7B98216C" w14:textId="77777777" w:rsidR="00CD3BC0" w:rsidRPr="00765546" w:rsidRDefault="00CD3BC0" w:rsidP="00AE2C10">
      <w:pPr>
        <w:rPr>
          <w:rFonts w:cs="Arial"/>
          <w:szCs w:val="20"/>
        </w:rPr>
      </w:pPr>
      <w:r w:rsidRPr="00765546">
        <w:rPr>
          <w:rFonts w:cs="Arial"/>
          <w:szCs w:val="20"/>
        </w:rPr>
        <w:t xml:space="preserve">When net family assets are </w:t>
      </w:r>
      <w:r w:rsidRPr="00765546">
        <w:rPr>
          <w:rFonts w:cs="Arial"/>
          <w:b/>
          <w:bCs/>
          <w:szCs w:val="20"/>
        </w:rPr>
        <w:t>$5,000 or less</w:t>
      </w:r>
      <w:r w:rsidRPr="00765546">
        <w:rPr>
          <w:rFonts w:cs="Arial"/>
          <w:szCs w:val="20"/>
        </w:rPr>
        <w:t xml:space="preserve">, LRHA will include in annual income the actual income anticipated to be derived from the assets. </w:t>
      </w:r>
    </w:p>
    <w:p w14:paraId="42B19FBF" w14:textId="77777777" w:rsidR="00CD3BC0" w:rsidRPr="00765546" w:rsidRDefault="00CD3BC0" w:rsidP="00AE2C10">
      <w:pPr>
        <w:rPr>
          <w:rFonts w:cs="Arial"/>
          <w:szCs w:val="20"/>
        </w:rPr>
      </w:pPr>
      <w:r w:rsidRPr="00765546">
        <w:rPr>
          <w:rFonts w:cs="Arial"/>
          <w:szCs w:val="20"/>
        </w:rPr>
        <w:t xml:space="preserve">When the family has net family assets are </w:t>
      </w:r>
      <w:r w:rsidRPr="00765546">
        <w:rPr>
          <w:rFonts w:cs="Arial"/>
          <w:b/>
          <w:bCs/>
          <w:szCs w:val="20"/>
        </w:rPr>
        <w:t>in excess of $5,000</w:t>
      </w:r>
      <w:r w:rsidRPr="00765546">
        <w:rPr>
          <w:rFonts w:cs="Arial"/>
          <w:szCs w:val="20"/>
        </w:rPr>
        <w:t>, LRHA will include in annual income the greater of:</w:t>
      </w:r>
    </w:p>
    <w:p w14:paraId="41687514" w14:textId="77777777" w:rsidR="00CD3BC0" w:rsidRPr="00765546" w:rsidRDefault="00CD3BC0" w:rsidP="00C16933">
      <w:pPr>
        <w:pStyle w:val="ListParagraph"/>
        <w:numPr>
          <w:ilvl w:val="0"/>
          <w:numId w:val="240"/>
        </w:numPr>
        <w:contextualSpacing w:val="0"/>
        <w:rPr>
          <w:rFonts w:cs="Arial"/>
          <w:szCs w:val="20"/>
        </w:rPr>
      </w:pPr>
      <w:r w:rsidRPr="00765546">
        <w:rPr>
          <w:rFonts w:cs="Arial"/>
          <w:szCs w:val="20"/>
        </w:rPr>
        <w:t>The actual income derived from the assets, or</w:t>
      </w:r>
    </w:p>
    <w:p w14:paraId="0FE05ECD" w14:textId="77777777" w:rsidR="00CD3BC0" w:rsidRPr="00765546" w:rsidRDefault="00CD3BC0" w:rsidP="00C16933">
      <w:pPr>
        <w:pStyle w:val="ListParagraph"/>
        <w:numPr>
          <w:ilvl w:val="0"/>
          <w:numId w:val="240"/>
        </w:numPr>
        <w:contextualSpacing w:val="0"/>
        <w:rPr>
          <w:rFonts w:cs="Arial"/>
          <w:szCs w:val="20"/>
        </w:rPr>
      </w:pPr>
      <w:r w:rsidRPr="00765546">
        <w:rPr>
          <w:rFonts w:cs="Arial"/>
          <w:szCs w:val="20"/>
        </w:rPr>
        <w:t xml:space="preserve">The imputed income. </w:t>
      </w:r>
    </w:p>
    <w:p w14:paraId="2B298049" w14:textId="08A0ADFD" w:rsidR="00CD3BC0" w:rsidRPr="00765546" w:rsidRDefault="00CD3BC0" w:rsidP="00AE2C10">
      <w:pPr>
        <w:rPr>
          <w:rFonts w:cs="Arial"/>
          <w:szCs w:val="20"/>
        </w:rPr>
      </w:pPr>
      <w:r w:rsidRPr="00765546">
        <w:rPr>
          <w:rFonts w:cs="Arial"/>
          <w:szCs w:val="20"/>
        </w:rPr>
        <w:lastRenderedPageBreak/>
        <w:t xml:space="preserve">Imputed income from assets is calculated by multiplying the total cash value of all family assets by an average passbook savings rate as determined by </w:t>
      </w:r>
      <w:r w:rsidR="004E79C2">
        <w:rPr>
          <w:rFonts w:cs="Arial"/>
          <w:szCs w:val="20"/>
        </w:rPr>
        <w:t>HUD</w:t>
      </w:r>
      <w:r w:rsidRPr="00765546">
        <w:rPr>
          <w:rFonts w:cs="Arial"/>
          <w:szCs w:val="20"/>
        </w:rPr>
        <w:t>.</w:t>
      </w:r>
    </w:p>
    <w:p w14:paraId="42B8EBA6" w14:textId="20577562" w:rsidR="00BB5711" w:rsidRPr="00765546" w:rsidRDefault="00BB5711" w:rsidP="00BB5711">
      <w:pPr>
        <w:pStyle w:val="Heading3"/>
      </w:pPr>
      <w:bookmarkStart w:id="2725" w:name="_Toc172208784"/>
      <w:bookmarkStart w:id="2726" w:name="_Toc173501526"/>
      <w:bookmarkStart w:id="2727" w:name="_Toc176435095"/>
      <w:bookmarkStart w:id="2728" w:name="_Toc194670209"/>
      <w:bookmarkStart w:id="2729" w:name="_Ref196387589"/>
      <w:bookmarkStart w:id="2730" w:name="_Toc204850176"/>
      <w:r w:rsidRPr="00765546">
        <w:t>General Calculation of Asset Income</w:t>
      </w:r>
      <w:r>
        <w:t xml:space="preserve"> – HOTMA</w:t>
      </w:r>
      <w:bookmarkEnd w:id="2725"/>
      <w:bookmarkEnd w:id="2726"/>
      <w:bookmarkEnd w:id="2727"/>
      <w:bookmarkEnd w:id="2728"/>
      <w:bookmarkEnd w:id="2729"/>
      <w:bookmarkEnd w:id="2730"/>
    </w:p>
    <w:p w14:paraId="326840B3" w14:textId="3F4BE3DA" w:rsidR="00AE2C10" w:rsidRPr="00AE2C10" w:rsidRDefault="006B4656" w:rsidP="006B4656">
      <w:pPr>
        <w:pStyle w:val="ListParagraph"/>
        <w:pBdr>
          <w:top w:val="single" w:sz="4" w:space="1" w:color="auto"/>
          <w:left w:val="single" w:sz="4" w:space="0" w:color="auto"/>
          <w:bottom w:val="single" w:sz="4" w:space="1" w:color="auto"/>
          <w:right w:val="single" w:sz="4" w:space="4" w:color="auto"/>
        </w:pBdr>
        <w:ind w:left="0"/>
        <w:rPr>
          <w:b/>
          <w:bCs/>
          <w:i/>
          <w:iCs/>
        </w:rPr>
      </w:pPr>
      <w:r w:rsidRPr="0031261F">
        <w:rPr>
          <w:b/>
          <w:bCs/>
          <w:i/>
          <w:iCs/>
          <w:highlight w:val="yellow"/>
        </w:rPr>
        <w:t>Note: the following section is only applicable upon implementation of the HOTMA Final Rule (Sections 102 and 104). Prior to implementation, the following does not apply.</w:t>
      </w:r>
    </w:p>
    <w:p w14:paraId="22FB692F" w14:textId="77777777" w:rsidR="00AE2C10" w:rsidRDefault="00AE2C10" w:rsidP="00AE2C10">
      <w:r>
        <w:t>Annual income includes all actual anticipated income from assets (unless otherwise excluded by the regulations) even if the asset itself is excluded from net family assets.</w:t>
      </w:r>
    </w:p>
    <w:p w14:paraId="58A8EF45" w14:textId="33A31E6C" w:rsidR="00C445DA" w:rsidRPr="006B4656" w:rsidRDefault="00C445DA" w:rsidP="006B4656">
      <w:pPr>
        <w:pStyle w:val="Heading4"/>
      </w:pPr>
      <w:r w:rsidRPr="006B4656">
        <w:t>Actual Income from Assets</w:t>
      </w:r>
    </w:p>
    <w:p w14:paraId="63F0113E" w14:textId="77777777" w:rsidR="00C445DA" w:rsidRDefault="00C445DA" w:rsidP="00C445DA">
      <w:r>
        <w:t>Actual income from assets is always included in a family’s annual income, regardless of the total value of net family assets or whether the asset itself is included or excluded from net family assets, unless that income is specifically excluded.</w:t>
      </w:r>
    </w:p>
    <w:p w14:paraId="0BD255F0" w14:textId="77777777" w:rsidR="00C445DA" w:rsidRDefault="00C445DA" w:rsidP="00C445DA">
      <w:r>
        <w:t>Income or returns from assets are generally considered to be interest, dividend payments, and other actual income earned on the asset, and not the increase in market value of the asset. The increase in market value is relevant to the cash value of the asset for the purpose of determining total net family assets and imputing income.</w:t>
      </w:r>
    </w:p>
    <w:p w14:paraId="1F378692" w14:textId="77777777" w:rsidR="00C445DA" w:rsidRDefault="00C445DA" w:rsidP="00C445DA">
      <w:r>
        <w:t xml:space="preserve">LRHA may not calculate or include any imputed income from assets when net family assets total $50,000 or less. </w:t>
      </w:r>
    </w:p>
    <w:p w14:paraId="3032533A" w14:textId="77777777" w:rsidR="00C445DA" w:rsidRPr="00FB6904" w:rsidRDefault="00C445DA" w:rsidP="008F26C1">
      <w:pPr>
        <w:pStyle w:val="Heading4"/>
      </w:pPr>
      <w:r w:rsidRPr="00FB6904">
        <w:t>Imputed Income</w:t>
      </w:r>
      <w:r>
        <w:t xml:space="preserve"> from Assets</w:t>
      </w:r>
    </w:p>
    <w:p w14:paraId="15AF96CA" w14:textId="77777777" w:rsidR="00C445DA" w:rsidRDefault="00C445DA" w:rsidP="00C445DA">
      <w:r>
        <w:t>If actual returns cannot be calculated, LRHA must calculate imputed returns using the HUD-determined passbook rate. If LRHA can compute actual income from some but not all assets, LRHA must compute actual returns where possible and use the HUD</w:t>
      </w:r>
      <w:r>
        <w:noBreakHyphen/>
        <w:t>determined passbook rate for assets where actual income cannot be calculated.</w:t>
      </w:r>
    </w:p>
    <w:p w14:paraId="0C387823" w14:textId="77777777" w:rsidR="00C445DA" w:rsidRDefault="00C445DA" w:rsidP="00C445DA">
      <w:bookmarkStart w:id="2731" w:name="_Hlk147326671"/>
      <w:r>
        <w:t>An asset with an actual return of $0 (such as a non-interest-bearing checking account), is not the same as an asset for which an actual return cannot be computed (such as non-necessary personal property). If the asset is a financial asset and there is no income generated, then the asset generates zero actual asset income, and imputed income is not calculated. When a stock issues dividends in some years but not others (e.g., due to market performance), the dividend is counted as the actual return when it is issued, and when no dividend is issued, the actual return is $0. When the stock never issues dividends, the actual return is consistently $0.</w:t>
      </w:r>
      <w:bookmarkEnd w:id="2731"/>
    </w:p>
    <w:p w14:paraId="6D658565" w14:textId="77777777" w:rsidR="00C445DA" w:rsidRDefault="00C445DA" w:rsidP="007A14DB">
      <w:pPr>
        <w:pStyle w:val="Heading3"/>
      </w:pPr>
      <w:bookmarkStart w:id="2732" w:name="_Toc162967310"/>
      <w:bookmarkStart w:id="2733" w:name="_Toc162967847"/>
      <w:bookmarkStart w:id="2734" w:name="_Toc162968378"/>
      <w:bookmarkStart w:id="2735" w:name="_Toc162968997"/>
      <w:bookmarkStart w:id="2736" w:name="_Toc164180056"/>
      <w:bookmarkStart w:id="2737" w:name="_Toc164181656"/>
      <w:bookmarkStart w:id="2738" w:name="_Toc172208785"/>
      <w:bookmarkStart w:id="2739" w:name="_Toc173501527"/>
      <w:bookmarkStart w:id="2740" w:name="_Toc176435096"/>
      <w:bookmarkStart w:id="2741" w:name="_Toc194670210"/>
      <w:bookmarkStart w:id="2742" w:name="_Toc204850177"/>
      <w:r>
        <w:t>Treatment of Specific Assets</w:t>
      </w:r>
      <w:bookmarkEnd w:id="2732"/>
      <w:bookmarkEnd w:id="2733"/>
      <w:bookmarkEnd w:id="2734"/>
      <w:bookmarkEnd w:id="2735"/>
      <w:bookmarkEnd w:id="2736"/>
      <w:bookmarkEnd w:id="2737"/>
      <w:bookmarkEnd w:id="2738"/>
      <w:bookmarkEnd w:id="2739"/>
      <w:bookmarkEnd w:id="2740"/>
      <w:bookmarkEnd w:id="2741"/>
      <w:bookmarkEnd w:id="2742"/>
    </w:p>
    <w:p w14:paraId="6ABB53BF" w14:textId="77777777" w:rsidR="00C445DA" w:rsidRDefault="00C445DA" w:rsidP="006B4656">
      <w:pPr>
        <w:pStyle w:val="Heading4"/>
      </w:pPr>
      <w:r>
        <w:t>Bank Accounts</w:t>
      </w:r>
    </w:p>
    <w:p w14:paraId="2F88C17F" w14:textId="3FA2F9C4" w:rsidR="00C445DA" w:rsidRDefault="00C445DA" w:rsidP="00C445DA">
      <w:r>
        <w:rPr>
          <w:iCs/>
        </w:rPr>
        <w:t>HUD considers bank accounts—checking, savings, credit union accounts—as non-necessary items of personal property to be included as assets. LRHA will use the current balance of each account in determining its net value.</w:t>
      </w:r>
    </w:p>
    <w:p w14:paraId="2C73E953" w14:textId="77777777" w:rsidR="00C445DA" w:rsidRDefault="00C445DA" w:rsidP="006B4656">
      <w:pPr>
        <w:pStyle w:val="Heading4"/>
      </w:pPr>
      <w:r>
        <w:t>Investment Accounts</w:t>
      </w:r>
    </w:p>
    <w:p w14:paraId="75CAD3DD" w14:textId="77777777" w:rsidR="00C445DA" w:rsidRPr="00887E7B" w:rsidRDefault="00C445DA" w:rsidP="00C445DA">
      <w:pPr>
        <w:rPr>
          <w:bCs/>
        </w:rPr>
      </w:pPr>
      <w:bookmarkStart w:id="2743" w:name="_Hlk147324699"/>
      <w:r>
        <w:rPr>
          <w:iCs/>
        </w:rPr>
        <w:t xml:space="preserve">HUD considers financial investments such as stocks, bonds, saving certificates, and money market funds </w:t>
      </w:r>
      <w:r w:rsidRPr="00804B7A">
        <w:rPr>
          <w:iCs/>
        </w:rPr>
        <w:t>non-necessary items of personal property</w:t>
      </w:r>
      <w:r>
        <w:rPr>
          <w:iCs/>
        </w:rPr>
        <w:t xml:space="preserve"> to be included as assets</w:t>
      </w:r>
      <w:r w:rsidRPr="00804B7A">
        <w:rPr>
          <w:iCs/>
        </w:rPr>
        <w:t>.</w:t>
      </w:r>
      <w:r>
        <w:rPr>
          <w:iCs/>
        </w:rPr>
        <w:t xml:space="preserve"> LRHA </w:t>
      </w:r>
      <w:r>
        <w:rPr>
          <w:bCs/>
        </w:rPr>
        <w:t xml:space="preserve">will include interest or dividends earned by investment accounts as actual income from assets even when the earnings are reinvested. </w:t>
      </w:r>
      <w:r>
        <w:t xml:space="preserve">In determining the market value of an investment account, LRHA will use the value of the account on the most recent investment report. </w:t>
      </w:r>
      <w:r>
        <w:rPr>
          <w:bCs/>
        </w:rPr>
        <w:t>The cash value of such an asset is determined by deducting from the market value any broker fees, penalties for early withdrawal, or other costs of converting the asset to cash.</w:t>
      </w:r>
    </w:p>
    <w:p w14:paraId="012EC6C4" w14:textId="77777777" w:rsidR="00C445DA" w:rsidRDefault="00C445DA" w:rsidP="006B4656">
      <w:pPr>
        <w:pStyle w:val="Heading4"/>
      </w:pPr>
      <w:r>
        <w:lastRenderedPageBreak/>
        <w:t>Lump-Sum Additions to Family Assets</w:t>
      </w:r>
    </w:p>
    <w:p w14:paraId="7A8BFBE1" w14:textId="63C379CC" w:rsidR="00C445DA" w:rsidRDefault="00C445DA" w:rsidP="00C445DA">
      <w:r>
        <w:t>Any l</w:t>
      </w:r>
      <w:r w:rsidRPr="00580821">
        <w:t xml:space="preserve">ump-sum receipts are </w:t>
      </w:r>
      <w:r>
        <w:t xml:space="preserve">only </w:t>
      </w:r>
      <w:r w:rsidRPr="00580821">
        <w:t>counted as assets if they are retained by a family in a form recognizable as an asset</w:t>
      </w:r>
      <w:r>
        <w:t xml:space="preserve">. </w:t>
      </w:r>
    </w:p>
    <w:p w14:paraId="674AED29" w14:textId="77777777" w:rsidR="00C445DA" w:rsidRDefault="00C445DA" w:rsidP="006B4656">
      <w:pPr>
        <w:pStyle w:val="Heading4"/>
      </w:pPr>
      <w:r>
        <w:t>Life Insurance</w:t>
      </w:r>
    </w:p>
    <w:p w14:paraId="40791E07" w14:textId="77777777" w:rsidR="00C445DA" w:rsidRDefault="00C445DA" w:rsidP="00C445DA">
      <w:r>
        <w:t xml:space="preserve">The cash value of a life insurance policy available to a family member before death, such as a whole life or universal life policy, is included in the calculation of the </w:t>
      </w:r>
      <w:r w:rsidRPr="002C22EE">
        <w:t>value</w:t>
      </w:r>
      <w:r>
        <w:t xml:space="preserve"> of the family</w:t>
      </w:r>
      <w:r w:rsidRPr="000158E6">
        <w:t>’</w:t>
      </w:r>
      <w:r>
        <w:t>s assets. LRHA will use the policy’s current surrender value as the net value of the asset.</w:t>
      </w:r>
    </w:p>
    <w:p w14:paraId="0181CE1C" w14:textId="77777777" w:rsidR="00C445DA" w:rsidRDefault="00C445DA" w:rsidP="00C445DA">
      <w:bookmarkStart w:id="2744" w:name="_Hlk147326241"/>
      <w:r>
        <w:t>Net family assets do not include the value of term life insurance, which has no cash value to the individual before death.</w:t>
      </w:r>
      <w:bookmarkEnd w:id="2744"/>
    </w:p>
    <w:p w14:paraId="6BCCBA4C" w14:textId="77777777" w:rsidR="00C445DA" w:rsidRDefault="00C445DA" w:rsidP="006B4656">
      <w:pPr>
        <w:pStyle w:val="Heading4"/>
      </w:pPr>
      <w:r>
        <w:t>Tax Refunds</w:t>
      </w:r>
    </w:p>
    <w:p w14:paraId="70DF8096" w14:textId="77777777" w:rsidR="00DF2202" w:rsidRPr="00AE2C10" w:rsidRDefault="00DF2202" w:rsidP="00DF2202">
      <w:pPr>
        <w:pStyle w:val="ListParagraph"/>
        <w:pBdr>
          <w:top w:val="single" w:sz="4" w:space="1" w:color="auto"/>
          <w:left w:val="single" w:sz="4" w:space="0" w:color="auto"/>
          <w:bottom w:val="single" w:sz="4" w:space="1" w:color="auto"/>
          <w:right w:val="single" w:sz="4" w:space="4" w:color="auto"/>
        </w:pBdr>
        <w:ind w:left="0"/>
        <w:rPr>
          <w:b/>
          <w:bCs/>
          <w:i/>
          <w:iCs/>
        </w:rPr>
      </w:pPr>
      <w:r w:rsidRPr="0031261F">
        <w:rPr>
          <w:b/>
          <w:bCs/>
          <w:i/>
          <w:iCs/>
          <w:highlight w:val="yellow"/>
        </w:rPr>
        <w:t>Note: the following section is only applicable upon implementation of the HOTMA Final Rule (Sections 102 and 104). Prior to implementation, the following does not apply.</w:t>
      </w:r>
    </w:p>
    <w:p w14:paraId="2813E34F" w14:textId="30FE5FC7" w:rsidR="00C445DA" w:rsidRDefault="00C445DA" w:rsidP="00C445DA">
      <w:r>
        <w:t xml:space="preserve">All amounts received by a family in the form of federal tax refunds or refundable tax credits are excluded from a family’s net family assets for a period of 12 months after receipt by the family. </w:t>
      </w:r>
    </w:p>
    <w:p w14:paraId="1E0409B8" w14:textId="77777777" w:rsidR="00C445DA" w:rsidRDefault="00C445DA" w:rsidP="00C445DA">
      <w:r>
        <w:t xml:space="preserve">At the time of an annual or interim reexamination of income, if the federal tax refund was received during the 12 months preceding the effective date of the reexamination, then the amount of the refund that was received by the family is subtracted from the total value of the account in which the federal tax refund or refundable tax credits were deposited. When the subtraction results in a negative number, then the balance of the asset is considered $0. </w:t>
      </w:r>
    </w:p>
    <w:p w14:paraId="1BF59E47" w14:textId="77777777" w:rsidR="00C445DA" w:rsidRDefault="00C445DA" w:rsidP="00C445DA">
      <w:pPr>
        <w:rPr>
          <w:b/>
          <w:bCs/>
          <w:i/>
        </w:rPr>
      </w:pPr>
      <w:r>
        <w:t>If the tax refund or refundable tax credit is deposited into another excluded asset, such as a retirement account or a Coverdell Education Savings Account, then the deposit will have no effect on the balance of the asset (i.e., there is no need for LRHA to subtract the amount of the deposit from the value of the excluded asset).</w:t>
      </w:r>
    </w:p>
    <w:p w14:paraId="38C5D9BE" w14:textId="77777777" w:rsidR="00C445DA" w:rsidRDefault="00C445DA" w:rsidP="006B4656">
      <w:pPr>
        <w:pStyle w:val="Heading4"/>
      </w:pPr>
      <w:bookmarkStart w:id="2745" w:name="_Ref155258042"/>
      <w:r>
        <w:t>Trusts as Assets</w:t>
      </w:r>
      <w:bookmarkEnd w:id="2745"/>
    </w:p>
    <w:p w14:paraId="193F2099" w14:textId="77777777" w:rsidR="00C445DA" w:rsidRDefault="00C445DA" w:rsidP="00C445DA">
      <w:pPr>
        <w:rPr>
          <w:bCs/>
        </w:rPr>
      </w:pPr>
      <w:bookmarkStart w:id="2746" w:name="_Hlk135303164"/>
      <w:r>
        <w:rPr>
          <w:bCs/>
        </w:rPr>
        <w:t xml:space="preserve">There are two types of </w:t>
      </w:r>
      <w:r w:rsidRPr="00127014">
        <w:rPr>
          <w:b/>
          <w:color w:val="0070C0"/>
        </w:rPr>
        <w:fldChar w:fldCharType="begin"/>
      </w:r>
      <w:r w:rsidRPr="00127014">
        <w:rPr>
          <w:b/>
          <w:color w:val="0070C0"/>
        </w:rPr>
        <w:instrText xml:space="preserve"> REF _Ref155258137 \h  \* MERGEFORMAT </w:instrText>
      </w:r>
      <w:r w:rsidRPr="00127014">
        <w:rPr>
          <w:b/>
          <w:color w:val="0070C0"/>
        </w:rPr>
      </w:r>
      <w:r w:rsidRPr="00127014">
        <w:rPr>
          <w:b/>
          <w:color w:val="0070C0"/>
        </w:rPr>
        <w:fldChar w:fldCharType="separate"/>
      </w:r>
      <w:r w:rsidRPr="00127014">
        <w:rPr>
          <w:b/>
          <w:color w:val="0070C0"/>
        </w:rPr>
        <w:t>Trusts</w:t>
      </w:r>
      <w:r w:rsidRPr="00127014">
        <w:rPr>
          <w:b/>
          <w:color w:val="0070C0"/>
        </w:rPr>
        <w:fldChar w:fldCharType="end"/>
      </w:r>
      <w:r>
        <w:rPr>
          <w:bCs/>
        </w:rPr>
        <w:t xml:space="preserve">, </w:t>
      </w:r>
      <w:r w:rsidRPr="00800A74">
        <w:rPr>
          <w:bCs/>
          <w:i/>
          <w:iCs/>
        </w:rPr>
        <w:t>revocable</w:t>
      </w:r>
      <w:r>
        <w:rPr>
          <w:bCs/>
        </w:rPr>
        <w:t xml:space="preserve"> and </w:t>
      </w:r>
      <w:r w:rsidRPr="00800A74">
        <w:rPr>
          <w:bCs/>
          <w:i/>
          <w:iCs/>
        </w:rPr>
        <w:t>irrevocable</w:t>
      </w:r>
      <w:r>
        <w:rPr>
          <w:bCs/>
        </w:rPr>
        <w:t>.</w:t>
      </w:r>
      <w:r w:rsidRPr="00800A74">
        <w:rPr>
          <w:bCs/>
        </w:rPr>
        <w:t xml:space="preserve"> </w:t>
      </w:r>
      <w:r>
        <w:rPr>
          <w:bCs/>
        </w:rPr>
        <w:t xml:space="preserve"> </w:t>
      </w:r>
    </w:p>
    <w:p w14:paraId="25D24781" w14:textId="77777777" w:rsidR="00C445DA" w:rsidRDefault="00C445DA" w:rsidP="00C445DA">
      <w:r w:rsidRPr="0017182A">
        <w:rPr>
          <w:i/>
          <w:iCs/>
        </w:rPr>
        <w:t>Irrevocable trusts</w:t>
      </w:r>
      <w:r>
        <w:t>—which include special needs trusts—are not under the control of any member of the family or household are not included as assets.</w:t>
      </w:r>
      <w:bookmarkStart w:id="2747" w:name="_Hlk147325935"/>
      <w:r>
        <w:t xml:space="preserve"> LRHA will also not include as income and amounts earned by the trust</w:t>
      </w:r>
      <w:bookmarkStart w:id="2748" w:name="_Hlk147325968"/>
      <w:bookmarkEnd w:id="2747"/>
      <w:r>
        <w:t xml:space="preserve"> (e.g., interest earned, rental income if property is held in the trust) for so long as the income from the trust is not distributed.</w:t>
      </w:r>
      <w:r w:rsidRPr="008F1658">
        <w:t xml:space="preserve"> </w:t>
      </w:r>
    </w:p>
    <w:bookmarkEnd w:id="2748"/>
    <w:p w14:paraId="0F0DE301" w14:textId="77777777" w:rsidR="00C445DA" w:rsidRDefault="00C445DA" w:rsidP="00C445DA">
      <w:r>
        <w:t xml:space="preserve">A </w:t>
      </w:r>
      <w:r w:rsidRPr="00800A74">
        <w:rPr>
          <w:i/>
          <w:iCs/>
        </w:rPr>
        <w:t>revocable trust</w:t>
      </w:r>
      <w:r>
        <w:t xml:space="preserve"> is a trust that the creator of the trust may amend or end (revoke). When there is a revocable trust, the creator has access to the funds in the trust account. </w:t>
      </w:r>
    </w:p>
    <w:p w14:paraId="22CA4740" w14:textId="77777777" w:rsidR="00C445DA" w:rsidRDefault="00C445DA" w:rsidP="00FE7656">
      <w:pPr>
        <w:pStyle w:val="ListParagraph"/>
        <w:numPr>
          <w:ilvl w:val="0"/>
          <w:numId w:val="195"/>
        </w:numPr>
        <w:spacing w:before="0" w:after="160" w:line="259" w:lineRule="auto"/>
        <w:contextualSpacing w:val="0"/>
      </w:pPr>
      <w:r>
        <w:t xml:space="preserve">Revocable trusts under the control of the family or household </w:t>
      </w:r>
      <w:bookmarkStart w:id="2749" w:name="_Hlk150270305"/>
      <w:r>
        <w:t xml:space="preserve">(e.g., the grantor is a member of the assisted family or household) </w:t>
      </w:r>
      <w:bookmarkEnd w:id="2749"/>
      <w:r>
        <w:t>are considered assets and must be included in family assets. In this case, LRHA will:</w:t>
      </w:r>
    </w:p>
    <w:p w14:paraId="451C2A55" w14:textId="77777777" w:rsidR="00C445DA" w:rsidRDefault="00C445DA" w:rsidP="00FE7656">
      <w:pPr>
        <w:pStyle w:val="ListParagraph"/>
        <w:numPr>
          <w:ilvl w:val="1"/>
          <w:numId w:val="195"/>
        </w:numPr>
        <w:spacing w:before="0" w:after="160" w:line="259" w:lineRule="auto"/>
        <w:contextualSpacing w:val="0"/>
      </w:pPr>
      <w:r>
        <w:t>Exclude as income any distributions from the trust to the family;</w:t>
      </w:r>
    </w:p>
    <w:p w14:paraId="6490CEAD" w14:textId="33A7C756" w:rsidR="00C445DA" w:rsidRPr="00397003" w:rsidRDefault="00C445DA" w:rsidP="00FE7656">
      <w:pPr>
        <w:pStyle w:val="ListParagraph"/>
        <w:numPr>
          <w:ilvl w:val="1"/>
          <w:numId w:val="195"/>
        </w:numPr>
        <w:spacing w:before="0" w:after="160" w:line="259" w:lineRule="auto"/>
        <w:contextualSpacing w:val="0"/>
      </w:pPr>
      <w:r>
        <w:t>Include</w:t>
      </w:r>
      <w:r w:rsidR="0043393E">
        <w:t xml:space="preserve"> </w:t>
      </w:r>
      <w:r w:rsidR="00A170A6">
        <w:t>income</w:t>
      </w:r>
      <w:r w:rsidR="00056808">
        <w:t xml:space="preserve"> from</w:t>
      </w:r>
      <w:r w:rsidR="0043393E">
        <w:t xml:space="preserve"> the asset</w:t>
      </w:r>
      <w:r w:rsidR="00A170A6">
        <w:t>s</w:t>
      </w:r>
      <w:r>
        <w:t xml:space="preserve"> </w:t>
      </w:r>
      <w:r w:rsidR="00056808">
        <w:t>per HUD requirements</w:t>
      </w:r>
      <w:r>
        <w:t>.</w:t>
      </w:r>
    </w:p>
    <w:p w14:paraId="2255ADD9" w14:textId="77777777" w:rsidR="00C445DA" w:rsidRDefault="00C445DA" w:rsidP="00FE7656">
      <w:pPr>
        <w:pStyle w:val="ListParagraph"/>
        <w:numPr>
          <w:ilvl w:val="0"/>
          <w:numId w:val="195"/>
        </w:numPr>
        <w:spacing w:before="0" w:after="160" w:line="259" w:lineRule="auto"/>
        <w:contextualSpacing w:val="0"/>
      </w:pPr>
      <w:r>
        <w:t xml:space="preserve">Revocable trusts that are </w:t>
      </w:r>
      <w:r w:rsidRPr="00EA3059">
        <w:rPr>
          <w:b/>
          <w:bCs/>
        </w:rPr>
        <w:t>not</w:t>
      </w:r>
      <w:r>
        <w:t xml:space="preserve"> under the control of the family are excluded from family assets. This happens when a member of the assisted family is the beneficiary of a revocable trust, but the grantor is not a member of the assisted family. For the revocable trust to be considered excluded from family assets, no family or household member may be the account’s trustee.</w:t>
      </w:r>
      <w:r w:rsidRPr="006A5F96">
        <w:t xml:space="preserve"> </w:t>
      </w:r>
    </w:p>
    <w:bookmarkEnd w:id="2743"/>
    <w:bookmarkEnd w:id="2746"/>
    <w:p w14:paraId="4BFB1FFE" w14:textId="77777777" w:rsidR="00C445DA" w:rsidRDefault="00C445DA" w:rsidP="006B4656">
      <w:pPr>
        <w:pStyle w:val="Heading4"/>
      </w:pPr>
      <w:r>
        <w:lastRenderedPageBreak/>
        <w:t>ABLE Accounts</w:t>
      </w:r>
    </w:p>
    <w:p w14:paraId="7C073C05" w14:textId="77777777" w:rsidR="00C445DA" w:rsidRDefault="00C445DA" w:rsidP="00C445DA">
      <w:r>
        <w:t xml:space="preserve">An Achieving a Better Life Experience (ABLE) account is a type of tax-advantaged savings account that an eligible individual can use to pay for qualified disability expenses. Section 103 of the ABLE Act mandates that an individual’s ABLE account (specifically, its account balance, contributions to the account, and distributions from the account) is excluded when determining the designated beneficiary’s eligibility and continued occupancy under certain federal means-tested programs. </w:t>
      </w:r>
    </w:p>
    <w:p w14:paraId="3C968979" w14:textId="77777777" w:rsidR="00C445DA" w:rsidRDefault="00C445DA" w:rsidP="00C445DA">
      <w:r>
        <w:t>LRHA will exclude the entire value of the individual’s ABLE account from the household’s assets. Distributions from the ABLE account are also not considered income. However, all wage income received, regardless of which account the money is paid to, is included as income.</w:t>
      </w:r>
    </w:p>
    <w:p w14:paraId="7624B1F5" w14:textId="77777777" w:rsidR="00C445DA" w:rsidRDefault="00C445DA" w:rsidP="006B4656">
      <w:pPr>
        <w:pStyle w:val="Heading4"/>
      </w:pPr>
      <w:r>
        <w:t>Luxury Items and Other Non-Necessary Personal Property</w:t>
      </w:r>
    </w:p>
    <w:p w14:paraId="212E7A24" w14:textId="77777777" w:rsidR="00777F3D" w:rsidRPr="00AE2C10" w:rsidRDefault="00777F3D" w:rsidP="00777F3D">
      <w:pPr>
        <w:pStyle w:val="ListParagraph"/>
        <w:pBdr>
          <w:top w:val="single" w:sz="4" w:space="1" w:color="auto"/>
          <w:left w:val="single" w:sz="4" w:space="0" w:color="auto"/>
          <w:bottom w:val="single" w:sz="4" w:space="1" w:color="auto"/>
          <w:right w:val="single" w:sz="4" w:space="4" w:color="auto"/>
        </w:pBdr>
        <w:ind w:left="0"/>
        <w:rPr>
          <w:b/>
          <w:bCs/>
          <w:i/>
          <w:iCs/>
        </w:rPr>
      </w:pPr>
      <w:r w:rsidRPr="00F37333">
        <w:rPr>
          <w:b/>
          <w:bCs/>
          <w:i/>
          <w:iCs/>
          <w:highlight w:val="yellow"/>
        </w:rPr>
        <w:t>Note: the following section is only applicable upon implementation of the HOTMA Final Rule (Sections 102 and 104). Prior to implementation, the following does not apply.</w:t>
      </w:r>
    </w:p>
    <w:p w14:paraId="78CBFD62" w14:textId="215DA2E4" w:rsidR="00C445DA" w:rsidRDefault="00C445DA" w:rsidP="00C445DA">
      <w:r>
        <w:t xml:space="preserve">In determining the </w:t>
      </w:r>
      <w:r w:rsidRPr="00E74BCC">
        <w:t>value</w:t>
      </w:r>
      <w:r>
        <w:t xml:space="preserve"> of non-necessary personal property where the net value cannot be readily quantified (such as through a financial statement), LRHA will use the family</w:t>
      </w:r>
      <w:r w:rsidRPr="000158E6">
        <w:t>’</w:t>
      </w:r>
      <w:r>
        <w:t>s estimate of the value.</w:t>
      </w:r>
      <w:r w:rsidRPr="009A5E45">
        <w:t xml:space="preserve"> </w:t>
      </w:r>
      <w:r>
        <w:t>LRHA may obtain an appraisal if there is reason to believe that the family’s estimated value is off by $50 or more. The family must cooperate with the appraiser but cannot be charged any costs related to the appraisal.</w:t>
      </w:r>
    </w:p>
    <w:p w14:paraId="44C4A2B2" w14:textId="77777777" w:rsidR="00C445DA" w:rsidRDefault="00C445DA" w:rsidP="007A14DB">
      <w:pPr>
        <w:pStyle w:val="Heading3"/>
      </w:pPr>
      <w:bookmarkStart w:id="2750" w:name="_Toc162967311"/>
      <w:bookmarkStart w:id="2751" w:name="_Toc162967848"/>
      <w:bookmarkStart w:id="2752" w:name="_Toc162968379"/>
      <w:bookmarkStart w:id="2753" w:name="_Toc162968998"/>
      <w:bookmarkStart w:id="2754" w:name="_Toc164180057"/>
      <w:bookmarkStart w:id="2755" w:name="_Toc164181657"/>
      <w:bookmarkStart w:id="2756" w:name="_Toc172208786"/>
      <w:bookmarkStart w:id="2757" w:name="_Toc173501528"/>
      <w:bookmarkStart w:id="2758" w:name="_Toc176435097"/>
      <w:bookmarkStart w:id="2759" w:name="_Toc194670211"/>
      <w:bookmarkStart w:id="2760" w:name="_Toc204850178"/>
      <w:r w:rsidRPr="00765546">
        <w:t>Jointly Owned Assets</w:t>
      </w:r>
      <w:bookmarkEnd w:id="2750"/>
      <w:bookmarkEnd w:id="2751"/>
      <w:bookmarkEnd w:id="2752"/>
      <w:bookmarkEnd w:id="2753"/>
      <w:bookmarkEnd w:id="2754"/>
      <w:bookmarkEnd w:id="2755"/>
      <w:bookmarkEnd w:id="2756"/>
      <w:bookmarkEnd w:id="2757"/>
      <w:bookmarkEnd w:id="2758"/>
      <w:bookmarkEnd w:id="2759"/>
      <w:bookmarkEnd w:id="2760"/>
    </w:p>
    <w:p w14:paraId="46A25783" w14:textId="77777777" w:rsidR="00C445DA" w:rsidRDefault="00C445DA" w:rsidP="00C445DA">
      <w:r w:rsidRPr="00765546">
        <w:t xml:space="preserve">If an asset is owned by more than one person and any family member has unrestricted access to the asset, the </w:t>
      </w:r>
      <w:r>
        <w:t>LRHA</w:t>
      </w:r>
      <w:r w:rsidRPr="00765546">
        <w:t xml:space="preserve"> will count the full value of the asset</w:t>
      </w:r>
      <w:r>
        <w:t xml:space="preserve"> unless:</w:t>
      </w:r>
    </w:p>
    <w:p w14:paraId="5D04160E" w14:textId="77777777" w:rsidR="00C445DA" w:rsidRDefault="00C445DA" w:rsidP="00FE7656">
      <w:pPr>
        <w:pStyle w:val="ListParagraph"/>
        <w:numPr>
          <w:ilvl w:val="0"/>
          <w:numId w:val="200"/>
        </w:numPr>
        <w:spacing w:before="0" w:after="160" w:line="259" w:lineRule="auto"/>
        <w:contextualSpacing w:val="0"/>
      </w:pPr>
      <w:r>
        <w:t>The asset is otherwise excluded;</w:t>
      </w:r>
    </w:p>
    <w:p w14:paraId="00CEEC49" w14:textId="77777777" w:rsidR="00C445DA" w:rsidRDefault="00C445DA" w:rsidP="00FE7656">
      <w:pPr>
        <w:pStyle w:val="ListParagraph"/>
        <w:numPr>
          <w:ilvl w:val="0"/>
          <w:numId w:val="200"/>
        </w:numPr>
        <w:spacing w:before="0" w:after="160" w:line="259" w:lineRule="auto"/>
        <w:contextualSpacing w:val="0"/>
      </w:pPr>
      <w:r>
        <w:t>The family can demonstrate that the asset is inaccessible to them, or</w:t>
      </w:r>
    </w:p>
    <w:p w14:paraId="1D4B4DCA" w14:textId="77777777" w:rsidR="00C445DA" w:rsidRDefault="00C445DA" w:rsidP="00FE7656">
      <w:pPr>
        <w:pStyle w:val="ListParagraph"/>
        <w:numPr>
          <w:ilvl w:val="0"/>
          <w:numId w:val="200"/>
        </w:numPr>
        <w:spacing w:before="0" w:after="160" w:line="259" w:lineRule="auto"/>
        <w:contextualSpacing w:val="0"/>
      </w:pPr>
      <w:r>
        <w:t>The family cannot dispose of any portion of the asset without the consent of another owner who refuses to comply.</w:t>
      </w:r>
    </w:p>
    <w:p w14:paraId="6CF40ABC" w14:textId="77777777" w:rsidR="00C445DA" w:rsidRPr="00765546" w:rsidRDefault="00C445DA" w:rsidP="00C445DA">
      <w:r w:rsidRPr="00765546">
        <w:t>A family member has unrestricted access to an asset when he or she can legally dispose of the asset without the consent of any of the other owners.</w:t>
      </w:r>
    </w:p>
    <w:p w14:paraId="694CB728" w14:textId="77777777" w:rsidR="00C445DA" w:rsidRDefault="00C445DA" w:rsidP="00C445DA">
      <w:r>
        <w:t>If the family demonstrates that they can only access a portion of an asset, then only that portion’s value is included in the calculation of net family assets for the family.</w:t>
      </w:r>
    </w:p>
    <w:p w14:paraId="3F1B6E7F" w14:textId="77777777" w:rsidR="00C445DA" w:rsidRDefault="00C445DA" w:rsidP="00C445DA">
      <w:r>
        <w:t>Any income from a jointly owned asset must be included in annual income, unless:</w:t>
      </w:r>
    </w:p>
    <w:p w14:paraId="1A6AC65F" w14:textId="77777777" w:rsidR="00C445DA" w:rsidRDefault="00C445DA" w:rsidP="00FE7656">
      <w:pPr>
        <w:numPr>
          <w:ilvl w:val="0"/>
          <w:numId w:val="201"/>
        </w:numPr>
        <w:spacing w:before="0" w:after="160" w:line="259" w:lineRule="auto"/>
        <w:jc w:val="left"/>
      </w:pPr>
      <w:r>
        <w:t>The income is specifically excluded;</w:t>
      </w:r>
    </w:p>
    <w:p w14:paraId="0D48E1E3" w14:textId="77777777" w:rsidR="00C445DA" w:rsidRDefault="00C445DA" w:rsidP="00FE7656">
      <w:pPr>
        <w:numPr>
          <w:ilvl w:val="0"/>
          <w:numId w:val="201"/>
        </w:numPr>
        <w:spacing w:before="0" w:after="160" w:line="259" w:lineRule="auto"/>
        <w:jc w:val="left"/>
      </w:pPr>
      <w:r>
        <w:t>The family demonstrates that they do not have access to the income from that asset; or</w:t>
      </w:r>
    </w:p>
    <w:p w14:paraId="400E7DDB" w14:textId="77777777" w:rsidR="00C445DA" w:rsidRDefault="00C445DA" w:rsidP="00FE7656">
      <w:pPr>
        <w:pStyle w:val="ListParagraph"/>
        <w:numPr>
          <w:ilvl w:val="0"/>
          <w:numId w:val="201"/>
        </w:numPr>
        <w:spacing w:before="0" w:after="160" w:line="259" w:lineRule="auto"/>
        <w:contextualSpacing w:val="0"/>
      </w:pPr>
      <w:r>
        <w:t>The family only has access to a portion of the income from that asset.</w:t>
      </w:r>
    </w:p>
    <w:p w14:paraId="06FF23D6" w14:textId="77777777" w:rsidR="00C445DA" w:rsidRDefault="00C445DA" w:rsidP="00C445DA">
      <w:r>
        <w:t xml:space="preserve">See also </w:t>
      </w:r>
      <w:r w:rsidRPr="00EE5150">
        <w:rPr>
          <w:b/>
          <w:bCs/>
          <w:color w:val="0070C0"/>
        </w:rPr>
        <w:fldChar w:fldCharType="begin"/>
      </w:r>
      <w:r w:rsidRPr="00EE5150">
        <w:rPr>
          <w:b/>
          <w:bCs/>
          <w:color w:val="0070C0"/>
        </w:rPr>
        <w:instrText xml:space="preserve"> REF _Ref155187711 \h  \* MERGEFORMAT </w:instrText>
      </w:r>
      <w:r w:rsidRPr="00EE5150">
        <w:rPr>
          <w:b/>
          <w:bCs/>
          <w:color w:val="0070C0"/>
        </w:rPr>
      </w:r>
      <w:r w:rsidRPr="00EE5150">
        <w:rPr>
          <w:b/>
          <w:bCs/>
          <w:color w:val="0070C0"/>
        </w:rPr>
        <w:fldChar w:fldCharType="separate"/>
      </w:r>
      <w:r w:rsidRPr="00EE5150">
        <w:rPr>
          <w:b/>
          <w:bCs/>
          <w:color w:val="0070C0"/>
        </w:rPr>
        <w:t>Co-Owned Businesses</w:t>
      </w:r>
      <w:r w:rsidRPr="00EE5150">
        <w:rPr>
          <w:b/>
          <w:bCs/>
          <w:color w:val="0070C0"/>
        </w:rPr>
        <w:fldChar w:fldCharType="end"/>
      </w:r>
      <w:r>
        <w:rPr>
          <w:b/>
          <w:bCs/>
          <w:color w:val="0070C0"/>
        </w:rPr>
        <w:t xml:space="preserve"> </w:t>
      </w:r>
      <w:r w:rsidRPr="00F25A5E">
        <w:t>and</w:t>
      </w:r>
      <w:r>
        <w:rPr>
          <w:b/>
          <w:bCs/>
          <w:color w:val="0070C0"/>
        </w:rPr>
        <w:t xml:space="preserve"> </w:t>
      </w:r>
      <w:r w:rsidRPr="00F66FF5">
        <w:rPr>
          <w:b/>
          <w:bCs/>
          <w:color w:val="0070C0"/>
        </w:rPr>
        <w:fldChar w:fldCharType="begin"/>
      </w:r>
      <w:r w:rsidRPr="00F66FF5">
        <w:rPr>
          <w:b/>
          <w:bCs/>
          <w:color w:val="0070C0"/>
        </w:rPr>
        <w:instrText xml:space="preserve"> REF _Ref155187626 \h  \* MERGEFORMAT </w:instrText>
      </w:r>
      <w:r w:rsidRPr="00F66FF5">
        <w:rPr>
          <w:b/>
          <w:bCs/>
          <w:color w:val="0070C0"/>
        </w:rPr>
      </w:r>
      <w:r w:rsidRPr="00F66FF5">
        <w:rPr>
          <w:b/>
          <w:bCs/>
          <w:color w:val="0070C0"/>
        </w:rPr>
        <w:fldChar w:fldCharType="separate"/>
      </w:r>
      <w:r w:rsidRPr="00F66FF5">
        <w:rPr>
          <w:b/>
          <w:bCs/>
          <w:color w:val="0070C0"/>
        </w:rPr>
        <w:t>Assets Owned by a Business Entity</w:t>
      </w:r>
      <w:r w:rsidRPr="00F66FF5">
        <w:rPr>
          <w:b/>
          <w:bCs/>
          <w:color w:val="0070C0"/>
        </w:rPr>
        <w:fldChar w:fldCharType="end"/>
      </w:r>
      <w:r>
        <w:t xml:space="preserve"> in this chapter.</w:t>
      </w:r>
    </w:p>
    <w:p w14:paraId="050E8417" w14:textId="77777777" w:rsidR="00C445DA" w:rsidRDefault="00C445DA" w:rsidP="00C445DA">
      <w:r>
        <w:t>If an individual is a beneficiary who is entitled to access the account’s funds only upon the death of the account’s owner, and may not otherwise withdraw funds from an account, then the account is not an asset to the assisted family, and the family should provide proper documentation demonstrating that they are only a beneficiary on the account.</w:t>
      </w:r>
    </w:p>
    <w:p w14:paraId="18EE1470" w14:textId="77777777" w:rsidR="00C445DA" w:rsidRPr="00765546" w:rsidRDefault="00C445DA" w:rsidP="007A14DB">
      <w:pPr>
        <w:pStyle w:val="Heading3"/>
      </w:pPr>
      <w:bookmarkStart w:id="2761" w:name="_Toc118116014"/>
      <w:bookmarkStart w:id="2762" w:name="_Toc162967312"/>
      <w:bookmarkStart w:id="2763" w:name="_Toc162967849"/>
      <w:bookmarkStart w:id="2764" w:name="_Toc162968380"/>
      <w:bookmarkStart w:id="2765" w:name="_Toc162968999"/>
      <w:bookmarkStart w:id="2766" w:name="_Toc164180058"/>
      <w:bookmarkStart w:id="2767" w:name="_Toc164181658"/>
      <w:bookmarkStart w:id="2768" w:name="_Toc172208787"/>
      <w:bookmarkStart w:id="2769" w:name="_Toc173501529"/>
      <w:bookmarkStart w:id="2770" w:name="_Toc176435098"/>
      <w:bookmarkStart w:id="2771" w:name="_Toc194670212"/>
      <w:bookmarkStart w:id="2772" w:name="_Toc204850179"/>
      <w:r w:rsidRPr="00765546">
        <w:lastRenderedPageBreak/>
        <w:t>Assets Disposed of for Less than Fair Market Value</w:t>
      </w:r>
      <w:bookmarkEnd w:id="2761"/>
      <w:bookmarkEnd w:id="2762"/>
      <w:bookmarkEnd w:id="2763"/>
      <w:bookmarkEnd w:id="2764"/>
      <w:bookmarkEnd w:id="2765"/>
      <w:bookmarkEnd w:id="2766"/>
      <w:bookmarkEnd w:id="2767"/>
      <w:bookmarkEnd w:id="2768"/>
      <w:bookmarkEnd w:id="2769"/>
      <w:bookmarkEnd w:id="2770"/>
      <w:bookmarkEnd w:id="2771"/>
      <w:bookmarkEnd w:id="2772"/>
    </w:p>
    <w:p w14:paraId="0092DB5E" w14:textId="77777777" w:rsidR="00C445DA" w:rsidRDefault="00C445DA" w:rsidP="00C445DA">
      <w:r>
        <w:t>LRHA will include the value of any business or family assets disposed of by a family for less than fair market value (including a disposition in trust, but not in a foreclosure or bankruptcy sale) during the two years preceding the date of application or recertification, as applicable, in excess of the consideration received for the asset. However, LRHA</w:t>
      </w:r>
      <w:r w:rsidRPr="00765546">
        <w:t xml:space="preserve"> will not include the value of assets disposed of for less than fair market value</w:t>
      </w:r>
      <w:r>
        <w:t>:</w:t>
      </w:r>
    </w:p>
    <w:p w14:paraId="1CF64DFD" w14:textId="77777777" w:rsidR="00C445DA" w:rsidRDefault="00C445DA" w:rsidP="00FE7656">
      <w:pPr>
        <w:pStyle w:val="ListParagraph"/>
        <w:numPr>
          <w:ilvl w:val="0"/>
          <w:numId w:val="199"/>
        </w:numPr>
        <w:spacing w:before="0" w:after="160" w:line="259" w:lineRule="auto"/>
        <w:contextualSpacing w:val="0"/>
      </w:pPr>
      <w:r>
        <w:t>U</w:t>
      </w:r>
      <w:r w:rsidRPr="00765546">
        <w:t>nless the cumulative fair market value of all assets disposed of during the past two years exceeds the gross amount received for the assets by more than $1,000</w:t>
      </w:r>
      <w:r>
        <w:t>;</w:t>
      </w:r>
    </w:p>
    <w:p w14:paraId="301A962A" w14:textId="77777777" w:rsidR="00C445DA" w:rsidRDefault="00C445DA" w:rsidP="00FE7656">
      <w:pPr>
        <w:pStyle w:val="ListParagraph"/>
        <w:numPr>
          <w:ilvl w:val="0"/>
          <w:numId w:val="199"/>
        </w:numPr>
        <w:spacing w:before="0" w:after="160" w:line="259" w:lineRule="auto"/>
        <w:contextualSpacing w:val="0"/>
      </w:pPr>
      <w:r>
        <w:t>If they are disposed of as part of a separation or divorce settlement and the family receives important consideration not measurable in dollar terms; and/or</w:t>
      </w:r>
    </w:p>
    <w:p w14:paraId="06FF9188" w14:textId="77777777" w:rsidR="00C445DA" w:rsidRDefault="00C445DA" w:rsidP="00FE7656">
      <w:pPr>
        <w:pStyle w:val="ListParagraph"/>
        <w:numPr>
          <w:ilvl w:val="0"/>
          <w:numId w:val="199"/>
        </w:numPr>
        <w:spacing w:before="0" w:after="160" w:line="259" w:lineRule="auto"/>
        <w:contextualSpacing w:val="0"/>
      </w:pPr>
      <w:r>
        <w:t xml:space="preserve">When the disposition is the result of a foreclosure or bankruptcy sale. </w:t>
      </w:r>
    </w:p>
    <w:p w14:paraId="157EB615" w14:textId="77777777" w:rsidR="00C445DA" w:rsidRDefault="00C445DA" w:rsidP="00FE7656">
      <w:pPr>
        <w:pStyle w:val="ListParagraph"/>
        <w:numPr>
          <w:ilvl w:val="1"/>
          <w:numId w:val="199"/>
        </w:numPr>
        <w:spacing w:before="0" w:after="160" w:line="259" w:lineRule="auto"/>
        <w:contextualSpacing w:val="0"/>
      </w:pPr>
      <w:r>
        <w:t>Negative equity in real property or other investments does not prohibit the owner from selling the property or other investments, so negative equity alone would not justify excluding the property or other investments from family assets.</w:t>
      </w:r>
    </w:p>
    <w:p w14:paraId="391C1125" w14:textId="77777777" w:rsidR="00C445DA" w:rsidRDefault="00C445DA" w:rsidP="00C445DA">
      <w:r>
        <w:t xml:space="preserve">See also </w:t>
      </w:r>
      <w:r w:rsidRPr="00F66FF5">
        <w:rPr>
          <w:b/>
          <w:bCs/>
          <w:color w:val="0070C0"/>
        </w:rPr>
        <w:fldChar w:fldCharType="begin"/>
      </w:r>
      <w:r w:rsidRPr="00F66FF5">
        <w:rPr>
          <w:b/>
          <w:bCs/>
          <w:color w:val="0070C0"/>
        </w:rPr>
        <w:instrText xml:space="preserve"> REF _Ref155187626 \h  \* MERGEFORMAT </w:instrText>
      </w:r>
      <w:r w:rsidRPr="00F66FF5">
        <w:rPr>
          <w:b/>
          <w:bCs/>
          <w:color w:val="0070C0"/>
        </w:rPr>
      </w:r>
      <w:r w:rsidRPr="00F66FF5">
        <w:rPr>
          <w:b/>
          <w:bCs/>
          <w:color w:val="0070C0"/>
        </w:rPr>
        <w:fldChar w:fldCharType="separate"/>
      </w:r>
      <w:r w:rsidRPr="00F66FF5">
        <w:rPr>
          <w:b/>
          <w:bCs/>
          <w:color w:val="0070C0"/>
        </w:rPr>
        <w:t>Assets Owned by a Business Entity</w:t>
      </w:r>
      <w:r w:rsidRPr="00F66FF5">
        <w:rPr>
          <w:b/>
          <w:bCs/>
          <w:color w:val="0070C0"/>
        </w:rPr>
        <w:fldChar w:fldCharType="end"/>
      </w:r>
      <w:r>
        <w:t xml:space="preserve"> in this chapter. </w:t>
      </w:r>
    </w:p>
    <w:p w14:paraId="04CA7B8B" w14:textId="77777777" w:rsidR="00C445DA" w:rsidRDefault="00C445DA" w:rsidP="00C445DA">
      <w:r>
        <w:t>An asset moved to a retirement account held by a member of the family is not considered to be an asset disposed of for less than fair market value.</w:t>
      </w:r>
    </w:p>
    <w:p w14:paraId="66F23D0A" w14:textId="77777777" w:rsidR="00C445DA" w:rsidRDefault="00C445DA" w:rsidP="007A14DB">
      <w:pPr>
        <w:pStyle w:val="Heading3"/>
      </w:pPr>
      <w:bookmarkStart w:id="2773" w:name="_Ref155251571"/>
      <w:bookmarkStart w:id="2774" w:name="_Toc162967313"/>
      <w:bookmarkStart w:id="2775" w:name="_Toc162967850"/>
      <w:bookmarkStart w:id="2776" w:name="_Toc162968381"/>
      <w:bookmarkStart w:id="2777" w:name="_Toc162969000"/>
      <w:bookmarkStart w:id="2778" w:name="_Toc164180059"/>
      <w:bookmarkStart w:id="2779" w:name="_Toc164181659"/>
      <w:bookmarkStart w:id="2780" w:name="_Toc172208788"/>
      <w:bookmarkStart w:id="2781" w:name="_Toc173501530"/>
      <w:bookmarkStart w:id="2782" w:name="_Toc176435099"/>
      <w:bookmarkStart w:id="2783" w:name="_Toc194670213"/>
      <w:bookmarkStart w:id="2784" w:name="_Toc204850180"/>
      <w:r>
        <w:t>Exclusions from Assets</w:t>
      </w:r>
      <w:bookmarkEnd w:id="2773"/>
      <w:bookmarkEnd w:id="2774"/>
      <w:bookmarkEnd w:id="2775"/>
      <w:bookmarkEnd w:id="2776"/>
      <w:bookmarkEnd w:id="2777"/>
      <w:bookmarkEnd w:id="2778"/>
      <w:bookmarkEnd w:id="2779"/>
      <w:bookmarkEnd w:id="2780"/>
      <w:bookmarkEnd w:id="2781"/>
      <w:bookmarkEnd w:id="2782"/>
      <w:bookmarkEnd w:id="2783"/>
      <w:bookmarkEnd w:id="2784"/>
    </w:p>
    <w:p w14:paraId="761C95A7" w14:textId="7B83E254" w:rsidR="00C445DA" w:rsidRPr="0039018F" w:rsidRDefault="00C445DA" w:rsidP="00C445DA">
      <w:pPr>
        <w:rPr>
          <w:rFonts w:cs="Arial"/>
        </w:rPr>
      </w:pPr>
      <w:r>
        <w:t>The following are e</w:t>
      </w:r>
      <w:r w:rsidRPr="00DA072D">
        <w:t>xcluded from the calculation of net family assets:</w:t>
      </w:r>
      <w:r>
        <w:t xml:space="preserve"> </w:t>
      </w:r>
    </w:p>
    <w:p w14:paraId="671DB4BA" w14:textId="77777777" w:rsidR="00C445DA" w:rsidRPr="0039018F" w:rsidRDefault="00C445DA" w:rsidP="00FE7656">
      <w:pPr>
        <w:pStyle w:val="ListParagraph"/>
        <w:numPr>
          <w:ilvl w:val="2"/>
          <w:numId w:val="198"/>
        </w:numPr>
        <w:spacing w:before="0" w:after="160" w:line="259" w:lineRule="auto"/>
        <w:ind w:left="720"/>
        <w:contextualSpacing w:val="0"/>
      </w:pPr>
      <w:r w:rsidRPr="00DA072D">
        <w:t>The value of real property that the family does not have the effective legal</w:t>
      </w:r>
      <w:r>
        <w:t xml:space="preserve"> </w:t>
      </w:r>
      <w:r w:rsidRPr="00DA072D">
        <w:t>authority to sell in the jurisdiction in which the property is located;</w:t>
      </w:r>
      <w:r>
        <w:t xml:space="preserve"> </w:t>
      </w:r>
    </w:p>
    <w:p w14:paraId="357FCC36" w14:textId="77777777" w:rsidR="00C445DA" w:rsidRDefault="00C445DA" w:rsidP="00FE7656">
      <w:pPr>
        <w:pStyle w:val="ListParagraph"/>
        <w:numPr>
          <w:ilvl w:val="2"/>
          <w:numId w:val="198"/>
        </w:numPr>
        <w:spacing w:before="0" w:after="160" w:line="259" w:lineRule="auto"/>
        <w:ind w:left="720"/>
        <w:contextualSpacing w:val="0"/>
      </w:pPr>
      <w:r w:rsidRPr="00DA072D">
        <w:t>The value of any Coverdell education savings account under section</w:t>
      </w:r>
      <w:r>
        <w:t xml:space="preserve"> </w:t>
      </w:r>
      <w:r w:rsidRPr="00DA072D">
        <w:t xml:space="preserve">530 of the Internal Revenue Code of 1986, </w:t>
      </w:r>
    </w:p>
    <w:p w14:paraId="02CA145B" w14:textId="77777777" w:rsidR="00C445DA" w:rsidRDefault="00C445DA" w:rsidP="00FE7656">
      <w:pPr>
        <w:pStyle w:val="ListParagraph"/>
        <w:numPr>
          <w:ilvl w:val="2"/>
          <w:numId w:val="198"/>
        </w:numPr>
        <w:spacing w:before="0" w:after="160" w:line="259" w:lineRule="auto"/>
        <w:ind w:left="720"/>
        <w:contextualSpacing w:val="0"/>
      </w:pPr>
      <w:r>
        <w:t>T</w:t>
      </w:r>
      <w:r w:rsidRPr="00DA072D">
        <w:t>he value of any qualified tuition</w:t>
      </w:r>
      <w:r>
        <w:t xml:space="preserve"> </w:t>
      </w:r>
      <w:r w:rsidRPr="00DA072D">
        <w:t xml:space="preserve">program under section 529 of such Code, </w:t>
      </w:r>
    </w:p>
    <w:p w14:paraId="1D7B8748" w14:textId="77777777" w:rsidR="00C445DA" w:rsidRDefault="00C445DA" w:rsidP="00FE7656">
      <w:pPr>
        <w:pStyle w:val="ListParagraph"/>
        <w:numPr>
          <w:ilvl w:val="2"/>
          <w:numId w:val="198"/>
        </w:numPr>
        <w:spacing w:before="0" w:after="160" w:line="259" w:lineRule="auto"/>
        <w:ind w:left="720"/>
        <w:contextualSpacing w:val="0"/>
      </w:pPr>
      <w:r>
        <w:t>T</w:t>
      </w:r>
      <w:r w:rsidRPr="00DA072D">
        <w:t xml:space="preserve">he value of any Achieving a Better Life Experience (ABLE) account authorized under Section 529A of such Code, </w:t>
      </w:r>
    </w:p>
    <w:p w14:paraId="017ED08C" w14:textId="77777777" w:rsidR="00C445DA" w:rsidRPr="0039018F" w:rsidRDefault="00C445DA" w:rsidP="00FE7656">
      <w:pPr>
        <w:pStyle w:val="ListParagraph"/>
        <w:numPr>
          <w:ilvl w:val="2"/>
          <w:numId w:val="198"/>
        </w:numPr>
        <w:spacing w:before="0" w:after="160" w:line="259" w:lineRule="auto"/>
        <w:ind w:left="720"/>
        <w:contextualSpacing w:val="0"/>
      </w:pPr>
      <w:r w:rsidRPr="00DA072D">
        <w:t>Interests in Indian trust land;</w:t>
      </w:r>
      <w:r>
        <w:t xml:space="preserve"> </w:t>
      </w:r>
    </w:p>
    <w:p w14:paraId="79133C75" w14:textId="77777777" w:rsidR="00C445DA" w:rsidRPr="0039018F" w:rsidRDefault="00C445DA" w:rsidP="00FE7656">
      <w:pPr>
        <w:pStyle w:val="ListParagraph"/>
        <w:numPr>
          <w:ilvl w:val="2"/>
          <w:numId w:val="198"/>
        </w:numPr>
        <w:spacing w:before="0" w:after="160" w:line="259" w:lineRule="auto"/>
        <w:ind w:left="720"/>
        <w:contextualSpacing w:val="0"/>
      </w:pPr>
      <w:r w:rsidRPr="00DA072D">
        <w:t>Equity in a manufactured home where the family receives assistance under 24 CFR 982;</w:t>
      </w:r>
      <w:r>
        <w:t xml:space="preserve"> </w:t>
      </w:r>
    </w:p>
    <w:p w14:paraId="72035E25" w14:textId="77777777" w:rsidR="00C445DA" w:rsidRPr="0039018F" w:rsidRDefault="00C445DA" w:rsidP="00FE7656">
      <w:pPr>
        <w:pStyle w:val="ListParagraph"/>
        <w:numPr>
          <w:ilvl w:val="2"/>
          <w:numId w:val="198"/>
        </w:numPr>
        <w:spacing w:before="0" w:after="160" w:line="259" w:lineRule="auto"/>
        <w:ind w:left="720"/>
        <w:contextualSpacing w:val="0"/>
      </w:pPr>
      <w:r w:rsidRPr="00DA072D">
        <w:t>Equity in property under the Homeownership Option for which a family receives assistance under 24 CFR 982;</w:t>
      </w:r>
      <w:r>
        <w:t xml:space="preserve"> </w:t>
      </w:r>
    </w:p>
    <w:p w14:paraId="063FB0C0" w14:textId="77777777" w:rsidR="00C445DA" w:rsidRPr="0039018F" w:rsidRDefault="00C445DA" w:rsidP="00FE7656">
      <w:pPr>
        <w:pStyle w:val="ListParagraph"/>
        <w:numPr>
          <w:ilvl w:val="2"/>
          <w:numId w:val="198"/>
        </w:numPr>
        <w:spacing w:before="0" w:after="160" w:line="259" w:lineRule="auto"/>
        <w:ind w:left="720"/>
        <w:contextualSpacing w:val="0"/>
      </w:pPr>
      <w:r w:rsidRPr="00DA072D">
        <w:t xml:space="preserve">Family Self-Sufficiency Accounts; </w:t>
      </w:r>
    </w:p>
    <w:p w14:paraId="5BCEC19B" w14:textId="77777777" w:rsidR="00C445DA" w:rsidRDefault="00C445DA" w:rsidP="00FE7656">
      <w:pPr>
        <w:pStyle w:val="ListParagraph"/>
        <w:numPr>
          <w:ilvl w:val="2"/>
          <w:numId w:val="198"/>
        </w:numPr>
        <w:spacing w:before="0" w:after="160" w:line="259" w:lineRule="auto"/>
        <w:ind w:left="720"/>
        <w:contextualSpacing w:val="0"/>
      </w:pPr>
      <w:bookmarkStart w:id="2785" w:name="_Hlk147326408"/>
      <w:r>
        <w:t xml:space="preserve">The full amount of assets held in an irrevocable trust; and </w:t>
      </w:r>
    </w:p>
    <w:p w14:paraId="25E64348" w14:textId="77777777" w:rsidR="00C445DA" w:rsidRDefault="00C445DA" w:rsidP="00FE7656">
      <w:pPr>
        <w:pStyle w:val="ListParagraph"/>
        <w:numPr>
          <w:ilvl w:val="2"/>
          <w:numId w:val="198"/>
        </w:numPr>
        <w:spacing w:before="0" w:after="160" w:line="259" w:lineRule="auto"/>
        <w:ind w:left="720"/>
        <w:contextualSpacing w:val="0"/>
      </w:pPr>
      <w:r>
        <w:t>The full amount of assets held in a revocable trust where a member of the family is the beneficiary, but the grantor/owner and trustee of the trust is not a member of the participant family or household.</w:t>
      </w:r>
      <w:bookmarkEnd w:id="2785"/>
    </w:p>
    <w:p w14:paraId="39E0C4D3" w14:textId="29E9D75C" w:rsidR="00552C25" w:rsidRPr="00552C25" w:rsidRDefault="00552C25" w:rsidP="00552C25">
      <w:pPr>
        <w:pBdr>
          <w:top w:val="single" w:sz="4" w:space="1" w:color="auto"/>
          <w:left w:val="single" w:sz="4" w:space="0" w:color="auto"/>
          <w:bottom w:val="single" w:sz="4" w:space="1" w:color="auto"/>
          <w:right w:val="single" w:sz="4" w:space="4" w:color="auto"/>
        </w:pBdr>
        <w:ind w:left="360"/>
        <w:rPr>
          <w:b/>
          <w:bCs/>
          <w:i/>
          <w:iCs/>
        </w:rPr>
      </w:pPr>
      <w:r w:rsidRPr="00FD205B">
        <w:rPr>
          <w:b/>
          <w:bCs/>
          <w:i/>
          <w:iCs/>
          <w:highlight w:val="yellow"/>
        </w:rPr>
        <w:lastRenderedPageBreak/>
        <w:t>Note: the following bullet</w:t>
      </w:r>
      <w:r w:rsidR="00A70696" w:rsidRPr="00FD205B">
        <w:rPr>
          <w:b/>
          <w:bCs/>
          <w:i/>
          <w:iCs/>
          <w:highlight w:val="yellow"/>
        </w:rPr>
        <w:t>s</w:t>
      </w:r>
      <w:r w:rsidRPr="00FD205B">
        <w:rPr>
          <w:b/>
          <w:bCs/>
          <w:i/>
          <w:iCs/>
          <w:highlight w:val="yellow"/>
        </w:rPr>
        <w:t xml:space="preserve"> </w:t>
      </w:r>
      <w:r w:rsidR="00A70696" w:rsidRPr="00FD205B">
        <w:rPr>
          <w:b/>
          <w:bCs/>
          <w:i/>
          <w:iCs/>
          <w:highlight w:val="yellow"/>
        </w:rPr>
        <w:t>are</w:t>
      </w:r>
      <w:r w:rsidRPr="00FD205B">
        <w:rPr>
          <w:b/>
          <w:bCs/>
          <w:i/>
          <w:iCs/>
          <w:highlight w:val="yellow"/>
        </w:rPr>
        <w:t xml:space="preserve"> only applicable upon implementation of the HOTMA Final Rule (Sections 102 and 104). Prior to implementation, the following does not apply.</w:t>
      </w:r>
    </w:p>
    <w:p w14:paraId="5977B871" w14:textId="15F0692C" w:rsidR="00362A1F" w:rsidRDefault="00362A1F" w:rsidP="00A70696">
      <w:pPr>
        <w:spacing w:before="0" w:after="160" w:line="259" w:lineRule="auto"/>
      </w:pPr>
      <w:r>
        <w:t>Upon implementation of HOTMA</w:t>
      </w:r>
      <w:r w:rsidR="00A70696">
        <w:t>:</w:t>
      </w:r>
    </w:p>
    <w:p w14:paraId="4CC7F62B" w14:textId="77777777" w:rsidR="00A70696" w:rsidRPr="0039018F" w:rsidRDefault="00A70696" w:rsidP="00FE7656">
      <w:pPr>
        <w:pStyle w:val="ListParagraph"/>
        <w:numPr>
          <w:ilvl w:val="2"/>
          <w:numId w:val="198"/>
        </w:numPr>
        <w:spacing w:before="0" w:after="160" w:line="259" w:lineRule="auto"/>
        <w:ind w:left="720"/>
        <w:contextualSpacing w:val="0"/>
      </w:pPr>
      <w:r w:rsidRPr="00DA072D">
        <w:t>The value of necessary items of personal property;</w:t>
      </w:r>
      <w:r>
        <w:t xml:space="preserve"> </w:t>
      </w:r>
    </w:p>
    <w:p w14:paraId="2E3BA38B" w14:textId="77777777" w:rsidR="00A70696" w:rsidRPr="0039018F" w:rsidRDefault="00A70696" w:rsidP="00FE7656">
      <w:pPr>
        <w:pStyle w:val="ListParagraph"/>
        <w:numPr>
          <w:ilvl w:val="2"/>
          <w:numId w:val="198"/>
        </w:numPr>
        <w:spacing w:before="0" w:after="160" w:line="259" w:lineRule="auto"/>
        <w:ind w:left="720"/>
        <w:contextualSpacing w:val="0"/>
      </w:pPr>
      <w:r w:rsidRPr="00DA072D">
        <w:t>The combined value of all non-necessary items of personal property if the combined total value does not exceed $50,000 (which amount will be adjusted by HUD in accordance with the Consumer Price Index for Urban Wage Earners and Clerical Workers);</w:t>
      </w:r>
      <w:r>
        <w:t xml:space="preserve"> </w:t>
      </w:r>
    </w:p>
    <w:p w14:paraId="40FDCFC2" w14:textId="77777777" w:rsidR="00A70696" w:rsidRDefault="00A70696" w:rsidP="00FE7656">
      <w:pPr>
        <w:pStyle w:val="ListParagraph"/>
        <w:numPr>
          <w:ilvl w:val="2"/>
          <w:numId w:val="198"/>
        </w:numPr>
        <w:spacing w:before="0" w:after="160" w:line="259" w:lineRule="auto"/>
        <w:ind w:left="720"/>
        <w:contextualSpacing w:val="0"/>
      </w:pPr>
      <w:r w:rsidRPr="00DA072D">
        <w:t>The value of any account under a retirement plan recognized as such by the Internal Revenue Service, including individual retirement arrangements (IRAs), employer retirement plans, and retirement plans for self-employed individuals;</w:t>
      </w:r>
      <w:r>
        <w:t xml:space="preserve"> </w:t>
      </w:r>
    </w:p>
    <w:p w14:paraId="3C4981FB" w14:textId="77777777" w:rsidR="002C4C9E" w:rsidRPr="0039018F" w:rsidRDefault="002C4C9E" w:rsidP="00FE7656">
      <w:pPr>
        <w:pStyle w:val="ListParagraph"/>
        <w:numPr>
          <w:ilvl w:val="2"/>
          <w:numId w:val="198"/>
        </w:numPr>
        <w:spacing w:before="0" w:after="160" w:line="259" w:lineRule="auto"/>
        <w:ind w:left="720"/>
        <w:contextualSpacing w:val="0"/>
      </w:pPr>
      <w:r>
        <w:t>T</w:t>
      </w:r>
      <w:r w:rsidRPr="00DA072D">
        <w:t xml:space="preserve">he value of any </w:t>
      </w:r>
      <w:r w:rsidRPr="00D07F1E">
        <w:rPr>
          <w:i/>
          <w:iCs/>
        </w:rPr>
        <w:t>baby bond</w:t>
      </w:r>
      <w:r w:rsidRPr="00DA072D">
        <w:t xml:space="preserve"> account created, authorized, or funded by Federal, State, or local government.</w:t>
      </w:r>
      <w:r>
        <w:t xml:space="preserve"> </w:t>
      </w:r>
    </w:p>
    <w:p w14:paraId="542E56C0" w14:textId="54217409" w:rsidR="00A70696" w:rsidRPr="0039018F" w:rsidRDefault="00A70696" w:rsidP="00FE7656">
      <w:pPr>
        <w:pStyle w:val="ListParagraph"/>
        <w:numPr>
          <w:ilvl w:val="2"/>
          <w:numId w:val="198"/>
        </w:numPr>
        <w:spacing w:before="0" w:after="160" w:line="259" w:lineRule="auto"/>
        <w:ind w:left="720"/>
        <w:contextualSpacing w:val="0"/>
      </w:pPr>
      <w:r w:rsidRPr="00DA072D">
        <w:t>Any amounts recovered in any civil action or settlement based on a claim of malpractice, negligence, or other breach of duty owed to a family member arising out of law, that resulted in a family member being a person with a disability;</w:t>
      </w:r>
      <w:r>
        <w:t xml:space="preserve"> and</w:t>
      </w:r>
    </w:p>
    <w:p w14:paraId="4A71C730" w14:textId="136E9FAD" w:rsidR="00A70696" w:rsidRDefault="00A70696" w:rsidP="00FE7656">
      <w:pPr>
        <w:pStyle w:val="ListParagraph"/>
        <w:numPr>
          <w:ilvl w:val="2"/>
          <w:numId w:val="198"/>
        </w:numPr>
        <w:spacing w:before="0" w:after="160" w:line="259" w:lineRule="auto"/>
        <w:ind w:left="720"/>
        <w:contextualSpacing w:val="0"/>
      </w:pPr>
      <w:r w:rsidRPr="00DA072D">
        <w:t>Federal tax refunds or refundable tax credits for a period of 12 months after receipt by the family</w:t>
      </w:r>
      <w:r>
        <w:t>.</w:t>
      </w:r>
    </w:p>
    <w:p w14:paraId="0DAFF12F" w14:textId="77777777" w:rsidR="00C445DA" w:rsidRDefault="00C445DA" w:rsidP="001D278F">
      <w:pPr>
        <w:pStyle w:val="Heading2"/>
      </w:pPr>
      <w:bookmarkStart w:id="2786" w:name="_Toc162511639"/>
      <w:bookmarkStart w:id="2787" w:name="_Ref162871373"/>
      <w:bookmarkStart w:id="2788" w:name="_Toc162967314"/>
      <w:bookmarkStart w:id="2789" w:name="_Toc162967851"/>
      <w:bookmarkStart w:id="2790" w:name="_Toc162968382"/>
      <w:bookmarkStart w:id="2791" w:name="_Toc162969001"/>
      <w:bookmarkStart w:id="2792" w:name="_Toc164180060"/>
      <w:bookmarkStart w:id="2793" w:name="_Toc164181660"/>
      <w:bookmarkStart w:id="2794" w:name="_Toc172208789"/>
      <w:bookmarkStart w:id="2795" w:name="_Toc173501531"/>
      <w:bookmarkStart w:id="2796" w:name="_Toc176435100"/>
      <w:bookmarkStart w:id="2797" w:name="_Toc194670214"/>
      <w:bookmarkStart w:id="2798" w:name="_Toc204850181"/>
      <w:bookmarkEnd w:id="2706"/>
      <w:bookmarkEnd w:id="2707"/>
      <w:r>
        <w:t>Adjusted Income</w:t>
      </w:r>
      <w:bookmarkEnd w:id="2786"/>
      <w:bookmarkEnd w:id="2787"/>
      <w:bookmarkEnd w:id="2788"/>
      <w:bookmarkEnd w:id="2789"/>
      <w:bookmarkEnd w:id="2790"/>
      <w:bookmarkEnd w:id="2791"/>
      <w:bookmarkEnd w:id="2792"/>
      <w:bookmarkEnd w:id="2793"/>
      <w:bookmarkEnd w:id="2794"/>
      <w:bookmarkEnd w:id="2795"/>
      <w:bookmarkEnd w:id="2796"/>
      <w:bookmarkEnd w:id="2797"/>
      <w:bookmarkEnd w:id="2798"/>
    </w:p>
    <w:p w14:paraId="31C44B40" w14:textId="77777777" w:rsidR="00C445DA" w:rsidRDefault="00C445DA" w:rsidP="00C445DA">
      <w:r w:rsidRPr="00765546">
        <w:t>Adjusted income is calculated by subtracting allowable deductions and allowances from annual income.</w:t>
      </w:r>
      <w:bookmarkStart w:id="2799" w:name="_Ref148683653"/>
    </w:p>
    <w:p w14:paraId="5287B269" w14:textId="77777777" w:rsidR="00C445DA" w:rsidRDefault="00C445DA" w:rsidP="007A14DB">
      <w:pPr>
        <w:pStyle w:val="Heading3"/>
      </w:pPr>
      <w:bookmarkStart w:id="2800" w:name="_Toc162967315"/>
      <w:bookmarkStart w:id="2801" w:name="_Toc162967852"/>
      <w:bookmarkStart w:id="2802" w:name="_Toc162968383"/>
      <w:bookmarkStart w:id="2803" w:name="_Toc162969002"/>
      <w:bookmarkStart w:id="2804" w:name="_Toc164180061"/>
      <w:bookmarkStart w:id="2805" w:name="_Toc164181661"/>
      <w:bookmarkStart w:id="2806" w:name="_Toc172208790"/>
      <w:bookmarkStart w:id="2807" w:name="_Toc173501532"/>
      <w:bookmarkStart w:id="2808" w:name="_Toc176435101"/>
      <w:bookmarkStart w:id="2809" w:name="_Toc194670215"/>
      <w:bookmarkStart w:id="2810" w:name="_Toc204850182"/>
      <w:r>
        <w:t>Dependent Deduction</w:t>
      </w:r>
      <w:bookmarkEnd w:id="2799"/>
      <w:bookmarkEnd w:id="2800"/>
      <w:bookmarkEnd w:id="2801"/>
      <w:bookmarkEnd w:id="2802"/>
      <w:bookmarkEnd w:id="2803"/>
      <w:bookmarkEnd w:id="2804"/>
      <w:bookmarkEnd w:id="2805"/>
      <w:bookmarkEnd w:id="2806"/>
      <w:bookmarkEnd w:id="2807"/>
      <w:bookmarkEnd w:id="2808"/>
      <w:bookmarkEnd w:id="2809"/>
      <w:bookmarkEnd w:id="2810"/>
    </w:p>
    <w:p w14:paraId="3AD45005" w14:textId="77777777" w:rsidR="00C445DA" w:rsidRPr="00765546" w:rsidRDefault="00C445DA" w:rsidP="00C445DA">
      <w:r w:rsidRPr="00765546">
        <w:t>An allowance is deducted from annual income for each dependent, which is defined as any family member other than the head, spouse, or co-head who is:</w:t>
      </w:r>
    </w:p>
    <w:p w14:paraId="7E0E9C8A" w14:textId="77777777" w:rsidR="00C445DA" w:rsidRPr="00765546" w:rsidRDefault="00C445DA" w:rsidP="00FE7656">
      <w:pPr>
        <w:pStyle w:val="ListParagraph"/>
        <w:numPr>
          <w:ilvl w:val="0"/>
          <w:numId w:val="32"/>
        </w:numPr>
        <w:spacing w:before="0" w:line="259" w:lineRule="auto"/>
        <w:ind w:left="720"/>
        <w:contextualSpacing w:val="0"/>
      </w:pPr>
      <w:r w:rsidRPr="00765546">
        <w:t>Under the age of 18,</w:t>
      </w:r>
    </w:p>
    <w:p w14:paraId="11985A57" w14:textId="77777777" w:rsidR="00C445DA" w:rsidRPr="00765546" w:rsidRDefault="00C445DA" w:rsidP="00FE7656">
      <w:pPr>
        <w:pStyle w:val="ListParagraph"/>
        <w:numPr>
          <w:ilvl w:val="0"/>
          <w:numId w:val="32"/>
        </w:numPr>
        <w:spacing w:before="0" w:line="259" w:lineRule="auto"/>
        <w:ind w:left="720"/>
        <w:contextualSpacing w:val="0"/>
      </w:pPr>
      <w:r w:rsidRPr="00765546">
        <w:t xml:space="preserve">18 or older and is a person with disabilities, or </w:t>
      </w:r>
    </w:p>
    <w:p w14:paraId="1CCE66FE" w14:textId="77777777" w:rsidR="00C445DA" w:rsidRPr="00765546" w:rsidRDefault="00C445DA" w:rsidP="00FE7656">
      <w:pPr>
        <w:pStyle w:val="ListParagraph"/>
        <w:numPr>
          <w:ilvl w:val="0"/>
          <w:numId w:val="32"/>
        </w:numPr>
        <w:spacing w:before="0" w:line="259" w:lineRule="auto"/>
        <w:ind w:left="720"/>
        <w:contextualSpacing w:val="0"/>
      </w:pPr>
      <w:r w:rsidRPr="00765546">
        <w:t xml:space="preserve">18 or older and a full-time student. </w:t>
      </w:r>
    </w:p>
    <w:p w14:paraId="3551D845" w14:textId="77777777" w:rsidR="00C445DA" w:rsidRDefault="00C445DA" w:rsidP="00C445DA">
      <w:r w:rsidRPr="00765546">
        <w:t>Foster children, foster adults, and live-in aides are never considered dependents.</w:t>
      </w:r>
    </w:p>
    <w:p w14:paraId="1FE2992C" w14:textId="77777777" w:rsidR="00C445DA" w:rsidRDefault="00C445DA" w:rsidP="00C445DA">
      <w:r w:rsidRPr="009B1E3B">
        <w:t>The amount of the deduction is currently $480. Upon implementation of HOTMA and subject to applicable HUD guidance, this amount will be adjusted annually by HUD, rounded to the next lowest multiple of $25.</w:t>
      </w:r>
      <w:r>
        <w:t xml:space="preserve"> </w:t>
      </w:r>
    </w:p>
    <w:p w14:paraId="531AF91C" w14:textId="77777777" w:rsidR="00C445DA" w:rsidRDefault="00C445DA" w:rsidP="007A14DB">
      <w:pPr>
        <w:pStyle w:val="Heading3"/>
      </w:pPr>
      <w:bookmarkStart w:id="2811" w:name="_Toc162967316"/>
      <w:bookmarkStart w:id="2812" w:name="_Toc162967853"/>
      <w:bookmarkStart w:id="2813" w:name="_Toc162968384"/>
      <w:bookmarkStart w:id="2814" w:name="_Toc162969003"/>
      <w:bookmarkStart w:id="2815" w:name="_Toc164180062"/>
      <w:bookmarkStart w:id="2816" w:name="_Toc164181662"/>
      <w:bookmarkStart w:id="2817" w:name="_Toc172208791"/>
      <w:bookmarkStart w:id="2818" w:name="_Toc173501533"/>
      <w:bookmarkStart w:id="2819" w:name="_Toc176435102"/>
      <w:bookmarkStart w:id="2820" w:name="_Toc194670216"/>
      <w:bookmarkStart w:id="2821" w:name="_Toc204850183"/>
      <w:r w:rsidRPr="009B1E3B">
        <w:t>Elderly or Disabled Family Deduction</w:t>
      </w:r>
      <w:bookmarkEnd w:id="2811"/>
      <w:bookmarkEnd w:id="2812"/>
      <w:bookmarkEnd w:id="2813"/>
      <w:bookmarkEnd w:id="2814"/>
      <w:bookmarkEnd w:id="2815"/>
      <w:bookmarkEnd w:id="2816"/>
      <w:bookmarkEnd w:id="2817"/>
      <w:bookmarkEnd w:id="2818"/>
      <w:bookmarkEnd w:id="2819"/>
      <w:bookmarkEnd w:id="2820"/>
      <w:bookmarkEnd w:id="2821"/>
    </w:p>
    <w:p w14:paraId="4CD395FE" w14:textId="77777777" w:rsidR="00C445DA" w:rsidRDefault="00C445DA" w:rsidP="00C445DA">
      <w:r>
        <w:t>A s</w:t>
      </w:r>
      <w:r w:rsidRPr="009B1E3B">
        <w:t>ingle deduction is taken for any elderly or disabled family. An elderly family is a family whose head, spouse, co-head, or sole member is 62 years of age or older. A disabled family is a family whose head, spouse, co-head, or sole member is a person with disabilities.</w:t>
      </w:r>
    </w:p>
    <w:p w14:paraId="6C2DFD8C" w14:textId="3CA15F49" w:rsidR="00C445DA" w:rsidRDefault="00C445DA" w:rsidP="00C445DA">
      <w:r w:rsidRPr="009B1E3B">
        <w:t>The amount of the deduction is currently $4</w:t>
      </w:r>
      <w:r w:rsidR="00E61DF2">
        <w:t>0</w:t>
      </w:r>
      <w:r w:rsidRPr="009B1E3B">
        <w:t>0. Upon implementation of HOTMA and subject to applicable HUD guidance, this amount will be increased to $525 and will be adjusted annually by HUD, rounded to the next lowest multiple of $25.</w:t>
      </w:r>
    </w:p>
    <w:p w14:paraId="3B64E09E" w14:textId="77777777" w:rsidR="00C445DA" w:rsidRDefault="00C445DA" w:rsidP="007A14DB">
      <w:pPr>
        <w:pStyle w:val="Heading3"/>
      </w:pPr>
      <w:bookmarkStart w:id="2822" w:name="_Toc162967317"/>
      <w:bookmarkStart w:id="2823" w:name="_Toc162967854"/>
      <w:bookmarkStart w:id="2824" w:name="_Toc162968385"/>
      <w:bookmarkStart w:id="2825" w:name="_Toc162969004"/>
      <w:bookmarkStart w:id="2826" w:name="_Toc164180063"/>
      <w:bookmarkStart w:id="2827" w:name="_Toc164181663"/>
      <w:bookmarkStart w:id="2828" w:name="_Toc172208792"/>
      <w:bookmarkStart w:id="2829" w:name="_Toc173501534"/>
      <w:bookmarkStart w:id="2830" w:name="_Toc176435103"/>
      <w:bookmarkStart w:id="2831" w:name="_Toc194670217"/>
      <w:bookmarkStart w:id="2832" w:name="_Toc204850184"/>
      <w:r>
        <w:lastRenderedPageBreak/>
        <w:t>Health and Medical Care Expense Deduction</w:t>
      </w:r>
      <w:bookmarkEnd w:id="2822"/>
      <w:bookmarkEnd w:id="2823"/>
      <w:bookmarkEnd w:id="2824"/>
      <w:bookmarkEnd w:id="2825"/>
      <w:bookmarkEnd w:id="2826"/>
      <w:bookmarkEnd w:id="2827"/>
      <w:bookmarkEnd w:id="2828"/>
      <w:bookmarkEnd w:id="2829"/>
      <w:bookmarkEnd w:id="2830"/>
      <w:bookmarkEnd w:id="2831"/>
      <w:bookmarkEnd w:id="2832"/>
    </w:p>
    <w:p w14:paraId="2809D183" w14:textId="77777777" w:rsidR="00C445DA" w:rsidRDefault="00C445DA" w:rsidP="00C445DA">
      <w:r>
        <w:t xml:space="preserve">Unreimbursed medical expenses may be deducted to the extent that, in combination with any disability </w:t>
      </w:r>
      <w:r w:rsidRPr="009B1E3B">
        <w:t>assistance</w:t>
      </w:r>
      <w:r>
        <w:t xml:space="preserve"> expenses, they exceed the HUD-established percent of annual income threshold.</w:t>
      </w:r>
    </w:p>
    <w:p w14:paraId="1BB74657" w14:textId="77777777" w:rsidR="00C445DA" w:rsidRDefault="00C445DA" w:rsidP="00C445DA">
      <w:r w:rsidRPr="009B1E3B">
        <w:t xml:space="preserve">The threshold is currently set at </w:t>
      </w:r>
      <w:r>
        <w:t>3</w:t>
      </w:r>
      <w:r w:rsidRPr="009B1E3B">
        <w:t xml:space="preserve"> percent of annual income. Upon implementation of HOTMA and subject to applicable HUD guidance, this amount will be increased to </w:t>
      </w:r>
      <w:r>
        <w:t>10</w:t>
      </w:r>
      <w:r w:rsidRPr="009B1E3B">
        <w:t xml:space="preserve"> percent of annual income.</w:t>
      </w:r>
      <w:r>
        <w:t xml:space="preserve"> </w:t>
      </w:r>
    </w:p>
    <w:p w14:paraId="61123079" w14:textId="77777777" w:rsidR="00C445DA" w:rsidRDefault="00C445DA" w:rsidP="00C445DA">
      <w:r>
        <w:t>The medical expense deduction is permitted only for families in which the head, spouse, or co-head is at least 62 or is a person with disabilities. If a family is eligible for a medical expense deduction, the medical expenses of all family members are counted.</w:t>
      </w:r>
    </w:p>
    <w:p w14:paraId="11DA8CFE" w14:textId="77777777" w:rsidR="00C445DA" w:rsidRPr="00851339" w:rsidRDefault="00C445DA" w:rsidP="00C445DA">
      <w:bookmarkStart w:id="2833" w:name="_Hlk143437615"/>
      <w:r w:rsidRPr="00851339">
        <w:rPr>
          <w:i/>
          <w:iCs/>
        </w:rPr>
        <w:t>Medical expenses</w:t>
      </w:r>
      <w:r w:rsidRPr="00851339">
        <w:t xml:space="preserve"> include unreimbursed expenses for:</w:t>
      </w:r>
    </w:p>
    <w:p w14:paraId="085FA97E" w14:textId="77777777" w:rsidR="00C445DA" w:rsidRPr="00851339" w:rsidRDefault="00C445DA" w:rsidP="00FE7656">
      <w:pPr>
        <w:pStyle w:val="ListParagraph"/>
        <w:widowControl w:val="0"/>
        <w:numPr>
          <w:ilvl w:val="0"/>
          <w:numId w:val="202"/>
        </w:numPr>
        <w:autoSpaceDE w:val="0"/>
        <w:autoSpaceDN w:val="0"/>
        <w:spacing w:before="0" w:line="259" w:lineRule="auto"/>
        <w:contextualSpacing w:val="0"/>
      </w:pPr>
      <w:r w:rsidRPr="00851339">
        <w:t>Any costs incurred in the diagnosis, cure, mitigation, treatment or prevention of disease;</w:t>
      </w:r>
    </w:p>
    <w:p w14:paraId="58F6099C" w14:textId="77777777" w:rsidR="00C445DA" w:rsidRPr="00851339" w:rsidRDefault="00C445DA" w:rsidP="00FE7656">
      <w:pPr>
        <w:pStyle w:val="ListParagraph"/>
        <w:widowControl w:val="0"/>
        <w:numPr>
          <w:ilvl w:val="0"/>
          <w:numId w:val="202"/>
        </w:numPr>
        <w:autoSpaceDE w:val="0"/>
        <w:autoSpaceDN w:val="0"/>
        <w:spacing w:before="0" w:line="259" w:lineRule="auto"/>
        <w:contextualSpacing w:val="0"/>
      </w:pPr>
      <w:r w:rsidRPr="00851339">
        <w:t>Payment for treatments affecting any structure of function of the body; and</w:t>
      </w:r>
    </w:p>
    <w:p w14:paraId="71DB8068" w14:textId="77777777" w:rsidR="00C445DA" w:rsidRPr="00851339" w:rsidRDefault="00C445DA" w:rsidP="00FE7656">
      <w:pPr>
        <w:pStyle w:val="ListParagraph"/>
        <w:widowControl w:val="0"/>
        <w:numPr>
          <w:ilvl w:val="0"/>
          <w:numId w:val="202"/>
        </w:numPr>
        <w:autoSpaceDE w:val="0"/>
        <w:autoSpaceDN w:val="0"/>
        <w:spacing w:before="0" w:line="259" w:lineRule="auto"/>
        <w:contextualSpacing w:val="0"/>
      </w:pPr>
      <w:r>
        <w:t>M</w:t>
      </w:r>
      <w:r w:rsidRPr="00851339">
        <w:t>edical insurance and long-term care premiums that are paid or are anticipated to be paid for the applicable period.</w:t>
      </w:r>
    </w:p>
    <w:p w14:paraId="0CDA14B7" w14:textId="77777777" w:rsidR="00C445DA" w:rsidRDefault="00C445DA" w:rsidP="00C445DA">
      <w:r>
        <w:t xml:space="preserve">Although HUD revised the definition of </w:t>
      </w:r>
      <w:r w:rsidRPr="00AA24FE">
        <w:rPr>
          <w:i/>
          <w:iCs/>
        </w:rPr>
        <w:t>health and medical care expenses</w:t>
      </w:r>
      <w:r>
        <w:t xml:space="preserve"> to reflect the Internal Revenue Service (IRS) general definition of medical expenses, HUD does not permit LRHA to specifically align their policies with IRS Publication 502 for determining which expenses are included in HUD’s mandatory deduction for health and medical care expenses.</w:t>
      </w:r>
      <w:r w:rsidRPr="00BE5F33">
        <w:t xml:space="preserve"> </w:t>
      </w:r>
      <w:r>
        <w:t xml:space="preserve">LRHA must review each expense to determine whether it is eligible in accordance with HUD’s definition of </w:t>
      </w:r>
      <w:r w:rsidRPr="00AA24FE">
        <w:rPr>
          <w:i/>
          <w:iCs/>
        </w:rPr>
        <w:t>health and medical care expenses</w:t>
      </w:r>
      <w:r>
        <w:t>.</w:t>
      </w:r>
    </w:p>
    <w:p w14:paraId="25595892" w14:textId="77777777" w:rsidR="00C445DA" w:rsidRDefault="00C445DA" w:rsidP="00C445DA">
      <w:pPr>
        <w:rPr>
          <w:rFonts w:cs="Arial"/>
          <w:spacing w:val="-4"/>
          <w:w w:val="105"/>
        </w:rPr>
      </w:pPr>
      <w:r w:rsidRPr="00851339">
        <w:rPr>
          <w:rFonts w:cs="Arial"/>
          <w:spacing w:val="1"/>
          <w:w w:val="105"/>
        </w:rPr>
        <w:t xml:space="preserve">To be </w:t>
      </w:r>
      <w:r w:rsidRPr="00851339">
        <w:rPr>
          <w:rFonts w:cs="Arial"/>
          <w:spacing w:val="-5"/>
          <w:w w:val="105"/>
        </w:rPr>
        <w:t xml:space="preserve">considered by </w:t>
      </w:r>
      <w:r>
        <w:rPr>
          <w:rFonts w:cs="Arial"/>
          <w:spacing w:val="-5"/>
          <w:w w:val="105"/>
        </w:rPr>
        <w:t>LRHA</w:t>
      </w:r>
      <w:r w:rsidRPr="00851339">
        <w:rPr>
          <w:rFonts w:cs="Arial"/>
          <w:spacing w:val="-5"/>
          <w:w w:val="105"/>
        </w:rPr>
        <w:t xml:space="preserve"> for the purpose of determining a deduction from income, the expenses </w:t>
      </w:r>
      <w:r w:rsidRPr="00851339">
        <w:rPr>
          <w:rFonts w:cs="Arial"/>
          <w:spacing w:val="-4"/>
          <w:w w:val="105"/>
        </w:rPr>
        <w:t xml:space="preserve">claimed must be </w:t>
      </w:r>
      <w:r>
        <w:rPr>
          <w:rFonts w:cs="Arial"/>
          <w:spacing w:val="-4"/>
          <w:w w:val="105"/>
        </w:rPr>
        <w:t xml:space="preserve">unreimbursed and </w:t>
      </w:r>
      <w:r w:rsidRPr="00851339">
        <w:rPr>
          <w:rFonts w:cs="Arial"/>
          <w:spacing w:val="-4"/>
          <w:w w:val="105"/>
        </w:rPr>
        <w:t>verified</w:t>
      </w:r>
      <w:r>
        <w:rPr>
          <w:rFonts w:cs="Arial"/>
          <w:spacing w:val="-4"/>
          <w:w w:val="105"/>
        </w:rPr>
        <w:t xml:space="preserve"> as allowable and for the benefit of a family member. </w:t>
      </w:r>
    </w:p>
    <w:p w14:paraId="6FA79355" w14:textId="77777777" w:rsidR="00C445DA" w:rsidRPr="00DA03B1" w:rsidRDefault="00C445DA" w:rsidP="00C445DA">
      <w:pPr>
        <w:rPr>
          <w:rFonts w:cs="Arial"/>
        </w:rPr>
      </w:pPr>
      <w:r>
        <w:t xml:space="preserve">When expenses anticipated by a family could be defined as either a health and medical care or disability assistance expenses, LRHA will consider them health and medical care expenses unless </w:t>
      </w:r>
      <w:r w:rsidRPr="00DA03B1">
        <w:rPr>
          <w:rFonts w:cs="Arial"/>
        </w:rPr>
        <w:t>it is clear that the expenses are incurred exclusively to enable a person with disabilities to work.</w:t>
      </w:r>
    </w:p>
    <w:p w14:paraId="0ACC09DC" w14:textId="4987674F" w:rsidR="00C445DA" w:rsidRPr="00DA03B1" w:rsidRDefault="00C445DA" w:rsidP="00C445DA">
      <w:pPr>
        <w:pStyle w:val="CHABodyText"/>
        <w:spacing w:before="120" w:line="240" w:lineRule="auto"/>
        <w:rPr>
          <w:rFonts w:ascii="Arial" w:hAnsi="Arial"/>
        </w:rPr>
      </w:pPr>
      <w:r w:rsidRPr="00DA03B1">
        <w:rPr>
          <w:rFonts w:ascii="Arial" w:hAnsi="Arial"/>
        </w:rPr>
        <w:t xml:space="preserve">See </w:t>
      </w:r>
      <w:r w:rsidR="0029538D" w:rsidRPr="0029538D">
        <w:rPr>
          <w:rFonts w:ascii="Arial" w:hAnsi="Arial"/>
          <w:b/>
          <w:bCs w:val="0"/>
          <w:color w:val="0070C0"/>
        </w:rPr>
        <w:fldChar w:fldCharType="begin"/>
      </w:r>
      <w:r w:rsidR="0029538D" w:rsidRPr="0029538D">
        <w:rPr>
          <w:rFonts w:ascii="Arial" w:hAnsi="Arial"/>
          <w:b/>
          <w:bCs w:val="0"/>
          <w:color w:val="0070C0"/>
        </w:rPr>
        <w:instrText xml:space="preserve"> REF _Ref162615680 \h  \* MERGEFORMAT </w:instrText>
      </w:r>
      <w:r w:rsidR="0029538D" w:rsidRPr="0029538D">
        <w:rPr>
          <w:rFonts w:ascii="Arial" w:hAnsi="Arial"/>
          <w:b/>
          <w:bCs w:val="0"/>
          <w:color w:val="0070C0"/>
        </w:rPr>
      </w:r>
      <w:r w:rsidR="0029538D" w:rsidRPr="0029538D">
        <w:rPr>
          <w:rFonts w:ascii="Arial" w:hAnsi="Arial"/>
          <w:b/>
          <w:bCs w:val="0"/>
          <w:color w:val="0070C0"/>
        </w:rPr>
        <w:fldChar w:fldCharType="separate"/>
      </w:r>
      <w:r w:rsidR="0029538D" w:rsidRPr="0029538D">
        <w:rPr>
          <w:rFonts w:ascii="Arial" w:hAnsi="Arial"/>
          <w:b/>
          <w:bCs w:val="0"/>
          <w:color w:val="0070C0"/>
          <w:spacing w:val="-2"/>
        </w:rPr>
        <w:t>Health and Medical Care Expense and/or Disability Assistance Expense Hardship</w:t>
      </w:r>
      <w:r w:rsidR="0029538D" w:rsidRPr="0029538D">
        <w:rPr>
          <w:rFonts w:ascii="Arial" w:hAnsi="Arial"/>
          <w:b/>
          <w:bCs w:val="0"/>
          <w:color w:val="0070C0"/>
        </w:rPr>
        <w:fldChar w:fldCharType="end"/>
      </w:r>
      <w:r w:rsidRPr="00DA03B1">
        <w:rPr>
          <w:rFonts w:ascii="Arial" w:hAnsi="Arial"/>
        </w:rPr>
        <w:t xml:space="preserve"> in the </w:t>
      </w:r>
      <w:r w:rsidR="0029538D">
        <w:rPr>
          <w:rFonts w:ascii="Arial" w:hAnsi="Arial"/>
        </w:rPr>
        <w:t>Family Share and Subsidy</w:t>
      </w:r>
      <w:r w:rsidRPr="00DA03B1">
        <w:rPr>
          <w:rFonts w:ascii="Arial" w:hAnsi="Arial"/>
        </w:rPr>
        <w:t xml:space="preserve"> </w:t>
      </w:r>
      <w:r w:rsidRPr="00DA03B1">
        <w:rPr>
          <w:rFonts w:ascii="Arial" w:hAnsi="Arial"/>
          <w:spacing w:val="-4"/>
          <w:w w:val="105"/>
        </w:rPr>
        <w:t>chapter for information about hardship exemptions.</w:t>
      </w:r>
    </w:p>
    <w:p w14:paraId="50A2F8A4" w14:textId="77777777" w:rsidR="00C445DA" w:rsidRDefault="00C445DA" w:rsidP="007A14DB">
      <w:pPr>
        <w:pStyle w:val="Heading3"/>
      </w:pPr>
      <w:bookmarkStart w:id="2834" w:name="_Toc162967318"/>
      <w:bookmarkStart w:id="2835" w:name="_Toc162967855"/>
      <w:bookmarkStart w:id="2836" w:name="_Toc162968386"/>
      <w:bookmarkStart w:id="2837" w:name="_Toc162969005"/>
      <w:bookmarkStart w:id="2838" w:name="_Toc164180064"/>
      <w:bookmarkStart w:id="2839" w:name="_Toc164181664"/>
      <w:bookmarkStart w:id="2840" w:name="_Toc172208793"/>
      <w:bookmarkStart w:id="2841" w:name="_Toc173501535"/>
      <w:bookmarkStart w:id="2842" w:name="_Toc176435104"/>
      <w:bookmarkStart w:id="2843" w:name="_Toc194670218"/>
      <w:bookmarkStart w:id="2844" w:name="_Toc204850185"/>
      <w:bookmarkEnd w:id="2833"/>
      <w:r>
        <w:t>Disability Assistance Expenses Deduction</w:t>
      </w:r>
      <w:bookmarkEnd w:id="2834"/>
      <w:bookmarkEnd w:id="2835"/>
      <w:bookmarkEnd w:id="2836"/>
      <w:bookmarkEnd w:id="2837"/>
      <w:bookmarkEnd w:id="2838"/>
      <w:bookmarkEnd w:id="2839"/>
      <w:bookmarkEnd w:id="2840"/>
      <w:bookmarkEnd w:id="2841"/>
      <w:bookmarkEnd w:id="2842"/>
      <w:bookmarkEnd w:id="2843"/>
      <w:bookmarkEnd w:id="2844"/>
    </w:p>
    <w:p w14:paraId="17297C81" w14:textId="77777777" w:rsidR="00C445DA" w:rsidRPr="00765546" w:rsidRDefault="00C445DA" w:rsidP="00C445DA">
      <w:pPr>
        <w:autoSpaceDE w:val="0"/>
        <w:autoSpaceDN w:val="0"/>
        <w:adjustRightInd w:val="0"/>
        <w:rPr>
          <w:rFonts w:cs="Arial"/>
          <w:szCs w:val="20"/>
        </w:rPr>
      </w:pPr>
      <w:r w:rsidRPr="00765546">
        <w:rPr>
          <w:rFonts w:cs="Arial"/>
          <w:szCs w:val="20"/>
        </w:rPr>
        <w:t>Reasonable</w:t>
      </w:r>
      <w:r>
        <w:rPr>
          <w:rFonts w:cs="Arial"/>
          <w:szCs w:val="20"/>
        </w:rPr>
        <w:t>, unreimbursed</w:t>
      </w:r>
      <w:r w:rsidRPr="00765546">
        <w:rPr>
          <w:rFonts w:cs="Arial"/>
          <w:szCs w:val="20"/>
        </w:rPr>
        <w:t xml:space="preserve"> expenses for attendant care and auxiliary apparatus for a disabled family member may be deducted if they: </w:t>
      </w:r>
    </w:p>
    <w:p w14:paraId="2D9A1AEF" w14:textId="77777777" w:rsidR="00C445DA" w:rsidRPr="009B1E3B" w:rsidRDefault="00C445DA" w:rsidP="00FE7656">
      <w:pPr>
        <w:pStyle w:val="ListParagraph"/>
        <w:widowControl w:val="0"/>
        <w:numPr>
          <w:ilvl w:val="0"/>
          <w:numId w:val="202"/>
        </w:numPr>
        <w:autoSpaceDE w:val="0"/>
        <w:autoSpaceDN w:val="0"/>
        <w:spacing w:before="0" w:line="259" w:lineRule="auto"/>
        <w:contextualSpacing w:val="0"/>
      </w:pPr>
      <w:r w:rsidRPr="009B1E3B">
        <w:t>Are necessary to enable a family member 18 years or older to work;</w:t>
      </w:r>
    </w:p>
    <w:p w14:paraId="0C0813E6" w14:textId="77777777" w:rsidR="00C445DA" w:rsidRPr="009B1E3B" w:rsidRDefault="00C445DA" w:rsidP="00FE7656">
      <w:pPr>
        <w:pStyle w:val="ListParagraph"/>
        <w:widowControl w:val="0"/>
        <w:numPr>
          <w:ilvl w:val="0"/>
          <w:numId w:val="202"/>
        </w:numPr>
        <w:autoSpaceDE w:val="0"/>
        <w:autoSpaceDN w:val="0"/>
        <w:spacing w:before="0" w:line="259" w:lineRule="auto"/>
        <w:contextualSpacing w:val="0"/>
      </w:pPr>
      <w:r w:rsidRPr="009B1E3B">
        <w:t>Are not paid to a family member or reimbursed by an outside source;</w:t>
      </w:r>
    </w:p>
    <w:p w14:paraId="2CF02690" w14:textId="77777777" w:rsidR="00C445DA" w:rsidRPr="009B1E3B" w:rsidRDefault="00C445DA" w:rsidP="00FE7656">
      <w:pPr>
        <w:pStyle w:val="ListParagraph"/>
        <w:widowControl w:val="0"/>
        <w:numPr>
          <w:ilvl w:val="0"/>
          <w:numId w:val="202"/>
        </w:numPr>
        <w:autoSpaceDE w:val="0"/>
        <w:autoSpaceDN w:val="0"/>
        <w:spacing w:before="0" w:line="259" w:lineRule="auto"/>
        <w:contextualSpacing w:val="0"/>
      </w:pPr>
      <w:r w:rsidRPr="009B1E3B">
        <w:t xml:space="preserve">In combination with any medical expenses, exceed </w:t>
      </w:r>
      <w:r>
        <w:t>the HUD-established</w:t>
      </w:r>
      <w:r w:rsidRPr="009B1E3B">
        <w:t xml:space="preserve"> percent of annual income</w:t>
      </w:r>
      <w:r>
        <w:t xml:space="preserve"> threshold</w:t>
      </w:r>
      <w:r w:rsidRPr="009B1E3B">
        <w:t>; and</w:t>
      </w:r>
    </w:p>
    <w:p w14:paraId="14042B25" w14:textId="77777777" w:rsidR="00C445DA" w:rsidRPr="009B1E3B" w:rsidRDefault="00C445DA" w:rsidP="00FE7656">
      <w:pPr>
        <w:pStyle w:val="ListParagraph"/>
        <w:widowControl w:val="0"/>
        <w:numPr>
          <w:ilvl w:val="0"/>
          <w:numId w:val="202"/>
        </w:numPr>
        <w:autoSpaceDE w:val="0"/>
        <w:autoSpaceDN w:val="0"/>
        <w:spacing w:before="0" w:line="259" w:lineRule="auto"/>
        <w:contextualSpacing w:val="0"/>
      </w:pPr>
      <w:r w:rsidRPr="009B1E3B">
        <w:t>Do not exceed the earned income received by the family member who is enabled to work.</w:t>
      </w:r>
    </w:p>
    <w:p w14:paraId="7EF7F331" w14:textId="77777777" w:rsidR="00C445DA" w:rsidRPr="00765546" w:rsidRDefault="00C445DA" w:rsidP="00384576">
      <w:pPr>
        <w:pStyle w:val="Heading4"/>
        <w:keepNext/>
        <w:keepLines/>
      </w:pPr>
      <w:r w:rsidRPr="00765546">
        <w:lastRenderedPageBreak/>
        <w:t xml:space="preserve">Earned Income Limit on the Disability Assistance Expense Deduction </w:t>
      </w:r>
    </w:p>
    <w:p w14:paraId="0939AD51" w14:textId="484A1A3D" w:rsidR="00C445DA" w:rsidRPr="00765546" w:rsidRDefault="00C445DA" w:rsidP="00384576">
      <w:pPr>
        <w:keepNext/>
        <w:keepLines/>
        <w:rPr>
          <w:rFonts w:cs="Arial"/>
          <w:szCs w:val="20"/>
        </w:rPr>
      </w:pPr>
      <w:r w:rsidRPr="00765546">
        <w:rPr>
          <w:rFonts w:cs="Arial"/>
          <w:szCs w:val="20"/>
        </w:rPr>
        <w:t>A family can qualify for the disability assistance expense deduction only if at least one family member (who may be the person with disabilit</w:t>
      </w:r>
      <w:r w:rsidR="002E4C7B">
        <w:rPr>
          <w:rFonts w:cs="Arial"/>
          <w:szCs w:val="20"/>
        </w:rPr>
        <w:t>y</w:t>
      </w:r>
      <w:r w:rsidRPr="00765546">
        <w:rPr>
          <w:rFonts w:cs="Arial"/>
          <w:szCs w:val="20"/>
        </w:rPr>
        <w:t>) is enabled to work.</w:t>
      </w:r>
    </w:p>
    <w:p w14:paraId="04BAC27D" w14:textId="77777777" w:rsidR="00C445DA" w:rsidRPr="00765546" w:rsidRDefault="00C445DA" w:rsidP="00C445DA">
      <w:pPr>
        <w:rPr>
          <w:rFonts w:cs="Arial"/>
          <w:szCs w:val="20"/>
        </w:rPr>
      </w:pPr>
      <w:r w:rsidRPr="00765546">
        <w:rPr>
          <w:rFonts w:cs="Arial"/>
          <w:szCs w:val="20"/>
        </w:rPr>
        <w:t>The disability expense deduction is capped by the amount of earned income received by family members who are 18 years of age or older and who are able to work because of the expense. The earned income used for this purpose is the amount verified before any earned income disallowances or income exclusions are applied.</w:t>
      </w:r>
    </w:p>
    <w:p w14:paraId="0BC3E285" w14:textId="77777777" w:rsidR="00C445DA" w:rsidRPr="00765546" w:rsidRDefault="00C445DA" w:rsidP="00C445DA">
      <w:pPr>
        <w:rPr>
          <w:rFonts w:cs="Arial"/>
          <w:szCs w:val="20"/>
        </w:rPr>
      </w:pPr>
      <w:r w:rsidRPr="00765546">
        <w:rPr>
          <w:rFonts w:cs="Arial"/>
          <w:szCs w:val="20"/>
        </w:rPr>
        <w:t xml:space="preserve">The family must identify the family member enabled to work as a result of the disability assistance expenses. In evaluating the family’s request, </w:t>
      </w:r>
      <w:r>
        <w:rPr>
          <w:rFonts w:cs="Arial"/>
          <w:szCs w:val="20"/>
        </w:rPr>
        <w:t>LRHA</w:t>
      </w:r>
      <w:r w:rsidRPr="00765546">
        <w:rPr>
          <w:rFonts w:cs="Arial"/>
          <w:szCs w:val="20"/>
        </w:rPr>
        <w:t xml:space="preserve"> will consider factors such as how the work schedule of the relevant family members relates to the hours of care provided, the time required for transportation, the relationship of the family members to the person with disabilities, and any special needs of the person with disabilities that might determine which family members are enabled to work.</w:t>
      </w:r>
    </w:p>
    <w:p w14:paraId="74D5C920" w14:textId="77777777" w:rsidR="00C445DA" w:rsidRPr="00765546" w:rsidRDefault="00C445DA" w:rsidP="00C445DA">
      <w:pPr>
        <w:rPr>
          <w:rFonts w:cs="Arial"/>
          <w:szCs w:val="20"/>
        </w:rPr>
      </w:pPr>
      <w:r w:rsidRPr="00765546">
        <w:rPr>
          <w:rFonts w:cs="Arial"/>
          <w:szCs w:val="20"/>
        </w:rPr>
        <w:t xml:space="preserve">When </w:t>
      </w:r>
      <w:r>
        <w:rPr>
          <w:rFonts w:cs="Arial"/>
          <w:szCs w:val="20"/>
        </w:rPr>
        <w:t>LRHA</w:t>
      </w:r>
      <w:r w:rsidRPr="00765546">
        <w:rPr>
          <w:rFonts w:cs="Arial"/>
          <w:szCs w:val="20"/>
        </w:rPr>
        <w:t xml:space="preserve"> determines that the disability assistance expenses enable more than one family member to work, the disability assistance expenses will be capped by the sum of the family members’ incomes.</w:t>
      </w:r>
    </w:p>
    <w:p w14:paraId="4891D566" w14:textId="77777777" w:rsidR="00C445DA" w:rsidRPr="00765546" w:rsidRDefault="00C445DA" w:rsidP="006B4656">
      <w:pPr>
        <w:pStyle w:val="Heading4"/>
      </w:pPr>
      <w:r w:rsidRPr="00765546">
        <w:t xml:space="preserve">Eligible </w:t>
      </w:r>
      <w:r>
        <w:t>Auxiliary Apparatus</w:t>
      </w:r>
      <w:r w:rsidRPr="00765546">
        <w:t xml:space="preserve"> </w:t>
      </w:r>
    </w:p>
    <w:p w14:paraId="1DB47ECD" w14:textId="77777777" w:rsidR="00C445DA" w:rsidRPr="005937A2" w:rsidRDefault="00C445DA" w:rsidP="00C445DA">
      <w:bookmarkStart w:id="2845" w:name="_Hlk147327029"/>
      <w:r>
        <w:t>Auxiliary apparatus items to allow an adult family member to work may include expenses for wheelchairs, ramps, adaptations to vehicles, guide dogs, assistance animals, or special equipment to enable a person who is blind or has low vision to read or type, or special equipment to assist a person who is deaf or hard of hearing.</w:t>
      </w:r>
      <w:bookmarkEnd w:id="2845"/>
    </w:p>
    <w:p w14:paraId="307142A9" w14:textId="77777777" w:rsidR="00C445DA" w:rsidRPr="00765546" w:rsidRDefault="00C445DA" w:rsidP="006B4656">
      <w:pPr>
        <w:pStyle w:val="Heading4"/>
      </w:pPr>
      <w:r w:rsidRPr="00765546">
        <w:t xml:space="preserve">Eligible Attendant Care </w:t>
      </w:r>
    </w:p>
    <w:p w14:paraId="04170C1D" w14:textId="77777777" w:rsidR="00C445DA" w:rsidRPr="00765546" w:rsidRDefault="00C445DA" w:rsidP="00C445DA">
      <w:pPr>
        <w:rPr>
          <w:rFonts w:cs="Arial"/>
          <w:szCs w:val="20"/>
        </w:rPr>
      </w:pPr>
      <w:r w:rsidRPr="00765546">
        <w:rPr>
          <w:rFonts w:cs="Arial"/>
          <w:szCs w:val="20"/>
        </w:rPr>
        <w:t xml:space="preserve">The family </w:t>
      </w:r>
      <w:r>
        <w:rPr>
          <w:rFonts w:cs="Arial"/>
          <w:szCs w:val="20"/>
        </w:rPr>
        <w:t>determines</w:t>
      </w:r>
      <w:r w:rsidRPr="00765546">
        <w:rPr>
          <w:rFonts w:cs="Arial"/>
          <w:szCs w:val="20"/>
        </w:rPr>
        <w:t xml:space="preserve"> the type of attendant care that is appropriate for the person with disabilities. </w:t>
      </w:r>
      <w:bookmarkStart w:id="2846" w:name="_Hlk147327100"/>
      <w:r>
        <w:t>Examples of attendant care expenses can include teaching a person with disabilities how to perform day-to-day tasks independently like cleaning, bathing, doing laundry, and cooking. Attendant care can be 24-hour care, or care during sporadic periods throughout the day.</w:t>
      </w:r>
      <w:bookmarkEnd w:id="2846"/>
    </w:p>
    <w:p w14:paraId="0338694A" w14:textId="77777777" w:rsidR="00C445DA" w:rsidRPr="00765546" w:rsidRDefault="00C445DA" w:rsidP="00C445DA">
      <w:pPr>
        <w:rPr>
          <w:rFonts w:cs="Arial"/>
          <w:szCs w:val="20"/>
        </w:rPr>
      </w:pPr>
      <w:r w:rsidRPr="00765546">
        <w:rPr>
          <w:rFonts w:cs="Arial"/>
          <w:szCs w:val="20"/>
        </w:rPr>
        <w:t>Attendant care expenses will be included for the period that the person enabled to work is employed plus reasonable transportation time. The cost of general housekeeping and personal services is not an eligible attendant care expense. However, if the person enabled to work is the person with disabilities, personal services necessary to enable the person with disabilities to work are eligible.</w:t>
      </w:r>
    </w:p>
    <w:p w14:paraId="262BEA91" w14:textId="77777777" w:rsidR="00C445DA" w:rsidRPr="00765546" w:rsidRDefault="00C445DA" w:rsidP="00C445DA">
      <w:pPr>
        <w:autoSpaceDE w:val="0"/>
        <w:autoSpaceDN w:val="0"/>
        <w:adjustRightInd w:val="0"/>
        <w:rPr>
          <w:rFonts w:cs="Arial"/>
          <w:szCs w:val="20"/>
        </w:rPr>
      </w:pPr>
      <w:bookmarkStart w:id="2847" w:name="_Hlk78294953"/>
      <w:r w:rsidRPr="00765546">
        <w:rPr>
          <w:rFonts w:cs="Arial"/>
          <w:szCs w:val="20"/>
        </w:rPr>
        <w:t xml:space="preserve">If the care attendant also provides other services to the family, </w:t>
      </w:r>
      <w:r>
        <w:rPr>
          <w:rFonts w:cs="Arial"/>
          <w:szCs w:val="20"/>
        </w:rPr>
        <w:t>LRHA</w:t>
      </w:r>
      <w:r w:rsidRPr="00765546">
        <w:rPr>
          <w:rFonts w:cs="Arial"/>
          <w:szCs w:val="20"/>
        </w:rPr>
        <w:t xml:space="preserve"> will prorate the cost and allow only that portion of the expenses attributable to attendant care that enables a family member to work. For example, if the care provider also cares for a child who is not the person with disabilities, the cost of care must be prorated. Unless otherwise specified by the care provider, the calculation will be based upon the number of hours spent in each activity and/or the number of persons under care.</w:t>
      </w:r>
    </w:p>
    <w:bookmarkEnd w:id="2847"/>
    <w:p w14:paraId="7DD2765F" w14:textId="77777777" w:rsidR="00C445DA" w:rsidRPr="00765546" w:rsidRDefault="00C445DA" w:rsidP="006B4656">
      <w:pPr>
        <w:pStyle w:val="Heading4"/>
      </w:pPr>
      <w:r w:rsidRPr="00765546">
        <w:t xml:space="preserve">Disability Expense Payments to Family Members </w:t>
      </w:r>
    </w:p>
    <w:p w14:paraId="0E14061D" w14:textId="77777777" w:rsidR="00C445DA" w:rsidRPr="00765546" w:rsidRDefault="00C445DA" w:rsidP="00C445DA">
      <w:pPr>
        <w:rPr>
          <w:rFonts w:cs="Arial"/>
          <w:szCs w:val="20"/>
        </w:rPr>
      </w:pPr>
      <w:r w:rsidRPr="00765546">
        <w:rPr>
          <w:rFonts w:cs="Arial"/>
          <w:szCs w:val="20"/>
        </w:rPr>
        <w:t xml:space="preserve">No disability expenses may be deducted for payments to a member of a client family. However, expenses paid to a relative who is not a member of the </w:t>
      </w:r>
      <w:r>
        <w:rPr>
          <w:rFonts w:cs="Arial"/>
          <w:szCs w:val="20"/>
        </w:rPr>
        <w:t>assisted</w:t>
      </w:r>
      <w:r w:rsidRPr="00765546">
        <w:rPr>
          <w:rFonts w:cs="Arial"/>
          <w:szCs w:val="20"/>
        </w:rPr>
        <w:t xml:space="preserve"> family may be deducted if they are not reimbursed by an outside source.</w:t>
      </w:r>
    </w:p>
    <w:p w14:paraId="313B33B8" w14:textId="77777777" w:rsidR="00C445DA" w:rsidRPr="00765546" w:rsidRDefault="00C445DA" w:rsidP="00384576">
      <w:pPr>
        <w:pStyle w:val="Heading4"/>
        <w:keepNext/>
        <w:keepLines/>
      </w:pPr>
      <w:r w:rsidRPr="00765546">
        <w:lastRenderedPageBreak/>
        <w:t>Necessary and Reasonable Expenses</w:t>
      </w:r>
    </w:p>
    <w:p w14:paraId="473BE1A0" w14:textId="77777777" w:rsidR="00C445DA" w:rsidRDefault="00C445DA" w:rsidP="00384576">
      <w:pPr>
        <w:keepNext/>
        <w:keepLines/>
        <w:rPr>
          <w:rFonts w:cs="Arial"/>
          <w:szCs w:val="20"/>
        </w:rPr>
      </w:pPr>
      <w:r w:rsidRPr="00765546">
        <w:rPr>
          <w:rFonts w:cs="Arial"/>
          <w:szCs w:val="20"/>
        </w:rPr>
        <w:t xml:space="preserve">The family </w:t>
      </w:r>
      <w:r>
        <w:rPr>
          <w:rFonts w:cs="Arial"/>
          <w:szCs w:val="20"/>
        </w:rPr>
        <w:t>determines</w:t>
      </w:r>
      <w:r w:rsidRPr="00765546">
        <w:rPr>
          <w:rFonts w:cs="Arial"/>
          <w:szCs w:val="20"/>
        </w:rPr>
        <w:t xml:space="preserve"> the type of care or auxiliary apparatus to be provided</w:t>
      </w:r>
      <w:r>
        <w:rPr>
          <w:rFonts w:cs="Arial"/>
          <w:szCs w:val="20"/>
        </w:rPr>
        <w:t xml:space="preserve"> and</w:t>
      </w:r>
      <w:r w:rsidRPr="00765546">
        <w:rPr>
          <w:rFonts w:cs="Arial"/>
          <w:szCs w:val="20"/>
        </w:rPr>
        <w:t xml:space="preserve"> must describe how the expenses enable a</w:t>
      </w:r>
      <w:r>
        <w:rPr>
          <w:rFonts w:cs="Arial"/>
          <w:szCs w:val="20"/>
        </w:rPr>
        <w:t>n adult</w:t>
      </w:r>
      <w:r w:rsidRPr="00765546">
        <w:rPr>
          <w:rFonts w:cs="Arial"/>
          <w:szCs w:val="20"/>
        </w:rPr>
        <w:t xml:space="preserve"> family member to work. The family must certify that the disability assistance expenses are necessary and are not paid or reimbursed by any other source.</w:t>
      </w:r>
    </w:p>
    <w:p w14:paraId="5F4B9169" w14:textId="56F429C5" w:rsidR="00C445DA" w:rsidRPr="00DA03B1" w:rsidRDefault="00C445DA" w:rsidP="00C445DA">
      <w:pPr>
        <w:pStyle w:val="CHABodyText"/>
        <w:spacing w:before="120" w:line="240" w:lineRule="auto"/>
        <w:rPr>
          <w:rFonts w:ascii="Arial" w:hAnsi="Arial"/>
        </w:rPr>
      </w:pPr>
      <w:r w:rsidRPr="00DA03B1">
        <w:rPr>
          <w:rFonts w:ascii="Arial" w:hAnsi="Arial"/>
        </w:rPr>
        <w:t xml:space="preserve">See </w:t>
      </w:r>
      <w:r w:rsidR="004D48AA" w:rsidRPr="0029538D">
        <w:rPr>
          <w:rFonts w:ascii="Arial" w:hAnsi="Arial"/>
          <w:b/>
          <w:bCs w:val="0"/>
          <w:color w:val="0070C0"/>
        </w:rPr>
        <w:fldChar w:fldCharType="begin"/>
      </w:r>
      <w:r w:rsidR="004D48AA" w:rsidRPr="0029538D">
        <w:rPr>
          <w:rFonts w:ascii="Arial" w:hAnsi="Arial"/>
          <w:b/>
          <w:bCs w:val="0"/>
          <w:color w:val="0070C0"/>
        </w:rPr>
        <w:instrText xml:space="preserve"> REF _Ref162615680 \h  \* MERGEFORMAT </w:instrText>
      </w:r>
      <w:r w:rsidR="004D48AA" w:rsidRPr="0029538D">
        <w:rPr>
          <w:rFonts w:ascii="Arial" w:hAnsi="Arial"/>
          <w:b/>
          <w:bCs w:val="0"/>
          <w:color w:val="0070C0"/>
        </w:rPr>
      </w:r>
      <w:r w:rsidR="004D48AA" w:rsidRPr="0029538D">
        <w:rPr>
          <w:rFonts w:ascii="Arial" w:hAnsi="Arial"/>
          <w:b/>
          <w:bCs w:val="0"/>
          <w:color w:val="0070C0"/>
        </w:rPr>
        <w:fldChar w:fldCharType="separate"/>
      </w:r>
      <w:r w:rsidR="004D48AA" w:rsidRPr="0029538D">
        <w:rPr>
          <w:rFonts w:ascii="Arial" w:hAnsi="Arial"/>
          <w:b/>
          <w:bCs w:val="0"/>
          <w:color w:val="0070C0"/>
          <w:spacing w:val="-2"/>
        </w:rPr>
        <w:t>Health and Medical Care Expense and/or Disability Assistance Expense Hardship</w:t>
      </w:r>
      <w:r w:rsidR="004D48AA" w:rsidRPr="0029538D">
        <w:rPr>
          <w:rFonts w:ascii="Arial" w:hAnsi="Arial"/>
          <w:b/>
          <w:bCs w:val="0"/>
          <w:color w:val="0070C0"/>
        </w:rPr>
        <w:fldChar w:fldCharType="end"/>
      </w:r>
      <w:r w:rsidRPr="00DA03B1">
        <w:rPr>
          <w:rFonts w:ascii="Arial" w:hAnsi="Arial"/>
        </w:rPr>
        <w:t xml:space="preserve"> in the </w:t>
      </w:r>
      <w:r w:rsidR="004D48AA">
        <w:rPr>
          <w:rFonts w:ascii="Arial" w:hAnsi="Arial"/>
        </w:rPr>
        <w:t>Family Share and Subsidy</w:t>
      </w:r>
      <w:r w:rsidRPr="00DA03B1">
        <w:rPr>
          <w:rFonts w:ascii="Arial" w:hAnsi="Arial"/>
        </w:rPr>
        <w:t xml:space="preserve"> </w:t>
      </w:r>
      <w:r w:rsidRPr="00DA03B1">
        <w:rPr>
          <w:rFonts w:ascii="Arial" w:hAnsi="Arial"/>
          <w:spacing w:val="-4"/>
          <w:w w:val="105"/>
        </w:rPr>
        <w:t>chapter for information about hardship exemptions.</w:t>
      </w:r>
    </w:p>
    <w:p w14:paraId="711664A0" w14:textId="77777777" w:rsidR="00C445DA" w:rsidRDefault="00C445DA" w:rsidP="007A14DB">
      <w:pPr>
        <w:pStyle w:val="Heading3"/>
      </w:pPr>
      <w:bookmarkStart w:id="2848" w:name="_Toc162967319"/>
      <w:bookmarkStart w:id="2849" w:name="_Toc162967856"/>
      <w:bookmarkStart w:id="2850" w:name="_Toc162968387"/>
      <w:bookmarkStart w:id="2851" w:name="_Toc162969006"/>
      <w:bookmarkStart w:id="2852" w:name="_Toc164180065"/>
      <w:bookmarkStart w:id="2853" w:name="_Toc164181665"/>
      <w:bookmarkStart w:id="2854" w:name="_Toc172208794"/>
      <w:bookmarkStart w:id="2855" w:name="_Toc173501536"/>
      <w:bookmarkStart w:id="2856" w:name="_Toc176435105"/>
      <w:bookmarkStart w:id="2857" w:name="_Toc194670219"/>
      <w:bookmarkStart w:id="2858" w:name="_Toc204850186"/>
      <w:r>
        <w:t>Child Care Expense Deduction</w:t>
      </w:r>
      <w:bookmarkEnd w:id="2848"/>
      <w:bookmarkEnd w:id="2849"/>
      <w:bookmarkEnd w:id="2850"/>
      <w:bookmarkEnd w:id="2851"/>
      <w:bookmarkEnd w:id="2852"/>
      <w:bookmarkEnd w:id="2853"/>
      <w:bookmarkEnd w:id="2854"/>
      <w:bookmarkEnd w:id="2855"/>
      <w:bookmarkEnd w:id="2856"/>
      <w:bookmarkEnd w:id="2857"/>
      <w:bookmarkEnd w:id="2858"/>
    </w:p>
    <w:p w14:paraId="031F3528" w14:textId="104E5BE3" w:rsidR="00C445DA" w:rsidRPr="00851339" w:rsidRDefault="00C445DA" w:rsidP="00C445DA">
      <w:pPr>
        <w:rPr>
          <w:rFonts w:cs="Arial"/>
          <w:spacing w:val="-7"/>
          <w:w w:val="105"/>
        </w:rPr>
      </w:pPr>
      <w:r w:rsidRPr="00851339">
        <w:rPr>
          <w:rFonts w:cs="Arial"/>
          <w:spacing w:val="-6"/>
          <w:w w:val="105"/>
        </w:rPr>
        <w:t xml:space="preserve">A family may receive a deduction of amounts to be paid by the family for the </w:t>
      </w:r>
      <w:r w:rsidRPr="00851339">
        <w:rPr>
          <w:rFonts w:cs="Arial"/>
          <w:spacing w:val="-4"/>
          <w:w w:val="105"/>
        </w:rPr>
        <w:t>care of children</w:t>
      </w:r>
      <w:r>
        <w:rPr>
          <w:rFonts w:cs="Arial"/>
          <w:spacing w:val="-4"/>
          <w:w w:val="105"/>
        </w:rPr>
        <w:t xml:space="preserve"> in the household (including foster children)</w:t>
      </w:r>
      <w:r w:rsidRPr="00851339">
        <w:rPr>
          <w:rFonts w:cs="Arial"/>
          <w:spacing w:val="-4"/>
          <w:w w:val="105"/>
        </w:rPr>
        <w:t xml:space="preserve"> under 13 years of age for the period for which annual income is computed, </w:t>
      </w:r>
      <w:r w:rsidRPr="00851339">
        <w:rPr>
          <w:rFonts w:cs="Arial"/>
          <w:spacing w:val="-6"/>
          <w:w w:val="105"/>
        </w:rPr>
        <w:t>but only when such care is necessary to enable a family member to be gainfully employed</w:t>
      </w:r>
      <w:r w:rsidRPr="00851339">
        <w:rPr>
          <w:rFonts w:cs="Arial"/>
          <w:spacing w:val="-7"/>
          <w:w w:val="105"/>
        </w:rPr>
        <w:t xml:space="preserve"> or to further his/her education</w:t>
      </w:r>
      <w:r w:rsidR="00B143CA">
        <w:rPr>
          <w:rFonts w:cs="Arial"/>
          <w:spacing w:val="-7"/>
          <w:w w:val="105"/>
        </w:rPr>
        <w:t xml:space="preserve">, </w:t>
      </w:r>
      <w:r>
        <w:rPr>
          <w:rFonts w:cs="Arial"/>
          <w:spacing w:val="-7"/>
          <w:w w:val="105"/>
        </w:rPr>
        <w:t>which may include looking for work</w:t>
      </w:r>
      <w:r w:rsidRPr="00851339">
        <w:rPr>
          <w:rFonts w:cs="Arial"/>
          <w:spacing w:val="-7"/>
          <w:w w:val="105"/>
        </w:rPr>
        <w:t xml:space="preserve">. </w:t>
      </w:r>
    </w:p>
    <w:p w14:paraId="5F46E9B7" w14:textId="77777777" w:rsidR="00C445DA" w:rsidRPr="00851339" w:rsidRDefault="00C445DA" w:rsidP="00C445DA">
      <w:pPr>
        <w:rPr>
          <w:rFonts w:cs="Arial"/>
          <w:spacing w:val="-1"/>
          <w:w w:val="105"/>
        </w:rPr>
      </w:pPr>
      <w:r w:rsidRPr="00851339">
        <w:rPr>
          <w:rFonts w:cs="Arial"/>
          <w:spacing w:val="-7"/>
          <w:w w:val="105"/>
        </w:rPr>
        <w:t xml:space="preserve">Amounts deducted must be unreimbursed </w:t>
      </w:r>
      <w:r w:rsidRPr="00851339">
        <w:rPr>
          <w:rFonts w:cs="Arial"/>
          <w:spacing w:val="-1"/>
          <w:w w:val="105"/>
        </w:rPr>
        <w:t>expenses</w:t>
      </w:r>
      <w:bookmarkStart w:id="2859" w:name="_Hlk110674856"/>
      <w:r w:rsidRPr="00851339">
        <w:rPr>
          <w:rFonts w:cs="Arial"/>
          <w:spacing w:val="-1"/>
          <w:w w:val="105"/>
        </w:rPr>
        <w:t xml:space="preserve">. The deduction will include the total unreimbursed childcare expense; however, the amount deducted may not exceed: </w:t>
      </w:r>
      <w:bookmarkEnd w:id="2859"/>
    </w:p>
    <w:p w14:paraId="3E80F570" w14:textId="77777777" w:rsidR="00C445DA" w:rsidRPr="00851339" w:rsidRDefault="00C445DA" w:rsidP="00FE7656">
      <w:pPr>
        <w:pStyle w:val="ListParagraph"/>
        <w:widowControl w:val="0"/>
        <w:numPr>
          <w:ilvl w:val="0"/>
          <w:numId w:val="202"/>
        </w:numPr>
        <w:autoSpaceDE w:val="0"/>
        <w:autoSpaceDN w:val="0"/>
        <w:spacing w:before="0" w:line="259" w:lineRule="auto"/>
        <w:contextualSpacing w:val="0"/>
      </w:pPr>
      <w:r w:rsidRPr="009B1E3B">
        <w:t>The amount of income earned by the family member released to work; or</w:t>
      </w:r>
    </w:p>
    <w:p w14:paraId="7454A001" w14:textId="77777777" w:rsidR="00C445DA" w:rsidRPr="00851339" w:rsidRDefault="00C445DA" w:rsidP="00FE7656">
      <w:pPr>
        <w:pStyle w:val="ListParagraph"/>
        <w:widowControl w:val="0"/>
        <w:numPr>
          <w:ilvl w:val="0"/>
          <w:numId w:val="202"/>
        </w:numPr>
        <w:autoSpaceDE w:val="0"/>
        <w:autoSpaceDN w:val="0"/>
        <w:spacing w:before="0" w:line="259" w:lineRule="auto"/>
        <w:contextualSpacing w:val="0"/>
      </w:pPr>
      <w:r w:rsidRPr="009B1E3B">
        <w:t xml:space="preserve">An amount determined to be reasonable by </w:t>
      </w:r>
      <w:r>
        <w:t>LRHA</w:t>
      </w:r>
      <w:r w:rsidRPr="009B1E3B">
        <w:t xml:space="preserve"> when the expense is incurred to permit education.</w:t>
      </w:r>
    </w:p>
    <w:p w14:paraId="6D8B29CA" w14:textId="77777777" w:rsidR="00C445DA" w:rsidRPr="00625684" w:rsidRDefault="00C445DA" w:rsidP="006B4656">
      <w:pPr>
        <w:pStyle w:val="Heading4"/>
      </w:pPr>
      <w:bookmarkStart w:id="2860" w:name="_Ref158897536"/>
      <w:r w:rsidRPr="00625684">
        <w:t xml:space="preserve">Eligible </w:t>
      </w:r>
      <w:r>
        <w:t xml:space="preserve">and Ineligible </w:t>
      </w:r>
      <w:r w:rsidRPr="00625684">
        <w:t>Child Care Expenses</w:t>
      </w:r>
      <w:bookmarkEnd w:id="2860"/>
    </w:p>
    <w:p w14:paraId="0ECF2C16" w14:textId="64483E59" w:rsidR="00C445DA" w:rsidRDefault="00C445DA" w:rsidP="00C445DA">
      <w:r>
        <w:t>The type of care to be provided is determined by the assisted family. Allowable expenses may also include those incurred for supervised activities after school or during school holidays (e.g., summer day camp, after-school sports league) and/or payments for child care to relatives who do not live in the unit. LRHA will not refuse to give a family the child care expense deduction because there is an adult family member in the household that may be available to provide child care</w:t>
      </w:r>
      <w:r w:rsidR="000A6EA5">
        <w:t>.</w:t>
      </w:r>
    </w:p>
    <w:p w14:paraId="3CDB0BA7" w14:textId="77777777" w:rsidR="00C445DA" w:rsidRDefault="00C445DA" w:rsidP="00C445DA">
      <w:r>
        <w:t xml:space="preserve">Child care expenses do </w:t>
      </w:r>
      <w:r w:rsidRPr="00C61777">
        <w:rPr>
          <w:b/>
          <w:bCs/>
        </w:rPr>
        <w:t>not</w:t>
      </w:r>
      <w:r>
        <w:t xml:space="preserve"> include:</w:t>
      </w:r>
    </w:p>
    <w:p w14:paraId="3A5AE055" w14:textId="77777777" w:rsidR="00C445DA" w:rsidRDefault="00C445DA" w:rsidP="00FE7656">
      <w:pPr>
        <w:pStyle w:val="ListParagraph"/>
        <w:numPr>
          <w:ilvl w:val="0"/>
          <w:numId w:val="203"/>
        </w:numPr>
        <w:spacing w:before="0" w:after="160" w:line="259" w:lineRule="auto"/>
        <w:contextualSpacing w:val="0"/>
      </w:pPr>
      <w:r>
        <w:t>Child support payments made to another on behalf of a minor who is not living in an assisted family’s household;</w:t>
      </w:r>
    </w:p>
    <w:p w14:paraId="4B5CEE7A" w14:textId="77777777" w:rsidR="00C445DA" w:rsidRDefault="00C445DA" w:rsidP="00FE7656">
      <w:pPr>
        <w:pStyle w:val="ListParagraph"/>
        <w:numPr>
          <w:ilvl w:val="0"/>
          <w:numId w:val="203"/>
        </w:numPr>
        <w:spacing w:before="0" w:after="160" w:line="259" w:lineRule="auto"/>
        <w:contextualSpacing w:val="0"/>
      </w:pPr>
      <w:r>
        <w:t>For school-age children, costs attributable to public or private school activities during standard school hours;</w:t>
      </w:r>
    </w:p>
    <w:p w14:paraId="473590BE" w14:textId="77777777" w:rsidR="00C445DA" w:rsidRDefault="00C445DA" w:rsidP="00FE7656">
      <w:pPr>
        <w:pStyle w:val="ListParagraph"/>
        <w:numPr>
          <w:ilvl w:val="0"/>
          <w:numId w:val="203"/>
        </w:numPr>
        <w:spacing w:before="0" w:after="160" w:line="259" w:lineRule="auto"/>
        <w:contextualSpacing w:val="0"/>
      </w:pPr>
      <w:r>
        <w:t>The costs of general housekeeping and personal services; and/or</w:t>
      </w:r>
    </w:p>
    <w:p w14:paraId="6CFE9B5E" w14:textId="77777777" w:rsidR="00C445DA" w:rsidRDefault="00C445DA" w:rsidP="00FE7656">
      <w:pPr>
        <w:pStyle w:val="ListParagraph"/>
        <w:numPr>
          <w:ilvl w:val="0"/>
          <w:numId w:val="203"/>
        </w:numPr>
        <w:spacing w:before="0" w:after="160" w:line="259" w:lineRule="auto"/>
        <w:contextualSpacing w:val="0"/>
      </w:pPr>
      <w:r>
        <w:t>Expenses paid to a family member who lives in the family’s unit.</w:t>
      </w:r>
    </w:p>
    <w:p w14:paraId="7E9B56E3" w14:textId="77777777" w:rsidR="00C445DA" w:rsidRDefault="00C445DA" w:rsidP="00C445DA">
      <w:r>
        <w:t>If a child care provider also renders other services to a family or child care is used to enable a family member to conduct activities that are not eligible for consideration, LRHA will prorate the costs and allow only that portion of the expenses that is attributable to child care for eligible activities. Unless otherwise specified by the child care provider,</w:t>
      </w:r>
      <w:r w:rsidRPr="009A5E45">
        <w:t xml:space="preserve"> </w:t>
      </w:r>
      <w:r>
        <w:t>the calculation will be based upon the number of hours spent in each activity and/or the number of persons under care.</w:t>
      </w:r>
    </w:p>
    <w:p w14:paraId="2861387B" w14:textId="77777777" w:rsidR="00C445DA" w:rsidRPr="00D3488C" w:rsidRDefault="00C445DA" w:rsidP="00C445DA">
      <w:pPr>
        <w:rPr>
          <w:spacing w:val="-2"/>
        </w:rPr>
      </w:pPr>
      <w:r w:rsidRPr="00D3488C">
        <w:rPr>
          <w:spacing w:val="-2"/>
        </w:rPr>
        <w:t>Child care expenses will be considered for the time required for the eligible activity plus reasonable transportation time, and for those furthering their education include reasonable study time.</w:t>
      </w:r>
    </w:p>
    <w:p w14:paraId="34C07D75" w14:textId="2A3CC81E" w:rsidR="00C445DA" w:rsidRPr="00851339" w:rsidRDefault="00C445DA" w:rsidP="00C445DA">
      <w:r w:rsidRPr="00C448FE">
        <w:t xml:space="preserve">See </w:t>
      </w:r>
      <w:r w:rsidR="004D48AA" w:rsidRPr="004D48AA">
        <w:rPr>
          <w:b/>
          <w:bCs/>
          <w:color w:val="0070C0"/>
        </w:rPr>
        <w:fldChar w:fldCharType="begin"/>
      </w:r>
      <w:r w:rsidR="004D48AA" w:rsidRPr="004D48AA">
        <w:rPr>
          <w:b/>
          <w:bCs/>
          <w:color w:val="0070C0"/>
        </w:rPr>
        <w:instrText xml:space="preserve"> REF _Ref142399636 \h  \* MERGEFORMAT </w:instrText>
      </w:r>
      <w:r w:rsidR="004D48AA" w:rsidRPr="004D48AA">
        <w:rPr>
          <w:b/>
          <w:bCs/>
          <w:color w:val="0070C0"/>
        </w:rPr>
      </w:r>
      <w:r w:rsidR="004D48AA" w:rsidRPr="004D48AA">
        <w:rPr>
          <w:b/>
          <w:bCs/>
          <w:color w:val="0070C0"/>
        </w:rPr>
        <w:fldChar w:fldCharType="separate"/>
      </w:r>
      <w:r w:rsidR="004D48AA" w:rsidRPr="004D48AA">
        <w:rPr>
          <w:b/>
          <w:bCs/>
          <w:color w:val="0070C0"/>
        </w:rPr>
        <w:t>Child Care Expense Hardship</w:t>
      </w:r>
      <w:r w:rsidR="004D48AA" w:rsidRPr="004D48AA">
        <w:rPr>
          <w:b/>
          <w:bCs/>
          <w:color w:val="0070C0"/>
        </w:rPr>
        <w:fldChar w:fldCharType="end"/>
      </w:r>
      <w:r w:rsidRPr="00C448FE">
        <w:rPr>
          <w:b/>
          <w:bCs/>
          <w:color w:val="0070C0"/>
        </w:rPr>
        <w:t xml:space="preserve"> </w:t>
      </w:r>
      <w:r>
        <w:t xml:space="preserve">in the </w:t>
      </w:r>
      <w:r w:rsidR="004D48AA">
        <w:t xml:space="preserve">Family Share and Subsidy </w:t>
      </w:r>
      <w:r>
        <w:t>chapter f</w:t>
      </w:r>
      <w:r w:rsidRPr="00C448FE">
        <w:t>or information about hardship exemptions related to child care.</w:t>
      </w:r>
    </w:p>
    <w:p w14:paraId="55662132" w14:textId="63EA1EAD" w:rsidR="00C445DA" w:rsidRDefault="00C445DA">
      <w:pPr>
        <w:spacing w:before="0" w:after="160" w:line="259" w:lineRule="auto"/>
        <w:jc w:val="left"/>
      </w:pPr>
      <w:r>
        <w:br w:type="page"/>
      </w:r>
    </w:p>
    <w:p w14:paraId="258430DC" w14:textId="77777777" w:rsidR="00C445DA" w:rsidRDefault="00C445DA" w:rsidP="00A93656">
      <w:pPr>
        <w:pStyle w:val="Heading1"/>
        <w:sectPr w:rsidR="00C445DA" w:rsidSect="004517AA">
          <w:pgSz w:w="12240" w:h="15840"/>
          <w:pgMar w:top="1440" w:right="1440" w:bottom="1440" w:left="1440" w:header="720" w:footer="720" w:gutter="0"/>
          <w:pgNumType w:start="1" w:chapStyle="1"/>
          <w:cols w:space="720"/>
          <w:docGrid w:linePitch="360"/>
        </w:sectPr>
      </w:pPr>
      <w:bookmarkStart w:id="2861" w:name="_Toc521054894"/>
      <w:bookmarkStart w:id="2862" w:name="_Toc527019418"/>
      <w:bookmarkStart w:id="2863" w:name="_Toc534706953"/>
      <w:bookmarkStart w:id="2864" w:name="_Toc534707631"/>
      <w:bookmarkStart w:id="2865" w:name="_Toc534708439"/>
      <w:bookmarkStart w:id="2866" w:name="_Toc118116023"/>
    </w:p>
    <w:p w14:paraId="1805EDAE" w14:textId="2AB1F4D2" w:rsidR="00881678" w:rsidRPr="00765546" w:rsidRDefault="00403F37" w:rsidP="00A93656">
      <w:pPr>
        <w:pStyle w:val="Heading1"/>
      </w:pPr>
      <w:bookmarkStart w:id="2867" w:name="_Toc164180066"/>
      <w:bookmarkStart w:id="2868" w:name="_Toc164181666"/>
      <w:bookmarkStart w:id="2869" w:name="_Toc172208795"/>
      <w:bookmarkStart w:id="2870" w:name="_Toc173501537"/>
      <w:bookmarkStart w:id="2871" w:name="_Toc176435106"/>
      <w:bookmarkStart w:id="2872" w:name="_Toc194670220"/>
      <w:bookmarkStart w:id="2873" w:name="_Toc196391467"/>
      <w:bookmarkStart w:id="2874" w:name="_Toc204850187"/>
      <w:r w:rsidRPr="00765546">
        <w:lastRenderedPageBreak/>
        <w:t xml:space="preserve">Family Share </w:t>
      </w:r>
      <w:r>
        <w:t>a</w:t>
      </w:r>
      <w:r w:rsidRPr="00765546">
        <w:t>nd Subsidy</w:t>
      </w:r>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p>
    <w:p w14:paraId="3AA64588" w14:textId="673C8D97" w:rsidR="002C72EB" w:rsidRPr="00765546" w:rsidRDefault="007C78D2" w:rsidP="001D278F">
      <w:pPr>
        <w:pStyle w:val="Heading2"/>
      </w:pPr>
      <w:bookmarkStart w:id="2875" w:name="_Toc534706954"/>
      <w:bookmarkStart w:id="2876" w:name="_Toc534707632"/>
      <w:bookmarkStart w:id="2877" w:name="_Toc534708440"/>
      <w:bookmarkStart w:id="2878" w:name="_Toc118116024"/>
      <w:bookmarkStart w:id="2879" w:name="_Toc164180067"/>
      <w:bookmarkStart w:id="2880" w:name="_Toc164181667"/>
      <w:bookmarkStart w:id="2881" w:name="_Toc172208796"/>
      <w:bookmarkStart w:id="2882" w:name="_Toc173501538"/>
      <w:bookmarkStart w:id="2883" w:name="_Toc176435107"/>
      <w:bookmarkStart w:id="2884" w:name="_Toc194670221"/>
      <w:bookmarkStart w:id="2885" w:name="_Toc204850188"/>
      <w:r w:rsidRPr="00765546">
        <w:t>Overview</w:t>
      </w:r>
      <w:bookmarkEnd w:id="2875"/>
      <w:bookmarkEnd w:id="2876"/>
      <w:bookmarkEnd w:id="2877"/>
      <w:bookmarkEnd w:id="2878"/>
      <w:bookmarkEnd w:id="2879"/>
      <w:bookmarkEnd w:id="2880"/>
      <w:bookmarkEnd w:id="2881"/>
      <w:bookmarkEnd w:id="2882"/>
      <w:bookmarkEnd w:id="2883"/>
      <w:bookmarkEnd w:id="2884"/>
      <w:bookmarkEnd w:id="2885"/>
    </w:p>
    <w:p w14:paraId="21158B4B" w14:textId="355F4081" w:rsidR="002C72EB" w:rsidRPr="00765546" w:rsidRDefault="00A27D3D" w:rsidP="006C5BA7">
      <w:r w:rsidRPr="00765546">
        <w:t>The</w:t>
      </w:r>
      <w:r w:rsidRPr="00765546">
        <w:rPr>
          <w:spacing w:val="-4"/>
        </w:rPr>
        <w:t xml:space="preserve"> </w:t>
      </w:r>
      <w:r w:rsidRPr="00765546">
        <w:t>accurate</w:t>
      </w:r>
      <w:r w:rsidRPr="00765546">
        <w:rPr>
          <w:spacing w:val="-8"/>
        </w:rPr>
        <w:t xml:space="preserve"> </w:t>
      </w:r>
      <w:r w:rsidRPr="00765546">
        <w:t>calculation</w:t>
      </w:r>
      <w:r w:rsidRPr="00765546">
        <w:rPr>
          <w:spacing w:val="-8"/>
        </w:rPr>
        <w:t xml:space="preserve"> </w:t>
      </w:r>
      <w:r w:rsidRPr="00765546">
        <w:t>of annual</w:t>
      </w:r>
      <w:r w:rsidRPr="00765546">
        <w:rPr>
          <w:spacing w:val="-5"/>
        </w:rPr>
        <w:t xml:space="preserve"> </w:t>
      </w:r>
      <w:r w:rsidRPr="00765546">
        <w:t>income</w:t>
      </w:r>
      <w:r w:rsidRPr="00765546">
        <w:rPr>
          <w:spacing w:val="-7"/>
        </w:rPr>
        <w:t xml:space="preserve"> </w:t>
      </w:r>
      <w:r w:rsidRPr="00765546">
        <w:t>and</w:t>
      </w:r>
      <w:r w:rsidRPr="00765546">
        <w:rPr>
          <w:spacing w:val="-1"/>
        </w:rPr>
        <w:t xml:space="preserve"> </w:t>
      </w:r>
      <w:r w:rsidRPr="00765546">
        <w:t>adjusted</w:t>
      </w:r>
      <w:r w:rsidRPr="00765546">
        <w:rPr>
          <w:spacing w:val="-4"/>
        </w:rPr>
        <w:t xml:space="preserve"> </w:t>
      </w:r>
      <w:r w:rsidRPr="00765546">
        <w:t>income</w:t>
      </w:r>
      <w:r w:rsidRPr="00765546">
        <w:rPr>
          <w:spacing w:val="-7"/>
        </w:rPr>
        <w:t xml:space="preserve"> </w:t>
      </w:r>
      <w:r w:rsidRPr="00765546">
        <w:t>will</w:t>
      </w:r>
      <w:r w:rsidRPr="00765546">
        <w:rPr>
          <w:spacing w:val="-2"/>
        </w:rPr>
        <w:t xml:space="preserve"> </w:t>
      </w:r>
      <w:r w:rsidRPr="00765546">
        <w:t>ensure</w:t>
      </w:r>
      <w:r w:rsidRPr="00765546">
        <w:rPr>
          <w:spacing w:val="-4"/>
        </w:rPr>
        <w:t xml:space="preserve"> </w:t>
      </w:r>
      <w:r w:rsidRPr="00765546">
        <w:t>that</w:t>
      </w:r>
      <w:r w:rsidRPr="00765546">
        <w:rPr>
          <w:spacing w:val="-4"/>
        </w:rPr>
        <w:t xml:space="preserve"> </w:t>
      </w:r>
      <w:r w:rsidRPr="00765546">
        <w:t>families are</w:t>
      </w:r>
      <w:r w:rsidRPr="00765546">
        <w:rPr>
          <w:spacing w:val="25"/>
        </w:rPr>
        <w:t xml:space="preserve"> </w:t>
      </w:r>
      <w:r w:rsidRPr="00765546">
        <w:t>paying</w:t>
      </w:r>
      <w:r w:rsidRPr="00765546">
        <w:rPr>
          <w:spacing w:val="24"/>
        </w:rPr>
        <w:t xml:space="preserve"> </w:t>
      </w:r>
      <w:r w:rsidRPr="00765546">
        <w:t>the correct amount of</w:t>
      </w:r>
      <w:r w:rsidRPr="00765546">
        <w:rPr>
          <w:spacing w:val="28"/>
        </w:rPr>
        <w:t xml:space="preserve"> </w:t>
      </w:r>
      <w:r w:rsidRPr="00765546">
        <w:t>rent</w:t>
      </w:r>
      <w:r w:rsidRPr="00765546">
        <w:rPr>
          <w:spacing w:val="24"/>
        </w:rPr>
        <w:t xml:space="preserve"> </w:t>
      </w:r>
      <w:r w:rsidRPr="00765546">
        <w:t>pursuant to applicable</w:t>
      </w:r>
      <w:r w:rsidRPr="00765546">
        <w:rPr>
          <w:spacing w:val="25"/>
        </w:rPr>
        <w:t xml:space="preserve"> </w:t>
      </w:r>
      <w:r w:rsidRPr="00765546">
        <w:t>regulations.</w:t>
      </w:r>
    </w:p>
    <w:p w14:paraId="4519EA72" w14:textId="6F16A581" w:rsidR="00A27D3D" w:rsidRPr="00765546" w:rsidRDefault="007C78D2" w:rsidP="001D278F">
      <w:pPr>
        <w:pStyle w:val="Heading2"/>
      </w:pPr>
      <w:bookmarkStart w:id="2886" w:name="_Toc521054896"/>
      <w:bookmarkStart w:id="2887" w:name="_Toc527019420"/>
      <w:bookmarkStart w:id="2888" w:name="_Toc534706955"/>
      <w:bookmarkStart w:id="2889" w:name="_Toc534707633"/>
      <w:bookmarkStart w:id="2890" w:name="_Toc534708441"/>
      <w:bookmarkStart w:id="2891" w:name="_Toc118116025"/>
      <w:bookmarkStart w:id="2892" w:name="_Toc164180068"/>
      <w:bookmarkStart w:id="2893" w:name="_Toc164181668"/>
      <w:bookmarkStart w:id="2894" w:name="_Toc172208797"/>
      <w:bookmarkStart w:id="2895" w:name="_Toc173501539"/>
      <w:bookmarkStart w:id="2896" w:name="_Toc176435108"/>
      <w:bookmarkStart w:id="2897" w:name="_Toc194670222"/>
      <w:bookmarkStart w:id="2898" w:name="_Toc204850189"/>
      <w:r w:rsidRPr="00765546">
        <w:t>Total Tenant Payment</w:t>
      </w:r>
      <w:bookmarkEnd w:id="2886"/>
      <w:bookmarkEnd w:id="2887"/>
      <w:bookmarkEnd w:id="2888"/>
      <w:bookmarkEnd w:id="2889"/>
      <w:bookmarkEnd w:id="2890"/>
      <w:bookmarkEnd w:id="2891"/>
      <w:bookmarkEnd w:id="2892"/>
      <w:bookmarkEnd w:id="2893"/>
      <w:bookmarkEnd w:id="2894"/>
      <w:bookmarkEnd w:id="2895"/>
      <w:bookmarkEnd w:id="2896"/>
      <w:bookmarkEnd w:id="2897"/>
      <w:bookmarkEnd w:id="2898"/>
    </w:p>
    <w:p w14:paraId="7C3F1FAC" w14:textId="77777777" w:rsidR="00A27D3D" w:rsidRPr="00765546" w:rsidRDefault="00A27D3D" w:rsidP="006C5BA7">
      <w:r w:rsidRPr="00765546">
        <w:t>TTP is the highest of the following amounts, rounded to the nearest dollar:</w:t>
      </w:r>
    </w:p>
    <w:p w14:paraId="01B49B08" w14:textId="08E23B78" w:rsidR="00A27D3D" w:rsidRPr="00765546" w:rsidRDefault="00A27D3D" w:rsidP="00FE7656">
      <w:pPr>
        <w:pStyle w:val="ListParagraph"/>
        <w:numPr>
          <w:ilvl w:val="0"/>
          <w:numId w:val="31"/>
        </w:numPr>
        <w:contextualSpacing w:val="0"/>
      </w:pPr>
      <w:r w:rsidRPr="00765546">
        <w:t>30 percent of the family’s monthly adjusted income</w:t>
      </w:r>
      <w:r w:rsidR="001A639B" w:rsidRPr="00765546">
        <w:t>,</w:t>
      </w:r>
      <w:r w:rsidRPr="00765546">
        <w:t xml:space="preserve"> </w:t>
      </w:r>
    </w:p>
    <w:p w14:paraId="50F06921" w14:textId="6A100FD5" w:rsidR="00A27D3D" w:rsidRPr="00765546" w:rsidRDefault="00A27D3D" w:rsidP="00FE7656">
      <w:pPr>
        <w:pStyle w:val="ListParagraph"/>
        <w:numPr>
          <w:ilvl w:val="0"/>
          <w:numId w:val="31"/>
        </w:numPr>
        <w:contextualSpacing w:val="0"/>
      </w:pPr>
      <w:r w:rsidRPr="00765546">
        <w:t>10 percent of the family’s monthly gross income</w:t>
      </w:r>
      <w:r w:rsidR="001A639B" w:rsidRPr="00765546">
        <w:t>,</w:t>
      </w:r>
    </w:p>
    <w:p w14:paraId="77AA580D" w14:textId="053C42C9" w:rsidR="00A27D3D" w:rsidRPr="00765546" w:rsidRDefault="00A27D3D" w:rsidP="00FE7656">
      <w:pPr>
        <w:pStyle w:val="ListParagraph"/>
        <w:numPr>
          <w:ilvl w:val="0"/>
          <w:numId w:val="31"/>
        </w:numPr>
        <w:contextualSpacing w:val="0"/>
      </w:pPr>
      <w:r w:rsidRPr="00765546">
        <w:t xml:space="preserve">The minimum rent established by </w:t>
      </w:r>
      <w:r w:rsidR="001A639B" w:rsidRPr="00765546">
        <w:t>LR</w:t>
      </w:r>
      <w:r w:rsidRPr="00765546">
        <w:t>HA</w:t>
      </w:r>
      <w:r w:rsidR="001A639B" w:rsidRPr="00765546">
        <w:t>.</w:t>
      </w:r>
      <w:r w:rsidRPr="00765546">
        <w:t xml:space="preserve"> </w:t>
      </w:r>
    </w:p>
    <w:p w14:paraId="042DBB49" w14:textId="46EF6916" w:rsidR="00A27D3D" w:rsidRPr="00765546" w:rsidRDefault="00A27D3D" w:rsidP="006C5BA7">
      <w:r w:rsidRPr="00765546">
        <w:t>The amount that a family pays for rent and utilities (the family share) will never be less than the family’s TTP but may be greater than the TTP depending on the rent charged for the unit the family selects.</w:t>
      </w:r>
    </w:p>
    <w:p w14:paraId="1D545E99" w14:textId="1DBFF69B" w:rsidR="00467C8C" w:rsidRPr="00765546" w:rsidRDefault="00467C8C" w:rsidP="007A14DB">
      <w:pPr>
        <w:pStyle w:val="Heading3"/>
      </w:pPr>
      <w:bookmarkStart w:id="2899" w:name="_Toc521054897"/>
      <w:bookmarkStart w:id="2900" w:name="_Toc527019421"/>
      <w:bookmarkStart w:id="2901" w:name="_Toc534706956"/>
      <w:bookmarkStart w:id="2902" w:name="_Toc534707634"/>
      <w:bookmarkStart w:id="2903" w:name="_Toc534708442"/>
      <w:bookmarkStart w:id="2904" w:name="_Toc118116026"/>
      <w:bookmarkStart w:id="2905" w:name="_Toc164180069"/>
      <w:bookmarkStart w:id="2906" w:name="_Toc164181669"/>
      <w:bookmarkStart w:id="2907" w:name="_Toc172208798"/>
      <w:bookmarkStart w:id="2908" w:name="_Toc173501540"/>
      <w:bookmarkStart w:id="2909" w:name="_Toc176435109"/>
      <w:bookmarkStart w:id="2910" w:name="_Toc194670223"/>
      <w:bookmarkStart w:id="2911" w:name="_Toc204850190"/>
      <w:r w:rsidRPr="00765546">
        <w:t>TTP for Mixed Families</w:t>
      </w:r>
      <w:bookmarkEnd w:id="2899"/>
      <w:bookmarkEnd w:id="2900"/>
      <w:bookmarkEnd w:id="2901"/>
      <w:bookmarkEnd w:id="2902"/>
      <w:bookmarkEnd w:id="2903"/>
      <w:bookmarkEnd w:id="2904"/>
      <w:bookmarkEnd w:id="2905"/>
      <w:bookmarkEnd w:id="2906"/>
      <w:bookmarkEnd w:id="2907"/>
      <w:bookmarkEnd w:id="2908"/>
      <w:bookmarkEnd w:id="2909"/>
      <w:bookmarkEnd w:id="2910"/>
      <w:bookmarkEnd w:id="2911"/>
    </w:p>
    <w:p w14:paraId="24AA48F6" w14:textId="649C0EFC" w:rsidR="00467C8C" w:rsidRPr="00765546" w:rsidRDefault="00467C8C" w:rsidP="006C5BA7">
      <w:r w:rsidRPr="00765546">
        <w:t xml:space="preserve">A </w:t>
      </w:r>
      <w:r w:rsidRPr="00765546">
        <w:rPr>
          <w:i/>
          <w:iCs/>
        </w:rPr>
        <w:t>mixed household</w:t>
      </w:r>
      <w:r w:rsidRPr="00765546">
        <w:t xml:space="preserve"> is one that includes at least one U.S. citizen or eligible immigrant and any number of ineligible household members. </w:t>
      </w:r>
      <w:r w:rsidR="001A639B" w:rsidRPr="00765546">
        <w:t>LR</w:t>
      </w:r>
      <w:r w:rsidRPr="00765546">
        <w:t xml:space="preserve">HA will prorate the assistance </w:t>
      </w:r>
      <w:r w:rsidR="00AF3C5E" w:rsidRPr="00765546">
        <w:t xml:space="preserve">provided to a mixed household. </w:t>
      </w:r>
      <w:r w:rsidR="001A639B" w:rsidRPr="00765546">
        <w:t>LR</w:t>
      </w:r>
      <w:r w:rsidRPr="00765546">
        <w:t>HA will first determine assistance as if all household members were eligible and then prorate the assistance according to the regulatory requirement at 24 CFR 5.520.</w:t>
      </w:r>
    </w:p>
    <w:p w14:paraId="7ABC30D6" w14:textId="2E0F39F7" w:rsidR="00A27D3D" w:rsidRPr="00765546" w:rsidRDefault="007C78D2" w:rsidP="001D278F">
      <w:pPr>
        <w:pStyle w:val="Heading2"/>
      </w:pPr>
      <w:bookmarkStart w:id="2912" w:name="_Toc521054898"/>
      <w:bookmarkStart w:id="2913" w:name="_Toc527019422"/>
      <w:bookmarkStart w:id="2914" w:name="_Toc534706957"/>
      <w:bookmarkStart w:id="2915" w:name="_Toc534707635"/>
      <w:bookmarkStart w:id="2916" w:name="_Toc534708443"/>
      <w:bookmarkStart w:id="2917" w:name="_Toc118116027"/>
      <w:bookmarkStart w:id="2918" w:name="_Toc164180070"/>
      <w:bookmarkStart w:id="2919" w:name="_Toc164181670"/>
      <w:bookmarkStart w:id="2920" w:name="_Toc172208799"/>
      <w:bookmarkStart w:id="2921" w:name="_Toc173501541"/>
      <w:bookmarkStart w:id="2922" w:name="_Toc176435110"/>
      <w:bookmarkStart w:id="2923" w:name="_Toc194670224"/>
      <w:bookmarkStart w:id="2924" w:name="_Toc204850191"/>
      <w:r w:rsidRPr="00765546">
        <w:t>Minimum Rent</w:t>
      </w:r>
      <w:bookmarkEnd w:id="2912"/>
      <w:bookmarkEnd w:id="2913"/>
      <w:bookmarkEnd w:id="2914"/>
      <w:bookmarkEnd w:id="2915"/>
      <w:bookmarkEnd w:id="2916"/>
      <w:bookmarkEnd w:id="2917"/>
      <w:bookmarkEnd w:id="2918"/>
      <w:bookmarkEnd w:id="2919"/>
      <w:bookmarkEnd w:id="2920"/>
      <w:bookmarkEnd w:id="2921"/>
      <w:bookmarkEnd w:id="2922"/>
      <w:bookmarkEnd w:id="2923"/>
      <w:bookmarkEnd w:id="2924"/>
    </w:p>
    <w:p w14:paraId="08AE7C29" w14:textId="585724F1" w:rsidR="00A27D3D" w:rsidRPr="00765546" w:rsidRDefault="001A639B" w:rsidP="006C5BA7">
      <w:r w:rsidRPr="00765546">
        <w:t>LR</w:t>
      </w:r>
      <w:r w:rsidR="00A27D3D" w:rsidRPr="00765546">
        <w:t xml:space="preserve">HA has established a minimum rent of $50 per month. </w:t>
      </w:r>
    </w:p>
    <w:p w14:paraId="6B0550FE" w14:textId="21BD29BC" w:rsidR="00CD1459" w:rsidRPr="00765546" w:rsidRDefault="007C78D2" w:rsidP="001D278F">
      <w:pPr>
        <w:pStyle w:val="Heading2"/>
      </w:pPr>
      <w:bookmarkStart w:id="2925" w:name="_Toc521054899"/>
      <w:bookmarkStart w:id="2926" w:name="_Ref525127647"/>
      <w:bookmarkStart w:id="2927" w:name="_Toc527019423"/>
      <w:bookmarkStart w:id="2928" w:name="_Toc534706958"/>
      <w:bookmarkStart w:id="2929" w:name="_Toc534707636"/>
      <w:bookmarkStart w:id="2930" w:name="_Toc534708444"/>
      <w:bookmarkStart w:id="2931" w:name="_Toc118116028"/>
      <w:bookmarkStart w:id="2932" w:name="_Toc164180071"/>
      <w:bookmarkStart w:id="2933" w:name="_Toc164181671"/>
      <w:bookmarkStart w:id="2934" w:name="_Toc172208800"/>
      <w:bookmarkStart w:id="2935" w:name="_Toc173501542"/>
      <w:bookmarkStart w:id="2936" w:name="_Toc176435111"/>
      <w:bookmarkStart w:id="2937" w:name="_Toc194670225"/>
      <w:bookmarkStart w:id="2938" w:name="_Toc204850192"/>
      <w:r w:rsidRPr="00765546">
        <w:t>Minimum Rent Hardship Exemption</w:t>
      </w:r>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14:paraId="6C08C3B6" w14:textId="724F41B0" w:rsidR="00CD1459" w:rsidRPr="00765546" w:rsidRDefault="001A639B" w:rsidP="006C5BA7">
      <w:r w:rsidRPr="00765546">
        <w:t>LR</w:t>
      </w:r>
      <w:r w:rsidR="005140BE" w:rsidRPr="00765546">
        <w:t>HA will</w:t>
      </w:r>
      <w:r w:rsidR="00CD1459" w:rsidRPr="00765546">
        <w:t xml:space="preserve"> grant an exemption from the minimum rent if a household can document that they are unable to pay the minimum rent because of a long term hardship (over 90 days). </w:t>
      </w:r>
      <w:r w:rsidR="00CD1459" w:rsidRPr="00765546">
        <w:rPr>
          <w:b/>
          <w:bCs/>
        </w:rPr>
        <w:t>The minimum rent financial hardship exemption applies only to families required to pay the minimum rent</w:t>
      </w:r>
      <w:r w:rsidR="00CD1459" w:rsidRPr="00765546">
        <w:t>. If a household’s TTP is higher than the minimum rent, the household is not eligible for a minimum rent hardship exemption.</w:t>
      </w:r>
    </w:p>
    <w:p w14:paraId="37C92910" w14:textId="77777777" w:rsidR="00CD1459" w:rsidRPr="00765546" w:rsidRDefault="00CD1459" w:rsidP="00AC1240">
      <w:r w:rsidRPr="00765546">
        <w:t>Situations under which households would qualify for the hardship exemption from minimum rent are limited to the following:</w:t>
      </w:r>
    </w:p>
    <w:p w14:paraId="16BC34D2" w14:textId="12DAE102" w:rsidR="00CD1459" w:rsidRPr="00765546" w:rsidRDefault="00CD1459" w:rsidP="00FE7656">
      <w:pPr>
        <w:pStyle w:val="ListParagraph"/>
        <w:numPr>
          <w:ilvl w:val="0"/>
          <w:numId w:val="33"/>
        </w:numPr>
        <w:contextualSpacing w:val="0"/>
      </w:pPr>
      <w:r w:rsidRPr="00765546">
        <w:t xml:space="preserve">The household has lost eligibility for or is applying for an eligibility determination for a federal, </w:t>
      </w:r>
      <w:r w:rsidR="001A639B" w:rsidRPr="00765546">
        <w:t>s</w:t>
      </w:r>
      <w:r w:rsidRPr="00765546">
        <w:t>tate or local assistance program;</w:t>
      </w:r>
    </w:p>
    <w:p w14:paraId="24445B66" w14:textId="28F2DFF8" w:rsidR="00CD1459" w:rsidRPr="00765546" w:rsidRDefault="00CD1459" w:rsidP="00FE7656">
      <w:pPr>
        <w:pStyle w:val="ListParagraph"/>
        <w:numPr>
          <w:ilvl w:val="0"/>
          <w:numId w:val="33"/>
        </w:numPr>
        <w:contextualSpacing w:val="0"/>
      </w:pPr>
      <w:r w:rsidRPr="00765546">
        <w:t>The household would be evicted as result of the imposition of the minimum rent requirements;</w:t>
      </w:r>
    </w:p>
    <w:p w14:paraId="49A89CB8" w14:textId="77777777" w:rsidR="00340249" w:rsidRPr="00765546" w:rsidRDefault="00340249" w:rsidP="00AC1240">
      <w:r w:rsidRPr="00765546">
        <w:t>For a family to qualify under this provision, the cause of the potential eviction must be the family’s failure to pay rent to the owner or tenant-paid utilities.</w:t>
      </w:r>
    </w:p>
    <w:p w14:paraId="73A7B9E4" w14:textId="77777777" w:rsidR="00CD1459" w:rsidRPr="00765546" w:rsidRDefault="00CD1459" w:rsidP="00FE7656">
      <w:pPr>
        <w:pStyle w:val="ListParagraph"/>
        <w:numPr>
          <w:ilvl w:val="0"/>
          <w:numId w:val="33"/>
        </w:numPr>
        <w:contextualSpacing w:val="0"/>
      </w:pPr>
      <w:r w:rsidRPr="00765546">
        <w:t>The income of the household has decreased because of changed circumstances, including loss of employment; or</w:t>
      </w:r>
    </w:p>
    <w:p w14:paraId="152DAE36" w14:textId="5A10894A" w:rsidR="00340249" w:rsidRPr="00765546" w:rsidRDefault="00CD1459" w:rsidP="00FE7656">
      <w:pPr>
        <w:pStyle w:val="ListParagraph"/>
        <w:numPr>
          <w:ilvl w:val="0"/>
          <w:numId w:val="33"/>
        </w:numPr>
        <w:contextualSpacing w:val="0"/>
      </w:pPr>
      <w:r w:rsidRPr="00765546">
        <w:lastRenderedPageBreak/>
        <w:t>A death in the household has occurred. In order to qualify under this provision, a household must describe how the death has created a financial hardship (i.e., because of funeral-related expenses or the loss of the household member’s income).</w:t>
      </w:r>
    </w:p>
    <w:p w14:paraId="49D2B1DF" w14:textId="4CFDC613" w:rsidR="00F84AE8" w:rsidRPr="00765546" w:rsidRDefault="00CD1459" w:rsidP="00AC1240">
      <w:r w:rsidRPr="00765546">
        <w:t xml:space="preserve">Requests for an exemption from the minimum rent </w:t>
      </w:r>
      <w:r w:rsidRPr="00765546">
        <w:rPr>
          <w:bCs/>
        </w:rPr>
        <w:t>must be submitted in writing</w:t>
      </w:r>
      <w:r w:rsidR="00340249" w:rsidRPr="00765546">
        <w:rPr>
          <w:bCs/>
        </w:rPr>
        <w:t xml:space="preserve"> t</w:t>
      </w:r>
      <w:r w:rsidRPr="00765546">
        <w:t xml:space="preserve">o </w:t>
      </w:r>
      <w:r w:rsidR="00340249" w:rsidRPr="00765546">
        <w:t>LRHA</w:t>
      </w:r>
      <w:r w:rsidRPr="00765546">
        <w:t xml:space="preserve">. </w:t>
      </w:r>
      <w:r w:rsidR="00106D5C" w:rsidRPr="00765546">
        <w:t xml:space="preserve">The request must explain the nature of the hardship and how the hardship has affected the family’s ability to pay the minimum rent. </w:t>
      </w:r>
      <w:r w:rsidRPr="00765546">
        <w:t>This written request must be</w:t>
      </w:r>
      <w:r w:rsidR="00F84AE8" w:rsidRPr="00765546">
        <w:t xml:space="preserve"> accompanied by the following: </w:t>
      </w:r>
    </w:p>
    <w:p w14:paraId="345AA7B2" w14:textId="108A48F0" w:rsidR="00CD1459" w:rsidRPr="00765546" w:rsidRDefault="00CD1459" w:rsidP="00FE7656">
      <w:pPr>
        <w:pStyle w:val="ListParagraph"/>
        <w:numPr>
          <w:ilvl w:val="0"/>
          <w:numId w:val="34"/>
        </w:numPr>
        <w:ind w:left="720"/>
        <w:contextualSpacing w:val="0"/>
      </w:pPr>
      <w:r w:rsidRPr="00765546">
        <w:t xml:space="preserve">A complete listing of all household members’ current income and their sources. </w:t>
      </w:r>
    </w:p>
    <w:p w14:paraId="5D049001" w14:textId="1DC2CB25" w:rsidR="00106D5C" w:rsidRPr="00765546" w:rsidRDefault="00CD1459" w:rsidP="00FE7656">
      <w:pPr>
        <w:pStyle w:val="ListParagraph"/>
        <w:numPr>
          <w:ilvl w:val="0"/>
          <w:numId w:val="34"/>
        </w:numPr>
        <w:ind w:left="720"/>
        <w:contextualSpacing w:val="0"/>
      </w:pPr>
      <w:r w:rsidRPr="00765546">
        <w:t xml:space="preserve">A completed </w:t>
      </w:r>
      <w:r w:rsidR="00211073" w:rsidRPr="00765546">
        <w:t xml:space="preserve">Affidavit of </w:t>
      </w:r>
      <w:r w:rsidRPr="00765546">
        <w:t xml:space="preserve">Zero Income form listing all the household members’ current financial obligations and routine expenditures. </w:t>
      </w:r>
    </w:p>
    <w:p w14:paraId="6702FD1E" w14:textId="796C2885" w:rsidR="00CD1459" w:rsidRPr="00765546" w:rsidRDefault="00CD1459" w:rsidP="007A14DB">
      <w:pPr>
        <w:pStyle w:val="Heading3"/>
      </w:pPr>
      <w:bookmarkStart w:id="2939" w:name="_Toc521054900"/>
      <w:bookmarkStart w:id="2940" w:name="_Toc527019424"/>
      <w:bookmarkStart w:id="2941" w:name="_Toc534706959"/>
      <w:bookmarkStart w:id="2942" w:name="_Toc534707637"/>
      <w:bookmarkStart w:id="2943" w:name="_Toc534708445"/>
      <w:bookmarkStart w:id="2944" w:name="_Toc118116029"/>
      <w:bookmarkStart w:id="2945" w:name="_Toc164180072"/>
      <w:bookmarkStart w:id="2946" w:name="_Toc164181672"/>
      <w:bookmarkStart w:id="2947" w:name="_Toc172208801"/>
      <w:bookmarkStart w:id="2948" w:name="_Toc173501543"/>
      <w:bookmarkStart w:id="2949" w:name="_Toc176435112"/>
      <w:bookmarkStart w:id="2950" w:name="_Toc194670226"/>
      <w:bookmarkStart w:id="2951" w:name="_Toc204850193"/>
      <w:r w:rsidRPr="00765546">
        <w:t>Determination of Hardship</w:t>
      </w:r>
      <w:bookmarkEnd w:id="2939"/>
      <w:bookmarkEnd w:id="2940"/>
      <w:bookmarkEnd w:id="2941"/>
      <w:bookmarkEnd w:id="2942"/>
      <w:bookmarkEnd w:id="2943"/>
      <w:bookmarkEnd w:id="2944"/>
      <w:bookmarkEnd w:id="2945"/>
      <w:bookmarkEnd w:id="2946"/>
      <w:bookmarkEnd w:id="2947"/>
      <w:bookmarkEnd w:id="2948"/>
      <w:bookmarkEnd w:id="2949"/>
      <w:bookmarkEnd w:id="2950"/>
      <w:bookmarkEnd w:id="2951"/>
    </w:p>
    <w:p w14:paraId="5287BB71" w14:textId="13E884AC" w:rsidR="00CD1459" w:rsidRPr="00765546" w:rsidRDefault="00CD1459" w:rsidP="006C5BA7">
      <w:r w:rsidRPr="00765546">
        <w:t xml:space="preserve">When a family requests a financial hardship exemption, </w:t>
      </w:r>
      <w:r w:rsidR="00106D5C" w:rsidRPr="00765546">
        <w:t>LR</w:t>
      </w:r>
      <w:r w:rsidRPr="00765546">
        <w:t xml:space="preserve">HA will suspend the minimum rent requirement beginning the first of the month following the family’s request. </w:t>
      </w:r>
      <w:r w:rsidR="00106D5C" w:rsidRPr="00765546">
        <w:t>LR</w:t>
      </w:r>
      <w:r w:rsidRPr="00765546">
        <w:t>HA will determine whether the financial hardship exists and whether the hardship is temporary (expected to last 90 days or less) or long-term.</w:t>
      </w:r>
    </w:p>
    <w:p w14:paraId="69DB1A45" w14:textId="002D745C" w:rsidR="00CD1459" w:rsidRPr="00765546" w:rsidRDefault="00106D5C" w:rsidP="006C5BA7">
      <w:r w:rsidRPr="00765546">
        <w:t>LR</w:t>
      </w:r>
      <w:r w:rsidR="00CD1459" w:rsidRPr="00765546">
        <w:t xml:space="preserve">HA defines </w:t>
      </w:r>
      <w:r w:rsidR="00CD1459" w:rsidRPr="00765546">
        <w:rPr>
          <w:i/>
          <w:iCs/>
        </w:rPr>
        <w:t>temporary hardship</w:t>
      </w:r>
      <w:r w:rsidR="00CD1459" w:rsidRPr="00765546">
        <w:t xml:space="preserve"> as a hardship expected to last 90 days or less. </w:t>
      </w:r>
      <w:r w:rsidR="00CD1459" w:rsidRPr="00765546">
        <w:rPr>
          <w:i/>
          <w:iCs/>
        </w:rPr>
        <w:t>Long-term hardship</w:t>
      </w:r>
      <w:r w:rsidR="00CD1459" w:rsidRPr="00765546">
        <w:t xml:space="preserve"> is defined as a hardship expected to last more than 90 days.</w:t>
      </w:r>
    </w:p>
    <w:p w14:paraId="7AFB5C2F" w14:textId="67DC2E5D" w:rsidR="00CD1459" w:rsidRPr="00765546" w:rsidRDefault="00CD1459" w:rsidP="007A14DB">
      <w:pPr>
        <w:pStyle w:val="Heading3"/>
      </w:pPr>
      <w:bookmarkStart w:id="2952" w:name="_Toc521054901"/>
      <w:bookmarkStart w:id="2953" w:name="_Toc527019425"/>
      <w:bookmarkStart w:id="2954" w:name="_Toc534706960"/>
      <w:bookmarkStart w:id="2955" w:name="_Toc534707638"/>
      <w:bookmarkStart w:id="2956" w:name="_Toc534708446"/>
      <w:bookmarkStart w:id="2957" w:name="_Toc118116030"/>
      <w:bookmarkStart w:id="2958" w:name="_Toc164180073"/>
      <w:bookmarkStart w:id="2959" w:name="_Toc164181673"/>
      <w:bookmarkStart w:id="2960" w:name="_Toc172208802"/>
      <w:bookmarkStart w:id="2961" w:name="_Toc173501544"/>
      <w:bookmarkStart w:id="2962" w:name="_Toc176435113"/>
      <w:bookmarkStart w:id="2963" w:name="_Toc194670227"/>
      <w:bookmarkStart w:id="2964" w:name="_Toc204850194"/>
      <w:r w:rsidRPr="00765546">
        <w:t>No Financial Hardship</w:t>
      </w:r>
      <w:bookmarkEnd w:id="2952"/>
      <w:bookmarkEnd w:id="2953"/>
      <w:bookmarkEnd w:id="2954"/>
      <w:bookmarkEnd w:id="2955"/>
      <w:bookmarkEnd w:id="2956"/>
      <w:bookmarkEnd w:id="2957"/>
      <w:bookmarkEnd w:id="2958"/>
      <w:bookmarkEnd w:id="2959"/>
      <w:bookmarkEnd w:id="2960"/>
      <w:bookmarkEnd w:id="2961"/>
      <w:bookmarkEnd w:id="2962"/>
      <w:bookmarkEnd w:id="2963"/>
      <w:bookmarkEnd w:id="2964"/>
    </w:p>
    <w:p w14:paraId="30517BAA" w14:textId="2AD856E8" w:rsidR="00CD1459" w:rsidRPr="00765546" w:rsidRDefault="00CD1459" w:rsidP="006C5BA7">
      <w:r w:rsidRPr="00765546">
        <w:t xml:space="preserve">If </w:t>
      </w:r>
      <w:r w:rsidR="00106D5C" w:rsidRPr="00765546">
        <w:t>LR</w:t>
      </w:r>
      <w:r w:rsidRPr="00765546">
        <w:t xml:space="preserve">HA determines there is no financial hardship, </w:t>
      </w:r>
      <w:r w:rsidR="00106D5C" w:rsidRPr="00765546">
        <w:t>LR</w:t>
      </w:r>
      <w:r w:rsidRPr="00765546">
        <w:t xml:space="preserve">HA will reinstate the minimum rent and require the family to repay the amounts suspended. </w:t>
      </w:r>
    </w:p>
    <w:p w14:paraId="01C38072" w14:textId="77A3C7D9" w:rsidR="00CD1459" w:rsidRPr="00765546" w:rsidRDefault="00B948E1" w:rsidP="006C5BA7">
      <w:r w:rsidRPr="00765546">
        <w:t>L</w:t>
      </w:r>
      <w:r w:rsidR="00106D5C" w:rsidRPr="00765546">
        <w:t>R</w:t>
      </w:r>
      <w:r w:rsidR="00CD1459" w:rsidRPr="00765546">
        <w:t>HA will require the family to rep</w:t>
      </w:r>
      <w:r w:rsidR="00F84AE8" w:rsidRPr="00765546">
        <w:t xml:space="preserve">ay the suspended amount within </w:t>
      </w:r>
      <w:r w:rsidR="00106D5C" w:rsidRPr="00765546">
        <w:t>30</w:t>
      </w:r>
      <w:r w:rsidR="00CD1459" w:rsidRPr="00765546">
        <w:t xml:space="preserve"> calendar days of </w:t>
      </w:r>
      <w:r w:rsidR="00106D5C" w:rsidRPr="00765546">
        <w:t>LR</w:t>
      </w:r>
      <w:r w:rsidR="00CD1459" w:rsidRPr="00765546">
        <w:t>HA’s notice that a hardship exemption has not been granted.</w:t>
      </w:r>
    </w:p>
    <w:p w14:paraId="1606E328" w14:textId="6B6C079B" w:rsidR="00CD1459" w:rsidRPr="00765546" w:rsidRDefault="00CD1459" w:rsidP="007A14DB">
      <w:pPr>
        <w:pStyle w:val="Heading3"/>
      </w:pPr>
      <w:bookmarkStart w:id="2965" w:name="_Toc521054902"/>
      <w:bookmarkStart w:id="2966" w:name="_Toc527019426"/>
      <w:bookmarkStart w:id="2967" w:name="_Toc534706961"/>
      <w:bookmarkStart w:id="2968" w:name="_Toc534707639"/>
      <w:bookmarkStart w:id="2969" w:name="_Toc534708447"/>
      <w:bookmarkStart w:id="2970" w:name="_Toc118116031"/>
      <w:bookmarkStart w:id="2971" w:name="_Toc164180074"/>
      <w:bookmarkStart w:id="2972" w:name="_Toc164181674"/>
      <w:bookmarkStart w:id="2973" w:name="_Toc172208803"/>
      <w:bookmarkStart w:id="2974" w:name="_Toc173501545"/>
      <w:bookmarkStart w:id="2975" w:name="_Toc176435114"/>
      <w:bookmarkStart w:id="2976" w:name="_Toc194670228"/>
      <w:bookmarkStart w:id="2977" w:name="_Toc204850195"/>
      <w:r w:rsidRPr="00765546">
        <w:t>Temporary Hardship</w:t>
      </w:r>
      <w:bookmarkEnd w:id="2965"/>
      <w:bookmarkEnd w:id="2966"/>
      <w:bookmarkEnd w:id="2967"/>
      <w:bookmarkEnd w:id="2968"/>
      <w:bookmarkEnd w:id="2969"/>
      <w:bookmarkEnd w:id="2970"/>
      <w:bookmarkEnd w:id="2971"/>
      <w:bookmarkEnd w:id="2972"/>
      <w:bookmarkEnd w:id="2973"/>
      <w:bookmarkEnd w:id="2974"/>
      <w:bookmarkEnd w:id="2975"/>
      <w:bookmarkEnd w:id="2976"/>
      <w:bookmarkEnd w:id="2977"/>
    </w:p>
    <w:p w14:paraId="7588004B" w14:textId="17EE9451" w:rsidR="00CD1459" w:rsidRPr="00765546" w:rsidRDefault="00CD1459" w:rsidP="006C5BA7">
      <w:r w:rsidRPr="00765546">
        <w:t xml:space="preserve">If </w:t>
      </w:r>
      <w:r w:rsidR="00106D5C" w:rsidRPr="00765546">
        <w:t>LR</w:t>
      </w:r>
      <w:r w:rsidRPr="00765546">
        <w:t xml:space="preserve">HA determines that a qualifying financial hardship is temporary, </w:t>
      </w:r>
      <w:r w:rsidR="00106D5C" w:rsidRPr="00765546">
        <w:t>LR</w:t>
      </w:r>
      <w:r w:rsidRPr="00765546">
        <w:t xml:space="preserve">HA will suspend the minimum rent for the 90-day period beginning the first of the month following the date of the family’s request for a hardship exemption. </w:t>
      </w:r>
    </w:p>
    <w:p w14:paraId="0DBBF360" w14:textId="02018DB0" w:rsidR="00CD1459" w:rsidRPr="00765546" w:rsidRDefault="00CD1459" w:rsidP="006C5BA7">
      <w:pPr>
        <w:rPr>
          <w:b/>
          <w:color w:val="0070C0"/>
        </w:rPr>
      </w:pPr>
      <w:r w:rsidRPr="00765546">
        <w:t xml:space="preserve">At the end of the 90-day suspension period, the family must resume payment of the minimum rent and must repay </w:t>
      </w:r>
      <w:r w:rsidR="00106D5C" w:rsidRPr="00765546">
        <w:t>LR</w:t>
      </w:r>
      <w:r w:rsidRPr="00765546">
        <w:t xml:space="preserve">HA the amounts suspended. </w:t>
      </w:r>
      <w:r w:rsidR="00106D5C" w:rsidRPr="00765546">
        <w:t>LR</w:t>
      </w:r>
      <w:r w:rsidRPr="00765546">
        <w:t>HA may enter into a repayment agreement in accordance</w:t>
      </w:r>
      <w:r w:rsidR="00B97323" w:rsidRPr="00765546">
        <w:t xml:space="preserve"> with the</w:t>
      </w:r>
      <w:r w:rsidRPr="00765546">
        <w:t xml:space="preserve"> procedures found in the section on </w:t>
      </w:r>
      <w:r w:rsidR="008926FA" w:rsidRPr="008926FA">
        <w:rPr>
          <w:b/>
          <w:color w:val="0070C0"/>
        </w:rPr>
        <w:fldChar w:fldCharType="begin"/>
      </w:r>
      <w:r w:rsidR="008926FA" w:rsidRPr="008926FA">
        <w:rPr>
          <w:b/>
          <w:color w:val="0070C0"/>
        </w:rPr>
        <w:instrText xml:space="preserve"> REF _Ref164177315 \h  \* MERGEFORMAT </w:instrText>
      </w:r>
      <w:r w:rsidR="008926FA" w:rsidRPr="008926FA">
        <w:rPr>
          <w:b/>
          <w:color w:val="0070C0"/>
        </w:rPr>
      </w:r>
      <w:r w:rsidR="008926FA" w:rsidRPr="008926FA">
        <w:rPr>
          <w:b/>
          <w:color w:val="0070C0"/>
        </w:rPr>
        <w:fldChar w:fldCharType="separate"/>
      </w:r>
      <w:r w:rsidR="008926FA" w:rsidRPr="008926FA">
        <w:rPr>
          <w:b/>
          <w:color w:val="0070C0"/>
        </w:rPr>
        <w:t>Repayment Agreements</w:t>
      </w:r>
      <w:r w:rsidR="008926FA" w:rsidRPr="008926FA">
        <w:rPr>
          <w:b/>
          <w:color w:val="0070C0"/>
        </w:rPr>
        <w:fldChar w:fldCharType="end"/>
      </w:r>
      <w:r w:rsidR="00514AA9" w:rsidRPr="00765546">
        <w:t>.</w:t>
      </w:r>
      <w:r w:rsidR="00106D5C" w:rsidRPr="00765546">
        <w:rPr>
          <w:b/>
          <w:color w:val="0070C0"/>
        </w:rPr>
        <w:t xml:space="preserve"> </w:t>
      </w:r>
      <w:r w:rsidR="00106D5C" w:rsidRPr="00765546">
        <w:t>LRHA may determine that circumstances have changed and that the hardship is long-term hardship.</w:t>
      </w:r>
    </w:p>
    <w:p w14:paraId="7E74673D" w14:textId="5C53A332" w:rsidR="00CD1459" w:rsidRPr="00765546" w:rsidRDefault="00CD1459" w:rsidP="007A14DB">
      <w:pPr>
        <w:pStyle w:val="Heading3"/>
      </w:pPr>
      <w:bookmarkStart w:id="2978" w:name="_Toc521054903"/>
      <w:bookmarkStart w:id="2979" w:name="_Toc527019427"/>
      <w:bookmarkStart w:id="2980" w:name="_Toc534706962"/>
      <w:bookmarkStart w:id="2981" w:name="_Toc534707640"/>
      <w:bookmarkStart w:id="2982" w:name="_Toc534708448"/>
      <w:bookmarkStart w:id="2983" w:name="_Toc118116032"/>
      <w:bookmarkStart w:id="2984" w:name="_Toc164180075"/>
      <w:bookmarkStart w:id="2985" w:name="_Toc164181675"/>
      <w:bookmarkStart w:id="2986" w:name="_Toc172208804"/>
      <w:bookmarkStart w:id="2987" w:name="_Toc173501546"/>
      <w:bookmarkStart w:id="2988" w:name="_Toc176435115"/>
      <w:bookmarkStart w:id="2989" w:name="_Toc194670229"/>
      <w:bookmarkStart w:id="2990" w:name="_Toc204850196"/>
      <w:r w:rsidRPr="00765546">
        <w:t>Long-Term Hardship</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p>
    <w:p w14:paraId="4C91E441" w14:textId="1E509AAF" w:rsidR="00CD1459" w:rsidRPr="00765546" w:rsidRDefault="005140BE" w:rsidP="006C5BA7">
      <w:r w:rsidRPr="00765546">
        <w:t xml:space="preserve">If </w:t>
      </w:r>
      <w:r w:rsidR="00106D5C" w:rsidRPr="00765546">
        <w:t>LR</w:t>
      </w:r>
      <w:r w:rsidRPr="00765546">
        <w:t>HA</w:t>
      </w:r>
      <w:r w:rsidR="00CD1459" w:rsidRPr="00765546">
        <w:t xml:space="preserve"> determines that the financial hardship is long-term, </w:t>
      </w:r>
      <w:r w:rsidR="00106D5C" w:rsidRPr="00765546">
        <w:t>LR</w:t>
      </w:r>
      <w:r w:rsidR="00CD1459" w:rsidRPr="00765546">
        <w:t>HA will exempt the family from the minimum rent requirement for so long as the hardship continues. The exemption will apply from the first of the month following the family’s request until the end of the qualifying hardship. When the financial hardship has been determined to be long-term, the family is not required to repay the minimum rent.</w:t>
      </w:r>
    </w:p>
    <w:p w14:paraId="44515995" w14:textId="154AF562" w:rsidR="00467C8C" w:rsidRPr="00765546" w:rsidRDefault="00467C8C" w:rsidP="006C5BA7">
      <w:r w:rsidRPr="00765546">
        <w:t xml:space="preserve">At each annual reexamination, the family’s eligibility for financial hardship exemption will be reviewed. </w:t>
      </w:r>
    </w:p>
    <w:p w14:paraId="08A90C0F" w14:textId="77777777" w:rsidR="00106D5C" w:rsidRPr="00765546" w:rsidRDefault="00106D5C" w:rsidP="00AC1240">
      <w:r w:rsidRPr="00765546">
        <w:t>The hardship period ends when any of the following circumstances apply:</w:t>
      </w:r>
    </w:p>
    <w:p w14:paraId="35EFC693" w14:textId="0E4A25BD" w:rsidR="00106D5C" w:rsidRPr="00765546" w:rsidRDefault="00106D5C" w:rsidP="008E3562">
      <w:pPr>
        <w:pStyle w:val="ListParagraph"/>
        <w:numPr>
          <w:ilvl w:val="1"/>
          <w:numId w:val="302"/>
        </w:numPr>
        <w:ind w:left="720"/>
        <w:contextualSpacing w:val="0"/>
      </w:pPr>
      <w:r w:rsidRPr="00765546">
        <w:t>At an interim or annual reexamination, the family’s calculated TTP is greater than the minimum rent.</w:t>
      </w:r>
    </w:p>
    <w:p w14:paraId="32230DED" w14:textId="1D1F08B2" w:rsidR="00106D5C" w:rsidRPr="00765546" w:rsidRDefault="00106D5C" w:rsidP="008E3562">
      <w:pPr>
        <w:pStyle w:val="ListParagraph"/>
        <w:numPr>
          <w:ilvl w:val="1"/>
          <w:numId w:val="302"/>
        </w:numPr>
        <w:ind w:left="720"/>
        <w:contextualSpacing w:val="0"/>
      </w:pPr>
      <w:r w:rsidRPr="00765546">
        <w:lastRenderedPageBreak/>
        <w:t>For hardship conditions based on loss of income, the hardship condition will continue to be recognized until new sources of income are received that are at least equal to the amount lost. For example, if a hardship is approved because a family no longer receives a $60/month child support payment, the hardship will continue to exist until the family receives at least $60/month in income from another source or once again begins to receive the child support.</w:t>
      </w:r>
    </w:p>
    <w:p w14:paraId="7D5AAA3A" w14:textId="05DA0170" w:rsidR="00106D5C" w:rsidRDefault="00106D5C" w:rsidP="008E3562">
      <w:pPr>
        <w:pStyle w:val="ListParagraph"/>
        <w:numPr>
          <w:ilvl w:val="1"/>
          <w:numId w:val="302"/>
        </w:numPr>
        <w:ind w:left="720"/>
        <w:contextualSpacing w:val="0"/>
      </w:pPr>
      <w:r w:rsidRPr="00765546">
        <w:t>For hardship conditions based upon hardship-related expenses, the minimum rent exemption will continue to be recognized until the cumulative amount exempted is equal to the expense incurred.</w:t>
      </w:r>
    </w:p>
    <w:p w14:paraId="50019951" w14:textId="77777777" w:rsidR="00AF62DF" w:rsidRPr="00887521" w:rsidRDefault="00AF62DF" w:rsidP="001D278F">
      <w:pPr>
        <w:pStyle w:val="Heading2"/>
      </w:pPr>
      <w:bookmarkStart w:id="2991" w:name="_Ref162615680"/>
      <w:bookmarkStart w:id="2992" w:name="_Toc162967330"/>
      <w:bookmarkStart w:id="2993" w:name="_Toc162967867"/>
      <w:bookmarkStart w:id="2994" w:name="_Toc162968398"/>
      <w:bookmarkStart w:id="2995" w:name="_Toc162969017"/>
      <w:bookmarkStart w:id="2996" w:name="_Toc163140646"/>
      <w:bookmarkStart w:id="2997" w:name="_Toc172208805"/>
      <w:bookmarkStart w:id="2998" w:name="_Toc173501547"/>
      <w:bookmarkStart w:id="2999" w:name="_Toc176435116"/>
      <w:bookmarkStart w:id="3000" w:name="_Toc194670230"/>
      <w:bookmarkStart w:id="3001" w:name="_Toc204850197"/>
      <w:r w:rsidRPr="00887521">
        <w:t>Health and Medical Care Expense and/or Disability Assistance Expense Hardship</w:t>
      </w:r>
      <w:bookmarkEnd w:id="2991"/>
      <w:bookmarkEnd w:id="2992"/>
      <w:bookmarkEnd w:id="2993"/>
      <w:bookmarkEnd w:id="2994"/>
      <w:bookmarkEnd w:id="2995"/>
      <w:bookmarkEnd w:id="2996"/>
      <w:bookmarkEnd w:id="2997"/>
      <w:bookmarkEnd w:id="2998"/>
      <w:bookmarkEnd w:id="2999"/>
      <w:bookmarkEnd w:id="3000"/>
      <w:bookmarkEnd w:id="3001"/>
    </w:p>
    <w:p w14:paraId="1CB15C43" w14:textId="77777777" w:rsidR="00E63D01" w:rsidRPr="0018067A" w:rsidRDefault="00E63D01" w:rsidP="00E63D01">
      <w:pPr>
        <w:pStyle w:val="ListParagraph"/>
        <w:pBdr>
          <w:top w:val="single" w:sz="4" w:space="1" w:color="auto"/>
          <w:left w:val="single" w:sz="4" w:space="4" w:color="auto"/>
          <w:bottom w:val="single" w:sz="4" w:space="1" w:color="auto"/>
          <w:right w:val="single" w:sz="4" w:space="4" w:color="auto"/>
        </w:pBdr>
        <w:ind w:left="0"/>
        <w:rPr>
          <w:b/>
          <w:bCs/>
          <w:i/>
          <w:iCs/>
          <w:u w:val="single"/>
        </w:rPr>
      </w:pPr>
      <w:r w:rsidRPr="00EE1C0C">
        <w:rPr>
          <w:b/>
          <w:bCs/>
          <w:i/>
          <w:iCs/>
          <w:highlight w:val="yellow"/>
        </w:rPr>
        <w:t>Note: the following section is only applicable upon implementation of the HOTMA Final Rule (Sections 102 and 104). Prior to implementation, the following does not apply.</w:t>
      </w:r>
    </w:p>
    <w:p w14:paraId="68639051" w14:textId="64B8F046" w:rsidR="00AF62DF" w:rsidRPr="00F361F9" w:rsidRDefault="00AF62DF" w:rsidP="00AF62DF">
      <w:pPr>
        <w:pStyle w:val="CHABodyText"/>
        <w:spacing w:before="120" w:line="240" w:lineRule="auto"/>
        <w:rPr>
          <w:rFonts w:ascii="Arial" w:hAnsi="Arial"/>
        </w:rPr>
      </w:pPr>
      <w:r w:rsidRPr="00F361F9">
        <w:rPr>
          <w:rFonts w:ascii="Arial" w:hAnsi="Arial"/>
        </w:rPr>
        <w:t xml:space="preserve">Families may request hardships related to health and medical care expenses and/or disability assistance expenses. </w:t>
      </w:r>
    </w:p>
    <w:p w14:paraId="4EA44FBD" w14:textId="77777777" w:rsidR="00AF62DF" w:rsidRPr="00F361F9" w:rsidRDefault="00AF62DF" w:rsidP="00AF62DF">
      <w:pPr>
        <w:rPr>
          <w:rFonts w:cs="Arial"/>
        </w:rPr>
      </w:pPr>
      <w:r w:rsidRPr="00F361F9">
        <w:rPr>
          <w:rFonts w:cs="Arial"/>
        </w:rPr>
        <w:t xml:space="preserve">There are two categories of hardship for this: </w:t>
      </w:r>
    </w:p>
    <w:p w14:paraId="1093D71C" w14:textId="77777777" w:rsidR="00AF62DF" w:rsidRPr="00F361F9" w:rsidRDefault="00AF62DF" w:rsidP="00C16933">
      <w:pPr>
        <w:pStyle w:val="ListParagraph"/>
        <w:numPr>
          <w:ilvl w:val="0"/>
          <w:numId w:val="241"/>
        </w:numPr>
        <w:spacing w:before="0" w:after="160" w:line="259" w:lineRule="auto"/>
        <w:contextualSpacing w:val="0"/>
        <w:rPr>
          <w:rFonts w:cs="Arial"/>
          <w:spacing w:val="-2"/>
        </w:rPr>
      </w:pPr>
      <w:r w:rsidRPr="00F361F9">
        <w:rPr>
          <w:rFonts w:cs="Arial"/>
          <w:b/>
          <w:bCs/>
          <w:spacing w:val="-2"/>
        </w:rPr>
        <w:t>Category 1</w:t>
      </w:r>
      <w:r w:rsidRPr="00F361F9">
        <w:rPr>
          <w:rFonts w:cs="Arial"/>
          <w:spacing w:val="-2"/>
        </w:rPr>
        <w:t xml:space="preserve"> is for households receiving a medical expense deduction upon implementation of HOTMA and subject to applicable HUD guidance. </w:t>
      </w:r>
    </w:p>
    <w:p w14:paraId="12B011A9" w14:textId="77777777" w:rsidR="00AF62DF" w:rsidRPr="00F361F9" w:rsidRDefault="00AF62DF" w:rsidP="00C16933">
      <w:pPr>
        <w:pStyle w:val="ListParagraph"/>
        <w:numPr>
          <w:ilvl w:val="1"/>
          <w:numId w:val="241"/>
        </w:numPr>
        <w:spacing w:before="0" w:after="160" w:line="259" w:lineRule="auto"/>
        <w:contextualSpacing w:val="0"/>
        <w:rPr>
          <w:rFonts w:cs="Arial"/>
          <w:bCs/>
        </w:rPr>
      </w:pPr>
      <w:r w:rsidRPr="00F361F9">
        <w:rPr>
          <w:rFonts w:cs="Arial"/>
          <w:bCs/>
        </w:rPr>
        <w:t>Hardships for this category will be applied automatically to each household receiving a medical and/or disability expense deduction as of the most recent income review upon implementation of HOTMA and where that deduction exceeds 5 percent of the family’s annual income.  No request for the hardship is required.</w:t>
      </w:r>
    </w:p>
    <w:p w14:paraId="07A234A0" w14:textId="77777777" w:rsidR="00AF62DF" w:rsidRPr="00F361F9" w:rsidRDefault="00AF62DF" w:rsidP="00C16933">
      <w:pPr>
        <w:pStyle w:val="ListParagraph"/>
        <w:widowControl w:val="0"/>
        <w:numPr>
          <w:ilvl w:val="1"/>
          <w:numId w:val="241"/>
        </w:numPr>
        <w:autoSpaceDE w:val="0"/>
        <w:autoSpaceDN w:val="0"/>
        <w:spacing w:before="0" w:after="160" w:line="259" w:lineRule="auto"/>
        <w:ind w:left="1437"/>
        <w:contextualSpacing w:val="0"/>
        <w:rPr>
          <w:rFonts w:cs="Arial"/>
        </w:rPr>
      </w:pPr>
      <w:r w:rsidRPr="00F361F9">
        <w:rPr>
          <w:rFonts w:cs="Arial"/>
        </w:rPr>
        <w:t>For families that are eligible for this category, the following phased-in relief may be offered if the hardship is granted:</w:t>
      </w:r>
    </w:p>
    <w:p w14:paraId="74C98263" w14:textId="77777777" w:rsidR="00AF62DF" w:rsidRPr="00F361F9" w:rsidRDefault="00AF62DF" w:rsidP="00C16933">
      <w:pPr>
        <w:pStyle w:val="ListParagraph"/>
        <w:widowControl w:val="0"/>
        <w:numPr>
          <w:ilvl w:val="2"/>
          <w:numId w:val="241"/>
        </w:numPr>
        <w:autoSpaceDE w:val="0"/>
        <w:autoSpaceDN w:val="0"/>
        <w:spacing w:before="0" w:after="160" w:line="259" w:lineRule="auto"/>
        <w:contextualSpacing w:val="0"/>
        <w:rPr>
          <w:rFonts w:cs="Arial"/>
        </w:rPr>
      </w:pPr>
      <w:r w:rsidRPr="00F361F9">
        <w:rPr>
          <w:rFonts w:cs="Arial"/>
        </w:rPr>
        <w:t xml:space="preserve">For the first year, a deduction of eligible expenses that exceed 5 percent of the family’s annual income; </w:t>
      </w:r>
    </w:p>
    <w:p w14:paraId="719C0CDE" w14:textId="77777777" w:rsidR="00AF62DF" w:rsidRPr="00F361F9" w:rsidRDefault="00AF62DF" w:rsidP="00C16933">
      <w:pPr>
        <w:pStyle w:val="ListParagraph"/>
        <w:widowControl w:val="0"/>
        <w:numPr>
          <w:ilvl w:val="2"/>
          <w:numId w:val="241"/>
        </w:numPr>
        <w:autoSpaceDE w:val="0"/>
        <w:autoSpaceDN w:val="0"/>
        <w:spacing w:before="0" w:after="160" w:line="259" w:lineRule="auto"/>
        <w:contextualSpacing w:val="0"/>
        <w:rPr>
          <w:rFonts w:cs="Arial"/>
        </w:rPr>
      </w:pPr>
      <w:r w:rsidRPr="00F361F9">
        <w:rPr>
          <w:rFonts w:cs="Arial"/>
        </w:rPr>
        <w:t>For the second year, a deduction of the eligible expenses that exceed 7.5 percent of the family’s annual income; and</w:t>
      </w:r>
    </w:p>
    <w:p w14:paraId="0AA69910" w14:textId="77777777" w:rsidR="00AF62DF" w:rsidRPr="00F361F9" w:rsidRDefault="00AF62DF" w:rsidP="00C16933">
      <w:pPr>
        <w:pStyle w:val="ListParagraph"/>
        <w:widowControl w:val="0"/>
        <w:numPr>
          <w:ilvl w:val="2"/>
          <w:numId w:val="241"/>
        </w:numPr>
        <w:autoSpaceDE w:val="0"/>
        <w:autoSpaceDN w:val="0"/>
        <w:spacing w:before="0" w:after="160" w:line="259" w:lineRule="auto"/>
        <w:contextualSpacing w:val="0"/>
        <w:rPr>
          <w:rFonts w:cs="Arial"/>
        </w:rPr>
      </w:pPr>
      <w:r w:rsidRPr="00F361F9">
        <w:rPr>
          <w:rFonts w:cs="Arial"/>
        </w:rPr>
        <w:t>For the third year, a deduction of the eligible expenses that exceed 10 percent of the family’s annual income, unless the family qualifies for a new exemption under the second hardship category.</w:t>
      </w:r>
    </w:p>
    <w:p w14:paraId="344AAA65" w14:textId="77777777" w:rsidR="00AF62DF" w:rsidRPr="00F361F9" w:rsidRDefault="00AF62DF" w:rsidP="00C16933">
      <w:pPr>
        <w:pStyle w:val="ListParagraph"/>
        <w:numPr>
          <w:ilvl w:val="1"/>
          <w:numId w:val="241"/>
        </w:numPr>
        <w:spacing w:before="0" w:after="160" w:line="259" w:lineRule="auto"/>
        <w:contextualSpacing w:val="0"/>
        <w:rPr>
          <w:rFonts w:cs="Arial"/>
          <w:bCs/>
        </w:rPr>
      </w:pPr>
      <w:r w:rsidRPr="00F361F9">
        <w:rPr>
          <w:rFonts w:cs="Arial"/>
        </w:rPr>
        <w:t>The hardship will remain in place for two consecutive years unless the family receives a hardship exemption under Category 2 below. If the family receives a hardship under the second category, they may no longer receive relief under Category 1. Households may not receive a second hardship under Category 1.</w:t>
      </w:r>
    </w:p>
    <w:p w14:paraId="2F77A548" w14:textId="77777777" w:rsidR="00AF62DF" w:rsidRPr="00F361F9" w:rsidRDefault="00AF62DF" w:rsidP="00C16933">
      <w:pPr>
        <w:pStyle w:val="ListParagraph"/>
        <w:numPr>
          <w:ilvl w:val="1"/>
          <w:numId w:val="241"/>
        </w:numPr>
        <w:spacing w:before="0" w:after="160" w:line="259" w:lineRule="auto"/>
        <w:contextualSpacing w:val="0"/>
        <w:rPr>
          <w:rFonts w:cs="Arial"/>
          <w:bCs/>
        </w:rPr>
      </w:pPr>
      <w:r w:rsidRPr="00F361F9">
        <w:rPr>
          <w:rFonts w:cs="Arial"/>
        </w:rPr>
        <w:t>This is a transitional category that will phase out.</w:t>
      </w:r>
    </w:p>
    <w:p w14:paraId="1C0C84AA" w14:textId="77777777" w:rsidR="00AF62DF" w:rsidRPr="00F361F9" w:rsidRDefault="00AF62DF" w:rsidP="00C16933">
      <w:pPr>
        <w:pStyle w:val="ListParagraph"/>
        <w:numPr>
          <w:ilvl w:val="0"/>
          <w:numId w:val="241"/>
        </w:numPr>
        <w:spacing w:before="0" w:after="160" w:line="259" w:lineRule="auto"/>
        <w:contextualSpacing w:val="0"/>
        <w:rPr>
          <w:rFonts w:cs="Arial"/>
        </w:rPr>
      </w:pPr>
      <w:r w:rsidRPr="00F361F9">
        <w:rPr>
          <w:rFonts w:cs="Arial"/>
          <w:b/>
          <w:bCs/>
        </w:rPr>
        <w:t>Category 2</w:t>
      </w:r>
      <w:r w:rsidRPr="00F361F9">
        <w:rPr>
          <w:rFonts w:cs="Arial"/>
        </w:rPr>
        <w:t xml:space="preserve"> is for qualifying hardships that would not otherwise trigger a reexamination.</w:t>
      </w:r>
    </w:p>
    <w:p w14:paraId="274A2881" w14:textId="77777777" w:rsidR="00AF62DF" w:rsidRPr="00F361F9" w:rsidRDefault="00AF62DF" w:rsidP="00C16933">
      <w:pPr>
        <w:pStyle w:val="ListParagraph"/>
        <w:numPr>
          <w:ilvl w:val="1"/>
          <w:numId w:val="241"/>
        </w:numPr>
        <w:spacing w:before="0" w:after="160" w:line="259" w:lineRule="auto"/>
        <w:contextualSpacing w:val="0"/>
        <w:rPr>
          <w:rFonts w:cs="Arial"/>
        </w:rPr>
      </w:pPr>
      <w:r w:rsidRPr="00F361F9">
        <w:rPr>
          <w:rFonts w:cs="Arial"/>
        </w:rPr>
        <w:t xml:space="preserve">A family may qualify for the second category of hardship exemption for health and medical care expenses and/or disability assistance expenses at any time if they </w:t>
      </w:r>
      <w:r w:rsidRPr="00F361F9">
        <w:rPr>
          <w:rFonts w:cs="Arial"/>
        </w:rPr>
        <w:lastRenderedPageBreak/>
        <w:t>can demonstrate that the family’s applicable health and medical care expenses or reasonable attendant care or auxiliary apparatus expenses increase or the family’s financial hardship is a result of a change in circumstances (as defined by LRHA) that would not otherwise trigger an interim reexamination. This relief may be given to a family regardless of whether they received (or are currently receiving) relief under the first hardship category.</w:t>
      </w:r>
    </w:p>
    <w:p w14:paraId="63009FEC" w14:textId="77777777" w:rsidR="00AF62DF" w:rsidRPr="00F361F9" w:rsidRDefault="00AF62DF" w:rsidP="00C16933">
      <w:pPr>
        <w:pStyle w:val="ListParagraph"/>
        <w:numPr>
          <w:ilvl w:val="1"/>
          <w:numId w:val="241"/>
        </w:numPr>
        <w:spacing w:before="0" w:after="160" w:line="259" w:lineRule="auto"/>
        <w:contextualSpacing w:val="0"/>
        <w:rPr>
          <w:rFonts w:cs="Arial"/>
          <w:bCs/>
        </w:rPr>
      </w:pPr>
      <w:r w:rsidRPr="00F361F9">
        <w:rPr>
          <w:rFonts w:cs="Arial"/>
          <w:bCs/>
        </w:rPr>
        <w:t>Category 2 hardship requests must be made by the participant in writing.</w:t>
      </w:r>
    </w:p>
    <w:p w14:paraId="2A041061" w14:textId="77777777" w:rsidR="00AF62DF" w:rsidRPr="00F361F9" w:rsidRDefault="00AF62DF" w:rsidP="00AF62DF">
      <w:pPr>
        <w:pStyle w:val="CHABodyText"/>
        <w:spacing w:before="120" w:line="240" w:lineRule="auto"/>
        <w:rPr>
          <w:rFonts w:ascii="Arial" w:hAnsi="Arial"/>
        </w:rPr>
      </w:pPr>
      <w:r w:rsidRPr="00F361F9">
        <w:rPr>
          <w:rFonts w:ascii="Arial" w:hAnsi="Arial"/>
        </w:rPr>
        <w:t>If approved for the hardship, under this category, the family will receive a deduction of eligible expenses that exceed 5 percent of the family’s annual income until the circumstances that made the family eligible for the relief are no longer applicable or after 90 days, whichever is earlier. LRHA, at its discretion, may extend this relief for one additional 90-day period while the family’s hardship continues.</w:t>
      </w:r>
    </w:p>
    <w:p w14:paraId="78F52570" w14:textId="77777777" w:rsidR="00AF62DF" w:rsidRPr="00F361F9" w:rsidRDefault="00AF62DF" w:rsidP="001D278F">
      <w:pPr>
        <w:pStyle w:val="Heading2"/>
      </w:pPr>
      <w:bookmarkStart w:id="3002" w:name="_Ref142399636"/>
      <w:bookmarkStart w:id="3003" w:name="_Toc160696650"/>
      <w:bookmarkStart w:id="3004" w:name="_Toc161731475"/>
      <w:bookmarkStart w:id="3005" w:name="_Toc162967334"/>
      <w:bookmarkStart w:id="3006" w:name="_Toc162967871"/>
      <w:bookmarkStart w:id="3007" w:name="_Toc162968402"/>
      <w:bookmarkStart w:id="3008" w:name="_Toc162969021"/>
      <w:bookmarkStart w:id="3009" w:name="_Toc163140650"/>
      <w:bookmarkStart w:id="3010" w:name="_Toc172208806"/>
      <w:bookmarkStart w:id="3011" w:name="_Toc173501548"/>
      <w:bookmarkStart w:id="3012" w:name="_Toc176435117"/>
      <w:bookmarkStart w:id="3013" w:name="_Toc194670231"/>
      <w:bookmarkStart w:id="3014" w:name="_Toc204850198"/>
      <w:r w:rsidRPr="00F361F9">
        <w:t>Child Care Expense Hardship</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p>
    <w:p w14:paraId="6FAA2F79" w14:textId="77777777" w:rsidR="00AF62DF" w:rsidRPr="00F361F9" w:rsidRDefault="00AF62DF" w:rsidP="00AF62DF">
      <w:pPr>
        <w:kinsoku w:val="0"/>
        <w:rPr>
          <w:rFonts w:cs="Arial"/>
        </w:rPr>
      </w:pPr>
      <w:r w:rsidRPr="00F361F9">
        <w:t xml:space="preserve">When a family demonstrates to LRHA’s satisfaction that they are unable to pay their rent because of loss of the child care expense deduction, and the child care expense is still necessary even though the family member is no longer </w:t>
      </w:r>
      <w:r w:rsidRPr="00F361F9">
        <w:rPr>
          <w:rFonts w:cs="Arial"/>
        </w:rPr>
        <w:t xml:space="preserve">employed, seeking work, or furthering their education, LRHA will grant a hardship to allow the child care expense to continue for a limited time. </w:t>
      </w:r>
    </w:p>
    <w:p w14:paraId="6EEC2379" w14:textId="77777777" w:rsidR="00AF62DF" w:rsidRPr="00F361F9" w:rsidRDefault="00AF62DF" w:rsidP="00C16933">
      <w:pPr>
        <w:pStyle w:val="ListParagraph"/>
        <w:numPr>
          <w:ilvl w:val="0"/>
          <w:numId w:val="242"/>
        </w:numPr>
        <w:spacing w:before="0" w:after="160" w:line="259" w:lineRule="auto"/>
        <w:contextualSpacing w:val="0"/>
        <w:rPr>
          <w:rFonts w:cs="Arial"/>
          <w:bCs/>
        </w:rPr>
      </w:pPr>
      <w:r w:rsidRPr="00F361F9">
        <w:rPr>
          <w:rFonts w:cs="Arial"/>
          <w:bCs/>
        </w:rPr>
        <w:t>A hardship due to an inability to pay rent as a result of the loss of child care deductions must be requested, in writing, by the household.</w:t>
      </w:r>
    </w:p>
    <w:p w14:paraId="7419D629" w14:textId="55CA760C" w:rsidR="00AF62DF" w:rsidRPr="00F361F9" w:rsidRDefault="00AF62DF" w:rsidP="00C16933">
      <w:pPr>
        <w:pStyle w:val="ListParagraph"/>
        <w:numPr>
          <w:ilvl w:val="0"/>
          <w:numId w:val="242"/>
        </w:numPr>
        <w:spacing w:before="0" w:after="160" w:line="259" w:lineRule="auto"/>
        <w:contextualSpacing w:val="0"/>
        <w:rPr>
          <w:rFonts w:cs="Arial"/>
          <w:bCs/>
        </w:rPr>
      </w:pPr>
      <w:r w:rsidRPr="00F361F9">
        <w:rPr>
          <w:rFonts w:cs="Arial"/>
          <w:bCs/>
        </w:rPr>
        <w:t>For this purposes of this hardship, LRHA will define a family’s inability to pay their rent where their total unreimbursed child care expenses is at least $2,000/year</w:t>
      </w:r>
      <w:r w:rsidR="004A198E">
        <w:rPr>
          <w:rFonts w:cs="Arial"/>
          <w:bCs/>
        </w:rPr>
        <w:t xml:space="preserve"> and the family owes no balance to LRHA or the owner/landlord</w:t>
      </w:r>
      <w:r w:rsidRPr="00F361F9">
        <w:rPr>
          <w:rFonts w:cs="Arial"/>
          <w:bCs/>
        </w:rPr>
        <w:t>.</w:t>
      </w:r>
    </w:p>
    <w:p w14:paraId="1E39D0D1" w14:textId="77777777" w:rsidR="00AF62DF" w:rsidRPr="00F361F9" w:rsidRDefault="00AF62DF" w:rsidP="00C16933">
      <w:pPr>
        <w:pStyle w:val="ListParagraph"/>
        <w:numPr>
          <w:ilvl w:val="0"/>
          <w:numId w:val="242"/>
        </w:numPr>
        <w:spacing w:before="0" w:after="160" w:line="259" w:lineRule="auto"/>
        <w:contextualSpacing w:val="0"/>
        <w:rPr>
          <w:rFonts w:cs="Arial"/>
          <w:bCs/>
        </w:rPr>
      </w:pPr>
      <w:r w:rsidRPr="00F361F9">
        <w:rPr>
          <w:rFonts w:cs="Arial"/>
          <w:bCs/>
        </w:rPr>
        <w:t>Relief for an approved hardship exemption includes a continuation of the child care deduction for a period of up to 90 days. LRHA, at its discretion, may extend the hardship exemption for one additional 90-day period based on family circumstances.</w:t>
      </w:r>
    </w:p>
    <w:p w14:paraId="730B4F9E" w14:textId="36BA6354" w:rsidR="007829E4" w:rsidRPr="00765546" w:rsidRDefault="00AC1240" w:rsidP="001D278F">
      <w:pPr>
        <w:pStyle w:val="Heading2"/>
      </w:pPr>
      <w:bookmarkStart w:id="3015" w:name="_Ref428864231"/>
      <w:bookmarkStart w:id="3016" w:name="_Toc432511920"/>
      <w:bookmarkStart w:id="3017" w:name="_Toc512346293"/>
      <w:bookmarkStart w:id="3018" w:name="_Toc521054904"/>
      <w:bookmarkStart w:id="3019" w:name="_Toc527019428"/>
      <w:bookmarkStart w:id="3020" w:name="_Toc534706963"/>
      <w:bookmarkStart w:id="3021" w:name="_Toc534707641"/>
      <w:bookmarkStart w:id="3022" w:name="_Toc534708449"/>
      <w:bookmarkStart w:id="3023" w:name="_Toc118116033"/>
      <w:bookmarkStart w:id="3024" w:name="_Toc164180076"/>
      <w:bookmarkStart w:id="3025" w:name="_Toc164181676"/>
      <w:bookmarkStart w:id="3026" w:name="_Toc172208807"/>
      <w:bookmarkStart w:id="3027" w:name="_Toc173501549"/>
      <w:bookmarkStart w:id="3028" w:name="_Toc176435118"/>
      <w:bookmarkStart w:id="3029" w:name="_Toc194670232"/>
      <w:bookmarkStart w:id="3030" w:name="_Toc204850199"/>
      <w:r w:rsidRPr="00765546">
        <w:t>Family Share</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p>
    <w:p w14:paraId="0880D873" w14:textId="77777777" w:rsidR="007829E4" w:rsidRPr="00765546" w:rsidRDefault="007829E4" w:rsidP="006C5BA7">
      <w:r w:rsidRPr="00765546">
        <w:t xml:space="preserve">The family share is the family’s contribution toward the gross rent.  </w:t>
      </w:r>
    </w:p>
    <w:p w14:paraId="5CB88746" w14:textId="77777777" w:rsidR="007829E4" w:rsidRPr="00765546" w:rsidRDefault="007829E4" w:rsidP="006C5BA7">
      <w:r w:rsidRPr="00765546">
        <w:t>For a family selecting a unit where the gross rent is at or below the payment standard for the family, the family share will be the same as the TTP.</w:t>
      </w:r>
    </w:p>
    <w:p w14:paraId="2C2B15AE" w14:textId="77777777" w:rsidR="007829E4" w:rsidRPr="00765546" w:rsidRDefault="007829E4" w:rsidP="006C5BA7">
      <w:r w:rsidRPr="00765546">
        <w:t xml:space="preserve">For a family selecting a unit where the gross rent exceeds the payment standard for the family, the family share is the TTP plus any amount by which the gross rent exceeds the payment standard. </w:t>
      </w:r>
    </w:p>
    <w:p w14:paraId="61C1B36D" w14:textId="7619CD65" w:rsidR="007829E4" w:rsidRPr="00765546" w:rsidRDefault="007829E4" w:rsidP="00FE7656">
      <w:pPr>
        <w:pStyle w:val="ListParagraph"/>
        <w:numPr>
          <w:ilvl w:val="0"/>
          <w:numId w:val="33"/>
        </w:numPr>
        <w:contextualSpacing w:val="0"/>
      </w:pPr>
      <w:r w:rsidRPr="00765546">
        <w:t xml:space="preserve">At initial occupancy and upon transfer to a new unit, </w:t>
      </w:r>
      <w:r w:rsidR="00F7688F" w:rsidRPr="00765546">
        <w:t>LR</w:t>
      </w:r>
      <w:r w:rsidRPr="00765546">
        <w:t>HA will not approve the tenancy if the gross rent is above the payment standard resulting in a family share that exceeds the maximum initial rent burden, which is 40</w:t>
      </w:r>
      <w:r w:rsidR="00F7688F" w:rsidRPr="00765546">
        <w:t xml:space="preserve"> percent</w:t>
      </w:r>
      <w:r w:rsidRPr="00765546">
        <w:t xml:space="preserve"> of adjusted monthly income, even if the rent is reasonable.</w:t>
      </w:r>
    </w:p>
    <w:p w14:paraId="1B020070" w14:textId="75651C88" w:rsidR="007829E4" w:rsidRPr="00765546" w:rsidRDefault="00F7688F" w:rsidP="00FE7656">
      <w:pPr>
        <w:pStyle w:val="ListParagraph"/>
        <w:numPr>
          <w:ilvl w:val="0"/>
          <w:numId w:val="33"/>
        </w:numPr>
        <w:contextualSpacing w:val="0"/>
      </w:pPr>
      <w:r w:rsidRPr="00765546">
        <w:t>LR</w:t>
      </w:r>
      <w:r w:rsidR="007829E4" w:rsidRPr="00765546">
        <w:t>HA may approve a unit if the gross rent is above the payment standard, but does not result in a tenant portion that exceeds the 40</w:t>
      </w:r>
      <w:r w:rsidRPr="00765546">
        <w:t xml:space="preserve"> percent</w:t>
      </w:r>
      <w:r w:rsidR="007829E4" w:rsidRPr="00765546">
        <w:t xml:space="preserve"> of monthly adjusted income.</w:t>
      </w:r>
    </w:p>
    <w:p w14:paraId="1FC51D19" w14:textId="58741761" w:rsidR="00A27D3D" w:rsidRPr="00765546" w:rsidRDefault="00F7688F" w:rsidP="001D278F">
      <w:pPr>
        <w:pStyle w:val="Heading2"/>
      </w:pPr>
      <w:bookmarkStart w:id="3031" w:name="_Toc521054905"/>
      <w:bookmarkStart w:id="3032" w:name="_Toc527019429"/>
      <w:bookmarkStart w:id="3033" w:name="_Toc534706964"/>
      <w:bookmarkStart w:id="3034" w:name="_Toc534707642"/>
      <w:bookmarkStart w:id="3035" w:name="_Toc534708450"/>
      <w:bookmarkStart w:id="3036" w:name="_Toc118116034"/>
      <w:bookmarkStart w:id="3037" w:name="_Toc164180077"/>
      <w:bookmarkStart w:id="3038" w:name="_Toc164181677"/>
      <w:bookmarkStart w:id="3039" w:name="_Toc172208808"/>
      <w:bookmarkStart w:id="3040" w:name="_Toc173501550"/>
      <w:bookmarkStart w:id="3041" w:name="_Toc176435119"/>
      <w:bookmarkStart w:id="3042" w:name="_Toc194670233"/>
      <w:bookmarkStart w:id="3043" w:name="_Toc204850200"/>
      <w:r w:rsidRPr="00765546">
        <w:lastRenderedPageBreak/>
        <w:t>LR</w:t>
      </w:r>
      <w:r w:rsidR="00C30D40" w:rsidRPr="00765546">
        <w:t xml:space="preserve">HA </w:t>
      </w:r>
      <w:r w:rsidR="00AC1240" w:rsidRPr="00765546">
        <w:t>Subsidy</w:t>
      </w:r>
      <w:bookmarkEnd w:id="3031"/>
      <w:bookmarkEnd w:id="3032"/>
      <w:bookmarkEnd w:id="3033"/>
      <w:bookmarkEnd w:id="3034"/>
      <w:bookmarkEnd w:id="3035"/>
      <w:bookmarkEnd w:id="3036"/>
      <w:bookmarkEnd w:id="3037"/>
      <w:bookmarkEnd w:id="3038"/>
      <w:bookmarkEnd w:id="3039"/>
      <w:bookmarkEnd w:id="3040"/>
      <w:bookmarkEnd w:id="3041"/>
      <w:bookmarkEnd w:id="3042"/>
      <w:bookmarkEnd w:id="3043"/>
    </w:p>
    <w:p w14:paraId="2FD9EC60" w14:textId="2B37ADF4" w:rsidR="007829E4" w:rsidRPr="00AC1240" w:rsidRDefault="00F7688F" w:rsidP="006C5BA7">
      <w:pPr>
        <w:rPr>
          <w:spacing w:val="-4"/>
        </w:rPr>
      </w:pPr>
      <w:r w:rsidRPr="00AC1240">
        <w:rPr>
          <w:spacing w:val="-4"/>
        </w:rPr>
        <w:t>LR</w:t>
      </w:r>
      <w:r w:rsidR="00A27D3D" w:rsidRPr="00AC1240">
        <w:rPr>
          <w:spacing w:val="-4"/>
        </w:rPr>
        <w:t>HA will pay a monthly housing assistance payment (HAP) for a family that is equal to the lower of</w:t>
      </w:r>
      <w:r w:rsidR="006A130F" w:rsidRPr="00AC1240">
        <w:rPr>
          <w:spacing w:val="-4"/>
        </w:rPr>
        <w:t>:</w:t>
      </w:r>
      <w:r w:rsidR="00A27D3D" w:rsidRPr="00AC1240">
        <w:rPr>
          <w:spacing w:val="-4"/>
        </w:rPr>
        <w:t xml:space="preserve"> </w:t>
      </w:r>
    </w:p>
    <w:p w14:paraId="65E1F078" w14:textId="61046C54" w:rsidR="007829E4" w:rsidRPr="00765546" w:rsidRDefault="00C251A0" w:rsidP="00FE7656">
      <w:pPr>
        <w:pStyle w:val="ListParagraph"/>
        <w:numPr>
          <w:ilvl w:val="0"/>
          <w:numId w:val="85"/>
        </w:numPr>
        <w:contextualSpacing w:val="0"/>
      </w:pPr>
      <w:r w:rsidRPr="00765546">
        <w:t>T</w:t>
      </w:r>
      <w:r w:rsidR="00A27D3D" w:rsidRPr="00765546">
        <w:t>he applicable payment standard for the famil</w:t>
      </w:r>
      <w:r w:rsidR="007829E4" w:rsidRPr="00765546">
        <w:t>y minus the family’s TTP</w:t>
      </w:r>
      <w:r w:rsidR="00F7688F" w:rsidRPr="00765546">
        <w:t>,</w:t>
      </w:r>
      <w:r w:rsidR="007829E4" w:rsidRPr="00765546">
        <w:t xml:space="preserve"> or </w:t>
      </w:r>
    </w:p>
    <w:p w14:paraId="529A23FD" w14:textId="55DE6F8E" w:rsidR="00A27D3D" w:rsidRPr="00765546" w:rsidRDefault="00C251A0" w:rsidP="00FE7656">
      <w:pPr>
        <w:pStyle w:val="ListParagraph"/>
        <w:numPr>
          <w:ilvl w:val="0"/>
          <w:numId w:val="85"/>
        </w:numPr>
        <w:contextualSpacing w:val="0"/>
      </w:pPr>
      <w:r w:rsidRPr="00765546">
        <w:t>T</w:t>
      </w:r>
      <w:r w:rsidR="00A27D3D" w:rsidRPr="00765546">
        <w:t>he gross rent for the family’s unit minus the TTP.</w:t>
      </w:r>
    </w:p>
    <w:p w14:paraId="19CA54F9" w14:textId="61D81CC8" w:rsidR="00A27D3D" w:rsidRPr="00765546" w:rsidRDefault="00AC1240" w:rsidP="001D278F">
      <w:pPr>
        <w:pStyle w:val="Heading2"/>
      </w:pPr>
      <w:bookmarkStart w:id="3044" w:name="_Toc521054906"/>
      <w:bookmarkStart w:id="3045" w:name="_Toc527019430"/>
      <w:bookmarkStart w:id="3046" w:name="_Toc534706965"/>
      <w:bookmarkStart w:id="3047" w:name="_Toc534707643"/>
      <w:bookmarkStart w:id="3048" w:name="_Toc534708451"/>
      <w:bookmarkStart w:id="3049" w:name="_Toc118116035"/>
      <w:bookmarkStart w:id="3050" w:name="_Toc164180078"/>
      <w:bookmarkStart w:id="3051" w:name="_Toc164181678"/>
      <w:bookmarkStart w:id="3052" w:name="_Toc172208809"/>
      <w:bookmarkStart w:id="3053" w:name="_Toc173501551"/>
      <w:bookmarkStart w:id="3054" w:name="_Toc176435120"/>
      <w:bookmarkStart w:id="3055" w:name="_Toc194670234"/>
      <w:bookmarkStart w:id="3056" w:name="_Toc204850201"/>
      <w:r w:rsidRPr="00765546">
        <w:t>Utility Reimbursement</w:t>
      </w:r>
      <w:bookmarkEnd w:id="3044"/>
      <w:bookmarkEnd w:id="3045"/>
      <w:bookmarkEnd w:id="3046"/>
      <w:bookmarkEnd w:id="3047"/>
      <w:bookmarkEnd w:id="3048"/>
      <w:bookmarkEnd w:id="3049"/>
      <w:bookmarkEnd w:id="3050"/>
      <w:bookmarkEnd w:id="3051"/>
      <w:bookmarkEnd w:id="3052"/>
      <w:bookmarkEnd w:id="3053"/>
      <w:bookmarkEnd w:id="3054"/>
      <w:bookmarkEnd w:id="3055"/>
      <w:bookmarkEnd w:id="3056"/>
    </w:p>
    <w:p w14:paraId="69CBD2E6" w14:textId="6737D7E7" w:rsidR="001A639B" w:rsidRPr="00765546" w:rsidRDefault="007829E4" w:rsidP="006C5BA7">
      <w:r w:rsidRPr="00765546">
        <w:t xml:space="preserve">If the amount of the utility allowance exceeds the total tenant payment, </w:t>
      </w:r>
      <w:r w:rsidR="001A639B" w:rsidRPr="00765546">
        <w:t>LR</w:t>
      </w:r>
      <w:r w:rsidR="00F84AE8" w:rsidRPr="00765546">
        <w:t>HA may</w:t>
      </w:r>
      <w:r w:rsidRPr="00765546">
        <w:t xml:space="preserve"> pay </w:t>
      </w:r>
      <w:r w:rsidR="00F84AE8" w:rsidRPr="00765546">
        <w:t>the amount of su</w:t>
      </w:r>
      <w:r w:rsidR="008B190B" w:rsidRPr="00765546">
        <w:t xml:space="preserve">ch excess to either </w:t>
      </w:r>
      <w:r w:rsidR="001A639B" w:rsidRPr="00765546">
        <w:t>to the family or directly to the utility provider</w:t>
      </w:r>
      <w:r w:rsidR="00A3163D" w:rsidRPr="00765546">
        <w:t>, and may change whether the payment is made to the family or to the utility provider at LRHA’s discretion.</w:t>
      </w:r>
      <w:r w:rsidR="001160DD" w:rsidRPr="00765546">
        <w:t xml:space="preserve"> </w:t>
      </w:r>
      <w:r w:rsidR="001A639B" w:rsidRPr="00765546">
        <w:rPr>
          <w:rFonts w:cs="Arial"/>
          <w:szCs w:val="20"/>
        </w:rPr>
        <w:t>The LRHA will issue all utility reimbursements monthly.</w:t>
      </w:r>
    </w:p>
    <w:p w14:paraId="11BF0FBF" w14:textId="77777777" w:rsidR="001A639B" w:rsidRPr="00765546" w:rsidRDefault="001A639B" w:rsidP="006C5BA7"/>
    <w:p w14:paraId="655424D6" w14:textId="726E5F5D" w:rsidR="004B7360" w:rsidRPr="00765546" w:rsidRDefault="004B7360" w:rsidP="006C5BA7">
      <w:pPr>
        <w:sectPr w:rsidR="004B7360" w:rsidRPr="00765546" w:rsidSect="004517AA">
          <w:type w:val="continuous"/>
          <w:pgSz w:w="12240" w:h="15840"/>
          <w:pgMar w:top="1440" w:right="1440" w:bottom="1440" w:left="1440" w:header="720" w:footer="720" w:gutter="0"/>
          <w:pgNumType w:start="1" w:chapStyle="1"/>
          <w:cols w:space="720"/>
          <w:docGrid w:linePitch="360"/>
        </w:sectPr>
      </w:pPr>
    </w:p>
    <w:p w14:paraId="2B51AA00" w14:textId="595C6E54" w:rsidR="001B2751" w:rsidRPr="00765546" w:rsidRDefault="00AC1240" w:rsidP="00A93656">
      <w:pPr>
        <w:pStyle w:val="Heading1"/>
      </w:pPr>
      <w:bookmarkStart w:id="3057" w:name="_Toc516735433"/>
      <w:bookmarkStart w:id="3058" w:name="_Toc527019431"/>
      <w:bookmarkStart w:id="3059" w:name="_Toc534706966"/>
      <w:bookmarkStart w:id="3060" w:name="_Toc534707644"/>
      <w:bookmarkStart w:id="3061" w:name="_Toc534708452"/>
      <w:bookmarkStart w:id="3062" w:name="_Toc118116036"/>
      <w:bookmarkStart w:id="3063" w:name="_Toc164180079"/>
      <w:bookmarkStart w:id="3064" w:name="_Toc164181679"/>
      <w:bookmarkStart w:id="3065" w:name="_Toc172208810"/>
      <w:bookmarkStart w:id="3066" w:name="_Toc173501552"/>
      <w:bookmarkStart w:id="3067" w:name="_Toc176435121"/>
      <w:bookmarkStart w:id="3068" w:name="_Toc194670235"/>
      <w:bookmarkStart w:id="3069" w:name="_Toc196391468"/>
      <w:bookmarkStart w:id="3070" w:name="_Toc204850202"/>
      <w:r w:rsidRPr="00765546">
        <w:lastRenderedPageBreak/>
        <w:t>Verification</w:t>
      </w:r>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p>
    <w:p w14:paraId="1D6355CE" w14:textId="725A621F" w:rsidR="001B2751" w:rsidRPr="00765546" w:rsidRDefault="005641AE" w:rsidP="001D278F">
      <w:pPr>
        <w:pStyle w:val="Heading2"/>
      </w:pPr>
      <w:bookmarkStart w:id="3071" w:name="_Toc534706967"/>
      <w:bookmarkStart w:id="3072" w:name="_Toc534707645"/>
      <w:bookmarkStart w:id="3073" w:name="_Toc534708453"/>
      <w:bookmarkStart w:id="3074" w:name="_Toc118116037"/>
      <w:bookmarkStart w:id="3075" w:name="_Toc164180080"/>
      <w:bookmarkStart w:id="3076" w:name="_Toc164181680"/>
      <w:bookmarkStart w:id="3077" w:name="_Toc172208811"/>
      <w:bookmarkStart w:id="3078" w:name="_Toc173501553"/>
      <w:bookmarkStart w:id="3079" w:name="_Toc176435122"/>
      <w:bookmarkStart w:id="3080" w:name="_Toc194670236"/>
      <w:bookmarkStart w:id="3081" w:name="_Toc204850203"/>
      <w:r w:rsidRPr="00765546">
        <w:t>Overview</w:t>
      </w:r>
      <w:bookmarkEnd w:id="3071"/>
      <w:bookmarkEnd w:id="3072"/>
      <w:bookmarkEnd w:id="3073"/>
      <w:bookmarkEnd w:id="3074"/>
      <w:bookmarkEnd w:id="3075"/>
      <w:bookmarkEnd w:id="3076"/>
      <w:bookmarkEnd w:id="3077"/>
      <w:bookmarkEnd w:id="3078"/>
      <w:bookmarkEnd w:id="3079"/>
      <w:bookmarkEnd w:id="3080"/>
      <w:bookmarkEnd w:id="3081"/>
    </w:p>
    <w:p w14:paraId="48543355" w14:textId="4F4A2892" w:rsidR="001B2751" w:rsidRPr="00765546" w:rsidRDefault="00915FF2" w:rsidP="006C5BA7">
      <w:r w:rsidRPr="00765546">
        <w:t>LR</w:t>
      </w:r>
      <w:r w:rsidR="001B2751" w:rsidRPr="00765546">
        <w:t xml:space="preserve">HA verifies all information that is used to establish the family’s eligibility and level of assistance. Applicants and residents must cooperate with the verification process as a condition of receiving assistance. </w:t>
      </w:r>
    </w:p>
    <w:p w14:paraId="42DC5219" w14:textId="38D56BDF" w:rsidR="001B2751" w:rsidRPr="00765546" w:rsidRDefault="005641AE" w:rsidP="001D278F">
      <w:pPr>
        <w:pStyle w:val="Heading2"/>
      </w:pPr>
      <w:bookmarkStart w:id="3082" w:name="_Toc516735435"/>
      <w:bookmarkStart w:id="3083" w:name="_Toc527019433"/>
      <w:bookmarkStart w:id="3084" w:name="_Toc534706968"/>
      <w:bookmarkStart w:id="3085" w:name="_Toc534707646"/>
      <w:bookmarkStart w:id="3086" w:name="_Toc534708454"/>
      <w:bookmarkStart w:id="3087" w:name="_Toc118116038"/>
      <w:bookmarkStart w:id="3088" w:name="_Ref163742912"/>
      <w:bookmarkStart w:id="3089" w:name="_Toc164180081"/>
      <w:bookmarkStart w:id="3090" w:name="_Toc164181681"/>
      <w:bookmarkStart w:id="3091" w:name="_Toc172208812"/>
      <w:bookmarkStart w:id="3092" w:name="_Toc173501554"/>
      <w:bookmarkStart w:id="3093" w:name="_Toc176435123"/>
      <w:bookmarkStart w:id="3094" w:name="_Toc194670237"/>
      <w:bookmarkStart w:id="3095" w:name="_Toc204850204"/>
      <w:r w:rsidRPr="00765546">
        <w:t xml:space="preserve">Family Consent </w:t>
      </w:r>
      <w:r>
        <w:t>t</w:t>
      </w:r>
      <w:r w:rsidRPr="00765546">
        <w:t xml:space="preserve">o Release </w:t>
      </w:r>
      <w:r>
        <w:t>o</w:t>
      </w:r>
      <w:r w:rsidRPr="00765546">
        <w:t>f Information</w:t>
      </w:r>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p>
    <w:p w14:paraId="3D89FB2E" w14:textId="4D1E3505" w:rsidR="001B2751" w:rsidRPr="00765546" w:rsidRDefault="001B2751" w:rsidP="006C5BA7">
      <w:r w:rsidRPr="00765546">
        <w:t xml:space="preserve">The family must supply any information that </w:t>
      </w:r>
      <w:r w:rsidR="00915FF2" w:rsidRPr="00765546">
        <w:t>LR</w:t>
      </w:r>
      <w:r w:rsidRPr="00765546">
        <w:t xml:space="preserve">HA or HUD determines is necessary for the administration of the program and must consent to verification of that information by </w:t>
      </w:r>
      <w:r w:rsidR="00915FF2" w:rsidRPr="00765546">
        <w:t>LR</w:t>
      </w:r>
      <w:r w:rsidRPr="00765546">
        <w:t>HA.</w:t>
      </w:r>
    </w:p>
    <w:p w14:paraId="6F4AB3E2" w14:textId="1CBB4BE2" w:rsidR="00A53FF1" w:rsidRPr="003B23CC" w:rsidRDefault="00A53FF1" w:rsidP="007A14DB">
      <w:pPr>
        <w:pStyle w:val="Heading3"/>
      </w:pPr>
      <w:bookmarkStart w:id="3096" w:name="_Toc162967351"/>
      <w:bookmarkStart w:id="3097" w:name="_Toc162967888"/>
      <w:bookmarkStart w:id="3098" w:name="_Toc162968419"/>
      <w:bookmarkStart w:id="3099" w:name="_Toc162969038"/>
      <w:bookmarkStart w:id="3100" w:name="_Toc164180082"/>
      <w:bookmarkStart w:id="3101" w:name="_Toc164181682"/>
      <w:bookmarkStart w:id="3102" w:name="_Toc172208813"/>
      <w:bookmarkStart w:id="3103" w:name="_Toc173501555"/>
      <w:bookmarkStart w:id="3104" w:name="_Toc176435124"/>
      <w:bookmarkStart w:id="3105" w:name="_Toc194670238"/>
      <w:bookmarkStart w:id="3106" w:name="_Toc204850205"/>
      <w:r w:rsidRPr="003B23CC">
        <w:t>Authorization for the Release of Information/Privacy Act Notice (</w:t>
      </w:r>
      <w:r w:rsidR="00245FE6">
        <w:t xml:space="preserve">Form </w:t>
      </w:r>
      <w:r w:rsidRPr="003B23CC">
        <w:t>HUD-9886</w:t>
      </w:r>
      <w:r w:rsidR="00245FE6">
        <w:t>-A</w:t>
      </w:r>
      <w:r w:rsidRPr="003B23CC">
        <w:t>)</w:t>
      </w:r>
      <w:bookmarkEnd w:id="3096"/>
      <w:bookmarkEnd w:id="3097"/>
      <w:bookmarkEnd w:id="3098"/>
      <w:bookmarkEnd w:id="3099"/>
      <w:bookmarkEnd w:id="3100"/>
      <w:bookmarkEnd w:id="3101"/>
      <w:bookmarkEnd w:id="3102"/>
      <w:bookmarkEnd w:id="3103"/>
      <w:bookmarkEnd w:id="3104"/>
      <w:bookmarkEnd w:id="3105"/>
      <w:bookmarkEnd w:id="3106"/>
      <w:r w:rsidRPr="003B23CC">
        <w:t xml:space="preserve"> </w:t>
      </w:r>
    </w:p>
    <w:p w14:paraId="1FE3E89A" w14:textId="1B3DDB0A" w:rsidR="00A53FF1" w:rsidRPr="00B31B80" w:rsidRDefault="00A53FF1" w:rsidP="00A53FF1">
      <w:pPr>
        <w:rPr>
          <w:rFonts w:cs="Arial"/>
          <w:szCs w:val="20"/>
        </w:rPr>
      </w:pPr>
      <w:r w:rsidRPr="00B31B80">
        <w:rPr>
          <w:rFonts w:cs="Arial"/>
          <w:szCs w:val="20"/>
        </w:rPr>
        <w:t>Each adult family member and the head of household, spouse, or co-head, regardless of age, is required to sign form HUD-9886</w:t>
      </w:r>
      <w:r w:rsidR="00245FE6">
        <w:rPr>
          <w:rFonts w:cs="Arial"/>
          <w:szCs w:val="20"/>
        </w:rPr>
        <w:t>-A</w:t>
      </w:r>
      <w:r w:rsidRPr="00B31B80">
        <w:rPr>
          <w:rFonts w:cs="Arial"/>
          <w:szCs w:val="20"/>
        </w:rPr>
        <w:t xml:space="preserve">, Authorization for the Release of Information/Privacy Act Notice or comparable form authorized by HUD. </w:t>
      </w:r>
    </w:p>
    <w:p w14:paraId="055F2D65" w14:textId="03F136DE" w:rsidR="00A53FF1" w:rsidRPr="00B31B80" w:rsidRDefault="00A53FF1" w:rsidP="00A53FF1">
      <w:pPr>
        <w:autoSpaceDE w:val="0"/>
        <w:autoSpaceDN w:val="0"/>
        <w:adjustRightInd w:val="0"/>
        <w:rPr>
          <w:rFonts w:cs="Arial"/>
          <w:szCs w:val="20"/>
        </w:rPr>
      </w:pPr>
      <w:r w:rsidRPr="00B31B80">
        <w:rPr>
          <w:rFonts w:cs="Arial"/>
          <w:szCs w:val="20"/>
        </w:rPr>
        <w:t>The purpose of form HUD-9886</w:t>
      </w:r>
      <w:r w:rsidR="00245FE6">
        <w:rPr>
          <w:rFonts w:cs="Arial"/>
          <w:szCs w:val="20"/>
        </w:rPr>
        <w:t>-A</w:t>
      </w:r>
      <w:r w:rsidRPr="00B31B80">
        <w:rPr>
          <w:rFonts w:cs="Arial"/>
          <w:szCs w:val="20"/>
        </w:rPr>
        <w:t xml:space="preserve"> is to facilitate automated data collection and computer matching from specific sources and to provide the family’s consent only for the specific purposes listed on the form.</w:t>
      </w:r>
    </w:p>
    <w:p w14:paraId="2F5D402D" w14:textId="54C734D6" w:rsidR="00A53FF1" w:rsidRPr="00B31B80" w:rsidRDefault="00A53FF1" w:rsidP="00A53FF1">
      <w:r w:rsidRPr="00B31B80">
        <w:rPr>
          <w:rFonts w:cs="Arial"/>
        </w:rPr>
        <w:t>On or after January 1, 2024, current</w:t>
      </w:r>
      <w:r w:rsidRPr="00B31B80">
        <w:t xml:space="preserve"> program participants must sign and submit a new form HUD-9886</w:t>
      </w:r>
      <w:r w:rsidR="00245FE6">
        <w:t>-A</w:t>
      </w:r>
      <w:r w:rsidRPr="00B31B80">
        <w:t xml:space="preserve"> at their next interim or regular reexamination. This form will only be signed once. Another form HUD-9886</w:t>
      </w:r>
      <w:r w:rsidR="00245FE6">
        <w:t>-A</w:t>
      </w:r>
      <w:r w:rsidRPr="00B31B80">
        <w:t xml:space="preserve"> will not be submitted to LRHA except under the following circumstances:</w:t>
      </w:r>
    </w:p>
    <w:p w14:paraId="2773D8F0" w14:textId="77777777" w:rsidR="00A53FF1" w:rsidRPr="00B31B80" w:rsidRDefault="00A53FF1" w:rsidP="00FE7656">
      <w:pPr>
        <w:numPr>
          <w:ilvl w:val="0"/>
          <w:numId w:val="204"/>
        </w:numPr>
        <w:spacing w:before="0" w:after="160" w:line="259" w:lineRule="auto"/>
        <w:jc w:val="left"/>
      </w:pPr>
      <w:r w:rsidRPr="00B31B80">
        <w:t>When any person 18 years or older becomes a member of the family;</w:t>
      </w:r>
    </w:p>
    <w:p w14:paraId="225639D1" w14:textId="77777777" w:rsidR="00A53FF1" w:rsidRPr="00B31B80" w:rsidRDefault="00A53FF1" w:rsidP="00FE7656">
      <w:pPr>
        <w:numPr>
          <w:ilvl w:val="0"/>
          <w:numId w:val="204"/>
        </w:numPr>
        <w:spacing w:before="0" w:after="160" w:line="259" w:lineRule="auto"/>
        <w:jc w:val="left"/>
        <w:rPr>
          <w:rFonts w:cs="Arial"/>
        </w:rPr>
      </w:pPr>
      <w:r w:rsidRPr="00B31B80">
        <w:t>When a current member of the family turns 18; or</w:t>
      </w:r>
    </w:p>
    <w:p w14:paraId="60F4DD77" w14:textId="77777777" w:rsidR="00A53FF1" w:rsidRPr="00B31B80" w:rsidRDefault="00A53FF1" w:rsidP="00FE7656">
      <w:pPr>
        <w:numPr>
          <w:ilvl w:val="0"/>
          <w:numId w:val="204"/>
        </w:numPr>
        <w:spacing w:before="0" w:after="160" w:line="259" w:lineRule="auto"/>
        <w:jc w:val="left"/>
        <w:rPr>
          <w:rFonts w:cs="Arial"/>
        </w:rPr>
      </w:pPr>
      <w:r w:rsidRPr="00B31B80">
        <w:t>As required by HUD or LRHA in administrative instructions.</w:t>
      </w:r>
    </w:p>
    <w:p w14:paraId="2CE11691" w14:textId="77777777" w:rsidR="00A53FF1" w:rsidRPr="00B31B80" w:rsidRDefault="00A53FF1" w:rsidP="00A53FF1">
      <w:r w:rsidRPr="00B31B80">
        <w:t xml:space="preserve">The executed form will remain effective until the family is denied assistance, assistance is terminated, or the family provides written notification to LRHA to revoke consent. </w:t>
      </w:r>
    </w:p>
    <w:p w14:paraId="522B8793" w14:textId="11D18445" w:rsidR="00A53FF1" w:rsidRPr="00B31B80" w:rsidRDefault="00A53FF1" w:rsidP="00A53FF1">
      <w:pPr>
        <w:rPr>
          <w:rFonts w:cs="Arial"/>
          <w:b/>
        </w:rPr>
      </w:pPr>
      <w:r w:rsidRPr="00B31B80">
        <w:rPr>
          <w:rFonts w:cs="Arial"/>
        </w:rPr>
        <w:t xml:space="preserve">LRHA will deny admission to the program or terminate assistance if any member of the family fails to sign and submit required consent forms which allow LRHA to obtain information that LRHA has determined is necessary in administration of the HCV program. Further, </w:t>
      </w:r>
      <w:r w:rsidRPr="00B31B80">
        <w:t>revocation of consent to the form HUD-9886</w:t>
      </w:r>
      <w:r w:rsidR="00B4683D">
        <w:t>-A</w:t>
      </w:r>
      <w:r w:rsidRPr="00B31B80">
        <w:t xml:space="preserve"> by any family member will result in termination of assistance or denial of admission.</w:t>
      </w:r>
      <w:r w:rsidRPr="00B31B80">
        <w:rPr>
          <w:rFonts w:cs="Arial"/>
        </w:rPr>
        <w:t xml:space="preserve"> </w:t>
      </w:r>
    </w:p>
    <w:p w14:paraId="6AFCF681" w14:textId="67DC9FC4" w:rsidR="00A53FF1" w:rsidRPr="00B31B80" w:rsidRDefault="00A53FF1" w:rsidP="00A53FF1">
      <w:r w:rsidRPr="00B31B80">
        <w:rPr>
          <w:rFonts w:cs="Arial"/>
        </w:rPr>
        <w:t xml:space="preserve">See </w:t>
      </w:r>
      <w:r w:rsidRPr="00B31B80">
        <w:rPr>
          <w:rFonts w:cs="Arial"/>
          <w:b/>
          <w:bCs/>
          <w:color w:val="0070C0"/>
        </w:rPr>
        <w:fldChar w:fldCharType="begin"/>
      </w:r>
      <w:r w:rsidRPr="00B31B80">
        <w:rPr>
          <w:rFonts w:cs="Arial"/>
          <w:b/>
          <w:bCs/>
          <w:color w:val="0070C0"/>
        </w:rPr>
        <w:instrText xml:space="preserve"> REF _Ref162852735 \h  \* MERGEFORMAT </w:instrText>
      </w:r>
      <w:r w:rsidRPr="00B31B80">
        <w:rPr>
          <w:rFonts w:cs="Arial"/>
          <w:b/>
          <w:bCs/>
          <w:color w:val="0070C0"/>
        </w:rPr>
      </w:r>
      <w:r w:rsidRPr="00B31B80">
        <w:rPr>
          <w:rFonts w:cs="Arial"/>
          <w:b/>
          <w:bCs/>
          <w:color w:val="0070C0"/>
        </w:rPr>
        <w:fldChar w:fldCharType="separate"/>
      </w:r>
      <w:r w:rsidR="00E84E55" w:rsidRPr="00E84E55">
        <w:rPr>
          <w:b/>
          <w:bCs/>
          <w:color w:val="0070C0"/>
        </w:rPr>
        <w:t>Authorization for the Release of Information/Privacy Act Notice (Form HUD-9886-A)</w:t>
      </w:r>
      <w:r w:rsidRPr="00B31B80">
        <w:rPr>
          <w:rFonts w:cs="Arial"/>
          <w:b/>
          <w:bCs/>
          <w:color w:val="0070C0"/>
        </w:rPr>
        <w:fldChar w:fldCharType="end"/>
      </w:r>
      <w:r w:rsidRPr="00B31B80">
        <w:rPr>
          <w:rFonts w:cs="Arial"/>
        </w:rPr>
        <w:t xml:space="preserve"> in Chapter 5 for more information. </w:t>
      </w:r>
    </w:p>
    <w:p w14:paraId="0589A67B" w14:textId="77777777" w:rsidR="00A53FF1" w:rsidRPr="00B31B80" w:rsidRDefault="00A53FF1" w:rsidP="007A14DB">
      <w:pPr>
        <w:pStyle w:val="Heading3"/>
      </w:pPr>
      <w:bookmarkStart w:id="3107" w:name="_Toc162967352"/>
      <w:bookmarkStart w:id="3108" w:name="_Toc162967889"/>
      <w:bookmarkStart w:id="3109" w:name="_Toc162968420"/>
      <w:bookmarkStart w:id="3110" w:name="_Toc162969039"/>
      <w:bookmarkStart w:id="3111" w:name="_Toc164180083"/>
      <w:bookmarkStart w:id="3112" w:name="_Toc164181683"/>
      <w:bookmarkStart w:id="3113" w:name="_Toc172208814"/>
      <w:bookmarkStart w:id="3114" w:name="_Toc173501556"/>
      <w:bookmarkStart w:id="3115" w:name="_Toc176435125"/>
      <w:bookmarkStart w:id="3116" w:name="_Toc194670239"/>
      <w:bookmarkStart w:id="3117" w:name="_Toc204850206"/>
      <w:r w:rsidRPr="00B31B80">
        <w:t>Other LRHA-Required Consent Forms</w:t>
      </w:r>
      <w:bookmarkEnd w:id="3107"/>
      <w:bookmarkEnd w:id="3108"/>
      <w:bookmarkEnd w:id="3109"/>
      <w:bookmarkEnd w:id="3110"/>
      <w:bookmarkEnd w:id="3111"/>
      <w:bookmarkEnd w:id="3112"/>
      <w:bookmarkEnd w:id="3113"/>
      <w:bookmarkEnd w:id="3114"/>
      <w:bookmarkEnd w:id="3115"/>
      <w:bookmarkEnd w:id="3116"/>
      <w:bookmarkEnd w:id="3117"/>
    </w:p>
    <w:p w14:paraId="0CC47AA7" w14:textId="10B17973" w:rsidR="00A53FF1" w:rsidRPr="00765546" w:rsidRDefault="00A53FF1" w:rsidP="00A53FF1">
      <w:pPr>
        <w:rPr>
          <w:rFonts w:cs="Arial"/>
          <w:szCs w:val="20"/>
        </w:rPr>
      </w:pPr>
      <w:r w:rsidRPr="00B31B80">
        <w:rPr>
          <w:rFonts w:cs="Arial"/>
          <w:szCs w:val="20"/>
        </w:rPr>
        <w:t>Additionally, families are required to sign other LRHA consent forms as needed to collect information relevant to the family’s eligibility and level of assistance. LRHA will deny admission to the program or terminate assistance if any adult member of the applicant</w:t>
      </w:r>
      <w:r w:rsidR="00DE47B5" w:rsidRPr="00B31B80">
        <w:rPr>
          <w:rFonts w:cs="Arial"/>
          <w:szCs w:val="20"/>
        </w:rPr>
        <w:t xml:space="preserve"> or participant</w:t>
      </w:r>
      <w:r w:rsidRPr="00B31B80">
        <w:rPr>
          <w:rFonts w:cs="Arial"/>
          <w:szCs w:val="20"/>
        </w:rPr>
        <w:t xml:space="preserve"> family fails to sign and submit the consent forms which allow LRHA to obtain information that LRHA has determined necessary in the administration of the </w:t>
      </w:r>
      <w:r w:rsidR="00A60A59" w:rsidRPr="00B31B80">
        <w:rPr>
          <w:rFonts w:cs="Arial"/>
          <w:szCs w:val="20"/>
        </w:rPr>
        <w:t>HCV</w:t>
      </w:r>
      <w:r w:rsidRPr="00B31B80">
        <w:rPr>
          <w:rFonts w:cs="Arial"/>
          <w:szCs w:val="20"/>
        </w:rPr>
        <w:t xml:space="preserve"> program.</w:t>
      </w:r>
      <w:r w:rsidRPr="00765546">
        <w:rPr>
          <w:rFonts w:cs="Arial"/>
          <w:szCs w:val="20"/>
        </w:rPr>
        <w:t xml:space="preserve"> </w:t>
      </w:r>
    </w:p>
    <w:p w14:paraId="0FAE01F0" w14:textId="77777777" w:rsidR="00B73DFA" w:rsidRPr="009C6952" w:rsidRDefault="00B73DFA" w:rsidP="001D278F">
      <w:pPr>
        <w:pStyle w:val="Heading2"/>
      </w:pPr>
      <w:bookmarkStart w:id="3118" w:name="_Toc153362553"/>
      <w:bookmarkStart w:id="3119" w:name="_Ref154566281"/>
      <w:bookmarkStart w:id="3120" w:name="_Toc162511625"/>
      <w:bookmarkStart w:id="3121" w:name="_Toc162967353"/>
      <w:bookmarkStart w:id="3122" w:name="_Toc162967890"/>
      <w:bookmarkStart w:id="3123" w:name="_Toc162968421"/>
      <w:bookmarkStart w:id="3124" w:name="_Toc162969040"/>
      <w:bookmarkStart w:id="3125" w:name="_Toc164180084"/>
      <w:bookmarkStart w:id="3126" w:name="_Toc164181684"/>
      <w:bookmarkStart w:id="3127" w:name="_Toc172208815"/>
      <w:bookmarkStart w:id="3128" w:name="_Toc173501557"/>
      <w:bookmarkStart w:id="3129" w:name="_Toc176435126"/>
      <w:bookmarkStart w:id="3130" w:name="_Toc194670240"/>
      <w:bookmarkStart w:id="3131" w:name="_Toc204850207"/>
      <w:bookmarkStart w:id="3132" w:name="_Hlk149128006"/>
      <w:r w:rsidRPr="00912EA1">
        <w:lastRenderedPageBreak/>
        <w:t xml:space="preserve">Use </w:t>
      </w:r>
      <w:r>
        <w:t>of Other</w:t>
      </w:r>
      <w:r w:rsidRPr="00912EA1">
        <w:t xml:space="preserve"> Programs’ Income Determinations</w:t>
      </w:r>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r w:rsidRPr="00912EA1">
        <w:t xml:space="preserve"> </w:t>
      </w:r>
    </w:p>
    <w:p w14:paraId="218D1BD2" w14:textId="2F4D4981" w:rsidR="00B73DFA" w:rsidRPr="00B31B80" w:rsidRDefault="00B73DFA" w:rsidP="00B73DFA">
      <w:pPr>
        <w:keepNext/>
      </w:pPr>
      <w:r w:rsidRPr="00B31B80">
        <w:t xml:space="preserve">During a household’s regular recertification, LRHA may opt (but is not required) to determine a family’s annual income, including income from assets, prior to the application of any deductions, based on income determinations made within the previous 12-month period, using income determinations from certain means-tested federal public assistance programs. </w:t>
      </w:r>
    </w:p>
    <w:p w14:paraId="3D7113A4" w14:textId="77777777" w:rsidR="00B73DFA" w:rsidRPr="00B31B80" w:rsidRDefault="00B73DFA" w:rsidP="00B73DFA">
      <w:pPr>
        <w:keepNext/>
      </w:pPr>
      <w:r w:rsidRPr="00B31B80">
        <w:t>LRHA will not accept other programs’ determinations of income for any new admission or interim reexamination.</w:t>
      </w:r>
    </w:p>
    <w:p w14:paraId="360B57F1" w14:textId="77777777" w:rsidR="00B73DFA" w:rsidRPr="00B31B80" w:rsidRDefault="00B73DFA" w:rsidP="00B73DFA">
      <w:pPr>
        <w:keepNext/>
      </w:pPr>
      <w:r w:rsidRPr="00B31B80">
        <w:t>LRHA will still require third-party verification of all deductions such as the health and medical care expense or child care expense deductions. Further, if the family is eligible for and claims the disability assistance expense or child care expense deductions, where applicable, the LRHA will obtain third-party verification of the amount of employment income of the individual(s) enabled to work in order to cap the respective expenses as required.</w:t>
      </w:r>
    </w:p>
    <w:p w14:paraId="6C397876" w14:textId="77777777" w:rsidR="00B73DFA" w:rsidRPr="00B31B80" w:rsidRDefault="00B73DFA" w:rsidP="007A14DB">
      <w:pPr>
        <w:pStyle w:val="Heading3"/>
      </w:pPr>
      <w:bookmarkStart w:id="3133" w:name="_Toc162967354"/>
      <w:bookmarkStart w:id="3134" w:name="_Toc162967891"/>
      <w:bookmarkStart w:id="3135" w:name="_Toc162968422"/>
      <w:bookmarkStart w:id="3136" w:name="_Toc162969041"/>
      <w:bookmarkStart w:id="3137" w:name="_Toc164180085"/>
      <w:bookmarkStart w:id="3138" w:name="_Toc164181685"/>
      <w:bookmarkStart w:id="3139" w:name="_Toc172208816"/>
      <w:bookmarkStart w:id="3140" w:name="_Toc173501558"/>
      <w:bookmarkStart w:id="3141" w:name="_Toc176435127"/>
      <w:bookmarkStart w:id="3142" w:name="_Toc194670241"/>
      <w:bookmarkStart w:id="3143" w:name="_Toc204850208"/>
      <w:r w:rsidRPr="00B31B80">
        <w:t xml:space="preserve">Acceptable </w:t>
      </w:r>
      <w:r w:rsidRPr="00B31B80">
        <w:rPr>
          <w:i/>
          <w:iCs/>
        </w:rPr>
        <w:t>Safe Harbor</w:t>
      </w:r>
      <w:r w:rsidRPr="00B31B80">
        <w:t xml:space="preserve"> Income Determinations</w:t>
      </w:r>
      <w:bookmarkEnd w:id="3133"/>
      <w:bookmarkEnd w:id="3134"/>
      <w:bookmarkEnd w:id="3135"/>
      <w:bookmarkEnd w:id="3136"/>
      <w:bookmarkEnd w:id="3137"/>
      <w:bookmarkEnd w:id="3138"/>
      <w:bookmarkEnd w:id="3139"/>
      <w:bookmarkEnd w:id="3140"/>
      <w:bookmarkEnd w:id="3141"/>
      <w:bookmarkEnd w:id="3142"/>
      <w:bookmarkEnd w:id="3143"/>
    </w:p>
    <w:p w14:paraId="73CF44BE" w14:textId="264D4D1E" w:rsidR="00B73DFA" w:rsidRPr="00B31B80" w:rsidRDefault="00B73DFA" w:rsidP="00B73DFA">
      <w:pPr>
        <w:keepNext/>
      </w:pPr>
      <w:bookmarkStart w:id="3144" w:name="_Hlk147384079"/>
      <w:r w:rsidRPr="00B31B80">
        <w:t xml:space="preserve">LRHA </w:t>
      </w:r>
      <w:r w:rsidR="007E63E5" w:rsidRPr="00B31B80">
        <w:t>may</w:t>
      </w:r>
      <w:r w:rsidRPr="00B31B80">
        <w:t xml:space="preserve"> accept </w:t>
      </w:r>
      <w:r w:rsidRPr="00B31B80">
        <w:rPr>
          <w:i/>
          <w:iCs/>
        </w:rPr>
        <w:t>Safe Harbor</w:t>
      </w:r>
      <w:r w:rsidRPr="00B31B80">
        <w:t xml:space="preserve"> income determinations from any </w:t>
      </w:r>
      <w:bookmarkEnd w:id="3144"/>
      <w:r w:rsidRPr="00B31B80">
        <w:t>of the following programs:</w:t>
      </w:r>
    </w:p>
    <w:p w14:paraId="718D3338"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 xml:space="preserve">Temporary Assistance for Needy Families (TANF) (42 U.S.C. 601, et seq.); </w:t>
      </w:r>
    </w:p>
    <w:p w14:paraId="50F2D178"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Medicaid (42 U.S.C. 1396 et seq.);</w:t>
      </w:r>
    </w:p>
    <w:p w14:paraId="0E5AD89D"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Supplemental Nutrition Assistance Program (SNAP) (42 U.S.C. 2011 et seq.);</w:t>
      </w:r>
    </w:p>
    <w:p w14:paraId="4E34C7B7"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Earned Income Tax Credit (EITC) (26 U.S.C. 32);</w:t>
      </w:r>
    </w:p>
    <w:p w14:paraId="59DE98A9"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Low-Income Housing Credit (LIHTC) program (26 U.S.C. 42);</w:t>
      </w:r>
    </w:p>
    <w:p w14:paraId="4B937BC9"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Special Supplemental Nutrition Program for Woman, Infants, and Children (WIC) (42 U.S.C. 1786);</w:t>
      </w:r>
    </w:p>
    <w:p w14:paraId="7400B98A"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Supplemental Security Income (SSI) (42 U.S.C. 1381 et seq.);</w:t>
      </w:r>
    </w:p>
    <w:p w14:paraId="5ADAD612"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Other programs administered by the HUD Secretary;</w:t>
      </w:r>
    </w:p>
    <w:p w14:paraId="185362F5"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Other means-tested forms of federal public assistance for which HUD has established a memorandum of understanding; and</w:t>
      </w:r>
    </w:p>
    <w:p w14:paraId="5208127E" w14:textId="77777777" w:rsidR="00B73DFA" w:rsidRPr="00B31B80" w:rsidRDefault="00B73DFA" w:rsidP="00FE7656">
      <w:pPr>
        <w:pStyle w:val="ListParagraph"/>
        <w:numPr>
          <w:ilvl w:val="0"/>
          <w:numId w:val="205"/>
        </w:numPr>
        <w:autoSpaceDE w:val="0"/>
        <w:autoSpaceDN w:val="0"/>
        <w:adjustRightInd w:val="0"/>
        <w:spacing w:before="0" w:line="259" w:lineRule="auto"/>
        <w:contextualSpacing w:val="0"/>
        <w:rPr>
          <w:rFonts w:cs="Arial"/>
          <w:szCs w:val="20"/>
        </w:rPr>
      </w:pPr>
      <w:r w:rsidRPr="00B31B80">
        <w:rPr>
          <w:rFonts w:cs="Arial"/>
          <w:szCs w:val="20"/>
        </w:rPr>
        <w:t xml:space="preserve">Other federal benefit determinations made in other forms of means-tested federal public assistance that the Secretary determines to have comparable reliability and announces through the </w:t>
      </w:r>
      <w:r w:rsidRPr="00B31B80">
        <w:rPr>
          <w:rFonts w:cs="Arial"/>
          <w:i/>
          <w:iCs/>
          <w:szCs w:val="20"/>
        </w:rPr>
        <w:t>Federal Register</w:t>
      </w:r>
      <w:r w:rsidRPr="00B31B80">
        <w:rPr>
          <w:rFonts w:cs="Arial"/>
          <w:szCs w:val="20"/>
        </w:rPr>
        <w:t>.</w:t>
      </w:r>
    </w:p>
    <w:p w14:paraId="1ABA3C2D" w14:textId="77777777" w:rsidR="00B73DFA" w:rsidRPr="00B31B80" w:rsidRDefault="00B73DFA" w:rsidP="00B73DFA">
      <w:pPr>
        <w:autoSpaceDE w:val="0"/>
        <w:autoSpaceDN w:val="0"/>
        <w:adjustRightInd w:val="0"/>
        <w:rPr>
          <w:rFonts w:cs="Arial"/>
          <w:szCs w:val="20"/>
        </w:rPr>
      </w:pPr>
      <w:r w:rsidRPr="00B31B80">
        <w:rPr>
          <w:rFonts w:cs="Arial"/>
          <w:szCs w:val="20"/>
        </w:rPr>
        <w:t>In order to be acceptable, the income determination must:</w:t>
      </w:r>
      <w:bookmarkStart w:id="3145" w:name="_Hlk147386064"/>
    </w:p>
    <w:p w14:paraId="75A33A00" w14:textId="77777777" w:rsidR="00B73DFA" w:rsidRPr="00B31B80" w:rsidRDefault="00B73DFA" w:rsidP="00FE7656">
      <w:pPr>
        <w:pStyle w:val="ListParagraph"/>
        <w:numPr>
          <w:ilvl w:val="0"/>
          <w:numId w:val="206"/>
        </w:numPr>
        <w:autoSpaceDE w:val="0"/>
        <w:autoSpaceDN w:val="0"/>
        <w:adjustRightInd w:val="0"/>
        <w:spacing w:before="0" w:line="259" w:lineRule="auto"/>
        <w:contextualSpacing w:val="0"/>
      </w:pPr>
      <w:r w:rsidRPr="00B31B80">
        <w:t>Be dated within 12 months of the dates listed above;</w:t>
      </w:r>
    </w:p>
    <w:p w14:paraId="11F4FFEC" w14:textId="77777777" w:rsidR="00B73DFA" w:rsidRPr="00B31B80" w:rsidRDefault="00B73DFA" w:rsidP="00FE7656">
      <w:pPr>
        <w:pStyle w:val="ListParagraph"/>
        <w:numPr>
          <w:ilvl w:val="0"/>
          <w:numId w:val="206"/>
        </w:numPr>
        <w:autoSpaceDE w:val="0"/>
        <w:autoSpaceDN w:val="0"/>
        <w:adjustRightInd w:val="0"/>
        <w:spacing w:before="0" w:line="259" w:lineRule="auto"/>
        <w:contextualSpacing w:val="0"/>
      </w:pPr>
      <w:r w:rsidRPr="00B31B80">
        <w:t>State the family size;</w:t>
      </w:r>
    </w:p>
    <w:p w14:paraId="7F0AC630" w14:textId="77777777" w:rsidR="00B73DFA" w:rsidRPr="00B31B80" w:rsidRDefault="00B73DFA" w:rsidP="00FE7656">
      <w:pPr>
        <w:pStyle w:val="ListParagraph"/>
        <w:numPr>
          <w:ilvl w:val="0"/>
          <w:numId w:val="206"/>
        </w:numPr>
        <w:autoSpaceDE w:val="0"/>
        <w:autoSpaceDN w:val="0"/>
        <w:adjustRightInd w:val="0"/>
        <w:spacing w:before="0" w:line="259" w:lineRule="auto"/>
        <w:contextualSpacing w:val="0"/>
      </w:pPr>
      <w:r w:rsidRPr="00B31B80">
        <w:t>Be for the entire family (i.e., the family members listed in the documentation must match the family’s composition in the assisted unit, except for household members); and</w:t>
      </w:r>
    </w:p>
    <w:p w14:paraId="5B622E40" w14:textId="77777777" w:rsidR="00B73DFA" w:rsidRPr="00B31B80" w:rsidRDefault="00B73DFA" w:rsidP="00FE7656">
      <w:pPr>
        <w:pStyle w:val="ListParagraph"/>
        <w:numPr>
          <w:ilvl w:val="0"/>
          <w:numId w:val="206"/>
        </w:numPr>
        <w:autoSpaceDE w:val="0"/>
        <w:autoSpaceDN w:val="0"/>
        <w:adjustRightInd w:val="0"/>
        <w:spacing w:before="0" w:line="259" w:lineRule="auto"/>
        <w:contextualSpacing w:val="0"/>
      </w:pPr>
      <w:r w:rsidRPr="00B31B80">
        <w:t>Must state the amount of the family’s annual income.</w:t>
      </w:r>
    </w:p>
    <w:p w14:paraId="60952F2E" w14:textId="77777777" w:rsidR="00B73DFA" w:rsidRPr="00B31B80" w:rsidRDefault="00B73DFA" w:rsidP="00B73DFA">
      <w:pPr>
        <w:autoSpaceDE w:val="0"/>
        <w:autoSpaceDN w:val="0"/>
        <w:adjustRightInd w:val="0"/>
      </w:pPr>
      <w:r w:rsidRPr="00B31B80">
        <w:t>The determination need not list each source of income individually. If LRHA does not receive any acceptable income determination documentation or is unable to obtain documentation, then the LRHA will revert to third-party verification of income for the family.</w:t>
      </w:r>
      <w:bookmarkEnd w:id="3145"/>
    </w:p>
    <w:p w14:paraId="563FE10F" w14:textId="77777777" w:rsidR="00B73DFA" w:rsidRPr="00B31B80" w:rsidRDefault="00B73DFA" w:rsidP="00B73DFA">
      <w:pPr>
        <w:keepNext/>
      </w:pPr>
      <w:r w:rsidRPr="00B31B80">
        <w:lastRenderedPageBreak/>
        <w:t>When families present multiple verifications from the same or different acceptable Safe Harbor programs, LRHA will use the most recent income determination, unless the family presents acceptable evidence that LRHA should consider an alternative verification from a different Safe Harbor source.</w:t>
      </w:r>
    </w:p>
    <w:p w14:paraId="6BA9E51F" w14:textId="77777777" w:rsidR="00B73DFA" w:rsidRPr="00B31B80" w:rsidRDefault="00B73DFA" w:rsidP="007A14DB">
      <w:pPr>
        <w:pStyle w:val="Heading3"/>
      </w:pPr>
      <w:bookmarkStart w:id="3146" w:name="_Toc162967355"/>
      <w:bookmarkStart w:id="3147" w:name="_Toc162967892"/>
      <w:bookmarkStart w:id="3148" w:name="_Toc162968423"/>
      <w:bookmarkStart w:id="3149" w:name="_Toc162969042"/>
      <w:bookmarkStart w:id="3150" w:name="_Toc164180086"/>
      <w:bookmarkStart w:id="3151" w:name="_Toc164181686"/>
      <w:bookmarkStart w:id="3152" w:name="_Toc172208817"/>
      <w:bookmarkStart w:id="3153" w:name="_Toc173501559"/>
      <w:bookmarkStart w:id="3154" w:name="_Toc176435128"/>
      <w:bookmarkStart w:id="3155" w:name="_Toc194670242"/>
      <w:bookmarkStart w:id="3156" w:name="_Toc204850209"/>
      <w:r w:rsidRPr="00B31B80">
        <w:t xml:space="preserve">Requirements for Using </w:t>
      </w:r>
      <w:r w:rsidRPr="00B31B80">
        <w:rPr>
          <w:i/>
          <w:iCs/>
        </w:rPr>
        <w:t>Safe Harbor</w:t>
      </w:r>
      <w:r w:rsidRPr="00B31B80">
        <w:t xml:space="preserve"> Income Determinations</w:t>
      </w:r>
      <w:bookmarkEnd w:id="3146"/>
      <w:bookmarkEnd w:id="3147"/>
      <w:bookmarkEnd w:id="3148"/>
      <w:bookmarkEnd w:id="3149"/>
      <w:bookmarkEnd w:id="3150"/>
      <w:bookmarkEnd w:id="3151"/>
      <w:bookmarkEnd w:id="3152"/>
      <w:bookmarkEnd w:id="3153"/>
      <w:bookmarkEnd w:id="3154"/>
      <w:bookmarkEnd w:id="3155"/>
      <w:bookmarkEnd w:id="3156"/>
    </w:p>
    <w:p w14:paraId="6FC7CCF2" w14:textId="77777777" w:rsidR="00B73DFA" w:rsidRPr="00B31B80" w:rsidRDefault="00B73DFA" w:rsidP="00B73DFA">
      <w:pPr>
        <w:keepNext/>
      </w:pPr>
      <w:r w:rsidRPr="00B31B80">
        <w:t>Prior to using any Safe Harbor determination from another program, LRHA will ask the family if they agree with the income amounts listed. If the family disputes the income amounts on the Safe Harbor determination, LRHA will obtain third-party verification of all sources of income and assets (as applicable).</w:t>
      </w:r>
    </w:p>
    <w:p w14:paraId="5F0E5553" w14:textId="77777777" w:rsidR="00B73DFA" w:rsidRPr="00B31B80" w:rsidRDefault="00B73DFA" w:rsidP="00B73DFA">
      <w:pPr>
        <w:keepNext/>
      </w:pPr>
      <w:r w:rsidRPr="00B31B80">
        <w:t xml:space="preserve">When LRHA uses a Safe Harbor income determination from another program, and the family’s income subsequently changes, the family is required to report the change to LRHA. Depending on when the change occurred, the change may or may not impact LRHA’s calculation of the family’s total annual income. Changes that occur between the time LRHA receives the Safe Harbor documentation and the effective date of the family’s regular recertification will not be considered. If the family has a change in income that occurs after the regular recertification effective date, LRHA will conduct an interim reexamination if the change meets the requirements for performing an interim reexamination. In this case, LRHA will use third-party verification to verify the change. </w:t>
      </w:r>
      <w:bookmarkStart w:id="3157" w:name="_Streamlined_Income_Determinations"/>
      <w:bookmarkEnd w:id="3132"/>
      <w:bookmarkEnd w:id="3157"/>
    </w:p>
    <w:p w14:paraId="43EC4345" w14:textId="77777777" w:rsidR="00B73DFA" w:rsidRPr="00B31B80" w:rsidRDefault="00B73DFA" w:rsidP="001D278F">
      <w:pPr>
        <w:pStyle w:val="Heading2"/>
      </w:pPr>
      <w:bookmarkStart w:id="3158" w:name="_Toc162967356"/>
      <w:bookmarkStart w:id="3159" w:name="_Toc162967893"/>
      <w:bookmarkStart w:id="3160" w:name="_Toc162968424"/>
      <w:bookmarkStart w:id="3161" w:name="_Toc162969043"/>
      <w:bookmarkStart w:id="3162" w:name="_Toc164180087"/>
      <w:bookmarkStart w:id="3163" w:name="_Toc164181687"/>
      <w:bookmarkStart w:id="3164" w:name="_Toc172208818"/>
      <w:bookmarkStart w:id="3165" w:name="_Toc173501560"/>
      <w:bookmarkStart w:id="3166" w:name="_Toc176435129"/>
      <w:bookmarkStart w:id="3167" w:name="_Toc194670243"/>
      <w:bookmarkStart w:id="3168" w:name="_Toc204850210"/>
      <w:r w:rsidRPr="00B31B80">
        <w:t>Streamlined Income Determinations</w:t>
      </w:r>
      <w:bookmarkEnd w:id="3158"/>
      <w:bookmarkEnd w:id="3159"/>
      <w:bookmarkEnd w:id="3160"/>
      <w:bookmarkEnd w:id="3161"/>
      <w:bookmarkEnd w:id="3162"/>
      <w:bookmarkEnd w:id="3163"/>
      <w:bookmarkEnd w:id="3164"/>
      <w:bookmarkEnd w:id="3165"/>
      <w:bookmarkEnd w:id="3166"/>
      <w:bookmarkEnd w:id="3167"/>
      <w:bookmarkEnd w:id="3168"/>
    </w:p>
    <w:p w14:paraId="59DD7A0B" w14:textId="77777777" w:rsidR="00B73DFA" w:rsidRPr="00B31B80" w:rsidRDefault="00B73DFA" w:rsidP="00B73DFA">
      <w:r w:rsidRPr="00B31B80">
        <w:t>LRHA may opt to streamline the income determination process for family members with fixed sources of income. While third-party verification of all income sources must be obtained during the intake process and every three years thereafter, in the intervening years, LRHA may determine income from fixed sources by applying a verified cost of living adjustment (COLA) or other inflationary adjustment factor. LRHA may, however, obtain third-party verification of all income, regardless of the source. Further, upon request of the family, LRHA must perform third-party verification of all income sources.</w:t>
      </w:r>
    </w:p>
    <w:p w14:paraId="209FD8E1" w14:textId="77777777" w:rsidR="00B73DFA" w:rsidRPr="00B31B80" w:rsidRDefault="00B73DFA" w:rsidP="00B73DFA">
      <w:pPr>
        <w:keepNext/>
      </w:pPr>
      <w:r w:rsidRPr="00B31B80">
        <w:t>Fixed sources of income include Social Security and SSI benefits, pensions, annuities, disability or death benefits, and other sources of income subject to a COLA or rate of interest. The determination of fixed income may be streamlined even if the family also receives income from other non-fixed sources.</w:t>
      </w:r>
    </w:p>
    <w:p w14:paraId="2F500442" w14:textId="77777777" w:rsidR="00B73DFA" w:rsidRPr="00A44DA2" w:rsidRDefault="00B73DFA" w:rsidP="00B73DFA">
      <w:pPr>
        <w:keepNext/>
      </w:pPr>
      <w:r w:rsidRPr="00B31B80">
        <w:t xml:space="preserve">See </w:t>
      </w:r>
      <w:r w:rsidRPr="00B31B80">
        <w:rPr>
          <w:b/>
          <w:bCs/>
          <w:color w:val="0070C0"/>
        </w:rPr>
        <w:fldChar w:fldCharType="begin"/>
      </w:r>
      <w:r w:rsidRPr="00B31B80">
        <w:rPr>
          <w:b/>
          <w:bCs/>
          <w:color w:val="0070C0"/>
        </w:rPr>
        <w:instrText xml:space="preserve"> REF _Ref103004864 \h  \* MERGEFORMAT </w:instrText>
      </w:r>
      <w:r w:rsidRPr="00B31B80">
        <w:rPr>
          <w:b/>
          <w:bCs/>
          <w:color w:val="0070C0"/>
        </w:rPr>
      </w:r>
      <w:r w:rsidRPr="00B31B80">
        <w:rPr>
          <w:b/>
          <w:bCs/>
          <w:color w:val="0070C0"/>
        </w:rPr>
        <w:fldChar w:fldCharType="separate"/>
      </w:r>
      <w:r w:rsidRPr="00B31B80">
        <w:rPr>
          <w:b/>
          <w:bCs/>
          <w:color w:val="0070C0"/>
        </w:rPr>
        <w:t>Streamlined Recertification for Family Members with Fixed Income Sources</w:t>
      </w:r>
      <w:r w:rsidRPr="00B31B80">
        <w:rPr>
          <w:b/>
          <w:bCs/>
          <w:color w:val="0070C0"/>
        </w:rPr>
        <w:fldChar w:fldCharType="end"/>
      </w:r>
      <w:r w:rsidRPr="00B31B80">
        <w:t xml:space="preserve"> in the Continued Occupancy and Reexaminations chapter.</w:t>
      </w:r>
      <w:r>
        <w:t xml:space="preserve"> </w:t>
      </w:r>
    </w:p>
    <w:p w14:paraId="4DD8FBDA" w14:textId="35FD7245" w:rsidR="001B2751" w:rsidRPr="00765546" w:rsidRDefault="00EF7742" w:rsidP="001D278F">
      <w:pPr>
        <w:pStyle w:val="Heading2"/>
      </w:pPr>
      <w:bookmarkStart w:id="3169" w:name="_Toc516735437"/>
      <w:bookmarkStart w:id="3170" w:name="_Toc527019435"/>
      <w:bookmarkStart w:id="3171" w:name="_Toc534706970"/>
      <w:bookmarkStart w:id="3172" w:name="_Toc534707648"/>
      <w:bookmarkStart w:id="3173" w:name="_Toc534708456"/>
      <w:bookmarkStart w:id="3174" w:name="_Toc118116040"/>
      <w:bookmarkStart w:id="3175" w:name="_Toc164180088"/>
      <w:bookmarkStart w:id="3176" w:name="_Toc164181688"/>
      <w:bookmarkStart w:id="3177" w:name="_Toc172208819"/>
      <w:bookmarkStart w:id="3178" w:name="_Toc173501561"/>
      <w:bookmarkStart w:id="3179" w:name="_Toc176435130"/>
      <w:bookmarkStart w:id="3180" w:name="_Toc194670244"/>
      <w:bookmarkStart w:id="3181" w:name="_Toc204850211"/>
      <w:r w:rsidRPr="00765546">
        <w:t>Verification Hierarchy</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p>
    <w:p w14:paraId="2CD283D0" w14:textId="77777777" w:rsidR="006329FE" w:rsidRPr="007F4756" w:rsidRDefault="006329FE" w:rsidP="00813998">
      <w:r w:rsidRPr="007F4756">
        <w:t>When LRHA does not use a streamlined determination of income or an income determination from a means-tested federal assistance program, LRHA must obtain third-party verification of:</w:t>
      </w:r>
    </w:p>
    <w:p w14:paraId="231796A2" w14:textId="77777777" w:rsidR="006329FE" w:rsidRPr="007F4756" w:rsidRDefault="006329FE" w:rsidP="00FE7656">
      <w:pPr>
        <w:numPr>
          <w:ilvl w:val="0"/>
          <w:numId w:val="207"/>
        </w:numPr>
        <w:spacing w:after="0"/>
        <w:ind w:left="720"/>
        <w:rPr>
          <w:b/>
        </w:rPr>
      </w:pPr>
      <w:r w:rsidRPr="007F4756">
        <w:t>Reported family annual income;</w:t>
      </w:r>
    </w:p>
    <w:p w14:paraId="0CEA4D10" w14:textId="77777777" w:rsidR="00813998" w:rsidRPr="007F4756" w:rsidRDefault="00813998" w:rsidP="00FE7656">
      <w:pPr>
        <w:numPr>
          <w:ilvl w:val="0"/>
          <w:numId w:val="207"/>
        </w:numPr>
        <w:spacing w:after="0"/>
        <w:ind w:left="720"/>
        <w:rPr>
          <w:b/>
        </w:rPr>
      </w:pPr>
      <w:r w:rsidRPr="007F4756">
        <w:t>The value of net family assets when the net value exceeds $5,000, or upon implementation of HOTMA, $50,000 (as adjusted annually);</w:t>
      </w:r>
    </w:p>
    <w:p w14:paraId="5A818B2A" w14:textId="77777777" w:rsidR="006329FE" w:rsidRPr="007F4756" w:rsidRDefault="006329FE" w:rsidP="00FE7656">
      <w:pPr>
        <w:numPr>
          <w:ilvl w:val="0"/>
          <w:numId w:val="207"/>
        </w:numPr>
        <w:spacing w:after="0"/>
        <w:ind w:left="720"/>
        <w:rPr>
          <w:b/>
        </w:rPr>
      </w:pPr>
      <w:r w:rsidRPr="007F4756">
        <w:t>Expenses related to deductions from annual income; and</w:t>
      </w:r>
    </w:p>
    <w:p w14:paraId="36C4A200" w14:textId="77777777" w:rsidR="006329FE" w:rsidRPr="007F4756" w:rsidRDefault="006329FE" w:rsidP="00FE7656">
      <w:pPr>
        <w:numPr>
          <w:ilvl w:val="0"/>
          <w:numId w:val="207"/>
        </w:numPr>
        <w:spacing w:after="0"/>
        <w:ind w:left="720"/>
        <w:rPr>
          <w:b/>
        </w:rPr>
      </w:pPr>
      <w:r w:rsidRPr="007F4756">
        <w:t>Other factors that affect the determination of adjusted income.</w:t>
      </w:r>
    </w:p>
    <w:p w14:paraId="3087A860" w14:textId="77777777" w:rsidR="006329FE" w:rsidRDefault="006329FE" w:rsidP="00813998">
      <w:r w:rsidRPr="007F4756">
        <w:t>LRHA will use the most reliable form of verification that is available. In order of priority, the forms of verification that LRHA will use are:</w:t>
      </w:r>
    </w:p>
    <w:tbl>
      <w:tblPr>
        <w:tblStyle w:val="TableGrid"/>
        <w:tblW w:w="9445" w:type="dxa"/>
        <w:tblLook w:val="04A0" w:firstRow="1" w:lastRow="0" w:firstColumn="1" w:lastColumn="0" w:noHBand="0" w:noVBand="1"/>
      </w:tblPr>
      <w:tblGrid>
        <w:gridCol w:w="779"/>
        <w:gridCol w:w="2276"/>
        <w:gridCol w:w="1745"/>
        <w:gridCol w:w="4645"/>
      </w:tblGrid>
      <w:tr w:rsidR="006329FE" w:rsidRPr="003C0158" w14:paraId="01135A5E" w14:textId="77777777" w:rsidTr="00D6228A">
        <w:trPr>
          <w:tblHeader/>
        </w:trPr>
        <w:tc>
          <w:tcPr>
            <w:tcW w:w="779" w:type="dxa"/>
            <w:vAlign w:val="center"/>
          </w:tcPr>
          <w:p w14:paraId="5F534490" w14:textId="77777777" w:rsidR="006329FE" w:rsidRPr="00C11E3A" w:rsidRDefault="006329FE" w:rsidP="00D6228A">
            <w:pPr>
              <w:autoSpaceDE w:val="0"/>
              <w:autoSpaceDN w:val="0"/>
              <w:adjustRightInd w:val="0"/>
              <w:jc w:val="center"/>
              <w:rPr>
                <w:rFonts w:cs="Arial"/>
                <w:b/>
                <w:bCs/>
                <w:szCs w:val="20"/>
              </w:rPr>
            </w:pPr>
            <w:r w:rsidRPr="00C11E3A">
              <w:rPr>
                <w:rFonts w:cs="Arial"/>
                <w:b/>
                <w:bCs/>
                <w:szCs w:val="20"/>
              </w:rPr>
              <w:lastRenderedPageBreak/>
              <w:t>Level</w:t>
            </w:r>
          </w:p>
        </w:tc>
        <w:tc>
          <w:tcPr>
            <w:tcW w:w="2276" w:type="dxa"/>
            <w:vAlign w:val="center"/>
          </w:tcPr>
          <w:p w14:paraId="187A326A" w14:textId="77777777" w:rsidR="006329FE" w:rsidRPr="00C11E3A" w:rsidRDefault="006329FE" w:rsidP="00D6228A">
            <w:pPr>
              <w:autoSpaceDE w:val="0"/>
              <w:autoSpaceDN w:val="0"/>
              <w:adjustRightInd w:val="0"/>
              <w:jc w:val="center"/>
              <w:rPr>
                <w:rFonts w:cs="Arial"/>
                <w:b/>
                <w:bCs/>
                <w:szCs w:val="20"/>
              </w:rPr>
            </w:pPr>
            <w:r w:rsidRPr="00C11E3A">
              <w:rPr>
                <w:rFonts w:cs="Arial"/>
                <w:b/>
                <w:bCs/>
                <w:szCs w:val="20"/>
              </w:rPr>
              <w:t>Verification Technique</w:t>
            </w:r>
          </w:p>
        </w:tc>
        <w:tc>
          <w:tcPr>
            <w:tcW w:w="1745" w:type="dxa"/>
            <w:vAlign w:val="center"/>
          </w:tcPr>
          <w:p w14:paraId="22ECC7C7" w14:textId="7BCC9FC1" w:rsidR="006329FE" w:rsidRPr="00C11E3A" w:rsidRDefault="006329FE" w:rsidP="00D6228A">
            <w:pPr>
              <w:autoSpaceDE w:val="0"/>
              <w:autoSpaceDN w:val="0"/>
              <w:adjustRightInd w:val="0"/>
              <w:jc w:val="center"/>
              <w:rPr>
                <w:rFonts w:cs="Arial"/>
                <w:b/>
                <w:bCs/>
                <w:szCs w:val="20"/>
              </w:rPr>
            </w:pPr>
            <w:r w:rsidRPr="00C11E3A">
              <w:rPr>
                <w:rFonts w:cs="Arial"/>
                <w:b/>
                <w:bCs/>
                <w:szCs w:val="20"/>
              </w:rPr>
              <w:t>Ranking/</w:t>
            </w:r>
            <w:r w:rsidR="00891160">
              <w:rPr>
                <w:rFonts w:cs="Arial"/>
                <w:b/>
                <w:bCs/>
                <w:szCs w:val="20"/>
              </w:rPr>
              <w:t xml:space="preserve"> </w:t>
            </w:r>
            <w:r w:rsidRPr="00C11E3A">
              <w:rPr>
                <w:rFonts w:cs="Arial"/>
                <w:b/>
                <w:bCs/>
                <w:szCs w:val="20"/>
              </w:rPr>
              <w:t>Order of Acceptability</w:t>
            </w:r>
          </w:p>
        </w:tc>
        <w:tc>
          <w:tcPr>
            <w:tcW w:w="4645" w:type="dxa"/>
            <w:vAlign w:val="center"/>
          </w:tcPr>
          <w:p w14:paraId="70B8EAC4" w14:textId="77777777" w:rsidR="006329FE" w:rsidRPr="003C0158" w:rsidRDefault="006329FE" w:rsidP="00D6228A">
            <w:pPr>
              <w:autoSpaceDE w:val="0"/>
              <w:autoSpaceDN w:val="0"/>
              <w:adjustRightInd w:val="0"/>
              <w:jc w:val="center"/>
              <w:rPr>
                <w:rFonts w:cs="Arial"/>
                <w:b/>
                <w:bCs/>
                <w:szCs w:val="20"/>
              </w:rPr>
            </w:pPr>
            <w:r>
              <w:rPr>
                <w:rFonts w:cs="Arial"/>
                <w:b/>
                <w:bCs/>
                <w:szCs w:val="20"/>
              </w:rPr>
              <w:t>Additional Details</w:t>
            </w:r>
          </w:p>
        </w:tc>
      </w:tr>
      <w:tr w:rsidR="006329FE" w14:paraId="290A3BC7" w14:textId="77777777" w:rsidTr="00D6228A">
        <w:tc>
          <w:tcPr>
            <w:tcW w:w="779" w:type="dxa"/>
          </w:tcPr>
          <w:p w14:paraId="5E7E70AF" w14:textId="77777777" w:rsidR="006329FE" w:rsidRDefault="006329FE" w:rsidP="00D6228A">
            <w:pPr>
              <w:autoSpaceDE w:val="0"/>
              <w:autoSpaceDN w:val="0"/>
              <w:adjustRightInd w:val="0"/>
              <w:jc w:val="center"/>
              <w:rPr>
                <w:rFonts w:cs="Arial"/>
                <w:szCs w:val="20"/>
              </w:rPr>
            </w:pPr>
            <w:r>
              <w:rPr>
                <w:rFonts w:cs="Arial"/>
                <w:szCs w:val="20"/>
              </w:rPr>
              <w:t>6</w:t>
            </w:r>
          </w:p>
        </w:tc>
        <w:tc>
          <w:tcPr>
            <w:tcW w:w="2276" w:type="dxa"/>
          </w:tcPr>
          <w:p w14:paraId="33B5CDAE" w14:textId="77777777" w:rsidR="006329FE" w:rsidRDefault="006329FE" w:rsidP="00D6228A">
            <w:pPr>
              <w:autoSpaceDE w:val="0"/>
              <w:autoSpaceDN w:val="0"/>
              <w:adjustRightInd w:val="0"/>
              <w:jc w:val="left"/>
              <w:rPr>
                <w:rFonts w:cs="Arial"/>
                <w:szCs w:val="20"/>
              </w:rPr>
            </w:pPr>
            <w:r>
              <w:t>Upfront Income Verification (UIV), using HUD’s Enterprise Income Verification (EIV) system</w:t>
            </w:r>
          </w:p>
        </w:tc>
        <w:tc>
          <w:tcPr>
            <w:tcW w:w="1745" w:type="dxa"/>
          </w:tcPr>
          <w:p w14:paraId="60A064ED" w14:textId="77777777" w:rsidR="006329FE" w:rsidRPr="003C0158" w:rsidRDefault="006329FE" w:rsidP="00D6228A">
            <w:pPr>
              <w:autoSpaceDE w:val="0"/>
              <w:autoSpaceDN w:val="0"/>
              <w:adjustRightInd w:val="0"/>
              <w:jc w:val="left"/>
            </w:pPr>
            <w:r>
              <w:t xml:space="preserve">Highest </w:t>
            </w:r>
          </w:p>
        </w:tc>
        <w:tc>
          <w:tcPr>
            <w:tcW w:w="4645" w:type="dxa"/>
          </w:tcPr>
          <w:p w14:paraId="044CB457" w14:textId="77777777" w:rsidR="006329FE" w:rsidRDefault="006329FE" w:rsidP="00FE7656">
            <w:pPr>
              <w:pStyle w:val="ListParagraph"/>
              <w:numPr>
                <w:ilvl w:val="0"/>
                <w:numId w:val="208"/>
              </w:numPr>
              <w:autoSpaceDE w:val="0"/>
              <w:autoSpaceDN w:val="0"/>
              <w:adjustRightInd w:val="0"/>
              <w:spacing w:before="60" w:after="60"/>
              <w:ind w:left="402"/>
              <w:contextualSpacing w:val="0"/>
              <w:jc w:val="left"/>
            </w:pPr>
            <w:r>
              <w:t xml:space="preserve">LRHA must pull the EIV Income Report for each family at every regular reexamination. </w:t>
            </w:r>
          </w:p>
          <w:p w14:paraId="0DAF11B9" w14:textId="77777777" w:rsidR="006329FE" w:rsidRDefault="006329FE" w:rsidP="00FE7656">
            <w:pPr>
              <w:pStyle w:val="ListParagraph"/>
              <w:numPr>
                <w:ilvl w:val="0"/>
                <w:numId w:val="208"/>
              </w:numPr>
              <w:autoSpaceDE w:val="0"/>
              <w:autoSpaceDN w:val="0"/>
              <w:adjustRightInd w:val="0"/>
              <w:spacing w:before="60" w:after="60"/>
              <w:ind w:left="402"/>
              <w:contextualSpacing w:val="0"/>
              <w:jc w:val="left"/>
            </w:pPr>
            <w:r>
              <w:t xml:space="preserve">EIV may be used as the sole verification of Social Security income and Medicare insurance premiums. </w:t>
            </w:r>
          </w:p>
          <w:p w14:paraId="1047AED1" w14:textId="77777777" w:rsidR="006329FE" w:rsidRDefault="006329FE" w:rsidP="00FE7656">
            <w:pPr>
              <w:pStyle w:val="ListParagraph"/>
              <w:numPr>
                <w:ilvl w:val="0"/>
                <w:numId w:val="208"/>
              </w:numPr>
              <w:autoSpaceDE w:val="0"/>
              <w:autoSpaceDN w:val="0"/>
              <w:adjustRightInd w:val="0"/>
              <w:spacing w:before="60" w:after="60"/>
              <w:ind w:left="402"/>
              <w:contextualSpacing w:val="0"/>
              <w:jc w:val="left"/>
            </w:pPr>
            <w:r>
              <w:t>EIV income information may be used to calculate other types of annual income when family agrees. See Level 4 for more information.</w:t>
            </w:r>
          </w:p>
        </w:tc>
      </w:tr>
      <w:tr w:rsidR="006329FE" w14:paraId="56014613" w14:textId="77777777" w:rsidTr="00D6228A">
        <w:tc>
          <w:tcPr>
            <w:tcW w:w="779" w:type="dxa"/>
          </w:tcPr>
          <w:p w14:paraId="08A40F72" w14:textId="77777777" w:rsidR="006329FE" w:rsidRDefault="006329FE" w:rsidP="00D6228A">
            <w:pPr>
              <w:autoSpaceDE w:val="0"/>
              <w:autoSpaceDN w:val="0"/>
              <w:adjustRightInd w:val="0"/>
              <w:jc w:val="center"/>
              <w:rPr>
                <w:rFonts w:cs="Arial"/>
                <w:szCs w:val="20"/>
              </w:rPr>
            </w:pPr>
            <w:r>
              <w:rPr>
                <w:rFonts w:cs="Arial"/>
                <w:szCs w:val="20"/>
              </w:rPr>
              <w:t>5</w:t>
            </w:r>
          </w:p>
        </w:tc>
        <w:tc>
          <w:tcPr>
            <w:tcW w:w="2276" w:type="dxa"/>
          </w:tcPr>
          <w:p w14:paraId="18F14D33" w14:textId="77777777" w:rsidR="006329FE" w:rsidRPr="00891160" w:rsidRDefault="006329FE" w:rsidP="00D6228A">
            <w:pPr>
              <w:autoSpaceDE w:val="0"/>
              <w:autoSpaceDN w:val="0"/>
              <w:adjustRightInd w:val="0"/>
              <w:jc w:val="left"/>
              <w:rPr>
                <w:rFonts w:cs="Arial"/>
                <w:spacing w:val="-4"/>
                <w:szCs w:val="20"/>
              </w:rPr>
            </w:pPr>
            <w:r w:rsidRPr="00891160">
              <w:rPr>
                <w:spacing w:val="-4"/>
              </w:rPr>
              <w:t>Upfront Income Verification (UIV) using non-EIV system</w:t>
            </w:r>
          </w:p>
        </w:tc>
        <w:tc>
          <w:tcPr>
            <w:tcW w:w="1745" w:type="dxa"/>
          </w:tcPr>
          <w:p w14:paraId="7C2B6D9F" w14:textId="77777777" w:rsidR="006329FE" w:rsidRDefault="006329FE" w:rsidP="00D6228A">
            <w:pPr>
              <w:autoSpaceDE w:val="0"/>
              <w:autoSpaceDN w:val="0"/>
              <w:adjustRightInd w:val="0"/>
              <w:spacing w:before="60" w:after="60"/>
              <w:jc w:val="left"/>
            </w:pPr>
            <w:r>
              <w:t>Highest</w:t>
            </w:r>
          </w:p>
          <w:p w14:paraId="291973A2" w14:textId="77777777" w:rsidR="006329FE" w:rsidRDefault="006329FE" w:rsidP="00D6228A">
            <w:pPr>
              <w:autoSpaceDE w:val="0"/>
              <w:autoSpaceDN w:val="0"/>
              <w:adjustRightInd w:val="0"/>
              <w:jc w:val="left"/>
              <w:rPr>
                <w:rFonts w:cs="Arial"/>
                <w:szCs w:val="20"/>
              </w:rPr>
            </w:pPr>
          </w:p>
        </w:tc>
        <w:tc>
          <w:tcPr>
            <w:tcW w:w="4645" w:type="dxa"/>
          </w:tcPr>
          <w:p w14:paraId="5075E5E4" w14:textId="77777777" w:rsidR="006329FE" w:rsidRDefault="006329FE" w:rsidP="00FE7656">
            <w:pPr>
              <w:pStyle w:val="ListParagraph"/>
              <w:numPr>
                <w:ilvl w:val="0"/>
                <w:numId w:val="208"/>
              </w:numPr>
              <w:autoSpaceDE w:val="0"/>
              <w:autoSpaceDN w:val="0"/>
              <w:adjustRightInd w:val="0"/>
              <w:spacing w:before="60" w:after="60"/>
              <w:ind w:left="402"/>
              <w:contextualSpacing w:val="0"/>
              <w:jc w:val="left"/>
            </w:pPr>
            <w:r>
              <w:t>Examples: The Work Number or web-based state benefits systems, as available.</w:t>
            </w:r>
          </w:p>
        </w:tc>
      </w:tr>
      <w:tr w:rsidR="006329FE" w14:paraId="20C9938C" w14:textId="77777777" w:rsidTr="00D6228A">
        <w:tc>
          <w:tcPr>
            <w:tcW w:w="779" w:type="dxa"/>
          </w:tcPr>
          <w:p w14:paraId="09EA3679" w14:textId="77777777" w:rsidR="006329FE" w:rsidRDefault="006329FE" w:rsidP="00D6228A">
            <w:pPr>
              <w:autoSpaceDE w:val="0"/>
              <w:autoSpaceDN w:val="0"/>
              <w:adjustRightInd w:val="0"/>
              <w:jc w:val="center"/>
              <w:rPr>
                <w:rFonts w:cs="Arial"/>
                <w:szCs w:val="20"/>
              </w:rPr>
            </w:pPr>
            <w:r>
              <w:rPr>
                <w:rFonts w:cs="Arial"/>
                <w:szCs w:val="20"/>
              </w:rPr>
              <w:t>4</w:t>
            </w:r>
          </w:p>
        </w:tc>
        <w:tc>
          <w:tcPr>
            <w:tcW w:w="2276" w:type="dxa"/>
          </w:tcPr>
          <w:p w14:paraId="79388530" w14:textId="77777777" w:rsidR="006329FE" w:rsidRPr="0048290F" w:rsidRDefault="006329FE" w:rsidP="00D6228A">
            <w:pPr>
              <w:autoSpaceDE w:val="0"/>
              <w:autoSpaceDN w:val="0"/>
              <w:adjustRightInd w:val="0"/>
              <w:spacing w:before="60" w:after="60"/>
              <w:jc w:val="left"/>
            </w:pPr>
            <w:r w:rsidRPr="0048290F">
              <w:t xml:space="preserve">Written Third-Party Verification </w:t>
            </w:r>
          </w:p>
          <w:p w14:paraId="085A7C59" w14:textId="77777777" w:rsidR="006329FE" w:rsidRPr="0048290F" w:rsidRDefault="006329FE" w:rsidP="00D6228A">
            <w:pPr>
              <w:autoSpaceDE w:val="0"/>
              <w:autoSpaceDN w:val="0"/>
              <w:adjustRightInd w:val="0"/>
              <w:spacing w:before="60" w:after="60"/>
              <w:jc w:val="left"/>
            </w:pPr>
            <w:r w:rsidRPr="0048290F">
              <w:t xml:space="preserve">OR </w:t>
            </w:r>
          </w:p>
          <w:p w14:paraId="12612A31" w14:textId="61293AF8" w:rsidR="006329FE" w:rsidRPr="0048290F" w:rsidRDefault="00A323F0" w:rsidP="00D6228A">
            <w:pPr>
              <w:autoSpaceDE w:val="0"/>
              <w:autoSpaceDN w:val="0"/>
              <w:adjustRightInd w:val="0"/>
              <w:jc w:val="left"/>
              <w:rPr>
                <w:rFonts w:cs="Arial"/>
                <w:szCs w:val="20"/>
              </w:rPr>
            </w:pPr>
            <w:r w:rsidRPr="0048290F">
              <w:t xml:space="preserve">Upon implementation of HOTMA and subject to further guidance from HUD, </w:t>
            </w:r>
            <w:r w:rsidR="006329FE" w:rsidRPr="0048290F">
              <w:t xml:space="preserve">EIV + Self-Certification </w:t>
            </w:r>
          </w:p>
        </w:tc>
        <w:tc>
          <w:tcPr>
            <w:tcW w:w="1745" w:type="dxa"/>
          </w:tcPr>
          <w:p w14:paraId="349C54B2" w14:textId="77777777" w:rsidR="006329FE" w:rsidRPr="0048290F" w:rsidRDefault="006329FE" w:rsidP="00D6228A">
            <w:pPr>
              <w:autoSpaceDE w:val="0"/>
              <w:autoSpaceDN w:val="0"/>
              <w:adjustRightInd w:val="0"/>
              <w:jc w:val="left"/>
            </w:pPr>
            <w:r w:rsidRPr="0048290F">
              <w:t xml:space="preserve">High </w:t>
            </w:r>
          </w:p>
        </w:tc>
        <w:tc>
          <w:tcPr>
            <w:tcW w:w="4645" w:type="dxa"/>
          </w:tcPr>
          <w:p w14:paraId="2B0C8838" w14:textId="77777777" w:rsidR="00DD62CE" w:rsidRPr="0048290F" w:rsidRDefault="00DD62CE" w:rsidP="00FE7656">
            <w:pPr>
              <w:pStyle w:val="ListParagraph"/>
              <w:numPr>
                <w:ilvl w:val="0"/>
                <w:numId w:val="208"/>
              </w:numPr>
              <w:autoSpaceDE w:val="0"/>
              <w:autoSpaceDN w:val="0"/>
              <w:adjustRightInd w:val="0"/>
              <w:spacing w:before="60" w:after="60"/>
              <w:ind w:left="402"/>
              <w:contextualSpacing w:val="0"/>
              <w:jc w:val="left"/>
            </w:pPr>
            <w:r w:rsidRPr="0048290F">
              <w:rPr>
                <w:rFonts w:cs="Arial"/>
                <w:szCs w:val="20"/>
              </w:rPr>
              <w:t>Third-party verification may be obtained directly from the third party or through the family.</w:t>
            </w:r>
          </w:p>
          <w:p w14:paraId="1AD29D45" w14:textId="77777777" w:rsidR="00DD62CE" w:rsidRPr="0048290F" w:rsidRDefault="00DD62CE" w:rsidP="00FE7656">
            <w:pPr>
              <w:pStyle w:val="ListParagraph"/>
              <w:numPr>
                <w:ilvl w:val="0"/>
                <w:numId w:val="208"/>
              </w:numPr>
              <w:autoSpaceDE w:val="0"/>
              <w:autoSpaceDN w:val="0"/>
              <w:adjustRightInd w:val="0"/>
              <w:spacing w:before="60" w:after="60"/>
              <w:ind w:left="402"/>
              <w:contextualSpacing w:val="0"/>
              <w:jc w:val="left"/>
            </w:pPr>
            <w:r w:rsidRPr="0048290F">
              <w:t>Upon implementation of HOTMA:</w:t>
            </w:r>
          </w:p>
          <w:p w14:paraId="1CE81A23" w14:textId="77777777" w:rsidR="00DD62CE" w:rsidRPr="0048290F" w:rsidRDefault="00DD62CE" w:rsidP="00C16933">
            <w:pPr>
              <w:pStyle w:val="ListParagraph"/>
              <w:numPr>
                <w:ilvl w:val="0"/>
                <w:numId w:val="239"/>
              </w:numPr>
              <w:autoSpaceDE w:val="0"/>
              <w:autoSpaceDN w:val="0"/>
              <w:adjustRightInd w:val="0"/>
              <w:spacing w:before="60" w:after="60"/>
              <w:contextualSpacing w:val="0"/>
              <w:jc w:val="left"/>
            </w:pPr>
            <w:r w:rsidRPr="0048290F">
              <w:t xml:space="preserve">LRHA can choose either option (third-party verification or EIV with self-certification) when both are available to verify income. </w:t>
            </w:r>
          </w:p>
          <w:p w14:paraId="0F3F81CA" w14:textId="77777777" w:rsidR="00DD62CE" w:rsidRPr="0048290F" w:rsidRDefault="00DD62CE" w:rsidP="00C16933">
            <w:pPr>
              <w:pStyle w:val="ListParagraph"/>
              <w:numPr>
                <w:ilvl w:val="0"/>
                <w:numId w:val="239"/>
              </w:numPr>
              <w:autoSpaceDE w:val="0"/>
              <w:autoSpaceDN w:val="0"/>
              <w:adjustRightInd w:val="0"/>
              <w:spacing w:before="60" w:after="60"/>
              <w:contextualSpacing w:val="0"/>
              <w:jc w:val="left"/>
            </w:pPr>
            <w:r w:rsidRPr="0048290F">
              <w:t>LRHA must use written, third-party verification when the income type is not available in EIV.</w:t>
            </w:r>
          </w:p>
          <w:p w14:paraId="1046C02A" w14:textId="77777777" w:rsidR="00DD62CE" w:rsidRPr="0048290F" w:rsidRDefault="00DD62CE" w:rsidP="00C16933">
            <w:pPr>
              <w:pStyle w:val="ListParagraph"/>
              <w:numPr>
                <w:ilvl w:val="0"/>
                <w:numId w:val="239"/>
              </w:numPr>
              <w:autoSpaceDE w:val="0"/>
              <w:autoSpaceDN w:val="0"/>
              <w:adjustRightInd w:val="0"/>
              <w:spacing w:before="60" w:after="60"/>
              <w:contextualSpacing w:val="0"/>
              <w:jc w:val="left"/>
            </w:pPr>
            <w:r w:rsidRPr="0048290F">
              <w:t xml:space="preserve">Written, third-party verification is used when tenant disputes EIV-reported employment and income information. </w:t>
            </w:r>
          </w:p>
          <w:p w14:paraId="679D8378" w14:textId="73BF6306" w:rsidR="006329FE" w:rsidRPr="009260F7" w:rsidRDefault="00DD62CE" w:rsidP="00C16933">
            <w:pPr>
              <w:pStyle w:val="ListParagraph"/>
              <w:numPr>
                <w:ilvl w:val="0"/>
                <w:numId w:val="239"/>
              </w:numPr>
              <w:autoSpaceDE w:val="0"/>
              <w:autoSpaceDN w:val="0"/>
              <w:adjustRightInd w:val="0"/>
              <w:spacing w:before="60" w:after="60"/>
              <w:contextualSpacing w:val="0"/>
              <w:jc w:val="left"/>
              <w:rPr>
                <w:spacing w:val="-2"/>
              </w:rPr>
            </w:pPr>
            <w:r w:rsidRPr="009260F7">
              <w:rPr>
                <w:spacing w:val="-2"/>
              </w:rPr>
              <w:t>The EIV Income Report may be used to verify and calculate income if the family self-certifies that the amount is accurate and representative of current income. The family must be provided with the information from EIV.</w:t>
            </w:r>
          </w:p>
        </w:tc>
      </w:tr>
      <w:tr w:rsidR="006329FE" w14:paraId="4603C4BD" w14:textId="77777777" w:rsidTr="00D6228A">
        <w:tc>
          <w:tcPr>
            <w:tcW w:w="779" w:type="dxa"/>
          </w:tcPr>
          <w:p w14:paraId="702E2C7C" w14:textId="77777777" w:rsidR="006329FE" w:rsidRDefault="006329FE" w:rsidP="00D6228A">
            <w:pPr>
              <w:autoSpaceDE w:val="0"/>
              <w:autoSpaceDN w:val="0"/>
              <w:adjustRightInd w:val="0"/>
              <w:jc w:val="center"/>
              <w:rPr>
                <w:rFonts w:cs="Arial"/>
                <w:szCs w:val="20"/>
              </w:rPr>
            </w:pPr>
            <w:r>
              <w:rPr>
                <w:rFonts w:cs="Arial"/>
                <w:szCs w:val="20"/>
              </w:rPr>
              <w:t>3</w:t>
            </w:r>
          </w:p>
        </w:tc>
        <w:tc>
          <w:tcPr>
            <w:tcW w:w="2276" w:type="dxa"/>
          </w:tcPr>
          <w:p w14:paraId="366D8DF4" w14:textId="77777777" w:rsidR="006329FE" w:rsidRDefault="006329FE" w:rsidP="00D6228A">
            <w:pPr>
              <w:autoSpaceDE w:val="0"/>
              <w:autoSpaceDN w:val="0"/>
              <w:adjustRightInd w:val="0"/>
              <w:jc w:val="left"/>
              <w:rPr>
                <w:rFonts w:cs="Arial"/>
                <w:szCs w:val="20"/>
              </w:rPr>
            </w:pPr>
            <w:r>
              <w:t>Written, Third-Party Verification Form</w:t>
            </w:r>
          </w:p>
        </w:tc>
        <w:tc>
          <w:tcPr>
            <w:tcW w:w="1745" w:type="dxa"/>
          </w:tcPr>
          <w:p w14:paraId="23EB9BB0" w14:textId="77777777" w:rsidR="006329FE" w:rsidRDefault="006329FE" w:rsidP="00D6228A">
            <w:pPr>
              <w:autoSpaceDE w:val="0"/>
              <w:autoSpaceDN w:val="0"/>
              <w:adjustRightInd w:val="0"/>
              <w:spacing w:before="60" w:after="60"/>
              <w:jc w:val="left"/>
            </w:pPr>
            <w:r>
              <w:t xml:space="preserve">Medium </w:t>
            </w:r>
          </w:p>
          <w:p w14:paraId="20C084CF" w14:textId="77777777" w:rsidR="006329FE" w:rsidRDefault="006329FE" w:rsidP="00D6228A">
            <w:pPr>
              <w:autoSpaceDE w:val="0"/>
              <w:autoSpaceDN w:val="0"/>
              <w:adjustRightInd w:val="0"/>
              <w:jc w:val="left"/>
              <w:rPr>
                <w:rFonts w:cs="Arial"/>
                <w:szCs w:val="20"/>
              </w:rPr>
            </w:pPr>
          </w:p>
        </w:tc>
        <w:tc>
          <w:tcPr>
            <w:tcW w:w="4645" w:type="dxa"/>
          </w:tcPr>
          <w:p w14:paraId="14B3B2D2" w14:textId="77777777" w:rsidR="006329FE" w:rsidRDefault="006329FE" w:rsidP="00FE7656">
            <w:pPr>
              <w:pStyle w:val="ListParagraph"/>
              <w:numPr>
                <w:ilvl w:val="0"/>
                <w:numId w:val="208"/>
              </w:numPr>
              <w:autoSpaceDE w:val="0"/>
              <w:autoSpaceDN w:val="0"/>
              <w:adjustRightInd w:val="0"/>
              <w:spacing w:before="60" w:after="60"/>
              <w:ind w:left="402"/>
              <w:contextualSpacing w:val="0"/>
              <w:jc w:val="left"/>
            </w:pPr>
            <w:r>
              <w:t xml:space="preserve">LRHA will use Level 3 if Level 5 or Level 4 verification is not available and/or when the applicant or tenant is unable to provide acceptable documentation. </w:t>
            </w:r>
          </w:p>
          <w:p w14:paraId="4CDFEFEA" w14:textId="77777777" w:rsidR="006329FE" w:rsidRDefault="006329FE" w:rsidP="00FE7656">
            <w:pPr>
              <w:pStyle w:val="ListParagraph"/>
              <w:numPr>
                <w:ilvl w:val="0"/>
                <w:numId w:val="208"/>
              </w:numPr>
              <w:autoSpaceDE w:val="0"/>
              <w:autoSpaceDN w:val="0"/>
              <w:adjustRightInd w:val="0"/>
              <w:spacing w:before="60" w:after="60"/>
              <w:ind w:left="402"/>
              <w:contextualSpacing w:val="0"/>
              <w:jc w:val="left"/>
            </w:pPr>
            <w:r>
              <w:t>LRHA may substitute Level 2 for Level 3, only completing one of these two forms of verification before moving to self-certification.</w:t>
            </w:r>
          </w:p>
        </w:tc>
      </w:tr>
      <w:tr w:rsidR="006329FE" w14:paraId="157C1E5F" w14:textId="77777777" w:rsidTr="00D6228A">
        <w:tc>
          <w:tcPr>
            <w:tcW w:w="779" w:type="dxa"/>
          </w:tcPr>
          <w:p w14:paraId="199F739C" w14:textId="77777777" w:rsidR="006329FE" w:rsidRDefault="006329FE" w:rsidP="00D6228A">
            <w:pPr>
              <w:autoSpaceDE w:val="0"/>
              <w:autoSpaceDN w:val="0"/>
              <w:adjustRightInd w:val="0"/>
              <w:jc w:val="center"/>
              <w:rPr>
                <w:rFonts w:cs="Arial"/>
                <w:szCs w:val="20"/>
              </w:rPr>
            </w:pPr>
            <w:r>
              <w:rPr>
                <w:rFonts w:cs="Arial"/>
                <w:szCs w:val="20"/>
              </w:rPr>
              <w:lastRenderedPageBreak/>
              <w:t>2</w:t>
            </w:r>
          </w:p>
        </w:tc>
        <w:tc>
          <w:tcPr>
            <w:tcW w:w="2276" w:type="dxa"/>
          </w:tcPr>
          <w:p w14:paraId="1522DF32" w14:textId="77777777" w:rsidR="006329FE" w:rsidRDefault="006329FE" w:rsidP="00D6228A">
            <w:pPr>
              <w:autoSpaceDE w:val="0"/>
              <w:autoSpaceDN w:val="0"/>
              <w:adjustRightInd w:val="0"/>
              <w:jc w:val="left"/>
              <w:rPr>
                <w:rFonts w:cs="Arial"/>
                <w:szCs w:val="20"/>
              </w:rPr>
            </w:pPr>
            <w:r>
              <w:t>Oral Third-Party Verification</w:t>
            </w:r>
          </w:p>
        </w:tc>
        <w:tc>
          <w:tcPr>
            <w:tcW w:w="1745" w:type="dxa"/>
          </w:tcPr>
          <w:p w14:paraId="75D94B7D" w14:textId="77777777" w:rsidR="006329FE" w:rsidRDefault="006329FE" w:rsidP="00D6228A">
            <w:pPr>
              <w:tabs>
                <w:tab w:val="left" w:pos="426"/>
              </w:tabs>
              <w:autoSpaceDE w:val="0"/>
              <w:autoSpaceDN w:val="0"/>
              <w:adjustRightInd w:val="0"/>
              <w:jc w:val="left"/>
              <w:rPr>
                <w:rFonts w:cs="Arial"/>
                <w:szCs w:val="20"/>
              </w:rPr>
            </w:pPr>
            <w:r>
              <w:t>Medium</w:t>
            </w:r>
          </w:p>
        </w:tc>
        <w:tc>
          <w:tcPr>
            <w:tcW w:w="4645" w:type="dxa"/>
          </w:tcPr>
          <w:p w14:paraId="2C3201CF" w14:textId="77777777" w:rsidR="006329FE" w:rsidRDefault="006329FE" w:rsidP="00FE7656">
            <w:pPr>
              <w:pStyle w:val="ListParagraph"/>
              <w:numPr>
                <w:ilvl w:val="0"/>
                <w:numId w:val="210"/>
              </w:numPr>
              <w:tabs>
                <w:tab w:val="left" w:pos="426"/>
              </w:tabs>
              <w:autoSpaceDE w:val="0"/>
              <w:autoSpaceDN w:val="0"/>
              <w:adjustRightInd w:val="0"/>
              <w:spacing w:before="0"/>
              <w:ind w:left="402"/>
              <w:jc w:val="left"/>
            </w:pPr>
            <w:r>
              <w:t>LRHA may substitute Level 2 for Level 3, only completing one of these two forms of verification before moving to self-certification.</w:t>
            </w:r>
          </w:p>
        </w:tc>
      </w:tr>
      <w:tr w:rsidR="006329FE" w14:paraId="7668B2AD" w14:textId="77777777" w:rsidTr="00D6228A">
        <w:tc>
          <w:tcPr>
            <w:tcW w:w="779" w:type="dxa"/>
          </w:tcPr>
          <w:p w14:paraId="55A5D084" w14:textId="77777777" w:rsidR="006329FE" w:rsidRDefault="006329FE" w:rsidP="00D6228A">
            <w:pPr>
              <w:autoSpaceDE w:val="0"/>
              <w:autoSpaceDN w:val="0"/>
              <w:adjustRightInd w:val="0"/>
              <w:jc w:val="center"/>
              <w:rPr>
                <w:rFonts w:cs="Arial"/>
                <w:szCs w:val="20"/>
              </w:rPr>
            </w:pPr>
            <w:r>
              <w:rPr>
                <w:rFonts w:cs="Arial"/>
                <w:szCs w:val="20"/>
              </w:rPr>
              <w:t>1</w:t>
            </w:r>
          </w:p>
        </w:tc>
        <w:tc>
          <w:tcPr>
            <w:tcW w:w="2276" w:type="dxa"/>
          </w:tcPr>
          <w:p w14:paraId="553D4606" w14:textId="77777777" w:rsidR="006329FE" w:rsidRDefault="006329FE" w:rsidP="00D6228A">
            <w:pPr>
              <w:autoSpaceDE w:val="0"/>
              <w:autoSpaceDN w:val="0"/>
              <w:adjustRightInd w:val="0"/>
              <w:jc w:val="left"/>
              <w:rPr>
                <w:rFonts w:cs="Arial"/>
                <w:szCs w:val="20"/>
              </w:rPr>
            </w:pPr>
            <w:r>
              <w:t>Self-Certification</w:t>
            </w:r>
          </w:p>
        </w:tc>
        <w:tc>
          <w:tcPr>
            <w:tcW w:w="1745" w:type="dxa"/>
          </w:tcPr>
          <w:p w14:paraId="2AB42780" w14:textId="77777777" w:rsidR="006329FE" w:rsidRDefault="006329FE" w:rsidP="00D6228A">
            <w:pPr>
              <w:autoSpaceDE w:val="0"/>
              <w:autoSpaceDN w:val="0"/>
              <w:adjustRightInd w:val="0"/>
              <w:jc w:val="left"/>
              <w:rPr>
                <w:rFonts w:cs="Arial"/>
                <w:szCs w:val="20"/>
              </w:rPr>
            </w:pPr>
            <w:r>
              <w:t xml:space="preserve">Low </w:t>
            </w:r>
          </w:p>
        </w:tc>
        <w:tc>
          <w:tcPr>
            <w:tcW w:w="4645" w:type="dxa"/>
          </w:tcPr>
          <w:p w14:paraId="5C5C32BD" w14:textId="77777777" w:rsidR="006329FE" w:rsidRDefault="006329FE" w:rsidP="00FE7656">
            <w:pPr>
              <w:pStyle w:val="ListParagraph"/>
              <w:numPr>
                <w:ilvl w:val="0"/>
                <w:numId w:val="208"/>
              </w:numPr>
              <w:autoSpaceDE w:val="0"/>
              <w:autoSpaceDN w:val="0"/>
              <w:adjustRightInd w:val="0"/>
              <w:spacing w:before="60" w:after="60"/>
              <w:ind w:left="402"/>
              <w:contextualSpacing w:val="0"/>
              <w:jc w:val="left"/>
            </w:pPr>
            <w:r>
              <w:t>LRHA will use self-certification:</w:t>
            </w:r>
          </w:p>
          <w:p w14:paraId="58136350" w14:textId="77777777" w:rsidR="006329FE" w:rsidRDefault="006329FE" w:rsidP="00FE7656">
            <w:pPr>
              <w:pStyle w:val="ListParagraph"/>
              <w:numPr>
                <w:ilvl w:val="0"/>
                <w:numId w:val="209"/>
              </w:numPr>
              <w:autoSpaceDE w:val="0"/>
              <w:autoSpaceDN w:val="0"/>
              <w:adjustRightInd w:val="0"/>
              <w:spacing w:before="60" w:after="60"/>
              <w:ind w:hanging="318"/>
              <w:contextualSpacing w:val="0"/>
              <w:jc w:val="left"/>
            </w:pPr>
            <w:r>
              <w:t>As a last resort when unable to obtain any type of third-party verification; or</w:t>
            </w:r>
          </w:p>
          <w:p w14:paraId="7AD5C80E" w14:textId="0664CF86" w:rsidR="006329FE" w:rsidRDefault="006329FE" w:rsidP="00FE7656">
            <w:pPr>
              <w:pStyle w:val="ListParagraph"/>
              <w:numPr>
                <w:ilvl w:val="0"/>
                <w:numId w:val="209"/>
              </w:numPr>
              <w:autoSpaceDE w:val="0"/>
              <w:autoSpaceDN w:val="0"/>
              <w:adjustRightInd w:val="0"/>
              <w:spacing w:before="60" w:after="60"/>
              <w:ind w:hanging="318"/>
              <w:contextualSpacing w:val="0"/>
              <w:jc w:val="left"/>
            </w:pPr>
            <w:r>
              <w:t>If specifically permitted, such as to determine actual income from assets when the family certifies that net family assets do not exceed $50,000</w:t>
            </w:r>
            <w:r w:rsidR="000C4A43">
              <w:t xml:space="preserve"> (upon implementation of HOTMA)</w:t>
            </w:r>
            <w:r>
              <w:t>.</w:t>
            </w:r>
          </w:p>
        </w:tc>
      </w:tr>
    </w:tbl>
    <w:p w14:paraId="090EA99E" w14:textId="093B67A0" w:rsidR="001B2751" w:rsidRPr="00765546" w:rsidRDefault="006329FE" w:rsidP="007A14DB">
      <w:pPr>
        <w:pStyle w:val="Heading3"/>
      </w:pPr>
      <w:bookmarkStart w:id="3182" w:name="_Toc516735438"/>
      <w:bookmarkStart w:id="3183" w:name="_Toc527019436"/>
      <w:bookmarkStart w:id="3184" w:name="_Toc534706971"/>
      <w:bookmarkStart w:id="3185" w:name="_Toc534707649"/>
      <w:bookmarkStart w:id="3186" w:name="_Toc534708457"/>
      <w:bookmarkStart w:id="3187" w:name="_Toc118116041"/>
      <w:bookmarkStart w:id="3188" w:name="_Toc164180089"/>
      <w:bookmarkStart w:id="3189" w:name="_Toc164181689"/>
      <w:bookmarkStart w:id="3190" w:name="_Toc172208820"/>
      <w:bookmarkStart w:id="3191" w:name="_Toc173501562"/>
      <w:bookmarkStart w:id="3192" w:name="_Toc176435131"/>
      <w:bookmarkStart w:id="3193" w:name="_Toc194670245"/>
      <w:bookmarkStart w:id="3194" w:name="_Toc204850212"/>
      <w:r w:rsidRPr="00765546">
        <w:t xml:space="preserve">Enterprise Income Verification </w:t>
      </w:r>
      <w:r w:rsidR="00C30D40" w:rsidRPr="00765546">
        <w:t xml:space="preserve">(EIV) </w:t>
      </w:r>
      <w:r w:rsidRPr="00765546">
        <w:t>System</w:t>
      </w:r>
      <w:bookmarkEnd w:id="3182"/>
      <w:bookmarkEnd w:id="3183"/>
      <w:bookmarkEnd w:id="3184"/>
      <w:bookmarkEnd w:id="3185"/>
      <w:bookmarkEnd w:id="3186"/>
      <w:bookmarkEnd w:id="3187"/>
      <w:bookmarkEnd w:id="3188"/>
      <w:bookmarkEnd w:id="3189"/>
      <w:bookmarkEnd w:id="3190"/>
      <w:bookmarkEnd w:id="3191"/>
      <w:bookmarkEnd w:id="3192"/>
      <w:bookmarkEnd w:id="3193"/>
      <w:bookmarkEnd w:id="3194"/>
    </w:p>
    <w:p w14:paraId="61D64C1A" w14:textId="5891A35A" w:rsidR="001B2751" w:rsidRPr="00765546" w:rsidRDefault="005905F7" w:rsidP="006C5BA7">
      <w:r w:rsidRPr="00765546">
        <w:t>LR</w:t>
      </w:r>
      <w:r w:rsidR="001B2751" w:rsidRPr="00765546">
        <w:t xml:space="preserve">HA will use HUD’s EIV system as a third-party source to </w:t>
      </w:r>
      <w:r w:rsidRPr="00765546">
        <w:t>validate</w:t>
      </w:r>
      <w:r w:rsidR="001B2751" w:rsidRPr="00765546">
        <w:t xml:space="preserve"> resident employment and </w:t>
      </w:r>
      <w:r w:rsidRPr="00765546">
        <w:t xml:space="preserve">verify </w:t>
      </w:r>
      <w:r w:rsidR="001B2751" w:rsidRPr="00765546">
        <w:t xml:space="preserve">certain income information during regular </w:t>
      </w:r>
      <w:r w:rsidR="00A967D0" w:rsidRPr="0048713C">
        <w:t>and</w:t>
      </w:r>
      <w:r w:rsidR="003253A1">
        <w:t xml:space="preserve"> until implementation of HOTMA,</w:t>
      </w:r>
      <w:r w:rsidR="00A967D0" w:rsidRPr="0048713C">
        <w:t xml:space="preserve"> interim reexaminations </w:t>
      </w:r>
      <w:r w:rsidR="001B2751" w:rsidRPr="00765546">
        <w:t>of family composition and income. The following policies apply to the use of HUD’s EIV system.</w:t>
      </w:r>
    </w:p>
    <w:p w14:paraId="7939421E" w14:textId="77777777" w:rsidR="00E73A6E" w:rsidRPr="00765546" w:rsidRDefault="00E73A6E" w:rsidP="006B4656">
      <w:pPr>
        <w:pStyle w:val="Heading4"/>
      </w:pPr>
      <w:r w:rsidRPr="00765546">
        <w:t>New Admission</w:t>
      </w:r>
    </w:p>
    <w:p w14:paraId="310E3957" w14:textId="37882370" w:rsidR="00F10C3C" w:rsidRPr="00EC1B9E" w:rsidRDefault="00F10C3C" w:rsidP="00F10C3C">
      <w:r w:rsidRPr="00EC1B9E">
        <w:t>For each new admission, LRHA will review the applicable EIV reports within 120 days from the date the data is submitted to HUD’s software to ensure that families, at the time of admission, accurately reported income. LRHA will print and retain the reports and will take action to address any income discrepancies within 60 days from running the EIV reports.</w:t>
      </w:r>
    </w:p>
    <w:p w14:paraId="37A22CE5" w14:textId="77777777" w:rsidR="00F10C3C" w:rsidRPr="00EC1B9E" w:rsidRDefault="00F10C3C" w:rsidP="006B4656">
      <w:pPr>
        <w:pStyle w:val="Heading4"/>
      </w:pPr>
      <w:r w:rsidRPr="00EC1B9E">
        <w:t>Regular Reexamination of Family Income and Composition</w:t>
      </w:r>
    </w:p>
    <w:p w14:paraId="6189FDF4" w14:textId="7CC449A3" w:rsidR="006305E0" w:rsidRPr="00D0694F" w:rsidRDefault="006305E0" w:rsidP="006305E0">
      <w:r w:rsidRPr="00EC1B9E">
        <w:t>For each regular reexamination of family income and composition, LRHA will review and retain in the tenant file the applicable EIV reports and any applicable documentation to resolve identified income discrepancies.</w:t>
      </w:r>
    </w:p>
    <w:p w14:paraId="734602C6" w14:textId="77777777" w:rsidR="00F10C3C" w:rsidRPr="00765546" w:rsidRDefault="00F10C3C" w:rsidP="00F10C3C">
      <w:r w:rsidRPr="00765546">
        <w:t>Income reports will be retained in resident files with the applicable annual or interim reexamination documents. When LRHA determines through EIV reports and third-party verification that a family has concealed or under-reported income, corrective action will be taken pursuant to the policies this Administrative Plan.</w:t>
      </w:r>
    </w:p>
    <w:p w14:paraId="35C8C7FC" w14:textId="1B725CDD" w:rsidR="00011E48" w:rsidRPr="00286A06" w:rsidRDefault="00011E48" w:rsidP="00011E48">
      <w:r w:rsidRPr="00BB4237">
        <w:t xml:space="preserve">At each </w:t>
      </w:r>
      <w:r w:rsidR="00E5772B">
        <w:t>regular</w:t>
      </w:r>
      <w:r w:rsidR="00E51EA5">
        <w:t xml:space="preserve"> </w:t>
      </w:r>
      <w:r w:rsidRPr="00286A06">
        <w:t>reexamination of income and family composition LRHA will:</w:t>
      </w:r>
    </w:p>
    <w:p w14:paraId="72ACCF5B" w14:textId="5B3CF079" w:rsidR="00011E48" w:rsidRPr="00286A06" w:rsidRDefault="00011E48" w:rsidP="00FE7656">
      <w:pPr>
        <w:pStyle w:val="ListParagraph"/>
        <w:numPr>
          <w:ilvl w:val="0"/>
          <w:numId w:val="78"/>
        </w:numPr>
        <w:contextualSpacing w:val="0"/>
      </w:pPr>
      <w:r w:rsidRPr="00286A06">
        <w:t>Review the required EIV reports to confirm/validate resident-reported income;</w:t>
      </w:r>
    </w:p>
    <w:p w14:paraId="6A9BDAD4" w14:textId="4BE22A13" w:rsidR="00011E48" w:rsidRPr="00286A06" w:rsidRDefault="00011E48" w:rsidP="00FE7656">
      <w:pPr>
        <w:pStyle w:val="ListParagraph"/>
        <w:numPr>
          <w:ilvl w:val="0"/>
          <w:numId w:val="78"/>
        </w:numPr>
        <w:contextualSpacing w:val="0"/>
      </w:pPr>
      <w:r w:rsidRPr="00286A06">
        <w:t>Print and maintain the EIV reports in the resident file; and</w:t>
      </w:r>
    </w:p>
    <w:p w14:paraId="7826F21F" w14:textId="77777777" w:rsidR="00011E48" w:rsidRPr="00286A06" w:rsidRDefault="00011E48" w:rsidP="00FE7656">
      <w:pPr>
        <w:pStyle w:val="ListParagraph"/>
        <w:numPr>
          <w:ilvl w:val="0"/>
          <w:numId w:val="78"/>
        </w:numPr>
        <w:contextualSpacing w:val="0"/>
      </w:pPr>
      <w:r w:rsidRPr="00286A06">
        <w:t>Obtain current acceptable tenant-provided documentation to supplement EIV information (where applicable).</w:t>
      </w:r>
    </w:p>
    <w:p w14:paraId="369E7863" w14:textId="77777777" w:rsidR="00E73A6E" w:rsidRPr="00765546" w:rsidRDefault="00E73A6E" w:rsidP="006B4656">
      <w:pPr>
        <w:pStyle w:val="Heading4"/>
      </w:pPr>
      <w:r w:rsidRPr="00765546">
        <w:t>Interim Reexamination of Family Income and Composition</w:t>
      </w:r>
    </w:p>
    <w:p w14:paraId="78EADEFF" w14:textId="548E9F9B" w:rsidR="00E73A6E" w:rsidRDefault="003631AF" w:rsidP="00E73A6E">
      <w:r w:rsidRPr="00185035">
        <w:t xml:space="preserve">For each interim reexamination of family income and composition, LRHA will </w:t>
      </w:r>
      <w:r w:rsidRPr="00D9764E">
        <w:t xml:space="preserve">review </w:t>
      </w:r>
      <w:r w:rsidR="006A1B6C" w:rsidRPr="00D9764E">
        <w:t xml:space="preserve">the applicable EIV reports </w:t>
      </w:r>
      <w:r w:rsidRPr="00D9764E">
        <w:t xml:space="preserve">to ensure that families accurately reported income; LRHA may opt to continue to do </w:t>
      </w:r>
      <w:r w:rsidRPr="00D9764E">
        <w:lastRenderedPageBreak/>
        <w:t>so after implementation of HOTMA.</w:t>
      </w:r>
      <w:r w:rsidR="008055BC" w:rsidRPr="00D9764E">
        <w:t xml:space="preserve"> </w:t>
      </w:r>
      <w:r w:rsidR="00E73A6E" w:rsidRPr="00D9764E">
        <w:t>LRHA will print and retain the reports and will follow up with the family and resolve the differences between reported information using the</w:t>
      </w:r>
      <w:r w:rsidR="00E73A6E" w:rsidRPr="00765546">
        <w:t xml:space="preserve"> HUD hierarchy of verification.</w:t>
      </w:r>
    </w:p>
    <w:p w14:paraId="107AB8A5" w14:textId="77777777" w:rsidR="00B44EBB" w:rsidRPr="00685D5D" w:rsidRDefault="00B44EBB" w:rsidP="006B4656">
      <w:pPr>
        <w:pStyle w:val="Heading4"/>
      </w:pPr>
      <w:bookmarkStart w:id="3195" w:name="_Toc106037842"/>
      <w:bookmarkStart w:id="3196" w:name="_Toc106201481"/>
      <w:bookmarkStart w:id="3197" w:name="_Toc106202000"/>
      <w:bookmarkStart w:id="3198" w:name="_Toc106202526"/>
      <w:bookmarkStart w:id="3199" w:name="_Toc113344979"/>
      <w:bookmarkStart w:id="3200" w:name="_Toc137461719"/>
      <w:bookmarkStart w:id="3201" w:name="_Toc137471310"/>
      <w:bookmarkStart w:id="3202" w:name="_Toc137471819"/>
      <w:r w:rsidRPr="00685D5D">
        <w:t>EIV Income Reports</w:t>
      </w:r>
      <w:bookmarkEnd w:id="3195"/>
      <w:bookmarkEnd w:id="3196"/>
      <w:bookmarkEnd w:id="3197"/>
      <w:bookmarkEnd w:id="3198"/>
      <w:bookmarkEnd w:id="3199"/>
      <w:bookmarkEnd w:id="3200"/>
      <w:bookmarkEnd w:id="3201"/>
      <w:bookmarkEnd w:id="3202"/>
    </w:p>
    <w:p w14:paraId="4F0A4185" w14:textId="77777777" w:rsidR="00B44EBB" w:rsidRPr="00122C89" w:rsidRDefault="00B44EBB" w:rsidP="00B44EBB">
      <w:r w:rsidRPr="00685D5D">
        <w:t>The data shown on EIV Income Reports is updated quarterly. However, data may be between three and six months old at the time reports are generated.</w:t>
      </w:r>
    </w:p>
    <w:p w14:paraId="57807244" w14:textId="24A1EAD4" w:rsidR="00B44EBB" w:rsidRPr="009C4C66" w:rsidRDefault="00B44EBB" w:rsidP="00B44EBB">
      <w:r w:rsidRPr="00122C89">
        <w:t xml:space="preserve">EIV </w:t>
      </w:r>
      <w:r>
        <w:t xml:space="preserve">Income </w:t>
      </w:r>
      <w:r w:rsidRPr="009C4C66">
        <w:t xml:space="preserve">Reports will be run within 120 days of the effective date of the annual reexamination and compared to family-provided information as part of the </w:t>
      </w:r>
      <w:r w:rsidR="006059D7" w:rsidRPr="009C4C66">
        <w:t>regular and</w:t>
      </w:r>
      <w:r w:rsidR="003717D2" w:rsidRPr="009C4C66">
        <w:t xml:space="preserve"> until implementation of HOTMA,</w:t>
      </w:r>
      <w:r w:rsidR="006059D7" w:rsidRPr="009C4C66">
        <w:t xml:space="preserve"> interim </w:t>
      </w:r>
      <w:r w:rsidRPr="009C4C66">
        <w:t xml:space="preserve">reexamination process. EIV Income Reports may be used in the calculation of annual income, as described in the chapter on </w:t>
      </w:r>
      <w:r w:rsidRPr="009C4C66">
        <w:rPr>
          <w:b/>
          <w:bCs/>
          <w:color w:val="0070C0"/>
        </w:rPr>
        <w:fldChar w:fldCharType="begin"/>
      </w:r>
      <w:r w:rsidRPr="009C4C66">
        <w:rPr>
          <w:b/>
          <w:bCs/>
          <w:color w:val="0070C0"/>
        </w:rPr>
        <w:instrText xml:space="preserve"> REF _Ref162868447 \h  \* MERGEFORMAT </w:instrText>
      </w:r>
      <w:r w:rsidRPr="009C4C66">
        <w:rPr>
          <w:b/>
          <w:bCs/>
          <w:color w:val="0070C0"/>
        </w:rPr>
      </w:r>
      <w:r w:rsidRPr="009C4C66">
        <w:rPr>
          <w:b/>
          <w:bCs/>
          <w:color w:val="0070C0"/>
        </w:rPr>
        <w:fldChar w:fldCharType="separate"/>
      </w:r>
      <w:r w:rsidRPr="009C4C66">
        <w:rPr>
          <w:b/>
          <w:bCs/>
          <w:color w:val="0070C0"/>
        </w:rPr>
        <w:t>Income and Adjusted Income</w:t>
      </w:r>
      <w:r w:rsidRPr="009C4C66">
        <w:rPr>
          <w:b/>
          <w:bCs/>
          <w:color w:val="0070C0"/>
        </w:rPr>
        <w:fldChar w:fldCharType="end"/>
      </w:r>
      <w:r w:rsidRPr="009C4C66">
        <w:t xml:space="preserve">.  </w:t>
      </w:r>
    </w:p>
    <w:p w14:paraId="75AC8A91" w14:textId="2FF31F1A" w:rsidR="00B44EBB" w:rsidRDefault="00B44EBB" w:rsidP="00B44EBB">
      <w:r w:rsidRPr="009C4C66">
        <w:t xml:space="preserve">EIV Income Reports will be used as necessary to identify earned income and unemployment benefits, and to verify and calculate Social Security, Dual Entitlement, and/or Supplemental Security Income (SSI) benefits. </w:t>
      </w:r>
      <w:r w:rsidR="00492459" w:rsidRPr="009C4C66">
        <w:t xml:space="preserve">Upon implementation of HOTMA, </w:t>
      </w:r>
      <w:r w:rsidRPr="009C4C66">
        <w:rPr>
          <w:rFonts w:cs="Arial"/>
          <w:szCs w:val="20"/>
        </w:rPr>
        <w:t>EIV may be used to verify and calculate earned income and unemployment benefits if accompanied</w:t>
      </w:r>
      <w:r>
        <w:rPr>
          <w:rFonts w:cs="Arial"/>
          <w:szCs w:val="20"/>
        </w:rPr>
        <w:t xml:space="preserve"> by a self-certification</w:t>
      </w:r>
      <w:r w:rsidRPr="007D109B">
        <w:t xml:space="preserve"> </w:t>
      </w:r>
      <w:r>
        <w:t>by the family that the amount is accurate and representative of current income.</w:t>
      </w:r>
      <w:r w:rsidRPr="00122C89">
        <w:t xml:space="preserve"> EIV will also be used to verify that families claiming zero income are not receiving income from any of these sources.</w:t>
      </w:r>
    </w:p>
    <w:p w14:paraId="774771D2" w14:textId="77777777" w:rsidR="00925BC9" w:rsidRPr="00685D5D" w:rsidRDefault="00925BC9" w:rsidP="006B4656">
      <w:pPr>
        <w:pStyle w:val="Heading4"/>
      </w:pPr>
      <w:bookmarkStart w:id="3203" w:name="_Toc534706972"/>
      <w:bookmarkStart w:id="3204" w:name="_Toc534707650"/>
      <w:bookmarkStart w:id="3205" w:name="_Toc534708458"/>
      <w:bookmarkStart w:id="3206" w:name="_Toc106037841"/>
      <w:bookmarkStart w:id="3207" w:name="_Toc106201480"/>
      <w:bookmarkStart w:id="3208" w:name="_Toc106201999"/>
      <w:bookmarkStart w:id="3209" w:name="_Toc106202525"/>
      <w:bookmarkStart w:id="3210" w:name="_Toc113344978"/>
      <w:bookmarkStart w:id="3211" w:name="_Toc137461718"/>
      <w:bookmarkStart w:id="3212" w:name="_Toc137471309"/>
      <w:bookmarkStart w:id="3213" w:name="_Toc137471818"/>
      <w:r w:rsidRPr="00685D5D">
        <w:t>Income Validation Tool (IVT)</w:t>
      </w:r>
      <w:bookmarkEnd w:id="3203"/>
      <w:bookmarkEnd w:id="3204"/>
      <w:bookmarkEnd w:id="3205"/>
      <w:bookmarkEnd w:id="3206"/>
      <w:bookmarkEnd w:id="3207"/>
      <w:bookmarkEnd w:id="3208"/>
      <w:bookmarkEnd w:id="3209"/>
      <w:bookmarkEnd w:id="3210"/>
      <w:bookmarkEnd w:id="3211"/>
      <w:bookmarkEnd w:id="3212"/>
      <w:bookmarkEnd w:id="3213"/>
    </w:p>
    <w:p w14:paraId="0AE67982" w14:textId="153E3C54" w:rsidR="00925BC9" w:rsidRPr="00685D5D" w:rsidRDefault="00925BC9" w:rsidP="00925BC9">
      <w:r w:rsidRPr="00685D5D">
        <w:t xml:space="preserve">The IVT report facilitates and enhances identification of unreported or under-reported income during regular reexaminations. The IVT also provides income and wage, unemployment compensation and SSA benefit information. Additionally, the IVT report provides income information for heads of household and family members where there may be discrepancies in family reported income and employer reported information. </w:t>
      </w:r>
    </w:p>
    <w:p w14:paraId="46D01936" w14:textId="77777777" w:rsidR="00925BC9" w:rsidRPr="00685D5D" w:rsidRDefault="00925BC9" w:rsidP="00925BC9">
      <w:r w:rsidRPr="00685D5D">
        <w:t xml:space="preserve">At each regular </w:t>
      </w:r>
      <w:r w:rsidRPr="00B62AB7">
        <w:t xml:space="preserve">and interim </w:t>
      </w:r>
      <w:r w:rsidRPr="00685D5D">
        <w:t>reexamination of income and family composition, using the IVT, LRHA will:</w:t>
      </w:r>
    </w:p>
    <w:p w14:paraId="3864142B" w14:textId="77777777" w:rsidR="00925BC9" w:rsidRPr="00685D5D" w:rsidRDefault="00925BC9" w:rsidP="00FE7656">
      <w:pPr>
        <w:pStyle w:val="ListParagraph"/>
        <w:numPr>
          <w:ilvl w:val="0"/>
          <w:numId w:val="77"/>
        </w:numPr>
        <w:contextualSpacing w:val="0"/>
      </w:pPr>
      <w:r w:rsidRPr="00685D5D">
        <w:t>Identify any reported discrepancies in family reported income and employer reported information;</w:t>
      </w:r>
    </w:p>
    <w:p w14:paraId="72669082" w14:textId="77777777" w:rsidR="00925BC9" w:rsidRPr="00685D5D" w:rsidRDefault="00925BC9" w:rsidP="00FE7656">
      <w:pPr>
        <w:pStyle w:val="ListParagraph"/>
        <w:numPr>
          <w:ilvl w:val="0"/>
          <w:numId w:val="77"/>
        </w:numPr>
        <w:contextualSpacing w:val="0"/>
      </w:pPr>
      <w:r w:rsidRPr="00685D5D">
        <w:t>Request the family to provide any documentation to confirm or dispute the income discrepancy;</w:t>
      </w:r>
    </w:p>
    <w:p w14:paraId="63C2B1BA" w14:textId="77777777" w:rsidR="00925BC9" w:rsidRDefault="00925BC9" w:rsidP="00FE7656">
      <w:pPr>
        <w:pStyle w:val="ListParagraph"/>
        <w:numPr>
          <w:ilvl w:val="0"/>
          <w:numId w:val="77"/>
        </w:numPr>
        <w:contextualSpacing w:val="0"/>
      </w:pPr>
      <w:r w:rsidRPr="00685D5D">
        <w:t>As applicable, determine and document the degree of family underreporting or misreporting of income information; and</w:t>
      </w:r>
    </w:p>
    <w:p w14:paraId="3F2918FE" w14:textId="77777777" w:rsidR="00925BC9" w:rsidRDefault="00925BC9" w:rsidP="00FE7656">
      <w:pPr>
        <w:pStyle w:val="ListParagraph"/>
        <w:numPr>
          <w:ilvl w:val="0"/>
          <w:numId w:val="77"/>
        </w:numPr>
        <w:contextualSpacing w:val="0"/>
      </w:pPr>
      <w:r w:rsidRPr="00685D5D">
        <w:t>Take action in accordance with LRHA policy to resolve the identified discrepancies.</w:t>
      </w:r>
    </w:p>
    <w:p w14:paraId="26B09BBF" w14:textId="77777777" w:rsidR="00925BC9" w:rsidRDefault="00925BC9" w:rsidP="006B4656">
      <w:pPr>
        <w:pStyle w:val="Heading4"/>
      </w:pPr>
      <w:r>
        <w:t>New Hires Report</w:t>
      </w:r>
    </w:p>
    <w:p w14:paraId="571A34E7" w14:textId="6C392650" w:rsidR="001B5C98" w:rsidRPr="002D5714" w:rsidRDefault="001B5C98" w:rsidP="001B5C98">
      <w:pPr>
        <w:pBdr>
          <w:top w:val="single" w:sz="4" w:space="1" w:color="auto"/>
          <w:left w:val="single" w:sz="4" w:space="4" w:color="auto"/>
          <w:bottom w:val="single" w:sz="4" w:space="1" w:color="auto"/>
          <w:right w:val="single" w:sz="4" w:space="4" w:color="auto"/>
        </w:pBdr>
        <w:rPr>
          <w:b/>
          <w:bCs/>
          <w:i/>
          <w:iCs/>
          <w:u w:val="single"/>
        </w:rPr>
      </w:pPr>
      <w:r w:rsidRPr="00E82760">
        <w:rPr>
          <w:b/>
          <w:bCs/>
          <w:i/>
          <w:iCs/>
          <w:highlight w:val="yellow"/>
        </w:rPr>
        <w:t xml:space="preserve">Note: </w:t>
      </w:r>
      <w:r w:rsidR="006D7A1A" w:rsidRPr="00E82760">
        <w:rPr>
          <w:b/>
          <w:bCs/>
          <w:i/>
          <w:iCs/>
          <w:highlight w:val="yellow"/>
        </w:rPr>
        <w:t>this</w:t>
      </w:r>
      <w:r w:rsidRPr="00E82760">
        <w:rPr>
          <w:b/>
          <w:bCs/>
          <w:i/>
          <w:iCs/>
          <w:highlight w:val="yellow"/>
        </w:rPr>
        <w:t xml:space="preserve"> section is only applicable upon implementation of the HOTMA Final Rule (Sections 102 and 104).</w:t>
      </w:r>
      <w:r w:rsidRPr="002D5714">
        <w:rPr>
          <w:b/>
          <w:bCs/>
          <w:i/>
          <w:iCs/>
        </w:rPr>
        <w:t xml:space="preserve"> </w:t>
      </w:r>
    </w:p>
    <w:p w14:paraId="6053AF33" w14:textId="41332EBB" w:rsidR="00925BC9" w:rsidRPr="00E82760" w:rsidRDefault="00925BC9" w:rsidP="00925BC9">
      <w:pPr>
        <w:rPr>
          <w:rFonts w:cs="Arial"/>
          <w:szCs w:val="20"/>
        </w:rPr>
      </w:pPr>
      <w:r w:rsidRPr="00E82760">
        <w:rPr>
          <w:rFonts w:cs="Arial"/>
          <w:szCs w:val="20"/>
        </w:rPr>
        <w:t>LRHA will review the EIV New Hires Report at each family’s regular recertification.</w:t>
      </w:r>
    </w:p>
    <w:p w14:paraId="057515F1" w14:textId="77777777" w:rsidR="00925BC9" w:rsidRPr="00E82760" w:rsidRDefault="00925BC9" w:rsidP="006B4656">
      <w:pPr>
        <w:pStyle w:val="Heading4"/>
      </w:pPr>
      <w:bookmarkStart w:id="3214" w:name="_Hlk159488081"/>
      <w:r w:rsidRPr="00E82760">
        <w:t>No Income Reported by HHS or SSA Report</w:t>
      </w:r>
    </w:p>
    <w:p w14:paraId="10972794" w14:textId="5E1A84DA" w:rsidR="001B5C98" w:rsidRPr="00E82760" w:rsidRDefault="001B5C98" w:rsidP="001B5C98">
      <w:pPr>
        <w:pBdr>
          <w:top w:val="single" w:sz="4" w:space="1" w:color="auto"/>
          <w:left w:val="single" w:sz="4" w:space="4" w:color="auto"/>
          <w:bottom w:val="single" w:sz="4" w:space="1" w:color="auto"/>
          <w:right w:val="single" w:sz="4" w:space="4" w:color="auto"/>
        </w:pBdr>
        <w:rPr>
          <w:b/>
          <w:bCs/>
          <w:i/>
          <w:iCs/>
          <w:u w:val="single"/>
        </w:rPr>
      </w:pPr>
      <w:r w:rsidRPr="00E82760">
        <w:rPr>
          <w:b/>
          <w:bCs/>
          <w:i/>
          <w:iCs/>
          <w:highlight w:val="yellow"/>
        </w:rPr>
        <w:t xml:space="preserve">Note: </w:t>
      </w:r>
      <w:r w:rsidR="006D7A1A" w:rsidRPr="00E82760">
        <w:rPr>
          <w:b/>
          <w:bCs/>
          <w:i/>
          <w:iCs/>
          <w:highlight w:val="yellow"/>
        </w:rPr>
        <w:t>this</w:t>
      </w:r>
      <w:r w:rsidRPr="00E82760">
        <w:rPr>
          <w:b/>
          <w:bCs/>
          <w:i/>
          <w:iCs/>
          <w:highlight w:val="yellow"/>
        </w:rPr>
        <w:t xml:space="preserve"> section is only applicable upon implementation of the HOTMA Final Rule (Sections 102 and 104).</w:t>
      </w:r>
      <w:r w:rsidRPr="00E82760">
        <w:rPr>
          <w:b/>
          <w:bCs/>
          <w:i/>
          <w:iCs/>
        </w:rPr>
        <w:t xml:space="preserve"> </w:t>
      </w:r>
    </w:p>
    <w:p w14:paraId="77D76CEE" w14:textId="6D5559DD" w:rsidR="00925BC9" w:rsidRPr="003A6015" w:rsidRDefault="00925BC9" w:rsidP="00925BC9">
      <w:r w:rsidRPr="00E82760">
        <w:t xml:space="preserve">LRHA will generate the No Income Reported by HHS or SSA Report at least quarterly and will </w:t>
      </w:r>
      <w:r w:rsidRPr="003A6015">
        <w:t xml:space="preserve">retain the report. </w:t>
      </w:r>
    </w:p>
    <w:p w14:paraId="1E7AD103" w14:textId="77777777" w:rsidR="00925BC9" w:rsidRPr="003A6015" w:rsidRDefault="00925BC9" w:rsidP="00925BC9">
      <w:r w:rsidRPr="003A6015">
        <w:lastRenderedPageBreak/>
        <w:t xml:space="preserve">LRHA will re-verify the status of participants identified on the report quarterly. Based on the information provided by the family and in EIV, LRHA may require that family members provide verifications or sign release forms in order to obtain additional verification. </w:t>
      </w:r>
    </w:p>
    <w:p w14:paraId="68B11EF4" w14:textId="6A74A47C" w:rsidR="00925BC9" w:rsidRPr="003A6015" w:rsidRDefault="00925BC9" w:rsidP="00925BC9">
      <w:r w:rsidRPr="003A6015">
        <w:t xml:space="preserve">When LRHA determines through this report and third-party verification that a family has concealed or under-reported income, corrective action will be taken pursuant to the policies in this </w:t>
      </w:r>
      <w:r w:rsidR="00F93623">
        <w:t>Administrative Plan</w:t>
      </w:r>
      <w:r w:rsidRPr="003A6015">
        <w:t>.</w:t>
      </w:r>
    </w:p>
    <w:p w14:paraId="6DFD5FB0" w14:textId="77777777" w:rsidR="00925BC9" w:rsidRPr="003A6015" w:rsidRDefault="00925BC9" w:rsidP="006B4656">
      <w:pPr>
        <w:pStyle w:val="Heading4"/>
      </w:pPr>
      <w:bookmarkStart w:id="3215" w:name="_Toc516735440"/>
      <w:bookmarkStart w:id="3216" w:name="_Toc527019438"/>
      <w:bookmarkStart w:id="3217" w:name="_Toc534706974"/>
      <w:bookmarkStart w:id="3218" w:name="_Toc534707652"/>
      <w:bookmarkStart w:id="3219" w:name="_Toc534708460"/>
      <w:bookmarkStart w:id="3220" w:name="_Toc106037843"/>
      <w:bookmarkStart w:id="3221" w:name="_Toc106201482"/>
      <w:bookmarkStart w:id="3222" w:name="_Toc106202001"/>
      <w:bookmarkStart w:id="3223" w:name="_Toc106202527"/>
      <w:bookmarkStart w:id="3224" w:name="_Toc113344980"/>
      <w:bookmarkStart w:id="3225" w:name="_Toc137461720"/>
      <w:bookmarkStart w:id="3226" w:name="_Toc137471311"/>
      <w:bookmarkStart w:id="3227" w:name="_Toc137471820"/>
      <w:bookmarkEnd w:id="3214"/>
      <w:r w:rsidRPr="003A6015">
        <w:t>EIV Identity Verification</w:t>
      </w:r>
      <w:bookmarkEnd w:id="3215"/>
      <w:bookmarkEnd w:id="3216"/>
      <w:bookmarkEnd w:id="3217"/>
      <w:bookmarkEnd w:id="3218"/>
      <w:bookmarkEnd w:id="3219"/>
      <w:bookmarkEnd w:id="3220"/>
      <w:bookmarkEnd w:id="3221"/>
      <w:bookmarkEnd w:id="3222"/>
      <w:bookmarkEnd w:id="3223"/>
      <w:bookmarkEnd w:id="3224"/>
      <w:bookmarkEnd w:id="3225"/>
      <w:bookmarkEnd w:id="3226"/>
      <w:bookmarkEnd w:id="3227"/>
      <w:r w:rsidRPr="003A6015">
        <w:t xml:space="preserve"> </w:t>
      </w:r>
    </w:p>
    <w:p w14:paraId="2C4CD61B" w14:textId="3C41EBE8" w:rsidR="00925BC9" w:rsidRPr="003A6015" w:rsidRDefault="00925BC9" w:rsidP="00925BC9">
      <w:r w:rsidRPr="003A6015">
        <w:t>The EIV system verifies resident identities against Social Security Administration (SSA) records. These records are compared to data available to HUD for a match on Social Security number, name, and date of birth. When identity verification for a resident fails, a message will be displayed within the EIV system and no income information will be displayed.</w:t>
      </w:r>
    </w:p>
    <w:p w14:paraId="1ABE8455" w14:textId="77777777" w:rsidR="00925BC9" w:rsidRPr="003A6015" w:rsidRDefault="00925BC9" w:rsidP="00925BC9">
      <w:pPr>
        <w:autoSpaceDE w:val="0"/>
        <w:autoSpaceDN w:val="0"/>
        <w:adjustRightInd w:val="0"/>
        <w:rPr>
          <w:rFonts w:cs="Arial"/>
          <w:szCs w:val="20"/>
        </w:rPr>
      </w:pPr>
      <w:r w:rsidRPr="003A6015">
        <w:rPr>
          <w:rFonts w:cs="Arial"/>
          <w:szCs w:val="20"/>
        </w:rPr>
        <w:t>LRHA will generate, review, and retain the report at least monthly.</w:t>
      </w:r>
    </w:p>
    <w:p w14:paraId="19E75F0A" w14:textId="4803ED76" w:rsidR="00925BC9" w:rsidRDefault="00925BC9" w:rsidP="00925BC9">
      <w:r w:rsidRPr="003A6015">
        <w:t>LRHA will identify residents whose identity verification has failed. LRHA will attempt to resolve data discrepancies by obtaining appropriate documentation from the resident. When LRHA determines that discrepancies exist as a result of errors by LRHA, such as spelling errors or incorrect birth dates, LRHA will correct the errors promptly.</w:t>
      </w:r>
    </w:p>
    <w:p w14:paraId="5C35B1E9" w14:textId="77777777" w:rsidR="00925BC9" w:rsidRDefault="00925BC9" w:rsidP="006B4656">
      <w:pPr>
        <w:pStyle w:val="Heading4"/>
      </w:pPr>
      <w:r>
        <w:t>Deceased Tenants Report</w:t>
      </w:r>
    </w:p>
    <w:p w14:paraId="02C422E6" w14:textId="7C7E99DC" w:rsidR="00925BC9" w:rsidRPr="004F33EC" w:rsidRDefault="00925BC9" w:rsidP="000F69EA">
      <w:pPr>
        <w:rPr>
          <w:rFonts w:cs="Arial"/>
        </w:rPr>
      </w:pPr>
      <w:r w:rsidRPr="004F33EC">
        <w:rPr>
          <w:rFonts w:cs="Arial"/>
          <w:szCs w:val="20"/>
        </w:rPr>
        <w:t xml:space="preserve">LRHA will review the Deceased Tenants Report on a monthly basis, confirm the death of any household member, and timely remove any deceased household member. If the deceased person is a sole-member household, LRHA will </w:t>
      </w:r>
      <w:r w:rsidRPr="004F33EC">
        <w:rPr>
          <w:rFonts w:cs="Arial"/>
        </w:rPr>
        <w:t xml:space="preserve">complete an End of Participation (EOP) action 50058, effective the </w:t>
      </w:r>
      <w:r w:rsidR="000F69EA" w:rsidRPr="004F33EC">
        <w:rPr>
          <w:rFonts w:cs="Arial"/>
        </w:rPr>
        <w:t>last day of the month in which the death occurred.</w:t>
      </w:r>
      <w:r w:rsidR="00D73C79" w:rsidRPr="004F33EC">
        <w:rPr>
          <w:rFonts w:cs="Arial"/>
        </w:rPr>
        <w:t xml:space="preserve"> The landlord is entitled to receive the full HAP for the month in which the death occurred. See </w:t>
      </w:r>
      <w:r w:rsidR="00301D01" w:rsidRPr="004F33EC">
        <w:rPr>
          <w:rFonts w:cs="Arial"/>
        </w:rPr>
        <w:t xml:space="preserve">  </w:t>
      </w:r>
      <w:r w:rsidR="006E1F69" w:rsidRPr="004F33EC">
        <w:rPr>
          <w:rFonts w:cs="Arial"/>
          <w:b/>
          <w:bCs/>
          <w:color w:val="0070C0"/>
        </w:rPr>
        <w:fldChar w:fldCharType="begin"/>
      </w:r>
      <w:r w:rsidR="006E1F69" w:rsidRPr="004F33EC">
        <w:rPr>
          <w:rFonts w:cs="Arial"/>
          <w:b/>
          <w:bCs/>
          <w:color w:val="0070C0"/>
        </w:rPr>
        <w:instrText xml:space="preserve"> REF _Ref515633194 \h  \* MERGEFORMAT </w:instrText>
      </w:r>
      <w:r w:rsidR="006E1F69" w:rsidRPr="004F33EC">
        <w:rPr>
          <w:rFonts w:cs="Arial"/>
          <w:b/>
          <w:bCs/>
          <w:color w:val="0070C0"/>
        </w:rPr>
      </w:r>
      <w:r w:rsidR="006E1F69" w:rsidRPr="004F33EC">
        <w:rPr>
          <w:rFonts w:cs="Arial"/>
          <w:b/>
          <w:bCs/>
          <w:color w:val="0070C0"/>
        </w:rPr>
        <w:fldChar w:fldCharType="separate"/>
      </w:r>
      <w:r w:rsidR="006E1F69" w:rsidRPr="004F33EC">
        <w:rPr>
          <w:b/>
          <w:bCs/>
          <w:color w:val="0070C0"/>
        </w:rPr>
        <w:t>Mandatory Termination of Assistance</w:t>
      </w:r>
      <w:r w:rsidR="006E1F69" w:rsidRPr="004F33EC">
        <w:rPr>
          <w:rFonts w:cs="Arial"/>
          <w:b/>
          <w:bCs/>
          <w:color w:val="0070C0"/>
        </w:rPr>
        <w:fldChar w:fldCharType="end"/>
      </w:r>
      <w:r w:rsidR="006E1F69" w:rsidRPr="004F33EC">
        <w:rPr>
          <w:rFonts w:cs="Arial"/>
        </w:rPr>
        <w:t xml:space="preserve"> in the Termination chapter.</w:t>
      </w:r>
    </w:p>
    <w:p w14:paraId="397B7A2B" w14:textId="77777777" w:rsidR="00925BC9" w:rsidRPr="004F33EC" w:rsidRDefault="00925BC9" w:rsidP="00925BC9">
      <w:pPr>
        <w:tabs>
          <w:tab w:val="left" w:pos="-720"/>
          <w:tab w:val="left" w:pos="0"/>
        </w:tabs>
      </w:pPr>
      <w:r w:rsidRPr="004F33EC">
        <w:t>When the only remaining household member is the live-in aide, the live-in aide is not entitled or eligible for continued occupancy. LRHA may not designate the live-in aide as the new head of household or change the relation code on the form HUD-50058.</w:t>
      </w:r>
    </w:p>
    <w:p w14:paraId="510A8855" w14:textId="77777777" w:rsidR="00925BC9" w:rsidRPr="004F33EC" w:rsidRDefault="00925BC9" w:rsidP="006B4656">
      <w:pPr>
        <w:pStyle w:val="Heading4"/>
      </w:pPr>
      <w:r w:rsidRPr="004F33EC">
        <w:t>Other EIV Reports</w:t>
      </w:r>
    </w:p>
    <w:p w14:paraId="1C1D0504" w14:textId="77777777" w:rsidR="00925BC9" w:rsidRPr="004F33EC" w:rsidRDefault="00925BC9" w:rsidP="00925BC9">
      <w:pPr>
        <w:tabs>
          <w:tab w:val="left" w:pos="-720"/>
          <w:tab w:val="left" w:pos="0"/>
        </w:tabs>
      </w:pPr>
      <w:r w:rsidRPr="004F33EC">
        <w:t>LRHA will review other EIV reports, such as the Multiple Subsidy Report and Failed EIV Pre-Screening and Failed Verification reports as required per Notice PIH 2023-27 or subsequent guidance.</w:t>
      </w:r>
    </w:p>
    <w:p w14:paraId="46560B10" w14:textId="2157C1ED" w:rsidR="001B2751" w:rsidRPr="004F33EC" w:rsidRDefault="00A247E6" w:rsidP="007A14DB">
      <w:pPr>
        <w:pStyle w:val="Heading3"/>
      </w:pPr>
      <w:bookmarkStart w:id="3228" w:name="_Toc516735441"/>
      <w:bookmarkStart w:id="3229" w:name="_Toc527019439"/>
      <w:bookmarkStart w:id="3230" w:name="_Toc534706975"/>
      <w:bookmarkStart w:id="3231" w:name="_Toc534707653"/>
      <w:bookmarkStart w:id="3232" w:name="_Toc534708461"/>
      <w:bookmarkStart w:id="3233" w:name="_Toc118116045"/>
      <w:bookmarkStart w:id="3234" w:name="_Toc164180090"/>
      <w:bookmarkStart w:id="3235" w:name="_Toc164181690"/>
      <w:bookmarkStart w:id="3236" w:name="_Toc172208821"/>
      <w:bookmarkStart w:id="3237" w:name="_Toc173501563"/>
      <w:bookmarkStart w:id="3238" w:name="_Toc176435132"/>
      <w:bookmarkStart w:id="3239" w:name="_Toc194670246"/>
      <w:bookmarkStart w:id="3240" w:name="_Toc204850213"/>
      <w:r w:rsidRPr="004F33EC">
        <w:t xml:space="preserve">Upfront Income Verification </w:t>
      </w:r>
      <w:r w:rsidR="00C30D40" w:rsidRPr="004F33EC">
        <w:t>(UIV)</w:t>
      </w:r>
      <w:bookmarkEnd w:id="3228"/>
      <w:bookmarkEnd w:id="3229"/>
      <w:bookmarkEnd w:id="3230"/>
      <w:bookmarkEnd w:id="3231"/>
      <w:bookmarkEnd w:id="3232"/>
      <w:bookmarkEnd w:id="3233"/>
      <w:bookmarkEnd w:id="3234"/>
      <w:bookmarkEnd w:id="3235"/>
      <w:bookmarkEnd w:id="3236"/>
      <w:bookmarkEnd w:id="3237"/>
      <w:bookmarkEnd w:id="3238"/>
      <w:bookmarkEnd w:id="3239"/>
      <w:bookmarkEnd w:id="3240"/>
    </w:p>
    <w:p w14:paraId="27AEBEBB" w14:textId="02A41E35" w:rsidR="001B2751" w:rsidRPr="004F33EC" w:rsidRDefault="001B2751" w:rsidP="006C5BA7">
      <w:r w:rsidRPr="004F33EC">
        <w:t xml:space="preserve">UIV refers to </w:t>
      </w:r>
      <w:r w:rsidR="00971102" w:rsidRPr="004F33EC">
        <w:t>LR</w:t>
      </w:r>
      <w:r w:rsidRPr="004F33EC">
        <w:t xml:space="preserve">HA’s use of the verification tools available from independent sources that maintain computerized information about earnings and benefits. UIV will be used to the extent that these systems are available to </w:t>
      </w:r>
      <w:r w:rsidR="00971102" w:rsidRPr="004F33EC">
        <w:t>LR</w:t>
      </w:r>
      <w:r w:rsidRPr="004F33EC">
        <w:t>HA.</w:t>
      </w:r>
    </w:p>
    <w:p w14:paraId="353D589F" w14:textId="77777777" w:rsidR="00401B98" w:rsidRPr="004F33EC" w:rsidRDefault="00401B98" w:rsidP="007A14DB">
      <w:pPr>
        <w:pStyle w:val="Heading3"/>
      </w:pPr>
      <w:bookmarkStart w:id="3241" w:name="_Toc516735442"/>
      <w:bookmarkStart w:id="3242" w:name="_Toc527019440"/>
      <w:bookmarkStart w:id="3243" w:name="_Toc534706976"/>
      <w:bookmarkStart w:id="3244" w:name="_Toc534707654"/>
      <w:bookmarkStart w:id="3245" w:name="_Toc534708462"/>
      <w:bookmarkStart w:id="3246" w:name="_Toc106037845"/>
      <w:bookmarkStart w:id="3247" w:name="_Toc106201484"/>
      <w:bookmarkStart w:id="3248" w:name="_Toc106202003"/>
      <w:bookmarkStart w:id="3249" w:name="_Toc106202529"/>
      <w:bookmarkStart w:id="3250" w:name="_Toc113344982"/>
      <w:bookmarkStart w:id="3251" w:name="_Toc137460361"/>
      <w:bookmarkStart w:id="3252" w:name="_Toc137460606"/>
      <w:bookmarkStart w:id="3253" w:name="_Toc137460851"/>
      <w:bookmarkStart w:id="3254" w:name="_Toc137461722"/>
      <w:bookmarkStart w:id="3255" w:name="_Toc137471313"/>
      <w:bookmarkStart w:id="3256" w:name="_Toc137471822"/>
      <w:bookmarkStart w:id="3257" w:name="_Toc162967360"/>
      <w:bookmarkStart w:id="3258" w:name="_Toc162967897"/>
      <w:bookmarkStart w:id="3259" w:name="_Toc162968428"/>
      <w:bookmarkStart w:id="3260" w:name="_Toc162969047"/>
      <w:bookmarkStart w:id="3261" w:name="_Toc164180091"/>
      <w:bookmarkStart w:id="3262" w:name="_Toc164181691"/>
      <w:bookmarkStart w:id="3263" w:name="_Toc172208822"/>
      <w:bookmarkStart w:id="3264" w:name="_Toc173501564"/>
      <w:bookmarkStart w:id="3265" w:name="_Toc176435133"/>
      <w:bookmarkStart w:id="3266" w:name="_Toc194670247"/>
      <w:bookmarkStart w:id="3267" w:name="_Toc204850214"/>
      <w:r w:rsidRPr="004F33EC">
        <w:t>Third-Party Written Verification</w:t>
      </w:r>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r w:rsidRPr="004F33EC">
        <w:t xml:space="preserve"> or EIV + Self-Certification</w:t>
      </w:r>
      <w:bookmarkEnd w:id="3257"/>
      <w:bookmarkEnd w:id="3258"/>
      <w:bookmarkEnd w:id="3259"/>
      <w:bookmarkEnd w:id="3260"/>
      <w:bookmarkEnd w:id="3261"/>
      <w:bookmarkEnd w:id="3262"/>
      <w:bookmarkEnd w:id="3263"/>
      <w:bookmarkEnd w:id="3264"/>
      <w:bookmarkEnd w:id="3265"/>
      <w:bookmarkEnd w:id="3266"/>
      <w:bookmarkEnd w:id="3267"/>
    </w:p>
    <w:p w14:paraId="0D7DA0F5" w14:textId="77777777" w:rsidR="00401B98" w:rsidRPr="004F33EC" w:rsidRDefault="00401B98" w:rsidP="006B4656">
      <w:pPr>
        <w:pStyle w:val="Heading4"/>
      </w:pPr>
      <w:r w:rsidRPr="004F33EC">
        <w:t>Third-Party Written Verification</w:t>
      </w:r>
    </w:p>
    <w:p w14:paraId="27949EA3" w14:textId="77777777" w:rsidR="00401B98" w:rsidRPr="004F33EC" w:rsidRDefault="00401B98" w:rsidP="00401B98">
      <w:pPr>
        <w:autoSpaceDE w:val="0"/>
        <w:autoSpaceDN w:val="0"/>
        <w:adjustRightInd w:val="0"/>
        <w:rPr>
          <w:rFonts w:cs="Arial"/>
          <w:szCs w:val="20"/>
        </w:rPr>
      </w:pPr>
      <w:r w:rsidRPr="004F33EC">
        <w:rPr>
          <w:rFonts w:cs="Arial"/>
          <w:szCs w:val="20"/>
        </w:rPr>
        <w:t>Written third-party verification is a</w:t>
      </w:r>
      <w:r w:rsidRPr="004F33EC">
        <w:rPr>
          <w:rFonts w:cs="Arial"/>
          <w:bCs/>
          <w:szCs w:val="20"/>
        </w:rPr>
        <w:t>n original or authentic document generated by a third-party source</w:t>
      </w:r>
      <w:r w:rsidRPr="004F33EC">
        <w:rPr>
          <w:rFonts w:cs="Arial"/>
          <w:szCs w:val="20"/>
        </w:rPr>
        <w:t>.</w:t>
      </w:r>
      <w:r w:rsidRPr="004F33EC">
        <w:rPr>
          <w:rFonts w:cs="Arial"/>
          <w:color w:val="C00000"/>
          <w:szCs w:val="20"/>
        </w:rPr>
        <w:t xml:space="preserve"> </w:t>
      </w:r>
      <w:r w:rsidRPr="004F33EC">
        <w:rPr>
          <w:rFonts w:cs="Arial"/>
          <w:bCs/>
          <w:szCs w:val="20"/>
        </w:rPr>
        <w:t xml:space="preserve">Such documentation may be in the possession of the resident or the applicant. LRHA may, at its discretion, reject any family-provided documents and follow up directly with the source to obtain necessary verification of information. </w:t>
      </w:r>
    </w:p>
    <w:p w14:paraId="0B969F92" w14:textId="77777777" w:rsidR="00401B98" w:rsidRPr="004F33EC" w:rsidRDefault="00401B98" w:rsidP="00401B98">
      <w:pPr>
        <w:autoSpaceDE w:val="0"/>
        <w:autoSpaceDN w:val="0"/>
        <w:adjustRightInd w:val="0"/>
        <w:rPr>
          <w:bCs/>
          <w:iCs/>
        </w:rPr>
      </w:pPr>
      <w:r w:rsidRPr="004F33EC">
        <w:rPr>
          <w:rFonts w:cs="Arial"/>
          <w:szCs w:val="20"/>
        </w:rPr>
        <w:t xml:space="preserve">Examples of acceptable family-provided documents include, but are not limited to: pay stubs, payroll summary reports, employer notice or letters of hire and termination, SSA benefit </w:t>
      </w:r>
      <w:r w:rsidRPr="004F33EC">
        <w:rPr>
          <w:rFonts w:cs="Arial"/>
          <w:szCs w:val="20"/>
        </w:rPr>
        <w:lastRenderedPageBreak/>
        <w:t xml:space="preserve">verification letters, bank statements, child support payment stubs, welfare benefit letters and/or printouts, and unemployment monetary benefit notices. </w:t>
      </w:r>
      <w:r w:rsidRPr="004F33EC">
        <w:rPr>
          <w:bCs/>
          <w:iCs/>
        </w:rPr>
        <w:t>Income tax returns with corresponding official tax forms and schedules attached and including third-party receipt of transmission for income tax return filed (i.e., tax preparer’s transmittal receipt, summary of transmittal from online source) are an acceptable form of written, third-party verification.</w:t>
      </w:r>
    </w:p>
    <w:p w14:paraId="2C745B0A" w14:textId="77777777" w:rsidR="00401B98" w:rsidRPr="004F33EC" w:rsidRDefault="00401B98" w:rsidP="00401B98">
      <w:pPr>
        <w:autoSpaceDE w:val="0"/>
        <w:autoSpaceDN w:val="0"/>
        <w:adjustRightInd w:val="0"/>
        <w:rPr>
          <w:rFonts w:cs="Arial"/>
          <w:szCs w:val="20"/>
        </w:rPr>
      </w:pPr>
      <w:bookmarkStart w:id="3268" w:name="_Hlk159488279"/>
      <w:r w:rsidRPr="004F33EC">
        <w:rPr>
          <w:rFonts w:cs="Arial"/>
          <w:szCs w:val="20"/>
        </w:rPr>
        <w:t>In general, LRHA will use third-party verification from the source in the following circumstances:</w:t>
      </w:r>
    </w:p>
    <w:p w14:paraId="06D54E8D" w14:textId="77777777" w:rsidR="00401B98" w:rsidRPr="004F33EC" w:rsidRDefault="00401B98" w:rsidP="00FE7656">
      <w:pPr>
        <w:pStyle w:val="ListParagraph"/>
        <w:numPr>
          <w:ilvl w:val="0"/>
          <w:numId w:val="211"/>
        </w:numPr>
        <w:spacing w:before="0" w:after="160" w:line="259" w:lineRule="auto"/>
        <w:contextualSpacing w:val="0"/>
        <w:rPr>
          <w:bCs/>
          <w:iCs/>
        </w:rPr>
      </w:pPr>
      <w:r w:rsidRPr="004F33EC">
        <w:rPr>
          <w:bCs/>
          <w:iCs/>
        </w:rPr>
        <w:t>At regular recertification when EIV + self-certification is not used;</w:t>
      </w:r>
    </w:p>
    <w:p w14:paraId="40332860" w14:textId="77777777" w:rsidR="00401B98" w:rsidRPr="004F33EC" w:rsidRDefault="00401B98" w:rsidP="00FE7656">
      <w:pPr>
        <w:pStyle w:val="ListParagraph"/>
        <w:numPr>
          <w:ilvl w:val="0"/>
          <w:numId w:val="211"/>
        </w:numPr>
        <w:spacing w:before="0" w:after="160" w:line="259" w:lineRule="auto"/>
        <w:contextualSpacing w:val="0"/>
        <w:rPr>
          <w:bCs/>
          <w:iCs/>
        </w:rPr>
      </w:pPr>
      <w:r w:rsidRPr="004F33EC">
        <w:rPr>
          <w:bCs/>
          <w:iCs/>
        </w:rPr>
        <w:t xml:space="preserve">For all </w:t>
      </w:r>
      <w:r w:rsidRPr="004F33EC">
        <w:t>new</w:t>
      </w:r>
      <w:r w:rsidRPr="004F33EC">
        <w:rPr>
          <w:bCs/>
          <w:iCs/>
        </w:rPr>
        <w:t xml:space="preserve"> admissions; and</w:t>
      </w:r>
    </w:p>
    <w:p w14:paraId="05A0CAB6" w14:textId="77777777" w:rsidR="00401B98" w:rsidRPr="004F33EC" w:rsidRDefault="00401B98" w:rsidP="00FE7656">
      <w:pPr>
        <w:pStyle w:val="ListParagraph"/>
        <w:numPr>
          <w:ilvl w:val="0"/>
          <w:numId w:val="211"/>
        </w:numPr>
        <w:spacing w:before="0" w:after="160" w:line="259" w:lineRule="auto"/>
        <w:contextualSpacing w:val="0"/>
        <w:rPr>
          <w:bCs/>
          <w:iCs/>
        </w:rPr>
      </w:pPr>
      <w:r w:rsidRPr="004F33EC">
        <w:rPr>
          <w:bCs/>
          <w:iCs/>
        </w:rPr>
        <w:t xml:space="preserve">For all </w:t>
      </w:r>
      <w:r w:rsidRPr="004F33EC">
        <w:t>interim</w:t>
      </w:r>
      <w:r w:rsidRPr="004F33EC">
        <w:rPr>
          <w:bCs/>
          <w:iCs/>
        </w:rPr>
        <w:t xml:space="preserve"> reexaminations. </w:t>
      </w:r>
    </w:p>
    <w:bookmarkEnd w:id="3268"/>
    <w:p w14:paraId="0B224184" w14:textId="77777777" w:rsidR="008F0A3F" w:rsidRPr="008F0A3F" w:rsidRDefault="008F0A3F" w:rsidP="008F0A3F">
      <w:pPr>
        <w:rPr>
          <w:bCs/>
          <w:iCs/>
        </w:rPr>
      </w:pPr>
      <w:r w:rsidRPr="008F0A3F">
        <w:rPr>
          <w:bCs/>
          <w:iCs/>
        </w:rPr>
        <w:t xml:space="preserve">LRHA will not use this method if it is able to use an income determination from a means-tested federal assistance program </w:t>
      </w:r>
      <w:bookmarkStart w:id="3269" w:name="_Hlk159488315"/>
      <w:r w:rsidRPr="008F0A3F">
        <w:rPr>
          <w:bCs/>
          <w:iCs/>
        </w:rPr>
        <w:t>or if LRHA uses EIV + self-certification upon implementation of HOTMA.</w:t>
      </w:r>
      <w:bookmarkEnd w:id="3269"/>
    </w:p>
    <w:p w14:paraId="3FD432D0" w14:textId="77777777" w:rsidR="00401B98" w:rsidRPr="004F33EC" w:rsidRDefault="00401B98" w:rsidP="00401B98">
      <w:pPr>
        <w:autoSpaceDE w:val="0"/>
        <w:autoSpaceDN w:val="0"/>
        <w:adjustRightInd w:val="0"/>
        <w:rPr>
          <w:rFonts w:cs="Arial"/>
          <w:szCs w:val="20"/>
        </w:rPr>
      </w:pPr>
      <w:r w:rsidRPr="004F33EC">
        <w:rPr>
          <w:rFonts w:cs="Arial"/>
          <w:szCs w:val="20"/>
        </w:rPr>
        <w:t>The following are LRHA’s general verification requirements when written third-party verification is used:</w:t>
      </w:r>
    </w:p>
    <w:p w14:paraId="4AAE1B65" w14:textId="77777777" w:rsidR="00401B98" w:rsidRPr="004F33EC" w:rsidRDefault="00401B98" w:rsidP="00FE7656">
      <w:pPr>
        <w:pStyle w:val="ListParagraph"/>
        <w:numPr>
          <w:ilvl w:val="0"/>
          <w:numId w:val="212"/>
        </w:numPr>
        <w:autoSpaceDE w:val="0"/>
        <w:autoSpaceDN w:val="0"/>
        <w:adjustRightInd w:val="0"/>
        <w:spacing w:before="0" w:line="259" w:lineRule="auto"/>
        <w:contextualSpacing w:val="0"/>
        <w:rPr>
          <w:rFonts w:cs="Arial"/>
          <w:szCs w:val="20"/>
        </w:rPr>
      </w:pPr>
      <w:r w:rsidRPr="004F33EC">
        <w:rPr>
          <w:rFonts w:cs="Arial"/>
          <w:szCs w:val="20"/>
        </w:rPr>
        <w:t xml:space="preserve">Documentation must generally be dated within 120 calendar days of the date received by LRHA. For fixed income sources, a statement dated within the appropriate benefit year is acceptable documentation. </w:t>
      </w:r>
    </w:p>
    <w:p w14:paraId="145DD69F" w14:textId="77777777" w:rsidR="00401B98" w:rsidRPr="004F33EC" w:rsidRDefault="00401B98" w:rsidP="00FE7656">
      <w:pPr>
        <w:pStyle w:val="ListParagraph"/>
        <w:numPr>
          <w:ilvl w:val="0"/>
          <w:numId w:val="212"/>
        </w:numPr>
        <w:autoSpaceDE w:val="0"/>
        <w:autoSpaceDN w:val="0"/>
        <w:adjustRightInd w:val="0"/>
        <w:spacing w:before="0" w:line="259" w:lineRule="auto"/>
        <w:contextualSpacing w:val="0"/>
        <w:rPr>
          <w:rFonts w:cs="Arial"/>
          <w:szCs w:val="20"/>
        </w:rPr>
      </w:pPr>
      <w:r w:rsidRPr="004F33EC">
        <w:rPr>
          <w:rFonts w:cs="Arial"/>
          <w:szCs w:val="20"/>
        </w:rPr>
        <w:t>LRHA may reject any family-provided documentation if:</w:t>
      </w:r>
    </w:p>
    <w:p w14:paraId="6EFF5EEF" w14:textId="77777777" w:rsidR="00401B98" w:rsidRPr="004F33EC" w:rsidRDefault="00401B98" w:rsidP="00FE7656">
      <w:pPr>
        <w:pStyle w:val="ListParagraph"/>
        <w:numPr>
          <w:ilvl w:val="1"/>
          <w:numId w:val="213"/>
        </w:numPr>
        <w:autoSpaceDE w:val="0"/>
        <w:autoSpaceDN w:val="0"/>
        <w:adjustRightInd w:val="0"/>
        <w:spacing w:before="0" w:after="160" w:line="259" w:lineRule="auto"/>
        <w:ind w:left="1440"/>
        <w:contextualSpacing w:val="0"/>
        <w:rPr>
          <w:rFonts w:cs="Arial"/>
          <w:szCs w:val="20"/>
        </w:rPr>
      </w:pPr>
      <w:r w:rsidRPr="004F33EC">
        <w:rPr>
          <w:rFonts w:cs="Arial"/>
          <w:szCs w:val="20"/>
        </w:rPr>
        <w:t xml:space="preserve">The document has been altered, mutilated, or is not legible/readable; </w:t>
      </w:r>
    </w:p>
    <w:p w14:paraId="55E9FA79" w14:textId="77777777" w:rsidR="00401B98" w:rsidRPr="004F33EC" w:rsidRDefault="00401B98" w:rsidP="00FE7656">
      <w:pPr>
        <w:pStyle w:val="ListParagraph"/>
        <w:numPr>
          <w:ilvl w:val="1"/>
          <w:numId w:val="213"/>
        </w:numPr>
        <w:autoSpaceDE w:val="0"/>
        <w:autoSpaceDN w:val="0"/>
        <w:adjustRightInd w:val="0"/>
        <w:spacing w:before="0" w:after="160" w:line="259" w:lineRule="auto"/>
        <w:ind w:left="1440"/>
        <w:contextualSpacing w:val="0"/>
        <w:rPr>
          <w:rFonts w:cs="Arial"/>
          <w:szCs w:val="20"/>
        </w:rPr>
      </w:pPr>
      <w:r w:rsidRPr="004F33EC">
        <w:rPr>
          <w:rFonts w:cs="Arial"/>
          <w:szCs w:val="20"/>
        </w:rPr>
        <w:t>The document appears to be a forged document (i.e., does not appear to be authentic); and/or</w:t>
      </w:r>
    </w:p>
    <w:p w14:paraId="0C3AD358" w14:textId="77777777" w:rsidR="00401B98" w:rsidRPr="004F33EC" w:rsidRDefault="00401B98" w:rsidP="00FE7656">
      <w:pPr>
        <w:pStyle w:val="ListParagraph"/>
        <w:numPr>
          <w:ilvl w:val="1"/>
          <w:numId w:val="213"/>
        </w:numPr>
        <w:autoSpaceDE w:val="0"/>
        <w:autoSpaceDN w:val="0"/>
        <w:adjustRightInd w:val="0"/>
        <w:spacing w:before="0" w:after="160" w:line="259" w:lineRule="auto"/>
        <w:ind w:left="1440"/>
        <w:contextualSpacing w:val="0"/>
        <w:rPr>
          <w:rFonts w:cs="Arial"/>
          <w:szCs w:val="20"/>
        </w:rPr>
      </w:pPr>
      <w:r w:rsidRPr="004F33EC">
        <w:rPr>
          <w:rFonts w:cs="Arial"/>
          <w:szCs w:val="20"/>
        </w:rPr>
        <w:t>The document is missing key information necessary to verify and calculate the income accurately and attribute the income to the correct family member.</w:t>
      </w:r>
    </w:p>
    <w:p w14:paraId="47CA9336" w14:textId="77777777" w:rsidR="00401B98" w:rsidRPr="004F33EC" w:rsidRDefault="00401B98" w:rsidP="00FE7656">
      <w:pPr>
        <w:pStyle w:val="ListParagraph"/>
        <w:numPr>
          <w:ilvl w:val="0"/>
          <w:numId w:val="212"/>
        </w:numPr>
        <w:autoSpaceDE w:val="0"/>
        <w:autoSpaceDN w:val="0"/>
        <w:adjustRightInd w:val="0"/>
        <w:spacing w:before="0" w:line="259" w:lineRule="auto"/>
        <w:contextualSpacing w:val="0"/>
        <w:rPr>
          <w:rFonts w:cs="Arial"/>
          <w:szCs w:val="20"/>
        </w:rPr>
      </w:pPr>
      <w:r w:rsidRPr="004F33EC">
        <w:rPr>
          <w:rFonts w:cs="Arial"/>
          <w:szCs w:val="20"/>
        </w:rPr>
        <w:t xml:space="preserve">For employment income, LRHA </w:t>
      </w:r>
      <w:bookmarkStart w:id="3270" w:name="_Hlk159488368"/>
      <w:r w:rsidRPr="004F33EC">
        <w:rPr>
          <w:rFonts w:cs="Arial"/>
          <w:szCs w:val="20"/>
        </w:rPr>
        <w:t>will generally obtain three current, consecutive pay-stubs needed to calculate prospective income.</w:t>
      </w:r>
      <w:bookmarkEnd w:id="3270"/>
      <w:r w:rsidRPr="004F33EC">
        <w:rPr>
          <w:rFonts w:cs="Arial"/>
          <w:szCs w:val="20"/>
        </w:rPr>
        <w:t xml:space="preserve"> However, for new income sources or when the required number of pay stubs is not available, LRHA may determine income based on the information from a traditional written, third-party verification form or the best available information.</w:t>
      </w:r>
    </w:p>
    <w:p w14:paraId="417E59F4" w14:textId="77777777" w:rsidR="00401B98" w:rsidRPr="004F33EC" w:rsidRDefault="00401B98" w:rsidP="00FE7656">
      <w:pPr>
        <w:pStyle w:val="ListParagraph"/>
        <w:numPr>
          <w:ilvl w:val="0"/>
          <w:numId w:val="212"/>
        </w:numPr>
        <w:autoSpaceDE w:val="0"/>
        <w:autoSpaceDN w:val="0"/>
        <w:adjustRightInd w:val="0"/>
        <w:spacing w:before="0" w:line="259" w:lineRule="auto"/>
        <w:contextualSpacing w:val="0"/>
        <w:rPr>
          <w:rFonts w:cs="Arial"/>
          <w:szCs w:val="20"/>
        </w:rPr>
      </w:pPr>
      <w:r w:rsidRPr="004F33EC">
        <w:rPr>
          <w:rFonts w:cs="Arial"/>
          <w:szCs w:val="20"/>
        </w:rPr>
        <w:t xml:space="preserve">When verification of assets is required, LRHA must obtain at least one statement that reflects the current balance of banking/financial accounts. </w:t>
      </w:r>
    </w:p>
    <w:p w14:paraId="274DCF97" w14:textId="77777777" w:rsidR="00401B98" w:rsidRPr="004F33EC" w:rsidRDefault="00401B98" w:rsidP="00401B98">
      <w:pPr>
        <w:autoSpaceDE w:val="0"/>
        <w:autoSpaceDN w:val="0"/>
        <w:adjustRightInd w:val="0"/>
        <w:rPr>
          <w:rFonts w:cs="Arial"/>
          <w:szCs w:val="20"/>
        </w:rPr>
      </w:pPr>
      <w:r w:rsidRPr="004F33EC">
        <w:rPr>
          <w:rFonts w:cs="Arial"/>
          <w:szCs w:val="20"/>
        </w:rPr>
        <w:t xml:space="preserve">See also </w:t>
      </w:r>
      <w:r w:rsidRPr="004F33EC">
        <w:rPr>
          <w:rFonts w:cs="Arial"/>
          <w:b/>
          <w:bCs/>
          <w:color w:val="0070C0"/>
          <w:szCs w:val="20"/>
        </w:rPr>
        <w:fldChar w:fldCharType="begin"/>
      </w:r>
      <w:r w:rsidRPr="004F33EC">
        <w:rPr>
          <w:rFonts w:cs="Arial"/>
          <w:b/>
          <w:bCs/>
          <w:color w:val="0070C0"/>
          <w:szCs w:val="20"/>
        </w:rPr>
        <w:instrText xml:space="preserve"> REF _Ref162957180 \h  \* MERGEFORMAT </w:instrText>
      </w:r>
      <w:r w:rsidRPr="004F33EC">
        <w:rPr>
          <w:rFonts w:cs="Arial"/>
          <w:b/>
          <w:bCs/>
          <w:color w:val="0070C0"/>
          <w:szCs w:val="20"/>
        </w:rPr>
      </w:r>
      <w:r w:rsidRPr="004F33EC">
        <w:rPr>
          <w:rFonts w:cs="Arial"/>
          <w:b/>
          <w:bCs/>
          <w:color w:val="0070C0"/>
          <w:szCs w:val="20"/>
        </w:rPr>
        <w:fldChar w:fldCharType="separate"/>
      </w:r>
      <w:r w:rsidRPr="004F33EC">
        <w:rPr>
          <w:b/>
          <w:bCs/>
          <w:color w:val="0070C0"/>
        </w:rPr>
        <w:t>When Third-Party Verification Is Not Required</w:t>
      </w:r>
      <w:r w:rsidRPr="004F33EC">
        <w:rPr>
          <w:rFonts w:cs="Arial"/>
          <w:b/>
          <w:bCs/>
          <w:color w:val="0070C0"/>
          <w:szCs w:val="20"/>
        </w:rPr>
        <w:fldChar w:fldCharType="end"/>
      </w:r>
      <w:r w:rsidRPr="004F33EC">
        <w:rPr>
          <w:rFonts w:cs="Arial"/>
          <w:szCs w:val="20"/>
        </w:rPr>
        <w:t>.</w:t>
      </w:r>
    </w:p>
    <w:p w14:paraId="6F21A78C" w14:textId="77777777" w:rsidR="00401B98" w:rsidRDefault="00401B98" w:rsidP="006B4656">
      <w:pPr>
        <w:pStyle w:val="Heading4"/>
      </w:pPr>
      <w:r w:rsidRPr="004F33EC">
        <w:t>EIV + Self-Certification</w:t>
      </w:r>
    </w:p>
    <w:p w14:paraId="56C05E91" w14:textId="77777777" w:rsidR="000E1938" w:rsidRPr="0018067A" w:rsidRDefault="000E1938" w:rsidP="000E1938">
      <w:pPr>
        <w:pStyle w:val="ListParagraph"/>
        <w:pBdr>
          <w:top w:val="single" w:sz="4" w:space="1" w:color="auto"/>
          <w:left w:val="single" w:sz="4" w:space="4" w:color="auto"/>
          <w:bottom w:val="single" w:sz="4" w:space="1" w:color="auto"/>
          <w:right w:val="single" w:sz="4" w:space="4" w:color="auto"/>
        </w:pBdr>
        <w:ind w:left="0"/>
        <w:rPr>
          <w:b/>
          <w:bCs/>
          <w:i/>
          <w:iCs/>
          <w:u w:val="single"/>
        </w:rPr>
      </w:pPr>
      <w:r w:rsidRPr="00DE633F">
        <w:rPr>
          <w:b/>
          <w:bCs/>
          <w:i/>
          <w:iCs/>
          <w:highlight w:val="yellow"/>
        </w:rPr>
        <w:t>Note: the following section is only applicable upon implementation of the HOTMA Final Rule (Sections 102 and 104). Prior to implementation, the following does not apply.</w:t>
      </w:r>
    </w:p>
    <w:p w14:paraId="7925A1F0" w14:textId="043E0708" w:rsidR="00401B98" w:rsidRPr="00097B90" w:rsidRDefault="00401B98" w:rsidP="00401B98">
      <w:pPr>
        <w:rPr>
          <w:bCs/>
          <w:iCs/>
        </w:rPr>
      </w:pPr>
      <w:r w:rsidRPr="00097B90">
        <w:rPr>
          <w:bCs/>
          <w:iCs/>
        </w:rPr>
        <w:t xml:space="preserve">EIV may be used as written third-party verification and may be used to calculate income if the family </w:t>
      </w:r>
      <w:r w:rsidRPr="00097B90">
        <w:t>agrees</w:t>
      </w:r>
      <w:r w:rsidRPr="00097B90">
        <w:rPr>
          <w:bCs/>
          <w:iCs/>
        </w:rPr>
        <w:t xml:space="preserve"> with the information in EIV and self-certifies that the amount is accurate and representative of current income. This practice is known as </w:t>
      </w:r>
      <w:r w:rsidRPr="00097B90">
        <w:rPr>
          <w:bCs/>
          <w:i/>
        </w:rPr>
        <w:t>EIV + self-certification</w:t>
      </w:r>
      <w:r w:rsidRPr="00097B90">
        <w:rPr>
          <w:bCs/>
          <w:iCs/>
        </w:rPr>
        <w:t xml:space="preserve">. When calculating income using this method, LRHA may use its discretion to determine which method of </w:t>
      </w:r>
      <w:r w:rsidRPr="00097B90">
        <w:rPr>
          <w:bCs/>
          <w:iCs/>
        </w:rPr>
        <w:lastRenderedPageBreak/>
        <w:t>calculation is reasonable: the last four quarters combined or an average of any number of quarters. The family must be provided with the information from EIV.</w:t>
      </w:r>
    </w:p>
    <w:p w14:paraId="33C26C99" w14:textId="77777777" w:rsidR="00401B98" w:rsidRPr="00097B90" w:rsidRDefault="00401B98" w:rsidP="00401B98">
      <w:pPr>
        <w:pStyle w:val="Default"/>
        <w:spacing w:before="120" w:after="120"/>
        <w:jc w:val="both"/>
        <w:rPr>
          <w:rFonts w:ascii="Arial" w:hAnsi="Arial" w:cs="Arial"/>
          <w:bCs/>
          <w:iCs/>
          <w:color w:val="auto"/>
          <w:sz w:val="22"/>
          <w:szCs w:val="22"/>
        </w:rPr>
      </w:pPr>
      <w:r w:rsidRPr="00097B90">
        <w:rPr>
          <w:rFonts w:ascii="Arial" w:hAnsi="Arial" w:cs="Arial"/>
          <w:bCs/>
          <w:iCs/>
          <w:color w:val="auto"/>
          <w:sz w:val="22"/>
          <w:szCs w:val="22"/>
        </w:rPr>
        <w:t xml:space="preserve">At annual reexamination, if LRHA is unable to use a determination of income from a means-tested federal assistance program and if there are no reported changes to an income source, LRHA may use EIV + self-certification as verification of employment income, provided the family agrees with the amounts listed in EIV.  </w:t>
      </w:r>
    </w:p>
    <w:p w14:paraId="44CCFF86" w14:textId="77777777" w:rsidR="00401B98" w:rsidRPr="00097B90" w:rsidRDefault="00401B98" w:rsidP="00401B98">
      <w:pPr>
        <w:pStyle w:val="Default"/>
        <w:spacing w:before="120" w:after="120"/>
        <w:jc w:val="both"/>
        <w:rPr>
          <w:rFonts w:ascii="Arial" w:hAnsi="Arial" w:cs="Arial"/>
          <w:bCs/>
          <w:iCs/>
          <w:color w:val="auto"/>
          <w:sz w:val="22"/>
          <w:szCs w:val="22"/>
        </w:rPr>
      </w:pPr>
      <w:r w:rsidRPr="00097B90">
        <w:rPr>
          <w:rFonts w:ascii="Arial" w:hAnsi="Arial" w:cs="Arial"/>
          <w:bCs/>
          <w:iCs/>
          <w:color w:val="auto"/>
          <w:sz w:val="22"/>
          <w:szCs w:val="22"/>
        </w:rPr>
        <w:t xml:space="preserve">If the family disagrees with the amount in EIV, the amount is not reflective of current income, or if less than two quarters are available in EIV, the PHA will use written third-party verification from the source as outlined in this section. </w:t>
      </w:r>
    </w:p>
    <w:p w14:paraId="07739EA3" w14:textId="77777777" w:rsidR="00401B98" w:rsidRPr="00097B90" w:rsidRDefault="00401B98" w:rsidP="00401B98">
      <w:pPr>
        <w:autoSpaceDE w:val="0"/>
        <w:autoSpaceDN w:val="0"/>
        <w:adjustRightInd w:val="0"/>
        <w:rPr>
          <w:rFonts w:cs="Arial"/>
          <w:szCs w:val="20"/>
        </w:rPr>
      </w:pPr>
      <w:r w:rsidRPr="00097B90">
        <w:rPr>
          <w:rFonts w:cs="Arial"/>
          <w:bCs/>
          <w:iCs/>
        </w:rPr>
        <w:t>LRHA will not use this method of verification at new admission since EIV is not available for applicant families or at interim reexamination since the income information in EIV is not current.</w:t>
      </w:r>
    </w:p>
    <w:p w14:paraId="1A926171" w14:textId="77777777" w:rsidR="00153AA7" w:rsidRPr="00097B90" w:rsidRDefault="00153AA7" w:rsidP="007A14DB">
      <w:pPr>
        <w:pStyle w:val="Heading3"/>
      </w:pPr>
      <w:bookmarkStart w:id="3271" w:name="_Toc516735443"/>
      <w:bookmarkStart w:id="3272" w:name="_Toc527019441"/>
      <w:bookmarkStart w:id="3273" w:name="_Toc534706977"/>
      <w:bookmarkStart w:id="3274" w:name="_Toc534707655"/>
      <w:bookmarkStart w:id="3275" w:name="_Toc534708463"/>
      <w:bookmarkStart w:id="3276" w:name="_Toc106037846"/>
      <w:bookmarkStart w:id="3277" w:name="_Toc106201485"/>
      <w:bookmarkStart w:id="3278" w:name="_Toc106202004"/>
      <w:bookmarkStart w:id="3279" w:name="_Toc106202530"/>
      <w:bookmarkStart w:id="3280" w:name="_Toc113344983"/>
      <w:bookmarkStart w:id="3281" w:name="_Toc137460362"/>
      <w:bookmarkStart w:id="3282" w:name="_Toc137460607"/>
      <w:bookmarkStart w:id="3283" w:name="_Toc137460852"/>
      <w:bookmarkStart w:id="3284" w:name="_Toc137461723"/>
      <w:bookmarkStart w:id="3285" w:name="_Toc137471314"/>
      <w:bookmarkStart w:id="3286" w:name="_Toc137471823"/>
      <w:bookmarkStart w:id="3287" w:name="_Toc162967361"/>
      <w:bookmarkStart w:id="3288" w:name="_Toc162967898"/>
      <w:bookmarkStart w:id="3289" w:name="_Toc162968429"/>
      <w:bookmarkStart w:id="3290" w:name="_Toc162969048"/>
      <w:bookmarkStart w:id="3291" w:name="_Toc164180092"/>
      <w:bookmarkStart w:id="3292" w:name="_Toc164181692"/>
      <w:bookmarkStart w:id="3293" w:name="_Toc172208823"/>
      <w:bookmarkStart w:id="3294" w:name="_Toc173501565"/>
      <w:bookmarkStart w:id="3295" w:name="_Toc176435134"/>
      <w:bookmarkStart w:id="3296" w:name="_Toc194670248"/>
      <w:bookmarkStart w:id="3297" w:name="_Toc204850215"/>
      <w:r w:rsidRPr="00097B90">
        <w:t>Written Third-Party Verification Form</w:t>
      </w:r>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p>
    <w:p w14:paraId="7CB0F21B" w14:textId="77777777" w:rsidR="00153AA7" w:rsidRPr="00AA2874" w:rsidRDefault="00153AA7" w:rsidP="00153AA7">
      <w:r w:rsidRPr="00097B90">
        <w:t xml:space="preserve">LRHA will send written third-party verification forms to the verification source whenever higher forms of verification are unavailable. However, on a case-by-case basis, LRHA may choose to obtain oral third-party verification without first attempting (and in lieu of) written-third-party </w:t>
      </w:r>
      <w:r w:rsidRPr="00AA2874">
        <w:t>verification form.</w:t>
      </w:r>
    </w:p>
    <w:p w14:paraId="0EAA4DE8" w14:textId="77777777" w:rsidR="00153AA7" w:rsidRPr="00AA2874" w:rsidRDefault="00153AA7" w:rsidP="007A14DB">
      <w:pPr>
        <w:pStyle w:val="Heading3"/>
      </w:pPr>
      <w:bookmarkStart w:id="3298" w:name="_Toc516735444"/>
      <w:bookmarkStart w:id="3299" w:name="_Toc527019442"/>
      <w:bookmarkStart w:id="3300" w:name="_Toc534706978"/>
      <w:bookmarkStart w:id="3301" w:name="_Toc534707656"/>
      <w:bookmarkStart w:id="3302" w:name="_Toc534708464"/>
      <w:bookmarkStart w:id="3303" w:name="_Toc106037847"/>
      <w:bookmarkStart w:id="3304" w:name="_Toc106201486"/>
      <w:bookmarkStart w:id="3305" w:name="_Toc106202005"/>
      <w:bookmarkStart w:id="3306" w:name="_Toc106202531"/>
      <w:bookmarkStart w:id="3307" w:name="_Toc113344984"/>
      <w:bookmarkStart w:id="3308" w:name="_Toc137460363"/>
      <w:bookmarkStart w:id="3309" w:name="_Toc137460608"/>
      <w:bookmarkStart w:id="3310" w:name="_Toc137460853"/>
      <w:bookmarkStart w:id="3311" w:name="_Toc137461724"/>
      <w:bookmarkStart w:id="3312" w:name="_Toc137471315"/>
      <w:bookmarkStart w:id="3313" w:name="_Toc137471824"/>
      <w:bookmarkStart w:id="3314" w:name="_Toc162967362"/>
      <w:bookmarkStart w:id="3315" w:name="_Toc162967899"/>
      <w:bookmarkStart w:id="3316" w:name="_Toc162968430"/>
      <w:bookmarkStart w:id="3317" w:name="_Toc162969049"/>
      <w:bookmarkStart w:id="3318" w:name="_Toc164180093"/>
      <w:bookmarkStart w:id="3319" w:name="_Toc164181693"/>
      <w:bookmarkStart w:id="3320" w:name="_Toc172208824"/>
      <w:bookmarkStart w:id="3321" w:name="_Toc173501566"/>
      <w:bookmarkStart w:id="3322" w:name="_Toc176435135"/>
      <w:bookmarkStart w:id="3323" w:name="_Toc194670249"/>
      <w:bookmarkStart w:id="3324" w:name="_Toc204850216"/>
      <w:r w:rsidRPr="00AA2874">
        <w:t>Oral Third-Party Verification</w:t>
      </w:r>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r w:rsidRPr="00AA2874">
        <w:t xml:space="preserve"> </w:t>
      </w:r>
    </w:p>
    <w:p w14:paraId="367B8344" w14:textId="77777777" w:rsidR="00153AA7" w:rsidRPr="00AA2874" w:rsidRDefault="00153AA7" w:rsidP="00153AA7">
      <w:pPr>
        <w:autoSpaceDE w:val="0"/>
        <w:autoSpaceDN w:val="0"/>
        <w:adjustRightInd w:val="0"/>
        <w:rPr>
          <w:rFonts w:cs="Arial"/>
          <w:bCs/>
          <w:szCs w:val="20"/>
        </w:rPr>
      </w:pPr>
      <w:r w:rsidRPr="00AA2874">
        <w:rPr>
          <w:rFonts w:cs="Arial"/>
          <w:bCs/>
          <w:szCs w:val="20"/>
        </w:rPr>
        <w:t>As needed, LRHA may obtain oral third-party verification, which is independent verification of information obtained by contacting the individual income/expense source(s), as identified through the UIV technique or by the family. LRHA staff will document the family’s file to record the date and time of the telephone call, the name of the person and organization contacted and telephone number, along with the confirmed information.</w:t>
      </w:r>
    </w:p>
    <w:p w14:paraId="3B679435" w14:textId="77777777" w:rsidR="00153AA7" w:rsidRPr="00AA2874" w:rsidRDefault="00153AA7" w:rsidP="00153AA7">
      <w:pPr>
        <w:autoSpaceDE w:val="0"/>
        <w:autoSpaceDN w:val="0"/>
        <w:adjustRightInd w:val="0"/>
        <w:rPr>
          <w:rFonts w:cs="Arial"/>
          <w:bCs/>
          <w:szCs w:val="20"/>
        </w:rPr>
      </w:pPr>
      <w:r w:rsidRPr="00AA2874">
        <w:rPr>
          <w:rFonts w:cs="Arial"/>
          <w:bCs/>
          <w:szCs w:val="20"/>
        </w:rPr>
        <w:t>LRHA may skip this level of verification if written third-party verification form was attempted and the source did not respond; in such a case, LRHA may move directly to self-certification.</w:t>
      </w:r>
    </w:p>
    <w:p w14:paraId="098C2F3C" w14:textId="77777777" w:rsidR="00B22CB0" w:rsidRPr="00AA2874" w:rsidRDefault="00B22CB0" w:rsidP="007A14DB">
      <w:pPr>
        <w:pStyle w:val="Heading3"/>
      </w:pPr>
      <w:bookmarkStart w:id="3325" w:name="_Toc516735446"/>
      <w:bookmarkStart w:id="3326" w:name="_Toc527019444"/>
      <w:bookmarkStart w:id="3327" w:name="_Toc534706980"/>
      <w:bookmarkStart w:id="3328" w:name="_Toc534707658"/>
      <w:bookmarkStart w:id="3329" w:name="_Toc534708466"/>
      <w:bookmarkStart w:id="3330" w:name="_Toc118116050"/>
      <w:bookmarkStart w:id="3331" w:name="_Toc164180094"/>
      <w:bookmarkStart w:id="3332" w:name="_Toc164181694"/>
      <w:bookmarkStart w:id="3333" w:name="_Toc172208825"/>
      <w:bookmarkStart w:id="3334" w:name="_Toc173501567"/>
      <w:bookmarkStart w:id="3335" w:name="_Toc176435136"/>
      <w:bookmarkStart w:id="3336" w:name="_Toc194670250"/>
      <w:bookmarkStart w:id="3337" w:name="_Toc204850217"/>
      <w:r w:rsidRPr="00AA2874">
        <w:t>Self-Certification</w:t>
      </w:r>
      <w:bookmarkEnd w:id="3325"/>
      <w:bookmarkEnd w:id="3326"/>
      <w:bookmarkEnd w:id="3327"/>
      <w:bookmarkEnd w:id="3328"/>
      <w:bookmarkEnd w:id="3329"/>
      <w:bookmarkEnd w:id="3330"/>
      <w:bookmarkEnd w:id="3331"/>
      <w:bookmarkEnd w:id="3332"/>
      <w:bookmarkEnd w:id="3333"/>
      <w:bookmarkEnd w:id="3334"/>
      <w:bookmarkEnd w:id="3335"/>
      <w:bookmarkEnd w:id="3336"/>
      <w:bookmarkEnd w:id="3337"/>
    </w:p>
    <w:p w14:paraId="61FCCB77" w14:textId="1387FFF5" w:rsidR="00B22CB0" w:rsidRPr="00765546" w:rsidRDefault="00B22CB0" w:rsidP="00B22CB0">
      <w:r w:rsidRPr="00AA2874">
        <w:t xml:space="preserve">Self-certification, or </w:t>
      </w:r>
      <w:r w:rsidRPr="00AA2874">
        <w:rPr>
          <w:i/>
          <w:iCs/>
        </w:rPr>
        <w:t>participant declaration</w:t>
      </w:r>
      <w:r w:rsidRPr="00AA2874">
        <w:t>, is used as a last resort when LRHA is unable to obtain third-party verification.</w:t>
      </w:r>
      <w:r w:rsidRPr="00765546">
        <w:t xml:space="preserve"> When information cannot be verified by a third party or by review of documents, family members will be required to submit self-certifications attesting to the accuracy of the information they have provided to LRHA. LRHA will document the file with attempts to obtain higher forms of verification before relying on self-certification.</w:t>
      </w:r>
    </w:p>
    <w:p w14:paraId="3A1676B0" w14:textId="77777777" w:rsidR="00B22CB0" w:rsidRPr="00765546" w:rsidRDefault="00B22CB0" w:rsidP="00B22CB0">
      <w:r w:rsidRPr="00765546">
        <w:t xml:space="preserve">LRHA may require a family to certify that a family member does </w:t>
      </w:r>
      <w:r w:rsidRPr="00765546">
        <w:rPr>
          <w:b/>
          <w:bCs/>
        </w:rPr>
        <w:t xml:space="preserve">not </w:t>
      </w:r>
      <w:r w:rsidRPr="00765546">
        <w:t>receive a particular type of income or benefit.</w:t>
      </w:r>
    </w:p>
    <w:p w14:paraId="0AD40B58" w14:textId="77777777" w:rsidR="00B22CB0" w:rsidRPr="00765546" w:rsidRDefault="00B22CB0" w:rsidP="00B22CB0">
      <w:pPr>
        <w:rPr>
          <w:strike/>
          <w:color w:val="FF0000"/>
        </w:rPr>
      </w:pPr>
      <w:r w:rsidRPr="00765546">
        <w:t>The self-certification must be made in a format acceptable LRHA and must be signed by the family member whose information or status is being verified.</w:t>
      </w:r>
    </w:p>
    <w:p w14:paraId="03C3D470" w14:textId="77777777" w:rsidR="00B22CB0" w:rsidRPr="00765546" w:rsidRDefault="00B22CB0" w:rsidP="00B22CB0">
      <w:r w:rsidRPr="00765546">
        <w:t>Self-certification, however, is an acceptable form of verification when:</w:t>
      </w:r>
    </w:p>
    <w:p w14:paraId="0AB97946" w14:textId="77777777" w:rsidR="00B22CB0" w:rsidRPr="00765546" w:rsidRDefault="00B22CB0" w:rsidP="00FE7656">
      <w:pPr>
        <w:pStyle w:val="ListParagraph"/>
        <w:numPr>
          <w:ilvl w:val="0"/>
          <w:numId w:val="26"/>
        </w:numPr>
        <w:ind w:left="720"/>
        <w:contextualSpacing w:val="0"/>
      </w:pPr>
      <w:r w:rsidRPr="00765546">
        <w:t>A source of income is fully excluded;</w:t>
      </w:r>
    </w:p>
    <w:p w14:paraId="086E28D5" w14:textId="112E1BFE" w:rsidR="00B22CB0" w:rsidRPr="006C64AE" w:rsidRDefault="00B22CB0" w:rsidP="00FE7656">
      <w:pPr>
        <w:pStyle w:val="ListParagraph"/>
        <w:numPr>
          <w:ilvl w:val="0"/>
          <w:numId w:val="26"/>
        </w:numPr>
        <w:ind w:left="720"/>
        <w:contextualSpacing w:val="0"/>
      </w:pPr>
      <w:r w:rsidRPr="00765546">
        <w:t xml:space="preserve">Net family assets total </w:t>
      </w:r>
      <w:r w:rsidR="009D6A21">
        <w:t>$5,</w:t>
      </w:r>
      <w:r w:rsidR="009D6A21" w:rsidRPr="006C64AE">
        <w:t>000 or less, or upon implementation of HOTMA, $50,000 or less</w:t>
      </w:r>
      <w:r w:rsidR="002C6B38" w:rsidRPr="006C64AE">
        <w:t xml:space="preserve">. </w:t>
      </w:r>
    </w:p>
    <w:p w14:paraId="50039950" w14:textId="77777777" w:rsidR="00F52F04" w:rsidRPr="006C64AE" w:rsidRDefault="00F52F04" w:rsidP="00FE7656">
      <w:pPr>
        <w:numPr>
          <w:ilvl w:val="0"/>
          <w:numId w:val="26"/>
        </w:numPr>
        <w:suppressLineNumbers/>
        <w:suppressAutoHyphens/>
        <w:ind w:left="720"/>
      </w:pPr>
      <w:r w:rsidRPr="006C64AE">
        <w:t>The family declares that they do not have any present ownership in any real property; and/or</w:t>
      </w:r>
    </w:p>
    <w:p w14:paraId="351D5F8A" w14:textId="77777777" w:rsidR="00F52F04" w:rsidRPr="006C64AE" w:rsidRDefault="00F52F04" w:rsidP="00FE7656">
      <w:pPr>
        <w:pStyle w:val="ListParagraph"/>
        <w:numPr>
          <w:ilvl w:val="0"/>
          <w:numId w:val="26"/>
        </w:numPr>
        <w:ind w:left="720"/>
        <w:contextualSpacing w:val="0"/>
        <w:rPr>
          <w:rFonts w:cs="Arial"/>
          <w:szCs w:val="20"/>
        </w:rPr>
      </w:pPr>
      <w:r w:rsidRPr="006C64AE">
        <w:lastRenderedPageBreak/>
        <w:t>A family states that they have non-recurring income that will not be repeated in the coming year.</w:t>
      </w:r>
    </w:p>
    <w:p w14:paraId="052121EA" w14:textId="77777777" w:rsidR="00B22CB0" w:rsidRPr="00765546" w:rsidRDefault="00B22CB0" w:rsidP="00B22CB0">
      <w:r w:rsidRPr="006C64AE">
        <w:t>Self-certification is not acceptable for the</w:t>
      </w:r>
      <w:r w:rsidRPr="00765546">
        <w:t xml:space="preserve"> following:</w:t>
      </w:r>
    </w:p>
    <w:p w14:paraId="631EB9C4" w14:textId="77777777" w:rsidR="00B22CB0" w:rsidRPr="00765546" w:rsidRDefault="00B22CB0" w:rsidP="00FE7656">
      <w:pPr>
        <w:pStyle w:val="ListParagraph"/>
        <w:numPr>
          <w:ilvl w:val="0"/>
          <w:numId w:val="38"/>
        </w:numPr>
        <w:contextualSpacing w:val="0"/>
      </w:pPr>
      <w:r w:rsidRPr="00765546">
        <w:t>Social Security/SSI benefits,</w:t>
      </w:r>
    </w:p>
    <w:p w14:paraId="2CC9710A" w14:textId="77777777" w:rsidR="00B22CB0" w:rsidRPr="00765546" w:rsidRDefault="00B22CB0" w:rsidP="00FE7656">
      <w:pPr>
        <w:pStyle w:val="ListParagraph"/>
        <w:numPr>
          <w:ilvl w:val="0"/>
          <w:numId w:val="38"/>
        </w:numPr>
        <w:contextualSpacing w:val="0"/>
      </w:pPr>
      <w:r w:rsidRPr="00765546">
        <w:t>Public assistance,</w:t>
      </w:r>
    </w:p>
    <w:p w14:paraId="4702687F" w14:textId="77777777" w:rsidR="00B22CB0" w:rsidRPr="00765546" w:rsidRDefault="00B22CB0" w:rsidP="00FE7656">
      <w:pPr>
        <w:pStyle w:val="ListParagraph"/>
        <w:numPr>
          <w:ilvl w:val="0"/>
          <w:numId w:val="38"/>
        </w:numPr>
        <w:contextualSpacing w:val="0"/>
      </w:pPr>
      <w:r w:rsidRPr="00765546">
        <w:t>Disability (unless obvious or otherwise known, for reasonable accommodation purposes only),</w:t>
      </w:r>
    </w:p>
    <w:p w14:paraId="426F9E23" w14:textId="77777777" w:rsidR="00B22CB0" w:rsidRPr="00765546" w:rsidRDefault="00B22CB0" w:rsidP="00FE7656">
      <w:pPr>
        <w:pStyle w:val="ListParagraph"/>
        <w:numPr>
          <w:ilvl w:val="0"/>
          <w:numId w:val="38"/>
        </w:numPr>
        <w:contextualSpacing w:val="0"/>
      </w:pPr>
      <w:r w:rsidRPr="00765546">
        <w:t>Unemployment,</w:t>
      </w:r>
    </w:p>
    <w:p w14:paraId="4F1281ED" w14:textId="77777777" w:rsidR="00B22CB0" w:rsidRPr="00765546" w:rsidRDefault="00B22CB0" w:rsidP="00FE7656">
      <w:pPr>
        <w:pStyle w:val="ListParagraph"/>
        <w:numPr>
          <w:ilvl w:val="0"/>
          <w:numId w:val="38"/>
        </w:numPr>
        <w:contextualSpacing w:val="0"/>
      </w:pPr>
      <w:r w:rsidRPr="00765546">
        <w:t>Veteran’s Administration pension,</w:t>
      </w:r>
    </w:p>
    <w:p w14:paraId="140F3971" w14:textId="77777777" w:rsidR="00B22CB0" w:rsidRPr="00765546" w:rsidRDefault="00B22CB0" w:rsidP="00FE7656">
      <w:pPr>
        <w:pStyle w:val="ListParagraph"/>
        <w:numPr>
          <w:ilvl w:val="0"/>
          <w:numId w:val="38"/>
        </w:numPr>
        <w:contextualSpacing w:val="0"/>
      </w:pPr>
      <w:r w:rsidRPr="00765546">
        <w:t>Court-ordered child support,</w:t>
      </w:r>
    </w:p>
    <w:p w14:paraId="271B5D73" w14:textId="77777777" w:rsidR="00B22CB0" w:rsidRPr="00765546" w:rsidRDefault="00B22CB0" w:rsidP="00FE7656">
      <w:pPr>
        <w:pStyle w:val="ListParagraph"/>
        <w:numPr>
          <w:ilvl w:val="0"/>
          <w:numId w:val="38"/>
        </w:numPr>
        <w:contextualSpacing w:val="0"/>
      </w:pPr>
      <w:r w:rsidRPr="00765546">
        <w:t>Worker’s compensation,</w:t>
      </w:r>
    </w:p>
    <w:p w14:paraId="5FDCBD7F" w14:textId="77777777" w:rsidR="00B22CB0" w:rsidRPr="00765546" w:rsidRDefault="00B22CB0" w:rsidP="00FE7656">
      <w:pPr>
        <w:pStyle w:val="ListParagraph"/>
        <w:numPr>
          <w:ilvl w:val="0"/>
          <w:numId w:val="38"/>
        </w:numPr>
        <w:contextualSpacing w:val="0"/>
      </w:pPr>
      <w:r w:rsidRPr="00765546">
        <w:t xml:space="preserve">Unreimbursed medical expenses, </w:t>
      </w:r>
    </w:p>
    <w:p w14:paraId="325E9E3C" w14:textId="77777777" w:rsidR="00B22CB0" w:rsidRPr="00765546" w:rsidRDefault="00B22CB0" w:rsidP="00FE7656">
      <w:pPr>
        <w:pStyle w:val="ListParagraph"/>
        <w:numPr>
          <w:ilvl w:val="0"/>
          <w:numId w:val="38"/>
        </w:numPr>
        <w:contextualSpacing w:val="0"/>
      </w:pPr>
      <w:r w:rsidRPr="00765546">
        <w:t>Full-time student status.</w:t>
      </w:r>
    </w:p>
    <w:p w14:paraId="66F87980" w14:textId="77777777" w:rsidR="00526D9C" w:rsidRPr="00685D5D" w:rsidRDefault="00526D9C" w:rsidP="007A14DB">
      <w:pPr>
        <w:pStyle w:val="Heading3"/>
      </w:pPr>
      <w:bookmarkStart w:id="3338" w:name="_Toc516735445"/>
      <w:bookmarkStart w:id="3339" w:name="_Toc527019443"/>
      <w:bookmarkStart w:id="3340" w:name="_Toc534706979"/>
      <w:bookmarkStart w:id="3341" w:name="_Toc534707657"/>
      <w:bookmarkStart w:id="3342" w:name="_Toc534708465"/>
      <w:bookmarkStart w:id="3343" w:name="_Toc106037848"/>
      <w:bookmarkStart w:id="3344" w:name="_Toc106201487"/>
      <w:bookmarkStart w:id="3345" w:name="_Toc106202006"/>
      <w:bookmarkStart w:id="3346" w:name="_Toc106202532"/>
      <w:bookmarkStart w:id="3347" w:name="_Toc113344985"/>
      <w:bookmarkStart w:id="3348" w:name="_Toc137460364"/>
      <w:bookmarkStart w:id="3349" w:name="_Toc137460609"/>
      <w:bookmarkStart w:id="3350" w:name="_Toc137460854"/>
      <w:bookmarkStart w:id="3351" w:name="_Toc137461725"/>
      <w:bookmarkStart w:id="3352" w:name="_Toc137471316"/>
      <w:bookmarkStart w:id="3353" w:name="_Toc137471825"/>
      <w:bookmarkStart w:id="3354" w:name="_Ref162957180"/>
      <w:bookmarkStart w:id="3355" w:name="_Toc162967364"/>
      <w:bookmarkStart w:id="3356" w:name="_Toc162967901"/>
      <w:bookmarkStart w:id="3357" w:name="_Toc162968432"/>
      <w:bookmarkStart w:id="3358" w:name="_Toc162969051"/>
      <w:bookmarkStart w:id="3359" w:name="_Toc164180095"/>
      <w:bookmarkStart w:id="3360" w:name="_Toc164181695"/>
      <w:bookmarkStart w:id="3361" w:name="_Toc172208826"/>
      <w:bookmarkStart w:id="3362" w:name="_Toc173501568"/>
      <w:bookmarkStart w:id="3363" w:name="_Toc176435137"/>
      <w:bookmarkStart w:id="3364" w:name="_Toc194670251"/>
      <w:bookmarkStart w:id="3365" w:name="_Toc204850218"/>
      <w:r w:rsidRPr="00685D5D">
        <w:t>When Third-Party Verification Is Not Required</w:t>
      </w:r>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p>
    <w:p w14:paraId="655A1550" w14:textId="77777777" w:rsidR="00526D9C" w:rsidRPr="00685D5D" w:rsidRDefault="00526D9C" w:rsidP="00526D9C">
      <w:r w:rsidRPr="00685D5D">
        <w:t>Third-party verification will not be required under the following circumstances:</w:t>
      </w:r>
    </w:p>
    <w:p w14:paraId="4BF09AE5" w14:textId="77777777" w:rsidR="00526D9C" w:rsidRPr="00685D5D" w:rsidRDefault="00526D9C" w:rsidP="00FE7656">
      <w:pPr>
        <w:pStyle w:val="ListParagraph"/>
        <w:numPr>
          <w:ilvl w:val="0"/>
          <w:numId w:val="86"/>
        </w:numPr>
        <w:contextualSpacing w:val="0"/>
        <w:rPr>
          <w:b/>
        </w:rPr>
      </w:pPr>
      <w:r w:rsidRPr="00685D5D">
        <w:rPr>
          <w:b/>
        </w:rPr>
        <w:t xml:space="preserve">Verification Service Charge. </w:t>
      </w:r>
      <w:r w:rsidRPr="00685D5D">
        <w:t xml:space="preserve">If there is a service charge for third-party verification, LRHA will assume that third-party verification is not available and use the next level of verification according to the verification hierarchy set forth in this chapter. </w:t>
      </w:r>
    </w:p>
    <w:p w14:paraId="68730E31" w14:textId="77777777" w:rsidR="00526D9C" w:rsidRPr="00122C89" w:rsidRDefault="00526D9C" w:rsidP="00FE7656">
      <w:pPr>
        <w:pStyle w:val="ListParagraph"/>
        <w:numPr>
          <w:ilvl w:val="0"/>
          <w:numId w:val="86"/>
        </w:numPr>
        <w:contextualSpacing w:val="0"/>
      </w:pPr>
      <w:r w:rsidRPr="00122C89">
        <w:rPr>
          <w:b/>
        </w:rPr>
        <w:t xml:space="preserve">Primary Documents. </w:t>
      </w:r>
      <w:r w:rsidRPr="00122C89">
        <w:t>Third-party verification is not required when legal documents are the primary source, such as a birth certificate or other legal documentation of birth.</w:t>
      </w:r>
    </w:p>
    <w:p w14:paraId="20F46730" w14:textId="77777777" w:rsidR="00526D9C" w:rsidRPr="00122C89" w:rsidRDefault="00526D9C" w:rsidP="00FE7656">
      <w:pPr>
        <w:pStyle w:val="ListParagraph"/>
        <w:numPr>
          <w:ilvl w:val="0"/>
          <w:numId w:val="86"/>
        </w:numPr>
        <w:contextualSpacing w:val="0"/>
      </w:pPr>
      <w:r w:rsidRPr="0082042E">
        <w:rPr>
          <w:b/>
        </w:rPr>
        <w:t>Asset</w:t>
      </w:r>
      <w:r w:rsidRPr="0082042E">
        <w:rPr>
          <w:b/>
          <w:iCs/>
        </w:rPr>
        <w:t>s Disposed of for Less than Fair Market Value.</w:t>
      </w:r>
      <w:r w:rsidRPr="0082042E">
        <w:rPr>
          <w:b/>
          <w:i/>
        </w:rPr>
        <w:t xml:space="preserve"> </w:t>
      </w:r>
      <w:r w:rsidRPr="0082042E">
        <w:rPr>
          <w:bCs/>
          <w:iCs/>
        </w:rPr>
        <w:t>LR</w:t>
      </w:r>
      <w:r w:rsidRPr="00122C89">
        <w:t>HA will accept a self-certification from the family as verification of assets disposed of for less than fair market value.</w:t>
      </w:r>
    </w:p>
    <w:p w14:paraId="5B2759CD" w14:textId="35ECFB41" w:rsidR="00526D9C" w:rsidRPr="00846325" w:rsidRDefault="00526D9C" w:rsidP="00FE7656">
      <w:pPr>
        <w:pStyle w:val="ListParagraph"/>
        <w:numPr>
          <w:ilvl w:val="0"/>
          <w:numId w:val="86"/>
        </w:numPr>
        <w:contextualSpacing w:val="0"/>
        <w:rPr>
          <w:b/>
        </w:rPr>
      </w:pPr>
      <w:r w:rsidRPr="00122C89">
        <w:rPr>
          <w:b/>
        </w:rPr>
        <w:t xml:space="preserve">Value of </w:t>
      </w:r>
      <w:r w:rsidRPr="00846325">
        <w:rPr>
          <w:b/>
        </w:rPr>
        <w:t xml:space="preserve">Assets and Asset Income. </w:t>
      </w:r>
      <w:r w:rsidRPr="00846325">
        <w:rPr>
          <w:bCs/>
        </w:rPr>
        <w:t>LR</w:t>
      </w:r>
      <w:r w:rsidRPr="00846325">
        <w:t>HA will accept a self-certification for families with net assets totaling</w:t>
      </w:r>
      <w:r w:rsidR="00811F26" w:rsidRPr="00846325">
        <w:t xml:space="preserve"> $5,000 or less, or upon implementation of HOTMA,</w:t>
      </w:r>
      <w:r w:rsidRPr="00846325">
        <w:t xml:space="preserve"> $50,000 or less. However, LRHA will obtain third-party verification of all assets regardless of the amount during the intake process and at least every three years thereafter.</w:t>
      </w:r>
    </w:p>
    <w:p w14:paraId="0FAD049D" w14:textId="77777777" w:rsidR="00526D9C" w:rsidRPr="00846325" w:rsidRDefault="00526D9C" w:rsidP="00FE7656">
      <w:pPr>
        <w:pStyle w:val="ListParagraph"/>
        <w:numPr>
          <w:ilvl w:val="0"/>
          <w:numId w:val="86"/>
        </w:numPr>
        <w:contextualSpacing w:val="0"/>
        <w:rPr>
          <w:b/>
        </w:rPr>
      </w:pPr>
      <w:r w:rsidRPr="00846325">
        <w:rPr>
          <w:b/>
        </w:rPr>
        <w:t>Fully Excluded Income.</w:t>
      </w:r>
      <w:r w:rsidRPr="00846325">
        <w:rPr>
          <w:bCs/>
        </w:rPr>
        <w:t xml:space="preserve"> LRHA will accept a self-certification of income that is fully excluded, except in certain circumstances. See </w:t>
      </w:r>
      <w:r w:rsidRPr="00846325">
        <w:rPr>
          <w:b/>
          <w:color w:val="0070C0"/>
        </w:rPr>
        <w:fldChar w:fldCharType="begin"/>
      </w:r>
      <w:r w:rsidRPr="00846325">
        <w:rPr>
          <w:b/>
          <w:color w:val="0070C0"/>
        </w:rPr>
        <w:instrText xml:space="preserve"> REF _Ref162866688 \h  \* MERGEFORMAT </w:instrText>
      </w:r>
      <w:r w:rsidRPr="00846325">
        <w:rPr>
          <w:b/>
          <w:color w:val="0070C0"/>
        </w:rPr>
      </w:r>
      <w:r w:rsidRPr="00846325">
        <w:rPr>
          <w:b/>
          <w:color w:val="0070C0"/>
        </w:rPr>
        <w:fldChar w:fldCharType="separate"/>
      </w:r>
      <w:r w:rsidRPr="00846325">
        <w:rPr>
          <w:b/>
          <w:color w:val="0070C0"/>
        </w:rPr>
        <w:t>Income from Excluded Sources</w:t>
      </w:r>
      <w:r w:rsidRPr="00846325">
        <w:rPr>
          <w:b/>
          <w:color w:val="0070C0"/>
        </w:rPr>
        <w:fldChar w:fldCharType="end"/>
      </w:r>
      <w:r w:rsidRPr="00846325">
        <w:rPr>
          <w:bCs/>
        </w:rPr>
        <w:t xml:space="preserve"> in this chapter.</w:t>
      </w:r>
    </w:p>
    <w:p w14:paraId="054EEFBC" w14:textId="1CAB5325" w:rsidR="001B2751" w:rsidRPr="00765546" w:rsidRDefault="00526D9C" w:rsidP="001D278F">
      <w:pPr>
        <w:pStyle w:val="Heading2"/>
      </w:pPr>
      <w:bookmarkStart w:id="3366" w:name="_Toc516735447"/>
      <w:bookmarkStart w:id="3367" w:name="_Toc527019445"/>
      <w:bookmarkStart w:id="3368" w:name="_Toc534706981"/>
      <w:bookmarkStart w:id="3369" w:name="_Toc534707659"/>
      <w:bookmarkStart w:id="3370" w:name="_Toc534708467"/>
      <w:bookmarkStart w:id="3371" w:name="_Toc118116051"/>
      <w:bookmarkStart w:id="3372" w:name="_Toc164180096"/>
      <w:bookmarkStart w:id="3373" w:name="_Toc164181696"/>
      <w:bookmarkStart w:id="3374" w:name="_Toc172208827"/>
      <w:bookmarkStart w:id="3375" w:name="_Toc173501569"/>
      <w:bookmarkStart w:id="3376" w:name="_Toc176435138"/>
      <w:bookmarkStart w:id="3377" w:name="_Toc194670252"/>
      <w:bookmarkStart w:id="3378" w:name="_Toc204850219"/>
      <w:r w:rsidRPr="00846325">
        <w:t>Response to Verification</w:t>
      </w:r>
      <w:r w:rsidRPr="00765546">
        <w:t xml:space="preserve"> Request</w:t>
      </w:r>
      <w:bookmarkEnd w:id="3366"/>
      <w:bookmarkEnd w:id="3367"/>
      <w:bookmarkEnd w:id="3368"/>
      <w:bookmarkEnd w:id="3369"/>
      <w:bookmarkEnd w:id="3370"/>
      <w:bookmarkEnd w:id="3371"/>
      <w:bookmarkEnd w:id="3372"/>
      <w:bookmarkEnd w:id="3373"/>
      <w:bookmarkEnd w:id="3374"/>
      <w:bookmarkEnd w:id="3375"/>
      <w:bookmarkEnd w:id="3376"/>
      <w:bookmarkEnd w:id="3377"/>
      <w:bookmarkEnd w:id="3378"/>
    </w:p>
    <w:p w14:paraId="2C505364" w14:textId="1751835A" w:rsidR="00CA10D4" w:rsidRPr="00765546" w:rsidRDefault="00CA10D4" w:rsidP="006C5BA7">
      <w:r w:rsidRPr="00765546">
        <w:t xml:space="preserve">Families </w:t>
      </w:r>
      <w:r w:rsidR="001B2751" w:rsidRPr="00765546">
        <w:t xml:space="preserve">are required to respond to requests by </w:t>
      </w:r>
      <w:r w:rsidR="00A7284F" w:rsidRPr="00765546">
        <w:t>LR</w:t>
      </w:r>
      <w:r w:rsidR="001B2751" w:rsidRPr="00765546">
        <w:t xml:space="preserve">HA for verification of family, income and/or expense information. </w:t>
      </w:r>
      <w:r w:rsidRPr="00765546">
        <w:t>Families will be pr</w:t>
      </w:r>
      <w:r w:rsidR="008247C9" w:rsidRPr="00765546">
        <w:t xml:space="preserve">ovided with </w:t>
      </w:r>
      <w:r w:rsidR="005C72C5" w:rsidRPr="00765546">
        <w:t>seven (7) business days</w:t>
      </w:r>
      <w:r w:rsidRPr="00765546">
        <w:t xml:space="preserve"> to respond to </w:t>
      </w:r>
      <w:r w:rsidR="00A7284F" w:rsidRPr="00765546">
        <w:t>LR</w:t>
      </w:r>
      <w:r w:rsidRPr="00765546">
        <w:t>HA requests for information.</w:t>
      </w:r>
      <w:r w:rsidR="001B2751" w:rsidRPr="00765546">
        <w:t xml:space="preserve"> </w:t>
      </w:r>
      <w:r w:rsidRPr="00765546">
        <w:t xml:space="preserve">Exceptions </w:t>
      </w:r>
      <w:r w:rsidR="00980EEA" w:rsidRPr="00765546">
        <w:t>may</w:t>
      </w:r>
      <w:r w:rsidRPr="00765546">
        <w:t xml:space="preserve"> be granted on a case-by-case basis.</w:t>
      </w:r>
    </w:p>
    <w:p w14:paraId="0B59083E" w14:textId="72B3F84A" w:rsidR="005204E8" w:rsidRDefault="005204E8" w:rsidP="001D278F">
      <w:pPr>
        <w:pStyle w:val="Heading2"/>
      </w:pPr>
      <w:bookmarkStart w:id="3379" w:name="_Toc172208828"/>
      <w:bookmarkStart w:id="3380" w:name="_Toc173501570"/>
      <w:bookmarkStart w:id="3381" w:name="_Toc176435139"/>
      <w:bookmarkStart w:id="3382" w:name="_Toc194670253"/>
      <w:bookmarkStart w:id="3383" w:name="_Toc204850220"/>
      <w:bookmarkStart w:id="3384" w:name="_Toc516735448"/>
      <w:bookmarkStart w:id="3385" w:name="_Toc527019446"/>
      <w:bookmarkStart w:id="3386" w:name="_Toc534706982"/>
      <w:bookmarkStart w:id="3387" w:name="_Toc534707660"/>
      <w:bookmarkStart w:id="3388" w:name="_Toc534708468"/>
      <w:bookmarkStart w:id="3389" w:name="_Toc118116052"/>
      <w:bookmarkStart w:id="3390" w:name="_Toc164180097"/>
      <w:bookmarkStart w:id="3391" w:name="_Toc164181697"/>
      <w:r>
        <w:lastRenderedPageBreak/>
        <w:t>Income Discrepancies</w:t>
      </w:r>
      <w:bookmarkEnd w:id="3379"/>
      <w:bookmarkEnd w:id="3380"/>
      <w:bookmarkEnd w:id="3381"/>
      <w:bookmarkEnd w:id="3382"/>
      <w:bookmarkEnd w:id="3383"/>
    </w:p>
    <w:p w14:paraId="27E3272F" w14:textId="51A3935C" w:rsidR="001B2751" w:rsidRPr="00765546" w:rsidRDefault="00526D9C" w:rsidP="005204E8">
      <w:pPr>
        <w:pStyle w:val="Heading3"/>
      </w:pPr>
      <w:bookmarkStart w:id="3392" w:name="_Toc172208829"/>
      <w:bookmarkStart w:id="3393" w:name="_Toc173501571"/>
      <w:bookmarkStart w:id="3394" w:name="_Toc176435140"/>
      <w:bookmarkStart w:id="3395" w:name="_Toc194670254"/>
      <w:bookmarkStart w:id="3396" w:name="_Toc204850221"/>
      <w:r w:rsidRPr="00765546">
        <w:t>Substantial Difference</w:t>
      </w:r>
      <w:bookmarkEnd w:id="3384"/>
      <w:bookmarkEnd w:id="3385"/>
      <w:bookmarkEnd w:id="3386"/>
      <w:bookmarkEnd w:id="3387"/>
      <w:bookmarkEnd w:id="3388"/>
      <w:bookmarkEnd w:id="3389"/>
      <w:bookmarkEnd w:id="3390"/>
      <w:bookmarkEnd w:id="3391"/>
      <w:bookmarkEnd w:id="3392"/>
      <w:bookmarkEnd w:id="3393"/>
      <w:bookmarkEnd w:id="3394"/>
      <w:bookmarkEnd w:id="3395"/>
      <w:bookmarkEnd w:id="3396"/>
    </w:p>
    <w:p w14:paraId="7E4790A6" w14:textId="2E05DEAA" w:rsidR="001B2751" w:rsidRPr="00765546" w:rsidRDefault="00FF5DED" w:rsidP="006C5BA7">
      <w:r w:rsidRPr="00765546">
        <w:t>If UIV/</w:t>
      </w:r>
      <w:r w:rsidR="001B2751" w:rsidRPr="00765546">
        <w:t>third</w:t>
      </w:r>
      <w:r w:rsidR="00A7284F" w:rsidRPr="00765546">
        <w:t>-</w:t>
      </w:r>
      <w:r w:rsidR="001B2751" w:rsidRPr="00765546">
        <w:t xml:space="preserve">party information differs substantially from </w:t>
      </w:r>
      <w:r w:rsidR="00A7284F" w:rsidRPr="00765546">
        <w:t>family-</w:t>
      </w:r>
      <w:r w:rsidR="001B2751" w:rsidRPr="00765546">
        <w:t>provided information</w:t>
      </w:r>
      <w:r w:rsidR="00A7284F" w:rsidRPr="00765546">
        <w:t>,</w:t>
      </w:r>
      <w:r w:rsidR="001B2751" w:rsidRPr="00765546">
        <w:t xml:space="preserve"> </w:t>
      </w:r>
      <w:r w:rsidR="00A7284F" w:rsidRPr="00765546">
        <w:t>LR</w:t>
      </w:r>
      <w:r w:rsidR="001B2751" w:rsidRPr="00765546">
        <w:t xml:space="preserve">HA reserves the right to request additional verification information and use any other verification method in priority order to reconcile the difference. </w:t>
      </w:r>
      <w:r w:rsidR="00A7284F" w:rsidRPr="00765546">
        <w:t>LR</w:t>
      </w:r>
      <w:r w:rsidR="001B2751" w:rsidRPr="00765546">
        <w:t xml:space="preserve">HA will use the $200 per month as the threshold for a </w:t>
      </w:r>
      <w:r w:rsidR="001B2751" w:rsidRPr="00765546">
        <w:rPr>
          <w:i/>
          <w:iCs/>
        </w:rPr>
        <w:t>substantial difference</w:t>
      </w:r>
      <w:r w:rsidR="001B2751" w:rsidRPr="00765546">
        <w:t>.</w:t>
      </w:r>
    </w:p>
    <w:p w14:paraId="027A7ECA" w14:textId="5C8B3194" w:rsidR="001B2751" w:rsidRPr="00765546" w:rsidRDefault="00526D9C" w:rsidP="005204E8">
      <w:pPr>
        <w:pStyle w:val="Heading3"/>
      </w:pPr>
      <w:bookmarkStart w:id="3397" w:name="_Toc516735449"/>
      <w:bookmarkStart w:id="3398" w:name="_Toc527019447"/>
      <w:bookmarkStart w:id="3399" w:name="_Toc534706983"/>
      <w:bookmarkStart w:id="3400" w:name="_Toc534707661"/>
      <w:bookmarkStart w:id="3401" w:name="_Toc534708469"/>
      <w:bookmarkStart w:id="3402" w:name="_Toc118116053"/>
      <w:bookmarkStart w:id="3403" w:name="_Toc164180098"/>
      <w:bookmarkStart w:id="3404" w:name="_Toc164181698"/>
      <w:bookmarkStart w:id="3405" w:name="_Toc172208830"/>
      <w:bookmarkStart w:id="3406" w:name="_Toc173501572"/>
      <w:bookmarkStart w:id="3407" w:name="_Toc176435141"/>
      <w:bookmarkStart w:id="3408" w:name="_Toc194670255"/>
      <w:bookmarkStart w:id="3409" w:name="_Toc204850222"/>
      <w:r w:rsidRPr="00765546">
        <w:t>Fraud</w:t>
      </w:r>
      <w:bookmarkEnd w:id="3397"/>
      <w:bookmarkEnd w:id="3398"/>
      <w:bookmarkEnd w:id="3399"/>
      <w:bookmarkEnd w:id="3400"/>
      <w:bookmarkEnd w:id="3401"/>
      <w:bookmarkEnd w:id="3402"/>
      <w:bookmarkEnd w:id="3403"/>
      <w:bookmarkEnd w:id="3404"/>
      <w:bookmarkEnd w:id="3405"/>
      <w:bookmarkEnd w:id="3406"/>
      <w:bookmarkEnd w:id="3407"/>
      <w:bookmarkEnd w:id="3408"/>
      <w:bookmarkEnd w:id="3409"/>
    </w:p>
    <w:p w14:paraId="3BECC532" w14:textId="21CAFD91" w:rsidR="001B2751" w:rsidRPr="00765546" w:rsidRDefault="001B2751" w:rsidP="006C5BA7">
      <w:r w:rsidRPr="00765546">
        <w:t xml:space="preserve">Information provided by the </w:t>
      </w:r>
      <w:r w:rsidR="00A7284F" w:rsidRPr="00765546">
        <w:t xml:space="preserve">family </w:t>
      </w:r>
      <w:r w:rsidRPr="00765546">
        <w:t xml:space="preserve">that proves to be untrue may be used to disqualify the applicant for admission or terminate the </w:t>
      </w:r>
      <w:r w:rsidR="00A7284F" w:rsidRPr="00765546">
        <w:t>participant’s assistance</w:t>
      </w:r>
      <w:r w:rsidRPr="00765546">
        <w:t xml:space="preserve"> on the basis of attempted fraud. </w:t>
      </w:r>
      <w:r w:rsidR="00A7284F" w:rsidRPr="00765546">
        <w:t>LR</w:t>
      </w:r>
      <w:r w:rsidRPr="00765546">
        <w:t>HA considers false information concerning the following to be grounds for rejecting an applicant or terminating assistance:</w:t>
      </w:r>
    </w:p>
    <w:p w14:paraId="4920FC55" w14:textId="77777777" w:rsidR="001B2751" w:rsidRPr="00765546" w:rsidRDefault="001B2751" w:rsidP="00FE7656">
      <w:pPr>
        <w:pStyle w:val="ListParagraph"/>
        <w:numPr>
          <w:ilvl w:val="0"/>
          <w:numId w:val="27"/>
        </w:numPr>
        <w:tabs>
          <w:tab w:val="clear" w:pos="360"/>
        </w:tabs>
        <w:ind w:left="720"/>
        <w:contextualSpacing w:val="0"/>
      </w:pPr>
      <w:r w:rsidRPr="00765546">
        <w:t>Income, assets, family composition;</w:t>
      </w:r>
    </w:p>
    <w:p w14:paraId="0892BF8E" w14:textId="3C4302A2" w:rsidR="001B2751" w:rsidRPr="00765546" w:rsidRDefault="001B2751" w:rsidP="00FE7656">
      <w:pPr>
        <w:pStyle w:val="ListParagraph"/>
        <w:numPr>
          <w:ilvl w:val="0"/>
          <w:numId w:val="27"/>
        </w:numPr>
        <w:tabs>
          <w:tab w:val="clear" w:pos="360"/>
        </w:tabs>
        <w:ind w:left="720"/>
        <w:contextualSpacing w:val="0"/>
      </w:pPr>
      <w:r w:rsidRPr="00765546">
        <w:t xml:space="preserve">Social Security </w:t>
      </w:r>
      <w:r w:rsidR="00A7284F" w:rsidRPr="00765546">
        <w:t>n</w:t>
      </w:r>
      <w:r w:rsidRPr="00765546">
        <w:t>umbers;</w:t>
      </w:r>
    </w:p>
    <w:p w14:paraId="14042793" w14:textId="77777777" w:rsidR="001B2751" w:rsidRPr="00765546" w:rsidRDefault="001B2751" w:rsidP="00FE7656">
      <w:pPr>
        <w:pStyle w:val="ListParagraph"/>
        <w:numPr>
          <w:ilvl w:val="0"/>
          <w:numId w:val="27"/>
        </w:numPr>
        <w:tabs>
          <w:tab w:val="clear" w:pos="360"/>
        </w:tabs>
        <w:ind w:left="720"/>
        <w:contextualSpacing w:val="0"/>
      </w:pPr>
      <w:r w:rsidRPr="00765546">
        <w:t>Preferences;</w:t>
      </w:r>
    </w:p>
    <w:p w14:paraId="01922D9A" w14:textId="71C8DA0D" w:rsidR="001B2751" w:rsidRPr="00765546" w:rsidRDefault="001B2751" w:rsidP="00FE7656">
      <w:pPr>
        <w:pStyle w:val="ListParagraph"/>
        <w:numPr>
          <w:ilvl w:val="0"/>
          <w:numId w:val="27"/>
        </w:numPr>
        <w:tabs>
          <w:tab w:val="clear" w:pos="360"/>
        </w:tabs>
        <w:ind w:left="720"/>
        <w:contextualSpacing w:val="0"/>
      </w:pPr>
      <w:r w:rsidRPr="00765546">
        <w:t>Allowances (e.g.</w:t>
      </w:r>
      <w:r w:rsidR="00A7284F" w:rsidRPr="00765546">
        <w:t>,</w:t>
      </w:r>
      <w:r w:rsidRPr="00765546">
        <w:t xml:space="preserve"> medical, disability and/or child care expenses) ; and</w:t>
      </w:r>
    </w:p>
    <w:p w14:paraId="01A75546" w14:textId="41621B1C" w:rsidR="001B2751" w:rsidRPr="00765546" w:rsidRDefault="001B2751" w:rsidP="00FE7656">
      <w:pPr>
        <w:pStyle w:val="ListParagraph"/>
        <w:numPr>
          <w:ilvl w:val="0"/>
          <w:numId w:val="27"/>
        </w:numPr>
        <w:tabs>
          <w:tab w:val="clear" w:pos="360"/>
        </w:tabs>
        <w:ind w:left="720"/>
        <w:contextualSpacing w:val="0"/>
      </w:pPr>
      <w:r w:rsidRPr="00765546">
        <w:t>Previous participant history or criminal history</w:t>
      </w:r>
      <w:r w:rsidR="00A7284F" w:rsidRPr="00765546">
        <w:t>.</w:t>
      </w:r>
    </w:p>
    <w:p w14:paraId="22AE3C2D" w14:textId="35823529" w:rsidR="001B2751" w:rsidRPr="00765546" w:rsidRDefault="001B2751" w:rsidP="006C5BA7">
      <w:r w:rsidRPr="00765546">
        <w:t xml:space="preserve">The </w:t>
      </w:r>
      <w:r w:rsidR="00A7284F" w:rsidRPr="00765546">
        <w:t>family</w:t>
      </w:r>
      <w:r w:rsidRPr="00765546">
        <w:t xml:space="preserve"> shall be notified in writing of such determination by </w:t>
      </w:r>
      <w:r w:rsidR="00A7284F" w:rsidRPr="00765546">
        <w:t>LR</w:t>
      </w:r>
      <w:r w:rsidRPr="00765546">
        <w:t>HA and will be given the opportunity for a grievance hearing.</w:t>
      </w:r>
    </w:p>
    <w:p w14:paraId="7675F9BD" w14:textId="406B2452" w:rsidR="001B2751" w:rsidRPr="00765546" w:rsidRDefault="00526D9C" w:rsidP="001D278F">
      <w:pPr>
        <w:pStyle w:val="Heading2"/>
      </w:pPr>
      <w:bookmarkStart w:id="3410" w:name="_Toc516735450"/>
      <w:bookmarkStart w:id="3411" w:name="_Toc527019448"/>
      <w:bookmarkStart w:id="3412" w:name="_Toc534706984"/>
      <w:bookmarkStart w:id="3413" w:name="_Toc534707662"/>
      <w:bookmarkStart w:id="3414" w:name="_Toc534708470"/>
      <w:bookmarkStart w:id="3415" w:name="_Toc118116054"/>
      <w:bookmarkStart w:id="3416" w:name="_Toc164180099"/>
      <w:bookmarkStart w:id="3417" w:name="_Toc164181699"/>
      <w:bookmarkStart w:id="3418" w:name="_Toc172208831"/>
      <w:bookmarkStart w:id="3419" w:name="_Toc173501573"/>
      <w:bookmarkStart w:id="3420" w:name="_Toc176435142"/>
      <w:bookmarkStart w:id="3421" w:name="_Toc194670256"/>
      <w:bookmarkStart w:id="3422" w:name="_Ref196375332"/>
      <w:bookmarkStart w:id="3423" w:name="_Toc204850223"/>
      <w:r w:rsidRPr="00765546">
        <w:t>Legal Identity</w:t>
      </w:r>
      <w:bookmarkEnd w:id="3410"/>
      <w:r w:rsidRPr="00765546">
        <w:t xml:space="preserve"> Verification</w:t>
      </w:r>
      <w:bookmarkEnd w:id="3411"/>
      <w:bookmarkEnd w:id="3412"/>
      <w:bookmarkEnd w:id="3413"/>
      <w:bookmarkEnd w:id="3414"/>
      <w:bookmarkEnd w:id="3415"/>
      <w:bookmarkEnd w:id="3416"/>
      <w:bookmarkEnd w:id="3417"/>
      <w:bookmarkEnd w:id="3418"/>
      <w:bookmarkEnd w:id="3419"/>
      <w:bookmarkEnd w:id="3420"/>
      <w:bookmarkEnd w:id="3421"/>
      <w:bookmarkEnd w:id="3422"/>
      <w:bookmarkEnd w:id="3423"/>
    </w:p>
    <w:p w14:paraId="7B330930" w14:textId="250301F3" w:rsidR="001B2751" w:rsidRPr="00765546" w:rsidRDefault="00A7284F" w:rsidP="006C5BA7">
      <w:r w:rsidRPr="00765546">
        <w:t>LR</w:t>
      </w:r>
      <w:r w:rsidR="001B2751" w:rsidRPr="00765546">
        <w:t xml:space="preserve">HA will require families to furnish verification of legal identity for each household member. </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680"/>
      </w:tblGrid>
      <w:tr w:rsidR="0030155E" w:rsidRPr="00D0694F" w14:paraId="3777EB9A" w14:textId="77777777" w:rsidTr="0030155E">
        <w:trPr>
          <w:trHeight w:val="350"/>
          <w:tblHeader/>
        </w:trPr>
        <w:tc>
          <w:tcPr>
            <w:tcW w:w="4680" w:type="dxa"/>
          </w:tcPr>
          <w:p w14:paraId="4428B2B3" w14:textId="77777777" w:rsidR="0030155E" w:rsidRPr="00105937" w:rsidRDefault="0030155E" w:rsidP="0030155E">
            <w:pPr>
              <w:pStyle w:val="TableParagraph"/>
              <w:ind w:right="90"/>
              <w:jc w:val="center"/>
              <w:rPr>
                <w:rFonts w:ascii="Arial" w:hAnsi="Arial" w:cs="Arial"/>
                <w:b/>
                <w:bCs/>
              </w:rPr>
            </w:pPr>
            <w:r w:rsidRPr="00105937">
              <w:rPr>
                <w:rFonts w:ascii="Arial" w:hAnsi="Arial" w:cs="Arial"/>
                <w:b/>
                <w:bCs/>
              </w:rPr>
              <w:t>Verification of Legal Identity for Adults</w:t>
            </w:r>
          </w:p>
        </w:tc>
        <w:tc>
          <w:tcPr>
            <w:tcW w:w="4680" w:type="dxa"/>
          </w:tcPr>
          <w:p w14:paraId="685C4961" w14:textId="77777777" w:rsidR="0030155E" w:rsidRPr="00105937" w:rsidRDefault="0030155E" w:rsidP="0030155E">
            <w:pPr>
              <w:pStyle w:val="TableParagraph"/>
              <w:ind w:right="90"/>
              <w:jc w:val="center"/>
              <w:rPr>
                <w:rFonts w:ascii="Arial" w:hAnsi="Arial" w:cs="Arial"/>
                <w:b/>
                <w:bCs/>
              </w:rPr>
            </w:pPr>
            <w:r w:rsidRPr="00105937">
              <w:rPr>
                <w:rFonts w:ascii="Arial" w:hAnsi="Arial" w:cs="Arial"/>
                <w:b/>
                <w:bCs/>
              </w:rPr>
              <w:t>Verification of Legal Identity for Children</w:t>
            </w:r>
          </w:p>
        </w:tc>
      </w:tr>
      <w:tr w:rsidR="0030155E" w:rsidRPr="00D0694F" w14:paraId="6A853978" w14:textId="77777777" w:rsidTr="0030155E">
        <w:trPr>
          <w:trHeight w:val="2096"/>
        </w:trPr>
        <w:tc>
          <w:tcPr>
            <w:tcW w:w="4680" w:type="dxa"/>
          </w:tcPr>
          <w:p w14:paraId="0E9632DD"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Certificate of birth, naturalization papers,</w:t>
            </w:r>
          </w:p>
          <w:p w14:paraId="3329F970"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Church-issued baptismal certificate</w:t>
            </w:r>
          </w:p>
          <w:p w14:paraId="6C531D85"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Current, valid driver’s license or Department of Motor Vehicles identification card</w:t>
            </w:r>
          </w:p>
          <w:p w14:paraId="4BA05D5E"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 xml:space="preserve">U.S. military discharge (DD 214) </w:t>
            </w:r>
          </w:p>
          <w:p w14:paraId="622AC845"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Current U.S. passport</w:t>
            </w:r>
          </w:p>
          <w:p w14:paraId="1E51F934"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Current employer identification card</w:t>
            </w:r>
          </w:p>
        </w:tc>
        <w:tc>
          <w:tcPr>
            <w:tcW w:w="4680" w:type="dxa"/>
          </w:tcPr>
          <w:p w14:paraId="49D1F637"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 xml:space="preserve">Certificate of birth </w:t>
            </w:r>
          </w:p>
          <w:p w14:paraId="16DF69E9"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 xml:space="preserve">Adoption papers </w:t>
            </w:r>
          </w:p>
          <w:p w14:paraId="13EEBF87"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Custody agreement</w:t>
            </w:r>
          </w:p>
          <w:p w14:paraId="49365424"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 xml:space="preserve">Health and Human Services ID </w:t>
            </w:r>
          </w:p>
          <w:p w14:paraId="4446C876" w14:textId="77777777" w:rsidR="0030155E" w:rsidRPr="00105937" w:rsidRDefault="0030155E" w:rsidP="00FE7656">
            <w:pPr>
              <w:pStyle w:val="TableParagraph"/>
              <w:numPr>
                <w:ilvl w:val="0"/>
                <w:numId w:val="87"/>
              </w:numPr>
              <w:jc w:val="left"/>
              <w:rPr>
                <w:rFonts w:ascii="Arial" w:hAnsi="Arial" w:cs="Arial"/>
              </w:rPr>
            </w:pPr>
            <w:r w:rsidRPr="00105937">
              <w:rPr>
                <w:rFonts w:ascii="Arial" w:hAnsi="Arial" w:cs="Arial"/>
              </w:rPr>
              <w:t>Certified school records</w:t>
            </w:r>
          </w:p>
        </w:tc>
      </w:tr>
    </w:tbl>
    <w:p w14:paraId="7CCF0838" w14:textId="5CDD7D83" w:rsidR="00EC106F" w:rsidRPr="00765546" w:rsidRDefault="00EC106F" w:rsidP="00BA7D2E">
      <w:r w:rsidRPr="00765546">
        <w:t>If a document submitted by a family is illegible for any reason or otherwise questionable, more than one of these documents may be required.</w:t>
      </w:r>
    </w:p>
    <w:p w14:paraId="2D7B553D" w14:textId="7004A5CD" w:rsidR="00EC106F" w:rsidRPr="00765546" w:rsidRDefault="00EC106F" w:rsidP="00BA7D2E">
      <w:r w:rsidRPr="00765546">
        <w:t>If none of these documents can be provided and at the LRHA’s discretion, a third party who knows the person may attest to the person’s identity. The certification must be provided in a format acceptable to the LRHA</w:t>
      </w:r>
      <w:r w:rsidR="001160DD" w:rsidRPr="00765546">
        <w:t>.</w:t>
      </w:r>
    </w:p>
    <w:p w14:paraId="6F81D99A" w14:textId="7EBDED15" w:rsidR="00EC106F" w:rsidRPr="00765546" w:rsidRDefault="00EC106F" w:rsidP="00BA7D2E">
      <w:r w:rsidRPr="00765546">
        <w:lastRenderedPageBreak/>
        <w:t>Legal identity will be verified for all applicants at the time of eligibility determination and in cases where the LRHA has reason to doubt the identity of a person representing him or herself to be a participant.</w:t>
      </w:r>
    </w:p>
    <w:p w14:paraId="1166D8AB" w14:textId="0F33C98E" w:rsidR="001B2751" w:rsidRPr="00765546" w:rsidRDefault="00BA7D2E" w:rsidP="001D278F">
      <w:pPr>
        <w:pStyle w:val="Heading2"/>
      </w:pPr>
      <w:bookmarkStart w:id="3424" w:name="_Toc516735451"/>
      <w:bookmarkStart w:id="3425" w:name="_Toc527019449"/>
      <w:bookmarkStart w:id="3426" w:name="_Toc534706985"/>
      <w:bookmarkStart w:id="3427" w:name="_Toc534707663"/>
      <w:bookmarkStart w:id="3428" w:name="_Toc534708471"/>
      <w:bookmarkStart w:id="3429" w:name="_Toc118116055"/>
      <w:bookmarkStart w:id="3430" w:name="_Ref163128478"/>
      <w:bookmarkStart w:id="3431" w:name="_Ref163743074"/>
      <w:bookmarkStart w:id="3432" w:name="_Toc164180100"/>
      <w:bookmarkStart w:id="3433" w:name="_Toc164181700"/>
      <w:bookmarkStart w:id="3434" w:name="_Toc172208832"/>
      <w:bookmarkStart w:id="3435" w:name="_Toc173501574"/>
      <w:bookmarkStart w:id="3436" w:name="_Toc176435143"/>
      <w:bookmarkStart w:id="3437" w:name="_Toc194670257"/>
      <w:bookmarkStart w:id="3438" w:name="_Ref196375190"/>
      <w:bookmarkStart w:id="3439" w:name="_Toc204850224"/>
      <w:r w:rsidRPr="00765546">
        <w:t>Social Security Number</w:t>
      </w:r>
      <w:bookmarkEnd w:id="3424"/>
      <w:r w:rsidRPr="00765546">
        <w:t xml:space="preserve"> Verification</w:t>
      </w:r>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p>
    <w:p w14:paraId="306EC957" w14:textId="20CEDECC" w:rsidR="00570B35" w:rsidRPr="005C3C4A" w:rsidRDefault="00570B35" w:rsidP="006C5BA7">
      <w:r w:rsidRPr="00765546">
        <w:t xml:space="preserve">The family must provide documentation of a valid </w:t>
      </w:r>
      <w:r w:rsidR="00D1470D" w:rsidRPr="00765546">
        <w:t>S</w:t>
      </w:r>
      <w:r w:rsidRPr="00765546">
        <w:t xml:space="preserve">ocial </w:t>
      </w:r>
      <w:r w:rsidR="00D1470D" w:rsidRPr="00765546">
        <w:t>S</w:t>
      </w:r>
      <w:r w:rsidRPr="00765546">
        <w:t xml:space="preserve">ecurity number (SSN) for each member of the household, with the exception of individuals who do not contend eligible immigration status. Exemptions also include existing program participants who were at least 62 years of age as of January 31, </w:t>
      </w:r>
      <w:r w:rsidRPr="005C3C4A">
        <w:t xml:space="preserve">2010, and had not previously disclosed an SSN. </w:t>
      </w:r>
    </w:p>
    <w:p w14:paraId="2897F93E" w14:textId="77777777" w:rsidR="009825D6" w:rsidRPr="005C3C4A" w:rsidRDefault="009825D6" w:rsidP="009825D6">
      <w:r w:rsidRPr="005C3C4A">
        <w:t>Note that an individual who previously declared to have eligible immigration status may not change their declaration for the purpose of avoiding compliance with the SSN disclosure and documentation requirements or penalties associated with noncompliance with these requirements. Additionally, the head of household may not opt to remove a household member from the family composition for this purpose.</w:t>
      </w:r>
    </w:p>
    <w:p w14:paraId="13926F59" w14:textId="0673F3C3" w:rsidR="00570B35" w:rsidRPr="00765546" w:rsidRDefault="00570B35" w:rsidP="007A14DB">
      <w:pPr>
        <w:pStyle w:val="Heading3"/>
      </w:pPr>
      <w:bookmarkStart w:id="3440" w:name="_Toc425397278"/>
      <w:bookmarkStart w:id="3441" w:name="_Toc118116056"/>
      <w:bookmarkStart w:id="3442" w:name="_Toc164180101"/>
      <w:bookmarkStart w:id="3443" w:name="_Toc164181701"/>
      <w:bookmarkStart w:id="3444" w:name="_Toc172208833"/>
      <w:bookmarkStart w:id="3445" w:name="_Toc173501575"/>
      <w:bookmarkStart w:id="3446" w:name="_Toc176435144"/>
      <w:bookmarkStart w:id="3447" w:name="_Toc194670258"/>
      <w:bookmarkStart w:id="3448" w:name="_Toc204850225"/>
      <w:r w:rsidRPr="005C3C4A">
        <w:t>Documents</w:t>
      </w:r>
      <w:r w:rsidRPr="00765546">
        <w:t xml:space="preserve"> </w:t>
      </w:r>
      <w:r w:rsidR="00D1470D" w:rsidRPr="00765546">
        <w:t>U</w:t>
      </w:r>
      <w:r w:rsidRPr="00765546">
        <w:t>sed to Verify Social Security Numbers</w:t>
      </w:r>
      <w:bookmarkEnd w:id="3440"/>
      <w:bookmarkEnd w:id="3441"/>
      <w:bookmarkEnd w:id="3442"/>
      <w:bookmarkEnd w:id="3443"/>
      <w:bookmarkEnd w:id="3444"/>
      <w:bookmarkEnd w:id="3445"/>
      <w:bookmarkEnd w:id="3446"/>
      <w:bookmarkEnd w:id="3447"/>
      <w:bookmarkEnd w:id="3448"/>
    </w:p>
    <w:p w14:paraId="1D0E356C" w14:textId="516F95F0" w:rsidR="00570B35" w:rsidRPr="00765546" w:rsidRDefault="00570B35" w:rsidP="006C5BA7">
      <w:r w:rsidRPr="00765546">
        <w:t xml:space="preserve">Social </w:t>
      </w:r>
      <w:r w:rsidR="00D1470D" w:rsidRPr="00765546">
        <w:t>S</w:t>
      </w:r>
      <w:r w:rsidRPr="00765546">
        <w:t>ecurity numbers must be verified only once during continuously-assisted occupancy</w:t>
      </w:r>
      <w:r w:rsidR="00D1470D" w:rsidRPr="00765546">
        <w:t>, unless LRHA has received conflicting information concerning a household member’s SSN</w:t>
      </w:r>
      <w:r w:rsidRPr="00765546">
        <w:t xml:space="preserve">. </w:t>
      </w:r>
      <w:r w:rsidR="00D1470D" w:rsidRPr="00765546">
        <w:t>LR</w:t>
      </w:r>
      <w:r w:rsidRPr="00765546">
        <w:t>HA will verify each disclosed SSN by:</w:t>
      </w:r>
    </w:p>
    <w:p w14:paraId="1B32187A" w14:textId="0217CA71" w:rsidR="00570B35" w:rsidRPr="00765546" w:rsidRDefault="00570B35" w:rsidP="00FE7656">
      <w:pPr>
        <w:pStyle w:val="ListParagraph"/>
        <w:numPr>
          <w:ilvl w:val="0"/>
          <w:numId w:val="27"/>
        </w:numPr>
        <w:tabs>
          <w:tab w:val="clear" w:pos="360"/>
        </w:tabs>
        <w:ind w:left="720"/>
        <w:contextualSpacing w:val="0"/>
      </w:pPr>
      <w:r w:rsidRPr="00765546">
        <w:t xml:space="preserve">Obtaining documentation from applicants and participants that is acceptable as evidence of </w:t>
      </w:r>
      <w:r w:rsidR="00D1470D" w:rsidRPr="00765546">
        <w:t>S</w:t>
      </w:r>
      <w:r w:rsidRPr="00765546">
        <w:t xml:space="preserve">ocial </w:t>
      </w:r>
      <w:r w:rsidR="00D1470D" w:rsidRPr="00765546">
        <w:t>S</w:t>
      </w:r>
      <w:r w:rsidRPr="00765546">
        <w:t>ecurity numbers</w:t>
      </w:r>
      <w:r w:rsidR="00D1470D" w:rsidRPr="00765546">
        <w:t>,</w:t>
      </w:r>
      <w:r w:rsidRPr="00765546">
        <w:t xml:space="preserve"> and</w:t>
      </w:r>
    </w:p>
    <w:p w14:paraId="09E17C90" w14:textId="3563A293" w:rsidR="001160DD" w:rsidRPr="00765546" w:rsidRDefault="00570B35" w:rsidP="00FE7656">
      <w:pPr>
        <w:pStyle w:val="ListParagraph"/>
        <w:numPr>
          <w:ilvl w:val="0"/>
          <w:numId w:val="27"/>
        </w:numPr>
        <w:tabs>
          <w:tab w:val="clear" w:pos="360"/>
        </w:tabs>
        <w:ind w:left="720"/>
        <w:contextualSpacing w:val="0"/>
      </w:pPr>
      <w:r w:rsidRPr="00765546">
        <w:t>Making a copy of the original documentation submitted, returning it to the individual, and retaining a copy in the file folder.</w:t>
      </w:r>
    </w:p>
    <w:p w14:paraId="5ED50743" w14:textId="1D76041C" w:rsidR="00570B35" w:rsidRPr="00765546" w:rsidRDefault="00D1470D" w:rsidP="006C5BA7">
      <w:r w:rsidRPr="00765546">
        <w:t>LR</w:t>
      </w:r>
      <w:r w:rsidR="00570B35" w:rsidRPr="00765546">
        <w:t xml:space="preserve">HA will accept the following documentation as acceptable evidence of the </w:t>
      </w:r>
      <w:r w:rsidRPr="00765546">
        <w:t>S</w:t>
      </w:r>
      <w:r w:rsidR="00570B35" w:rsidRPr="00765546">
        <w:t xml:space="preserve">ocial </w:t>
      </w:r>
      <w:r w:rsidRPr="00765546">
        <w:t>S</w:t>
      </w:r>
      <w:r w:rsidR="00570B35" w:rsidRPr="00765546">
        <w:t xml:space="preserve">ecurity number: </w:t>
      </w:r>
    </w:p>
    <w:p w14:paraId="4CF7A5E4" w14:textId="76913789" w:rsidR="00570B35" w:rsidRPr="00765546" w:rsidRDefault="00570B35" w:rsidP="00FE7656">
      <w:pPr>
        <w:pStyle w:val="ListParagraph"/>
        <w:numPr>
          <w:ilvl w:val="0"/>
          <w:numId w:val="27"/>
        </w:numPr>
        <w:tabs>
          <w:tab w:val="clear" w:pos="360"/>
        </w:tabs>
        <w:ind w:left="720"/>
        <w:contextualSpacing w:val="0"/>
      </w:pPr>
      <w:r w:rsidRPr="00765546">
        <w:t>An original SSN card issued by the Social Security Administration (SSA)</w:t>
      </w:r>
      <w:r w:rsidR="00D1470D" w:rsidRPr="00765546">
        <w:t>;</w:t>
      </w:r>
    </w:p>
    <w:p w14:paraId="5495CCF9" w14:textId="3C0C6AB2" w:rsidR="00570B35" w:rsidRPr="00765546" w:rsidRDefault="00570B35" w:rsidP="00FE7656">
      <w:pPr>
        <w:pStyle w:val="ListParagraph"/>
        <w:numPr>
          <w:ilvl w:val="0"/>
          <w:numId w:val="27"/>
        </w:numPr>
        <w:tabs>
          <w:tab w:val="clear" w:pos="360"/>
        </w:tabs>
        <w:ind w:left="720"/>
        <w:contextualSpacing w:val="0"/>
      </w:pPr>
      <w:r w:rsidRPr="00765546">
        <w:t>An original SSA-issued document, which contains the name and SSN of the individual</w:t>
      </w:r>
      <w:r w:rsidR="00D1470D" w:rsidRPr="00765546">
        <w:t>;</w:t>
      </w:r>
    </w:p>
    <w:p w14:paraId="24A9B911" w14:textId="7C1FBEE6" w:rsidR="00570B35" w:rsidRPr="00765546" w:rsidRDefault="00570B35" w:rsidP="00FE7656">
      <w:pPr>
        <w:pStyle w:val="ListParagraph"/>
        <w:numPr>
          <w:ilvl w:val="0"/>
          <w:numId w:val="27"/>
        </w:numPr>
        <w:tabs>
          <w:tab w:val="clear" w:pos="360"/>
        </w:tabs>
        <w:ind w:left="720"/>
        <w:contextualSpacing w:val="0"/>
      </w:pPr>
      <w:r w:rsidRPr="00765546">
        <w:t>An original document issued by a federal, state, or local government agency, which contains the name and SSN of the individual, along with other identifying information of the individual</w:t>
      </w:r>
      <w:r w:rsidR="00D1470D" w:rsidRPr="00765546">
        <w:t>;</w:t>
      </w:r>
    </w:p>
    <w:p w14:paraId="53C3BB1A" w14:textId="68EB89BE" w:rsidR="00570B35" w:rsidRPr="00E9077F" w:rsidRDefault="00570B35" w:rsidP="00FE7656">
      <w:pPr>
        <w:pStyle w:val="ListParagraph"/>
        <w:numPr>
          <w:ilvl w:val="0"/>
          <w:numId w:val="27"/>
        </w:numPr>
        <w:tabs>
          <w:tab w:val="clear" w:pos="360"/>
        </w:tabs>
        <w:ind w:left="720"/>
        <w:contextualSpacing w:val="0"/>
      </w:pPr>
      <w:r w:rsidRPr="00765546">
        <w:t xml:space="preserve">Such other evidence of </w:t>
      </w:r>
      <w:r w:rsidRPr="00E9077F">
        <w:t>the SSN as HUD may prescribe in administrative instructions</w:t>
      </w:r>
      <w:r w:rsidR="00D1470D" w:rsidRPr="00E9077F">
        <w:t>.</w:t>
      </w:r>
    </w:p>
    <w:p w14:paraId="472828C5" w14:textId="1B43DF87" w:rsidR="00F71689" w:rsidRPr="00F71689" w:rsidRDefault="00F71689" w:rsidP="00F71689">
      <w:pPr>
        <w:rPr>
          <w:rFonts w:cs="Arial"/>
          <w:szCs w:val="20"/>
        </w:rPr>
      </w:pPr>
      <w:r w:rsidRPr="00E9077F">
        <w:rPr>
          <w:rFonts w:cs="Arial"/>
          <w:szCs w:val="20"/>
        </w:rPr>
        <w:t xml:space="preserve">If LRHA has attempted to obtain third-party verification of an applicant’s SSN prior to admission, LRHA </w:t>
      </w:r>
      <w:r w:rsidRPr="00F90387">
        <w:rPr>
          <w:rFonts w:cs="Arial"/>
          <w:szCs w:val="20"/>
        </w:rPr>
        <w:t>may</w:t>
      </w:r>
      <w:r w:rsidR="0045014B" w:rsidRPr="00F90387">
        <w:rPr>
          <w:rFonts w:cs="Arial"/>
          <w:szCs w:val="20"/>
        </w:rPr>
        <w:t>—and for VASH families, will</w:t>
      </w:r>
      <w:r w:rsidR="00585313">
        <w:rPr>
          <w:rFonts w:cs="Arial"/>
          <w:szCs w:val="20"/>
        </w:rPr>
        <w:t xml:space="preserve"> (see </w:t>
      </w:r>
      <w:r w:rsidR="00585313" w:rsidRPr="00585313">
        <w:rPr>
          <w:rFonts w:cs="Arial"/>
          <w:b/>
          <w:bCs/>
          <w:color w:val="0070C0"/>
          <w:szCs w:val="20"/>
        </w:rPr>
        <w:fldChar w:fldCharType="begin"/>
      </w:r>
      <w:r w:rsidR="00585313" w:rsidRPr="00585313">
        <w:rPr>
          <w:rFonts w:cs="Arial"/>
          <w:b/>
          <w:bCs/>
          <w:color w:val="0070C0"/>
          <w:szCs w:val="20"/>
        </w:rPr>
        <w:instrText xml:space="preserve"> REF _Ref196376608 \h  \* MERGEFORMAT </w:instrText>
      </w:r>
      <w:r w:rsidR="00585313" w:rsidRPr="00585313">
        <w:rPr>
          <w:rFonts w:cs="Arial"/>
          <w:b/>
          <w:bCs/>
          <w:color w:val="0070C0"/>
          <w:szCs w:val="20"/>
        </w:rPr>
      </w:r>
      <w:r w:rsidR="00585313" w:rsidRPr="00585313">
        <w:rPr>
          <w:rFonts w:cs="Arial"/>
          <w:b/>
          <w:bCs/>
          <w:color w:val="0070C0"/>
          <w:szCs w:val="20"/>
        </w:rPr>
        <w:fldChar w:fldCharType="separate"/>
      </w:r>
      <w:r w:rsidR="00585313" w:rsidRPr="00585313">
        <w:rPr>
          <w:b/>
          <w:bCs/>
          <w:color w:val="0070C0"/>
        </w:rPr>
        <w:t>Social Security Numbers</w:t>
      </w:r>
      <w:r w:rsidR="00585313" w:rsidRPr="00585313">
        <w:rPr>
          <w:rFonts w:cs="Arial"/>
          <w:b/>
          <w:bCs/>
          <w:color w:val="0070C0"/>
          <w:szCs w:val="20"/>
        </w:rPr>
        <w:fldChar w:fldCharType="end"/>
      </w:r>
      <w:r w:rsidR="00585313">
        <w:rPr>
          <w:rFonts w:cs="Arial"/>
          <w:szCs w:val="20"/>
        </w:rPr>
        <w:t xml:space="preserve"> in the </w:t>
      </w:r>
      <w:r w:rsidR="00585313" w:rsidRPr="00585313">
        <w:rPr>
          <w:rFonts w:cs="Arial"/>
          <w:b/>
          <w:bCs/>
          <w:color w:val="0070C0"/>
          <w:szCs w:val="20"/>
        </w:rPr>
        <w:fldChar w:fldCharType="begin"/>
      </w:r>
      <w:r w:rsidR="00585313" w:rsidRPr="00585313">
        <w:rPr>
          <w:rFonts w:cs="Arial"/>
          <w:b/>
          <w:bCs/>
          <w:color w:val="0070C0"/>
          <w:szCs w:val="20"/>
        </w:rPr>
        <w:instrText xml:space="preserve"> REF _Ref196376621 \h  \* MERGEFORMAT </w:instrText>
      </w:r>
      <w:r w:rsidR="00585313" w:rsidRPr="00585313">
        <w:rPr>
          <w:rFonts w:cs="Arial"/>
          <w:b/>
          <w:bCs/>
          <w:color w:val="0070C0"/>
          <w:szCs w:val="20"/>
        </w:rPr>
      </w:r>
      <w:r w:rsidR="00585313" w:rsidRPr="00585313">
        <w:rPr>
          <w:rFonts w:cs="Arial"/>
          <w:b/>
          <w:bCs/>
          <w:color w:val="0070C0"/>
          <w:szCs w:val="20"/>
        </w:rPr>
        <w:fldChar w:fldCharType="separate"/>
      </w:r>
      <w:r w:rsidR="00585313" w:rsidRPr="00585313">
        <w:rPr>
          <w:b/>
          <w:bCs/>
          <w:color w:val="0070C0"/>
        </w:rPr>
        <w:t>Veterans Affairs Supportive Housing (VASH)</w:t>
      </w:r>
      <w:r w:rsidR="00585313" w:rsidRPr="00585313">
        <w:rPr>
          <w:rFonts w:cs="Arial"/>
          <w:b/>
          <w:bCs/>
          <w:color w:val="0070C0"/>
          <w:szCs w:val="20"/>
        </w:rPr>
        <w:fldChar w:fldCharType="end"/>
      </w:r>
      <w:r w:rsidR="00585313">
        <w:rPr>
          <w:rFonts w:cs="Arial"/>
          <w:szCs w:val="20"/>
        </w:rPr>
        <w:t xml:space="preserve"> section of the Special Purpose Vouchers chapter)</w:t>
      </w:r>
      <w:r w:rsidR="0045014B" w:rsidRPr="00F90387">
        <w:rPr>
          <w:rFonts w:cs="Arial"/>
          <w:szCs w:val="20"/>
        </w:rPr>
        <w:t>—a</w:t>
      </w:r>
      <w:r w:rsidRPr="00F90387">
        <w:rPr>
          <w:rFonts w:cs="Arial"/>
          <w:szCs w:val="20"/>
        </w:rPr>
        <w:t>ccept the applicant’s self-certification and a third-party document with their name printed on it (such as a bank statement, benefit letter, utility bill or cell phone bill) to satisfy the SSN disclosure requirement. However, this is only allowable when LRHA has exhausted all other attempts</w:t>
      </w:r>
      <w:r w:rsidRPr="00E9077F">
        <w:rPr>
          <w:rFonts w:cs="Arial"/>
          <w:szCs w:val="20"/>
        </w:rPr>
        <w:t xml:space="preserve"> to obtain the required documentation and has documented why other SSN documentation was unavailable. If the tenant’s SSN is verified in EIV, then no further verification is required. If the tenant’s SSN fails the SSA identity match, then LRHA must obtain a valid SSN card issued by the SSA or an original document issued by a federal or state government agency that contains the name of the individual and the SSN of the individual, along with other identifying information of the individual. The tenant’s assistance must be terminated if they fail to provide the required documentation.</w:t>
      </w:r>
    </w:p>
    <w:p w14:paraId="39747EF9" w14:textId="4C0BE5B6" w:rsidR="00570B35" w:rsidRPr="00E9077F" w:rsidRDefault="00D1470D" w:rsidP="006C5BA7">
      <w:r w:rsidRPr="00765546">
        <w:lastRenderedPageBreak/>
        <w:t>LR</w:t>
      </w:r>
      <w:r w:rsidR="00570B35" w:rsidRPr="00765546">
        <w:t xml:space="preserve">HA may reject documentation of an SSN provided by an applicant or participant if the document is not an original document, if the original document has been altered, mutilated, or is not legible, or if the document appears to be </w:t>
      </w:r>
      <w:r w:rsidR="00570B35" w:rsidRPr="00E9077F">
        <w:t xml:space="preserve">forged. </w:t>
      </w:r>
    </w:p>
    <w:p w14:paraId="2BC6011B" w14:textId="77777777" w:rsidR="007A14DB" w:rsidRPr="00765546" w:rsidRDefault="007A14DB" w:rsidP="007A14DB">
      <w:bookmarkStart w:id="3449" w:name="_Toc516643157"/>
      <w:r w:rsidRPr="00E9077F">
        <w:t xml:space="preserve">LRHA will retain in the family’s file the verification of each SSN provided. The retention of the EIV Summary Report or Income Report showing an individual’s status as </w:t>
      </w:r>
      <w:r w:rsidRPr="00E9077F">
        <w:rPr>
          <w:i/>
          <w:iCs/>
        </w:rPr>
        <w:t xml:space="preserve">verified </w:t>
      </w:r>
      <w:r w:rsidRPr="00E9077F">
        <w:t>is also adequate documentation of an individual’s SSN.</w:t>
      </w:r>
    </w:p>
    <w:p w14:paraId="5A29A02F" w14:textId="44D0D46C" w:rsidR="00570B35" w:rsidRPr="007A14DB" w:rsidRDefault="00570B35" w:rsidP="007A14DB">
      <w:pPr>
        <w:pStyle w:val="Heading3"/>
      </w:pPr>
      <w:bookmarkStart w:id="3450" w:name="_Toc534706987"/>
      <w:bookmarkStart w:id="3451" w:name="_Toc534707665"/>
      <w:bookmarkStart w:id="3452" w:name="_Toc534708473"/>
      <w:bookmarkStart w:id="3453" w:name="_Toc118116057"/>
      <w:bookmarkStart w:id="3454" w:name="_Toc164180102"/>
      <w:bookmarkStart w:id="3455" w:name="_Toc164181702"/>
      <w:bookmarkStart w:id="3456" w:name="_Toc172208834"/>
      <w:bookmarkStart w:id="3457" w:name="_Toc173501576"/>
      <w:bookmarkStart w:id="3458" w:name="_Toc176435145"/>
      <w:bookmarkStart w:id="3459" w:name="_Toc194670259"/>
      <w:bookmarkStart w:id="3460" w:name="_Toc204850226"/>
      <w:bookmarkEnd w:id="3449"/>
      <w:r w:rsidRPr="007A14DB">
        <w:t xml:space="preserve">Adding a Family Member </w:t>
      </w:r>
      <w:r w:rsidR="0068032D">
        <w:t>W</w:t>
      </w:r>
      <w:r w:rsidRPr="007A14DB">
        <w:t>ho is a Child Under Six Who Lack a Social Security Number</w:t>
      </w:r>
      <w:bookmarkEnd w:id="3450"/>
      <w:bookmarkEnd w:id="3451"/>
      <w:bookmarkEnd w:id="3452"/>
      <w:bookmarkEnd w:id="3453"/>
      <w:bookmarkEnd w:id="3454"/>
      <w:bookmarkEnd w:id="3455"/>
      <w:bookmarkEnd w:id="3456"/>
      <w:bookmarkEnd w:id="3457"/>
      <w:bookmarkEnd w:id="3458"/>
      <w:bookmarkEnd w:id="3459"/>
      <w:bookmarkEnd w:id="3460"/>
    </w:p>
    <w:p w14:paraId="209EA3C1" w14:textId="76FE9AB7" w:rsidR="00570B35" w:rsidRPr="00765546" w:rsidRDefault="00570B35" w:rsidP="006C5BA7">
      <w:r w:rsidRPr="00765546">
        <w:t xml:space="preserve">When a participant requests to add a new household member who is at least 6 years of age, the participant must provide the complete and accurate SSN assigned to each new member at the time of reexamination or reexamination, in addition to the documentation required to verify it. </w:t>
      </w:r>
      <w:r w:rsidR="00FD0FA1" w:rsidRPr="00765546">
        <w:t>LR</w:t>
      </w:r>
      <w:r w:rsidRPr="00765546">
        <w:t xml:space="preserve">HA may not add the new household member until such documentation is provided. </w:t>
      </w:r>
    </w:p>
    <w:p w14:paraId="7EEC4E95" w14:textId="41FDF6B9" w:rsidR="00570B35" w:rsidRPr="00765546" w:rsidRDefault="00570B35" w:rsidP="006C5BA7">
      <w:r w:rsidRPr="00765546">
        <w:t xml:space="preserve">When a participant requests to add a new household member who is under the age of 6 and has not yet been assigned an SSN, the participant must provide the SSN assigned to the new child and the required documentation within 90 calendar days of the child being added to the household. If the family is unable to disclose and provide evidence of the SSN within 90 calendar days, </w:t>
      </w:r>
      <w:r w:rsidR="00434296" w:rsidRPr="00765546">
        <w:t>LR</w:t>
      </w:r>
      <w:r w:rsidRPr="00765546">
        <w:t xml:space="preserve">HA may grant the family an additional 90-day period to comply with the SSN disclosure and documentation requirement, if </w:t>
      </w:r>
      <w:r w:rsidR="00434296" w:rsidRPr="00765546">
        <w:t>LR</w:t>
      </w:r>
      <w:r w:rsidRPr="00765546">
        <w:t xml:space="preserve">HA determines that the participant’s failure to comply was due to unforeseen circumstances and was outside of the participant’s control. During the period </w:t>
      </w:r>
      <w:r w:rsidR="00434296" w:rsidRPr="00765546">
        <w:t>LR</w:t>
      </w:r>
      <w:r w:rsidRPr="00765546">
        <w:t xml:space="preserve">HA is awaiting documentation of the SSN, the child will be counted as part of the assisted household and will be entitled to all of the benefits of being a household member during the time allotted for the family to comply with the SSN disclosure and documentation requirements. Upon expiration of the time period, if the family has not complied with the SSN disclosure and documentation requirements, </w:t>
      </w:r>
      <w:r w:rsidR="00434296" w:rsidRPr="00765546">
        <w:t>LR</w:t>
      </w:r>
      <w:r w:rsidRPr="00765546">
        <w:t xml:space="preserve">HA will terminate the family’s assistance.  </w:t>
      </w:r>
    </w:p>
    <w:p w14:paraId="06591B1B" w14:textId="6FD27DAE" w:rsidR="001B2751" w:rsidRPr="00765546" w:rsidRDefault="007A14DB" w:rsidP="001D278F">
      <w:pPr>
        <w:pStyle w:val="Heading2"/>
      </w:pPr>
      <w:bookmarkStart w:id="3461" w:name="_Toc516735452"/>
      <w:bookmarkStart w:id="3462" w:name="_Toc527019450"/>
      <w:bookmarkStart w:id="3463" w:name="_Toc534706988"/>
      <w:bookmarkStart w:id="3464" w:name="_Toc534707666"/>
      <w:bookmarkStart w:id="3465" w:name="_Toc534708474"/>
      <w:bookmarkStart w:id="3466" w:name="_Toc118116058"/>
      <w:bookmarkStart w:id="3467" w:name="_Toc164180103"/>
      <w:bookmarkStart w:id="3468" w:name="_Toc164181703"/>
      <w:bookmarkStart w:id="3469" w:name="_Toc172208835"/>
      <w:bookmarkStart w:id="3470" w:name="_Toc173501577"/>
      <w:bookmarkStart w:id="3471" w:name="_Toc176435146"/>
      <w:bookmarkStart w:id="3472" w:name="_Toc194670260"/>
      <w:bookmarkStart w:id="3473" w:name="_Ref196375271"/>
      <w:bookmarkStart w:id="3474" w:name="_Toc204850227"/>
      <w:r w:rsidRPr="00765546">
        <w:t xml:space="preserve">Documentation </w:t>
      </w:r>
      <w:r>
        <w:t>o</w:t>
      </w:r>
      <w:r w:rsidRPr="00765546">
        <w:t>f Age</w:t>
      </w:r>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p>
    <w:p w14:paraId="552A0AB1" w14:textId="088F57F8" w:rsidR="001B2751" w:rsidRPr="00765546" w:rsidRDefault="001B2751" w:rsidP="006C5BA7">
      <w:r w:rsidRPr="00765546">
        <w:t xml:space="preserve">If an official record of birth or evidence of Social Security retirement benefits cannot be provided, </w:t>
      </w:r>
      <w:r w:rsidR="00434296" w:rsidRPr="00765546">
        <w:t>LR</w:t>
      </w:r>
      <w:r w:rsidRPr="00765546">
        <w:t>HA will require the family to submit other documents that support the reported age of the family member (e.g., school records, driver</w:t>
      </w:r>
      <w:r w:rsidR="00434296" w:rsidRPr="00765546">
        <w:t>’</w:t>
      </w:r>
      <w:r w:rsidRPr="00765546">
        <w:t>s license if birth year is recorded) and to provide a self-certification.</w:t>
      </w:r>
    </w:p>
    <w:p w14:paraId="2EECC647" w14:textId="6BD5097C" w:rsidR="001B2751" w:rsidRPr="00765546" w:rsidRDefault="007A14DB" w:rsidP="001D278F">
      <w:pPr>
        <w:pStyle w:val="Heading2"/>
      </w:pPr>
      <w:bookmarkStart w:id="3475" w:name="_Toc527019451"/>
      <w:bookmarkStart w:id="3476" w:name="_Toc534706989"/>
      <w:bookmarkStart w:id="3477" w:name="_Toc534707667"/>
      <w:bookmarkStart w:id="3478" w:name="_Toc534708475"/>
      <w:bookmarkStart w:id="3479" w:name="_Toc118116059"/>
      <w:bookmarkStart w:id="3480" w:name="_Toc164180104"/>
      <w:bookmarkStart w:id="3481" w:name="_Toc164181704"/>
      <w:bookmarkStart w:id="3482" w:name="_Toc172208836"/>
      <w:bookmarkStart w:id="3483" w:name="_Toc173501578"/>
      <w:bookmarkStart w:id="3484" w:name="_Toc176435147"/>
      <w:bookmarkStart w:id="3485" w:name="_Toc194670261"/>
      <w:bookmarkStart w:id="3486" w:name="_Toc204850228"/>
      <w:r w:rsidRPr="00765546">
        <w:t>Verification</w:t>
      </w:r>
      <w:bookmarkEnd w:id="3475"/>
      <w:bookmarkEnd w:id="3476"/>
      <w:bookmarkEnd w:id="3477"/>
      <w:bookmarkEnd w:id="3478"/>
      <w:r w:rsidRPr="00765546">
        <w:t xml:space="preserve"> </w:t>
      </w:r>
      <w:r>
        <w:t>o</w:t>
      </w:r>
      <w:r w:rsidRPr="00765546">
        <w:t>f Family Relationships</w:t>
      </w:r>
      <w:bookmarkEnd w:id="3479"/>
      <w:bookmarkEnd w:id="3480"/>
      <w:bookmarkEnd w:id="3481"/>
      <w:bookmarkEnd w:id="3482"/>
      <w:bookmarkEnd w:id="3483"/>
      <w:bookmarkEnd w:id="3484"/>
      <w:bookmarkEnd w:id="3485"/>
      <w:bookmarkEnd w:id="3486"/>
    </w:p>
    <w:p w14:paraId="52E8DB8B" w14:textId="25084F7F" w:rsidR="00434296" w:rsidRPr="00765546" w:rsidRDefault="00434296" w:rsidP="007A14DB">
      <w:pPr>
        <w:pStyle w:val="Heading3"/>
      </w:pPr>
      <w:bookmarkStart w:id="3487" w:name="_Toc118116060"/>
      <w:bookmarkStart w:id="3488" w:name="_Toc164180105"/>
      <w:bookmarkStart w:id="3489" w:name="_Toc164181705"/>
      <w:bookmarkStart w:id="3490" w:name="_Toc172208837"/>
      <w:bookmarkStart w:id="3491" w:name="_Toc173501579"/>
      <w:bookmarkStart w:id="3492" w:name="_Toc176435148"/>
      <w:bookmarkStart w:id="3493" w:name="_Toc194670262"/>
      <w:bookmarkStart w:id="3494" w:name="_Toc204850229"/>
      <w:r w:rsidRPr="00765546">
        <w:t>Marriage</w:t>
      </w:r>
      <w:bookmarkEnd w:id="3487"/>
      <w:bookmarkEnd w:id="3488"/>
      <w:bookmarkEnd w:id="3489"/>
      <w:bookmarkEnd w:id="3490"/>
      <w:bookmarkEnd w:id="3491"/>
      <w:bookmarkEnd w:id="3492"/>
      <w:bookmarkEnd w:id="3493"/>
      <w:bookmarkEnd w:id="3494"/>
    </w:p>
    <w:p w14:paraId="4B37C6BA" w14:textId="5472E38C" w:rsidR="001B2751" w:rsidRPr="00366C94" w:rsidRDefault="001B2751" w:rsidP="006C5BA7">
      <w:pPr>
        <w:rPr>
          <w:spacing w:val="-4"/>
        </w:rPr>
      </w:pPr>
      <w:r w:rsidRPr="00366C94">
        <w:rPr>
          <w:color w:val="000000"/>
          <w:spacing w:val="-4"/>
        </w:rPr>
        <w:t xml:space="preserve">Certification by the head of household is normally sufficient verification of marriage. </w:t>
      </w:r>
      <w:r w:rsidRPr="00366C94">
        <w:rPr>
          <w:spacing w:val="-4"/>
        </w:rPr>
        <w:t xml:space="preserve">If </w:t>
      </w:r>
      <w:r w:rsidR="00434296" w:rsidRPr="00366C94">
        <w:rPr>
          <w:spacing w:val="-4"/>
        </w:rPr>
        <w:t>LR</w:t>
      </w:r>
      <w:r w:rsidRPr="00366C94">
        <w:rPr>
          <w:spacing w:val="-4"/>
        </w:rPr>
        <w:t xml:space="preserve">HA has reasonable doubts about a marital relationship, </w:t>
      </w:r>
      <w:r w:rsidR="00434296" w:rsidRPr="00366C94">
        <w:rPr>
          <w:spacing w:val="-4"/>
        </w:rPr>
        <w:t>LR</w:t>
      </w:r>
      <w:r w:rsidRPr="00366C94">
        <w:rPr>
          <w:spacing w:val="-4"/>
        </w:rPr>
        <w:t>HA will require the family to document the marriage.</w:t>
      </w:r>
    </w:p>
    <w:p w14:paraId="7B788BC0" w14:textId="06A6EE9F" w:rsidR="001B2751" w:rsidRPr="00765546" w:rsidRDefault="00434296" w:rsidP="007A14DB">
      <w:pPr>
        <w:pStyle w:val="Heading3"/>
      </w:pPr>
      <w:bookmarkStart w:id="3495" w:name="_Toc516735454"/>
      <w:bookmarkStart w:id="3496" w:name="_Toc527019452"/>
      <w:bookmarkStart w:id="3497" w:name="_Toc534706990"/>
      <w:bookmarkStart w:id="3498" w:name="_Toc534707668"/>
      <w:bookmarkStart w:id="3499" w:name="_Toc534708476"/>
      <w:bookmarkStart w:id="3500" w:name="_Toc118116061"/>
      <w:bookmarkStart w:id="3501" w:name="_Toc164180106"/>
      <w:bookmarkStart w:id="3502" w:name="_Toc164181706"/>
      <w:bookmarkStart w:id="3503" w:name="_Toc172208838"/>
      <w:bookmarkStart w:id="3504" w:name="_Toc173501580"/>
      <w:bookmarkStart w:id="3505" w:name="_Toc176435149"/>
      <w:bookmarkStart w:id="3506" w:name="_Toc194670263"/>
      <w:bookmarkStart w:id="3507" w:name="_Toc204850230"/>
      <w:r w:rsidRPr="00765546">
        <w:t>Separation or Divorce</w:t>
      </w:r>
      <w:bookmarkEnd w:id="3495"/>
      <w:bookmarkEnd w:id="3496"/>
      <w:bookmarkEnd w:id="3497"/>
      <w:bookmarkEnd w:id="3498"/>
      <w:bookmarkEnd w:id="3499"/>
      <w:bookmarkEnd w:id="3500"/>
      <w:bookmarkEnd w:id="3501"/>
      <w:bookmarkEnd w:id="3502"/>
      <w:bookmarkEnd w:id="3503"/>
      <w:bookmarkEnd w:id="3504"/>
      <w:bookmarkEnd w:id="3505"/>
      <w:bookmarkEnd w:id="3506"/>
      <w:bookmarkEnd w:id="3507"/>
    </w:p>
    <w:p w14:paraId="52AC2D48" w14:textId="065B015C" w:rsidR="001B2751" w:rsidRPr="00765546" w:rsidRDefault="00434296" w:rsidP="006C5BA7">
      <w:r w:rsidRPr="00765546">
        <w:t>LR</w:t>
      </w:r>
      <w:r w:rsidR="001B2751" w:rsidRPr="00765546">
        <w:t xml:space="preserve">HA may require the family to provide documentation of the divorce or separation with a certified copy of a divorce decree, signed by a court officer; a copy of a court-ordered maintenance or other court record; or other documentation that shows a couple is divorced or separated. </w:t>
      </w:r>
    </w:p>
    <w:p w14:paraId="0CCE468C" w14:textId="474B0C88" w:rsidR="001B2751" w:rsidRPr="00765546" w:rsidRDefault="00434296" w:rsidP="007A14DB">
      <w:pPr>
        <w:pStyle w:val="Heading3"/>
      </w:pPr>
      <w:bookmarkStart w:id="3508" w:name="_Toc516735455"/>
      <w:bookmarkStart w:id="3509" w:name="_Toc527019453"/>
      <w:bookmarkStart w:id="3510" w:name="_Toc534706991"/>
      <w:bookmarkStart w:id="3511" w:name="_Toc534707669"/>
      <w:bookmarkStart w:id="3512" w:name="_Toc534708477"/>
      <w:bookmarkStart w:id="3513" w:name="_Toc118116062"/>
      <w:bookmarkStart w:id="3514" w:name="_Toc164180107"/>
      <w:bookmarkStart w:id="3515" w:name="_Toc164181707"/>
      <w:bookmarkStart w:id="3516" w:name="_Toc172208839"/>
      <w:bookmarkStart w:id="3517" w:name="_Toc173501581"/>
      <w:bookmarkStart w:id="3518" w:name="_Toc176435150"/>
      <w:bookmarkStart w:id="3519" w:name="_Toc194670264"/>
      <w:bookmarkStart w:id="3520" w:name="_Toc204850231"/>
      <w:r w:rsidRPr="00765546">
        <w:t>Absence of Adult Member</w:t>
      </w:r>
      <w:bookmarkEnd w:id="3508"/>
      <w:bookmarkEnd w:id="3509"/>
      <w:bookmarkEnd w:id="3510"/>
      <w:bookmarkEnd w:id="3511"/>
      <w:bookmarkEnd w:id="3512"/>
      <w:bookmarkEnd w:id="3513"/>
      <w:bookmarkEnd w:id="3514"/>
      <w:bookmarkEnd w:id="3515"/>
      <w:bookmarkEnd w:id="3516"/>
      <w:bookmarkEnd w:id="3517"/>
      <w:bookmarkEnd w:id="3518"/>
      <w:bookmarkEnd w:id="3519"/>
      <w:bookmarkEnd w:id="3520"/>
    </w:p>
    <w:p w14:paraId="089337FF" w14:textId="4D1CF4C5" w:rsidR="001B2751" w:rsidRPr="00765546" w:rsidRDefault="001B2751" w:rsidP="006C5BA7">
      <w:r w:rsidRPr="00765546">
        <w:t xml:space="preserve">If an adult member who was formerly a member of the household is reported to be permanently absent, the family must provide evidence to support that the person is no longer a member of the </w:t>
      </w:r>
      <w:r w:rsidRPr="00765546">
        <w:lastRenderedPageBreak/>
        <w:t>family (e.g., documentation of another address at which the person resides</w:t>
      </w:r>
      <w:r w:rsidR="00434296" w:rsidRPr="00765546">
        <w:t>,</w:t>
      </w:r>
      <w:r w:rsidRPr="00765546">
        <w:t xml:space="preserve"> such as a lease or utility bill).</w:t>
      </w:r>
    </w:p>
    <w:p w14:paraId="7D0D9744" w14:textId="1C7B3B04" w:rsidR="001B2751" w:rsidRPr="00765546" w:rsidRDefault="00434296" w:rsidP="007A14DB">
      <w:pPr>
        <w:pStyle w:val="Heading3"/>
      </w:pPr>
      <w:bookmarkStart w:id="3521" w:name="_Toc516735456"/>
      <w:bookmarkStart w:id="3522" w:name="_Toc527019454"/>
      <w:bookmarkStart w:id="3523" w:name="_Toc534706992"/>
      <w:bookmarkStart w:id="3524" w:name="_Toc534707670"/>
      <w:bookmarkStart w:id="3525" w:name="_Toc534708478"/>
      <w:bookmarkStart w:id="3526" w:name="_Toc118116063"/>
      <w:bookmarkStart w:id="3527" w:name="_Toc164180108"/>
      <w:bookmarkStart w:id="3528" w:name="_Toc164181708"/>
      <w:bookmarkStart w:id="3529" w:name="_Toc172208840"/>
      <w:bookmarkStart w:id="3530" w:name="_Toc173501582"/>
      <w:bookmarkStart w:id="3531" w:name="_Toc176435151"/>
      <w:bookmarkStart w:id="3532" w:name="_Toc194670265"/>
      <w:bookmarkStart w:id="3533" w:name="_Toc204850232"/>
      <w:r w:rsidRPr="00765546">
        <w:t>Foster Children and Foster Adults</w:t>
      </w:r>
      <w:bookmarkEnd w:id="3521"/>
      <w:bookmarkEnd w:id="3522"/>
      <w:bookmarkEnd w:id="3523"/>
      <w:bookmarkEnd w:id="3524"/>
      <w:bookmarkEnd w:id="3525"/>
      <w:bookmarkEnd w:id="3526"/>
      <w:bookmarkEnd w:id="3527"/>
      <w:bookmarkEnd w:id="3528"/>
      <w:bookmarkEnd w:id="3529"/>
      <w:bookmarkEnd w:id="3530"/>
      <w:bookmarkEnd w:id="3531"/>
      <w:bookmarkEnd w:id="3532"/>
      <w:bookmarkEnd w:id="3533"/>
    </w:p>
    <w:p w14:paraId="469A612B" w14:textId="77777777" w:rsidR="001B2751" w:rsidRPr="00765546" w:rsidRDefault="001B2751" w:rsidP="006C5BA7">
      <w:r w:rsidRPr="00765546">
        <w:t>Third-party verification from the state or local government agency responsible for the placement of the foster child or foster adult with the family is required.</w:t>
      </w:r>
    </w:p>
    <w:p w14:paraId="1383A628" w14:textId="37BE83BE" w:rsidR="001B2751" w:rsidRPr="00765546" w:rsidRDefault="007A14DB" w:rsidP="001D278F">
      <w:pPr>
        <w:pStyle w:val="Heading2"/>
      </w:pPr>
      <w:bookmarkStart w:id="3534" w:name="_Toc516735457"/>
      <w:bookmarkStart w:id="3535" w:name="_Toc527019455"/>
      <w:bookmarkStart w:id="3536" w:name="_Toc534706993"/>
      <w:bookmarkStart w:id="3537" w:name="_Toc534707671"/>
      <w:bookmarkStart w:id="3538" w:name="_Toc534708479"/>
      <w:bookmarkStart w:id="3539" w:name="_Toc118116064"/>
      <w:bookmarkStart w:id="3540" w:name="_Toc164180109"/>
      <w:bookmarkStart w:id="3541" w:name="_Toc164181709"/>
      <w:bookmarkStart w:id="3542" w:name="_Toc172208841"/>
      <w:bookmarkStart w:id="3543" w:name="_Toc173501583"/>
      <w:bookmarkStart w:id="3544" w:name="_Toc176435152"/>
      <w:bookmarkStart w:id="3545" w:name="_Toc194670266"/>
      <w:bookmarkStart w:id="3546" w:name="_Toc204850233"/>
      <w:r w:rsidRPr="00765546">
        <w:t>Student Status</w:t>
      </w:r>
      <w:bookmarkEnd w:id="3534"/>
      <w:r w:rsidRPr="00765546">
        <w:t xml:space="preserve"> Verification</w:t>
      </w:r>
      <w:bookmarkEnd w:id="3535"/>
      <w:bookmarkEnd w:id="3536"/>
      <w:bookmarkEnd w:id="3537"/>
      <w:bookmarkEnd w:id="3538"/>
      <w:bookmarkEnd w:id="3539"/>
      <w:bookmarkEnd w:id="3540"/>
      <w:bookmarkEnd w:id="3541"/>
      <w:bookmarkEnd w:id="3542"/>
      <w:bookmarkEnd w:id="3543"/>
      <w:bookmarkEnd w:id="3544"/>
      <w:bookmarkEnd w:id="3545"/>
      <w:bookmarkEnd w:id="3546"/>
    </w:p>
    <w:p w14:paraId="18905779" w14:textId="231E6393" w:rsidR="001B2751" w:rsidRPr="00765546" w:rsidRDefault="00AB790E" w:rsidP="006C5BA7">
      <w:r w:rsidRPr="00765546">
        <w:t>LR</w:t>
      </w:r>
      <w:r w:rsidR="001B2751" w:rsidRPr="00765546">
        <w:t>HA requires families to provide information about the student status of all students who are 18 years of age or older. This information will be verified only if:</w:t>
      </w:r>
    </w:p>
    <w:p w14:paraId="4F4118AC" w14:textId="217E9BA3" w:rsidR="001B2751" w:rsidRPr="0068032D" w:rsidRDefault="001B2751" w:rsidP="00FE7656">
      <w:pPr>
        <w:pStyle w:val="ListParagraph"/>
        <w:numPr>
          <w:ilvl w:val="0"/>
          <w:numId w:val="27"/>
        </w:numPr>
        <w:tabs>
          <w:tab w:val="clear" w:pos="360"/>
        </w:tabs>
        <w:ind w:left="720"/>
        <w:contextualSpacing w:val="0"/>
        <w:rPr>
          <w:spacing w:val="-4"/>
        </w:rPr>
      </w:pPr>
      <w:r w:rsidRPr="0068032D">
        <w:rPr>
          <w:spacing w:val="-4"/>
        </w:rPr>
        <w:t>The family claims full-time student status for an adult other than the head, spouse, or co-head</w:t>
      </w:r>
      <w:r w:rsidR="00AB790E" w:rsidRPr="0068032D">
        <w:rPr>
          <w:spacing w:val="-4"/>
        </w:rPr>
        <w:t>;</w:t>
      </w:r>
      <w:r w:rsidRPr="0068032D">
        <w:rPr>
          <w:spacing w:val="-4"/>
        </w:rPr>
        <w:t xml:space="preserve"> </w:t>
      </w:r>
    </w:p>
    <w:p w14:paraId="64BAF990" w14:textId="40BDEA91" w:rsidR="001B2751" w:rsidRPr="00232F43" w:rsidRDefault="001B2751" w:rsidP="00FE7656">
      <w:pPr>
        <w:pStyle w:val="ListParagraph"/>
        <w:numPr>
          <w:ilvl w:val="0"/>
          <w:numId w:val="27"/>
        </w:numPr>
        <w:tabs>
          <w:tab w:val="clear" w:pos="360"/>
        </w:tabs>
        <w:ind w:left="720"/>
        <w:contextualSpacing w:val="0"/>
      </w:pPr>
      <w:r w:rsidRPr="00765546">
        <w:t xml:space="preserve">The family claims a child care </w:t>
      </w:r>
      <w:r w:rsidRPr="00232F43">
        <w:t>deduction to enable a family member to further his or her education</w:t>
      </w:r>
      <w:r w:rsidR="00AB790E" w:rsidRPr="00232F43">
        <w:t>; or</w:t>
      </w:r>
    </w:p>
    <w:p w14:paraId="5B637E59" w14:textId="5FC5A2F8" w:rsidR="001B2751" w:rsidRPr="00232F43" w:rsidRDefault="001B2751" w:rsidP="00FE7656">
      <w:pPr>
        <w:pStyle w:val="ListParagraph"/>
        <w:numPr>
          <w:ilvl w:val="0"/>
          <w:numId w:val="27"/>
        </w:numPr>
        <w:tabs>
          <w:tab w:val="clear" w:pos="360"/>
        </w:tabs>
        <w:ind w:left="720"/>
        <w:contextualSpacing w:val="0"/>
        <w:rPr>
          <w:color w:val="000000"/>
        </w:rPr>
      </w:pPr>
      <w:r w:rsidRPr="00232F43">
        <w:rPr>
          <w:color w:val="000000"/>
        </w:rPr>
        <w:t xml:space="preserve">The family includes a student enrolled in an </w:t>
      </w:r>
      <w:r w:rsidRPr="00232F43">
        <w:rPr>
          <w:i/>
          <w:iCs/>
          <w:color w:val="000000"/>
        </w:rPr>
        <w:t xml:space="preserve">institution of higher education. </w:t>
      </w:r>
      <w:r w:rsidRPr="00232F43">
        <w:rPr>
          <w:iCs/>
          <w:color w:val="000000"/>
        </w:rPr>
        <w:t xml:space="preserve">See </w:t>
      </w:r>
      <w:r w:rsidR="007745EE" w:rsidRPr="00232F43">
        <w:rPr>
          <w:b/>
          <w:bCs/>
          <w:iCs/>
          <w:color w:val="0070C0"/>
        </w:rPr>
        <w:fldChar w:fldCharType="begin"/>
      </w:r>
      <w:r w:rsidR="007745EE" w:rsidRPr="00232F43">
        <w:rPr>
          <w:b/>
          <w:bCs/>
          <w:iCs/>
          <w:color w:val="0070C0"/>
        </w:rPr>
        <w:instrText xml:space="preserve"> REF _Ref3285334 \h  \* MERGEFORMAT </w:instrText>
      </w:r>
      <w:r w:rsidR="007745EE" w:rsidRPr="00232F43">
        <w:rPr>
          <w:b/>
          <w:bCs/>
          <w:iCs/>
          <w:color w:val="0070C0"/>
        </w:rPr>
      </w:r>
      <w:r w:rsidR="007745EE" w:rsidRPr="00232F43">
        <w:rPr>
          <w:b/>
          <w:bCs/>
          <w:iCs/>
          <w:color w:val="0070C0"/>
        </w:rPr>
        <w:fldChar w:fldCharType="separate"/>
      </w:r>
      <w:r w:rsidR="007A14DB" w:rsidRPr="00232F43">
        <w:rPr>
          <w:b/>
          <w:bCs/>
          <w:color w:val="0070C0"/>
        </w:rPr>
        <w:t>Students Enrolled in Institutions of Higher Education</w:t>
      </w:r>
      <w:r w:rsidR="007745EE" w:rsidRPr="00232F43">
        <w:rPr>
          <w:b/>
          <w:bCs/>
          <w:iCs/>
          <w:color w:val="0070C0"/>
        </w:rPr>
        <w:fldChar w:fldCharType="end"/>
      </w:r>
      <w:r w:rsidR="007745EE" w:rsidRPr="00232F43">
        <w:rPr>
          <w:iCs/>
          <w:color w:val="000000"/>
        </w:rPr>
        <w:t>.</w:t>
      </w:r>
    </w:p>
    <w:p w14:paraId="17329FE5" w14:textId="77777777" w:rsidR="00E74D70" w:rsidRPr="00232F43" w:rsidRDefault="00E74D70" w:rsidP="00E74D70">
      <w:r w:rsidRPr="00232F43">
        <w:t xml:space="preserve">See </w:t>
      </w:r>
      <w:r w:rsidRPr="00232F43">
        <w:rPr>
          <w:b/>
          <w:bCs/>
          <w:color w:val="0070C0"/>
        </w:rPr>
        <w:fldChar w:fldCharType="begin"/>
      </w:r>
      <w:r w:rsidRPr="00232F43">
        <w:rPr>
          <w:b/>
          <w:bCs/>
          <w:color w:val="0070C0"/>
        </w:rPr>
        <w:instrText xml:space="preserve"> REF _Ref162956487 \h  \* MERGEFORMAT </w:instrText>
      </w:r>
      <w:r w:rsidRPr="00232F43">
        <w:rPr>
          <w:b/>
          <w:bCs/>
          <w:color w:val="0070C0"/>
        </w:rPr>
      </w:r>
      <w:r w:rsidRPr="00232F43">
        <w:rPr>
          <w:b/>
          <w:bCs/>
          <w:color w:val="0070C0"/>
        </w:rPr>
        <w:fldChar w:fldCharType="separate"/>
      </w:r>
      <w:r w:rsidRPr="00232F43">
        <w:rPr>
          <w:b/>
          <w:bCs/>
          <w:color w:val="0070C0"/>
        </w:rPr>
        <w:t>Full-Time Student</w:t>
      </w:r>
      <w:r w:rsidRPr="00232F43">
        <w:rPr>
          <w:b/>
          <w:bCs/>
          <w:color w:val="0070C0"/>
        </w:rPr>
        <w:fldChar w:fldCharType="end"/>
      </w:r>
      <w:r w:rsidRPr="00232F43">
        <w:t>.</w:t>
      </w:r>
    </w:p>
    <w:p w14:paraId="12F2F37A" w14:textId="7510469C" w:rsidR="001B2751" w:rsidRPr="00765546" w:rsidRDefault="001B2751" w:rsidP="007A14DB">
      <w:pPr>
        <w:pStyle w:val="Heading3"/>
      </w:pPr>
      <w:bookmarkStart w:id="3547" w:name="_Toc516735458"/>
      <w:bookmarkStart w:id="3548" w:name="_Toc527019456"/>
      <w:bookmarkStart w:id="3549" w:name="_Toc534706994"/>
      <w:bookmarkStart w:id="3550" w:name="_Toc534707672"/>
      <w:bookmarkStart w:id="3551" w:name="_Toc534708480"/>
      <w:bookmarkStart w:id="3552" w:name="_Toc118116065"/>
      <w:bookmarkStart w:id="3553" w:name="_Toc164180110"/>
      <w:bookmarkStart w:id="3554" w:name="_Toc164181710"/>
      <w:bookmarkStart w:id="3555" w:name="_Toc172208842"/>
      <w:bookmarkStart w:id="3556" w:name="_Toc173501584"/>
      <w:bookmarkStart w:id="3557" w:name="_Toc176435153"/>
      <w:bookmarkStart w:id="3558" w:name="_Toc194670267"/>
      <w:bookmarkStart w:id="3559" w:name="_Toc204850234"/>
      <w:r w:rsidRPr="00232F43">
        <w:t>Verification of Restrictions on Assistance</w:t>
      </w:r>
      <w:r w:rsidRPr="00765546">
        <w:t xml:space="preserve"> to Students</w:t>
      </w:r>
      <w:bookmarkEnd w:id="3547"/>
      <w:bookmarkEnd w:id="3548"/>
      <w:bookmarkEnd w:id="3549"/>
      <w:bookmarkEnd w:id="3550"/>
      <w:bookmarkEnd w:id="3551"/>
      <w:bookmarkEnd w:id="3552"/>
      <w:bookmarkEnd w:id="3553"/>
      <w:bookmarkEnd w:id="3554"/>
      <w:bookmarkEnd w:id="3555"/>
      <w:bookmarkEnd w:id="3556"/>
      <w:bookmarkEnd w:id="3557"/>
      <w:bookmarkEnd w:id="3558"/>
      <w:bookmarkEnd w:id="3559"/>
    </w:p>
    <w:p w14:paraId="1B436D5C" w14:textId="77777777" w:rsidR="001B2751" w:rsidRPr="00765546" w:rsidRDefault="001B2751" w:rsidP="006C5BA7">
      <w:r w:rsidRPr="00765546">
        <w:t>This section applies only to students who are seeking assistance on their own, separately from their parents. It does not apply to students residing with parents who are seeking or receiving HCV assistance.</w:t>
      </w:r>
    </w:p>
    <w:p w14:paraId="669CB355" w14:textId="567CDF81" w:rsidR="001B2751" w:rsidRPr="00765546" w:rsidRDefault="001B2751" w:rsidP="006C5BA7">
      <w:r w:rsidRPr="00765546">
        <w:t xml:space="preserve">In accordance with the verification hierarchy </w:t>
      </w:r>
      <w:r w:rsidR="00CE3F64" w:rsidRPr="00765546">
        <w:t>LR</w:t>
      </w:r>
      <w:r w:rsidRPr="00765546">
        <w:t>HA will determine whether the student is exempt from the restrictions in 24 CFR 5.612 by verifying any one of the following exemption criteria:</w:t>
      </w:r>
    </w:p>
    <w:p w14:paraId="1381CCFC" w14:textId="4A375294" w:rsidR="001B2751" w:rsidRPr="00765546" w:rsidRDefault="001B2751" w:rsidP="00FE7656">
      <w:pPr>
        <w:pStyle w:val="ListParagraph"/>
        <w:numPr>
          <w:ilvl w:val="0"/>
          <w:numId w:val="27"/>
        </w:numPr>
        <w:tabs>
          <w:tab w:val="clear" w:pos="360"/>
        </w:tabs>
        <w:ind w:left="720"/>
        <w:contextualSpacing w:val="0"/>
      </w:pPr>
      <w:r w:rsidRPr="00765546">
        <w:t>The student is enrolled at an educational institution that does not meet the definition of institution of higher education in the Higher Education Act of 1965</w:t>
      </w:r>
      <w:r w:rsidR="00CE3F64" w:rsidRPr="00765546">
        <w:t>;</w:t>
      </w:r>
    </w:p>
    <w:p w14:paraId="54C86560" w14:textId="7362AA2E" w:rsidR="001B2751" w:rsidRPr="00765546" w:rsidRDefault="001B2751" w:rsidP="00FE7656">
      <w:pPr>
        <w:pStyle w:val="ListParagraph"/>
        <w:numPr>
          <w:ilvl w:val="0"/>
          <w:numId w:val="27"/>
        </w:numPr>
        <w:tabs>
          <w:tab w:val="clear" w:pos="360"/>
        </w:tabs>
        <w:ind w:left="720"/>
        <w:contextualSpacing w:val="0"/>
      </w:pPr>
      <w:r w:rsidRPr="00765546">
        <w:t>The student is at least 24 years old</w:t>
      </w:r>
      <w:r w:rsidR="00CE3F64" w:rsidRPr="00765546">
        <w:t>;</w:t>
      </w:r>
    </w:p>
    <w:p w14:paraId="5CE06288" w14:textId="2710C0A9" w:rsidR="001B2751" w:rsidRPr="00765546" w:rsidRDefault="001B2751" w:rsidP="00FE7656">
      <w:pPr>
        <w:pStyle w:val="ListParagraph"/>
        <w:numPr>
          <w:ilvl w:val="0"/>
          <w:numId w:val="27"/>
        </w:numPr>
        <w:tabs>
          <w:tab w:val="clear" w:pos="360"/>
        </w:tabs>
        <w:ind w:left="720"/>
        <w:contextualSpacing w:val="0"/>
      </w:pPr>
      <w:r w:rsidRPr="00765546">
        <w:t>The student is a veteran</w:t>
      </w:r>
      <w:r w:rsidR="00CE3F64" w:rsidRPr="00765546">
        <w:t>;</w:t>
      </w:r>
    </w:p>
    <w:p w14:paraId="19FB4655" w14:textId="6BA012F1" w:rsidR="001B2751" w:rsidRPr="00765546" w:rsidRDefault="001B2751" w:rsidP="00FE7656">
      <w:pPr>
        <w:pStyle w:val="ListParagraph"/>
        <w:numPr>
          <w:ilvl w:val="0"/>
          <w:numId w:val="27"/>
        </w:numPr>
        <w:tabs>
          <w:tab w:val="clear" w:pos="360"/>
        </w:tabs>
        <w:ind w:left="720"/>
        <w:contextualSpacing w:val="0"/>
      </w:pPr>
      <w:r w:rsidRPr="00765546">
        <w:t>The student is married</w:t>
      </w:r>
      <w:r w:rsidR="00CE3F64" w:rsidRPr="00765546">
        <w:t>;</w:t>
      </w:r>
    </w:p>
    <w:p w14:paraId="61066BA7" w14:textId="607E5D59" w:rsidR="001B2751" w:rsidRPr="00765546" w:rsidRDefault="001B2751" w:rsidP="00FE7656">
      <w:pPr>
        <w:pStyle w:val="ListParagraph"/>
        <w:numPr>
          <w:ilvl w:val="0"/>
          <w:numId w:val="27"/>
        </w:numPr>
        <w:tabs>
          <w:tab w:val="clear" w:pos="360"/>
        </w:tabs>
        <w:ind w:left="720"/>
        <w:contextualSpacing w:val="0"/>
      </w:pPr>
      <w:r w:rsidRPr="00765546">
        <w:t>The student has at least one dependent child</w:t>
      </w:r>
      <w:r w:rsidR="00CE3F64" w:rsidRPr="00765546">
        <w:t>;</w:t>
      </w:r>
    </w:p>
    <w:p w14:paraId="5C44B52F" w14:textId="77777777" w:rsidR="001B2751" w:rsidRPr="00765546" w:rsidRDefault="001B2751" w:rsidP="00FE7656">
      <w:pPr>
        <w:pStyle w:val="ListParagraph"/>
        <w:numPr>
          <w:ilvl w:val="0"/>
          <w:numId w:val="27"/>
        </w:numPr>
        <w:tabs>
          <w:tab w:val="clear" w:pos="360"/>
        </w:tabs>
        <w:ind w:left="720"/>
        <w:contextualSpacing w:val="0"/>
      </w:pPr>
      <w:r w:rsidRPr="00765546">
        <w:t>The student is a person with disabilities and was receiving assistance prior to November 30, 2005.</w:t>
      </w:r>
    </w:p>
    <w:p w14:paraId="1D16C533" w14:textId="6C996A46" w:rsidR="001B2751" w:rsidRPr="00765546" w:rsidRDefault="001B2751" w:rsidP="006C5BA7">
      <w:r w:rsidRPr="00765546">
        <w:t xml:space="preserve">If </w:t>
      </w:r>
      <w:r w:rsidR="00CE3F64" w:rsidRPr="00765546">
        <w:t>LR</w:t>
      </w:r>
      <w:r w:rsidRPr="00765546">
        <w:t xml:space="preserve">HA cannot verify at least one of these exemption criteria, </w:t>
      </w:r>
      <w:r w:rsidR="00CE3F64" w:rsidRPr="00765546">
        <w:t>LR</w:t>
      </w:r>
      <w:r w:rsidRPr="00765546">
        <w:t xml:space="preserve">HA will conclude that the student is subject to the restrictions on assistance at 24 CFR 5.612. In addition to verifying the student’s income eligibility, </w:t>
      </w:r>
      <w:r w:rsidR="00CE3F64" w:rsidRPr="00765546">
        <w:t>LR</w:t>
      </w:r>
      <w:r w:rsidRPr="00765546">
        <w:t>HA will verify either the student’s parents’ income eligibility or the student’s independence from his/her parents.</w:t>
      </w:r>
    </w:p>
    <w:p w14:paraId="17935FE2" w14:textId="34218243" w:rsidR="001B2751" w:rsidRPr="00765546" w:rsidRDefault="001B2751" w:rsidP="007A14DB">
      <w:pPr>
        <w:pStyle w:val="Heading3"/>
      </w:pPr>
      <w:bookmarkStart w:id="3560" w:name="_Toc516735459"/>
      <w:bookmarkStart w:id="3561" w:name="_Toc527019457"/>
      <w:bookmarkStart w:id="3562" w:name="_Toc534706995"/>
      <w:bookmarkStart w:id="3563" w:name="_Toc534707673"/>
      <w:bookmarkStart w:id="3564" w:name="_Toc534708481"/>
      <w:bookmarkStart w:id="3565" w:name="_Ref1565462"/>
      <w:bookmarkStart w:id="3566" w:name="_Ref107564000"/>
      <w:bookmarkStart w:id="3567" w:name="_Toc118116066"/>
      <w:bookmarkStart w:id="3568" w:name="_Toc164180111"/>
      <w:bookmarkStart w:id="3569" w:name="_Toc164181711"/>
      <w:bookmarkStart w:id="3570" w:name="_Toc172208843"/>
      <w:bookmarkStart w:id="3571" w:name="_Toc173501585"/>
      <w:bookmarkStart w:id="3572" w:name="_Toc176435154"/>
      <w:bookmarkStart w:id="3573" w:name="_Toc194670268"/>
      <w:bookmarkStart w:id="3574" w:name="_Toc204850235"/>
      <w:r w:rsidRPr="00765546">
        <w:t>Verifying Student Independenc</w:t>
      </w:r>
      <w:bookmarkEnd w:id="3560"/>
      <w:bookmarkEnd w:id="3561"/>
      <w:bookmarkEnd w:id="3562"/>
      <w:bookmarkEnd w:id="3563"/>
      <w:bookmarkEnd w:id="3564"/>
      <w:bookmarkEnd w:id="3565"/>
      <w:r w:rsidR="008B5DCC" w:rsidRPr="00765546">
        <w:t>e and Parental Income of Students Subject to Eligibility Restrictions</w:t>
      </w:r>
      <w:bookmarkEnd w:id="3566"/>
      <w:bookmarkEnd w:id="3567"/>
      <w:bookmarkEnd w:id="3568"/>
      <w:bookmarkEnd w:id="3569"/>
      <w:bookmarkEnd w:id="3570"/>
      <w:bookmarkEnd w:id="3571"/>
      <w:bookmarkEnd w:id="3572"/>
      <w:bookmarkEnd w:id="3573"/>
      <w:bookmarkEnd w:id="3574"/>
    </w:p>
    <w:p w14:paraId="756CEE62" w14:textId="0841BC4C" w:rsidR="009B354D" w:rsidRPr="00765546" w:rsidRDefault="008B5DCC" w:rsidP="006C5BA7">
      <w:pPr>
        <w:rPr>
          <w:sz w:val="28"/>
        </w:rPr>
      </w:pPr>
      <w:r w:rsidRPr="00765546">
        <w:t>LR</w:t>
      </w:r>
      <w:r w:rsidR="009B354D" w:rsidRPr="00765546">
        <w:t xml:space="preserve">HA is required to determine the income eligibility of a student’s parents. </w:t>
      </w:r>
      <w:r w:rsidRPr="00765546">
        <w:t>LR</w:t>
      </w:r>
      <w:r w:rsidR="009B354D" w:rsidRPr="00765546">
        <w:t xml:space="preserve">HA will request an income declaration and certification of income from the appropriate parent(s). </w:t>
      </w:r>
      <w:r w:rsidRPr="00765546">
        <w:t>LR</w:t>
      </w:r>
      <w:r w:rsidR="009B354D" w:rsidRPr="00765546">
        <w:t>HA will send the request directly to the parents, who will be required to certify to their income under penalty of perjury. Certification</w:t>
      </w:r>
      <w:r w:rsidR="009B354D" w:rsidRPr="00765546">
        <w:rPr>
          <w:spacing w:val="-21"/>
          <w:szCs w:val="18"/>
        </w:rPr>
        <w:t xml:space="preserve"> </w:t>
      </w:r>
      <w:r w:rsidR="009B354D" w:rsidRPr="00765546">
        <w:rPr>
          <w:szCs w:val="18"/>
        </w:rPr>
        <w:t>is also</w:t>
      </w:r>
      <w:r w:rsidR="009B354D" w:rsidRPr="00765546">
        <w:rPr>
          <w:spacing w:val="42"/>
          <w:szCs w:val="18"/>
        </w:rPr>
        <w:t xml:space="preserve"> </w:t>
      </w:r>
      <w:r w:rsidR="009B354D" w:rsidRPr="00765546">
        <w:rPr>
          <w:szCs w:val="18"/>
        </w:rPr>
        <w:t>required</w:t>
      </w:r>
      <w:r w:rsidR="009B354D" w:rsidRPr="00765546">
        <w:rPr>
          <w:spacing w:val="-3"/>
          <w:szCs w:val="18"/>
        </w:rPr>
        <w:t xml:space="preserve"> </w:t>
      </w:r>
      <w:r w:rsidR="009B354D" w:rsidRPr="00765546">
        <w:rPr>
          <w:szCs w:val="18"/>
        </w:rPr>
        <w:t>if</w:t>
      </w:r>
      <w:r w:rsidR="009B354D" w:rsidRPr="00765546">
        <w:rPr>
          <w:spacing w:val="14"/>
          <w:szCs w:val="18"/>
        </w:rPr>
        <w:t xml:space="preserve"> </w:t>
      </w:r>
      <w:r w:rsidR="009B354D" w:rsidRPr="00765546">
        <w:rPr>
          <w:szCs w:val="18"/>
        </w:rPr>
        <w:t>the</w:t>
      </w:r>
      <w:r w:rsidR="009B354D" w:rsidRPr="00765546">
        <w:rPr>
          <w:spacing w:val="44"/>
          <w:szCs w:val="18"/>
        </w:rPr>
        <w:t xml:space="preserve"> </w:t>
      </w:r>
      <w:r w:rsidR="009B354D" w:rsidRPr="00765546">
        <w:rPr>
          <w:szCs w:val="18"/>
        </w:rPr>
        <w:t>parent</w:t>
      </w:r>
      <w:r w:rsidR="009B354D" w:rsidRPr="00765546">
        <w:rPr>
          <w:spacing w:val="-4"/>
          <w:szCs w:val="18"/>
        </w:rPr>
        <w:t xml:space="preserve"> </w:t>
      </w:r>
      <w:r w:rsidR="009B354D" w:rsidRPr="00765546">
        <w:rPr>
          <w:szCs w:val="18"/>
        </w:rPr>
        <w:t>is</w:t>
      </w:r>
      <w:r w:rsidR="009B354D" w:rsidRPr="00765546">
        <w:rPr>
          <w:spacing w:val="23"/>
          <w:szCs w:val="18"/>
        </w:rPr>
        <w:t xml:space="preserve"> </w:t>
      </w:r>
      <w:r w:rsidR="009B354D" w:rsidRPr="00765546">
        <w:rPr>
          <w:szCs w:val="18"/>
        </w:rPr>
        <w:t>providing no</w:t>
      </w:r>
      <w:r w:rsidR="009B354D" w:rsidRPr="00765546">
        <w:rPr>
          <w:spacing w:val="33"/>
          <w:szCs w:val="18"/>
        </w:rPr>
        <w:t xml:space="preserve"> </w:t>
      </w:r>
      <w:r w:rsidR="009B354D" w:rsidRPr="00765546">
        <w:rPr>
          <w:szCs w:val="18"/>
        </w:rPr>
        <w:t>support</w:t>
      </w:r>
      <w:r w:rsidR="009B354D" w:rsidRPr="00765546">
        <w:rPr>
          <w:spacing w:val="-4"/>
          <w:szCs w:val="18"/>
        </w:rPr>
        <w:t xml:space="preserve"> </w:t>
      </w:r>
      <w:r w:rsidR="009B354D" w:rsidRPr="00765546">
        <w:rPr>
          <w:szCs w:val="18"/>
        </w:rPr>
        <w:t>to</w:t>
      </w:r>
      <w:r w:rsidR="009B354D" w:rsidRPr="00765546">
        <w:rPr>
          <w:spacing w:val="24"/>
          <w:szCs w:val="18"/>
        </w:rPr>
        <w:t xml:space="preserve"> </w:t>
      </w:r>
      <w:r w:rsidR="009B354D" w:rsidRPr="00765546">
        <w:rPr>
          <w:szCs w:val="18"/>
        </w:rPr>
        <w:t>the</w:t>
      </w:r>
      <w:r w:rsidR="009B354D" w:rsidRPr="00765546">
        <w:rPr>
          <w:spacing w:val="44"/>
          <w:szCs w:val="18"/>
        </w:rPr>
        <w:t xml:space="preserve"> </w:t>
      </w:r>
      <w:r w:rsidR="009B354D" w:rsidRPr="00765546">
        <w:rPr>
          <w:szCs w:val="18"/>
        </w:rPr>
        <w:t>student.</w:t>
      </w:r>
      <w:r w:rsidR="009B354D" w:rsidRPr="00765546">
        <w:rPr>
          <w:spacing w:val="2"/>
          <w:szCs w:val="18"/>
        </w:rPr>
        <w:t xml:space="preserve"> </w:t>
      </w:r>
      <w:r w:rsidR="009B354D" w:rsidRPr="00765546">
        <w:rPr>
          <w:szCs w:val="18"/>
        </w:rPr>
        <w:t xml:space="preserve">Financial </w:t>
      </w:r>
      <w:r w:rsidR="009B354D" w:rsidRPr="00765546">
        <w:rPr>
          <w:szCs w:val="18"/>
        </w:rPr>
        <w:lastRenderedPageBreak/>
        <w:t>assistance</w:t>
      </w:r>
      <w:r w:rsidR="009B354D" w:rsidRPr="00765546">
        <w:rPr>
          <w:spacing w:val="-3"/>
          <w:szCs w:val="18"/>
        </w:rPr>
        <w:t xml:space="preserve"> </w:t>
      </w:r>
      <w:r w:rsidR="009B354D" w:rsidRPr="00765546">
        <w:rPr>
          <w:szCs w:val="18"/>
        </w:rPr>
        <w:t>that</w:t>
      </w:r>
      <w:r w:rsidR="009B354D" w:rsidRPr="00765546">
        <w:rPr>
          <w:spacing w:val="8"/>
          <w:szCs w:val="18"/>
        </w:rPr>
        <w:t xml:space="preserve"> </w:t>
      </w:r>
      <w:r w:rsidR="009B354D" w:rsidRPr="00765546">
        <w:rPr>
          <w:szCs w:val="18"/>
        </w:rPr>
        <w:t>is</w:t>
      </w:r>
      <w:r w:rsidR="009B354D" w:rsidRPr="00765546">
        <w:rPr>
          <w:spacing w:val="23"/>
          <w:szCs w:val="18"/>
        </w:rPr>
        <w:t xml:space="preserve"> </w:t>
      </w:r>
      <w:r w:rsidR="009B354D" w:rsidRPr="00765546">
        <w:rPr>
          <w:szCs w:val="18"/>
        </w:rPr>
        <w:t>provided</w:t>
      </w:r>
      <w:r w:rsidR="009B354D" w:rsidRPr="00765546">
        <w:rPr>
          <w:spacing w:val="-4"/>
          <w:szCs w:val="18"/>
        </w:rPr>
        <w:t xml:space="preserve"> </w:t>
      </w:r>
      <w:r w:rsidR="009B354D" w:rsidRPr="00765546">
        <w:rPr>
          <w:szCs w:val="18"/>
        </w:rPr>
        <w:t>by</w:t>
      </w:r>
      <w:r w:rsidR="009B354D" w:rsidRPr="00765546">
        <w:rPr>
          <w:spacing w:val="24"/>
          <w:szCs w:val="18"/>
        </w:rPr>
        <w:t xml:space="preserve"> </w:t>
      </w:r>
      <w:r w:rsidR="009B354D" w:rsidRPr="00765546">
        <w:rPr>
          <w:szCs w:val="18"/>
        </w:rPr>
        <w:t>persons not</w:t>
      </w:r>
      <w:r w:rsidR="009B354D" w:rsidRPr="00765546">
        <w:rPr>
          <w:spacing w:val="43"/>
          <w:szCs w:val="18"/>
        </w:rPr>
        <w:t xml:space="preserve"> </w:t>
      </w:r>
      <w:r w:rsidR="009B354D" w:rsidRPr="00765546">
        <w:rPr>
          <w:szCs w:val="18"/>
        </w:rPr>
        <w:t>living</w:t>
      </w:r>
      <w:r w:rsidR="009B354D" w:rsidRPr="00765546">
        <w:rPr>
          <w:spacing w:val="-2"/>
          <w:szCs w:val="18"/>
        </w:rPr>
        <w:t xml:space="preserve"> </w:t>
      </w:r>
      <w:r w:rsidR="009B354D" w:rsidRPr="00765546">
        <w:rPr>
          <w:szCs w:val="18"/>
        </w:rPr>
        <w:t>in</w:t>
      </w:r>
      <w:r w:rsidR="009B354D" w:rsidRPr="00765546">
        <w:rPr>
          <w:spacing w:val="33"/>
          <w:szCs w:val="18"/>
        </w:rPr>
        <w:t xml:space="preserve"> </w:t>
      </w:r>
      <w:r w:rsidR="009B354D" w:rsidRPr="00765546">
        <w:rPr>
          <w:szCs w:val="18"/>
        </w:rPr>
        <w:t>the</w:t>
      </w:r>
      <w:r w:rsidR="009B354D" w:rsidRPr="00765546">
        <w:rPr>
          <w:spacing w:val="44"/>
          <w:szCs w:val="18"/>
        </w:rPr>
        <w:t xml:space="preserve"> </w:t>
      </w:r>
      <w:r w:rsidR="009B354D" w:rsidRPr="00765546">
        <w:rPr>
          <w:szCs w:val="18"/>
        </w:rPr>
        <w:t>unit</w:t>
      </w:r>
      <w:r w:rsidR="009B354D" w:rsidRPr="00765546">
        <w:rPr>
          <w:spacing w:val="-5"/>
          <w:szCs w:val="18"/>
        </w:rPr>
        <w:t xml:space="preserve"> </w:t>
      </w:r>
      <w:r w:rsidR="009B354D" w:rsidRPr="00765546">
        <w:rPr>
          <w:szCs w:val="18"/>
        </w:rPr>
        <w:t>is</w:t>
      </w:r>
      <w:r w:rsidR="009B354D" w:rsidRPr="00765546">
        <w:rPr>
          <w:spacing w:val="23"/>
          <w:szCs w:val="18"/>
        </w:rPr>
        <w:t xml:space="preserve"> </w:t>
      </w:r>
      <w:r w:rsidR="009B354D" w:rsidRPr="00765546">
        <w:rPr>
          <w:szCs w:val="18"/>
        </w:rPr>
        <w:t>part of</w:t>
      </w:r>
      <w:r w:rsidR="009B354D" w:rsidRPr="00765546">
        <w:rPr>
          <w:spacing w:val="13"/>
          <w:szCs w:val="18"/>
        </w:rPr>
        <w:t xml:space="preserve"> </w:t>
      </w:r>
      <w:r w:rsidR="009B354D" w:rsidRPr="00765546">
        <w:rPr>
          <w:szCs w:val="18"/>
        </w:rPr>
        <w:t>annual income (except</w:t>
      </w:r>
      <w:r w:rsidR="009B354D" w:rsidRPr="00765546">
        <w:rPr>
          <w:spacing w:val="-13"/>
          <w:szCs w:val="18"/>
        </w:rPr>
        <w:t xml:space="preserve"> </w:t>
      </w:r>
      <w:r w:rsidR="009B354D" w:rsidRPr="00765546">
        <w:rPr>
          <w:szCs w:val="18"/>
        </w:rPr>
        <w:t>if</w:t>
      </w:r>
      <w:r w:rsidR="009B354D" w:rsidRPr="00765546">
        <w:rPr>
          <w:spacing w:val="14"/>
          <w:szCs w:val="18"/>
        </w:rPr>
        <w:t xml:space="preserve"> </w:t>
      </w:r>
      <w:r w:rsidR="009B354D" w:rsidRPr="00765546">
        <w:rPr>
          <w:szCs w:val="18"/>
        </w:rPr>
        <w:t>the</w:t>
      </w:r>
      <w:r w:rsidRPr="00765546">
        <w:rPr>
          <w:szCs w:val="18"/>
        </w:rPr>
        <w:t xml:space="preserve"> </w:t>
      </w:r>
      <w:r w:rsidR="009B354D" w:rsidRPr="00765546">
        <w:rPr>
          <w:szCs w:val="18"/>
        </w:rPr>
        <w:t>student</w:t>
      </w:r>
      <w:r w:rsidR="009B354D" w:rsidRPr="00765546">
        <w:rPr>
          <w:spacing w:val="1"/>
          <w:szCs w:val="18"/>
        </w:rPr>
        <w:t xml:space="preserve"> </w:t>
      </w:r>
      <w:r w:rsidR="009B354D" w:rsidRPr="00765546">
        <w:rPr>
          <w:szCs w:val="18"/>
        </w:rPr>
        <w:t>meets</w:t>
      </w:r>
      <w:r w:rsidR="009B354D" w:rsidRPr="00765546">
        <w:rPr>
          <w:spacing w:val="-21"/>
          <w:szCs w:val="18"/>
        </w:rPr>
        <w:t xml:space="preserve"> </w:t>
      </w:r>
      <w:r w:rsidR="009B354D" w:rsidRPr="00765546">
        <w:rPr>
          <w:szCs w:val="18"/>
        </w:rPr>
        <w:t>the Department</w:t>
      </w:r>
      <w:r w:rsidR="009B354D" w:rsidRPr="00765546">
        <w:rPr>
          <w:spacing w:val="-2"/>
          <w:szCs w:val="18"/>
        </w:rPr>
        <w:t xml:space="preserve"> </w:t>
      </w:r>
      <w:r w:rsidR="009B354D" w:rsidRPr="00765546">
        <w:rPr>
          <w:szCs w:val="18"/>
        </w:rPr>
        <w:t>of</w:t>
      </w:r>
      <w:r w:rsidR="009B354D" w:rsidRPr="00765546">
        <w:rPr>
          <w:spacing w:val="13"/>
          <w:szCs w:val="18"/>
        </w:rPr>
        <w:t xml:space="preserve"> </w:t>
      </w:r>
      <w:r w:rsidR="009B354D" w:rsidRPr="00765546">
        <w:rPr>
          <w:szCs w:val="18"/>
        </w:rPr>
        <w:t>Education’s</w:t>
      </w:r>
      <w:r w:rsidR="009B354D" w:rsidRPr="00765546">
        <w:rPr>
          <w:spacing w:val="8"/>
          <w:szCs w:val="18"/>
        </w:rPr>
        <w:t xml:space="preserve"> </w:t>
      </w:r>
      <w:r w:rsidR="009B354D" w:rsidRPr="00765546">
        <w:rPr>
          <w:szCs w:val="18"/>
        </w:rPr>
        <w:t>definition</w:t>
      </w:r>
      <w:r w:rsidR="009B354D" w:rsidRPr="00765546">
        <w:rPr>
          <w:spacing w:val="41"/>
          <w:szCs w:val="18"/>
        </w:rPr>
        <w:t xml:space="preserve"> </w:t>
      </w:r>
      <w:r w:rsidR="009B354D" w:rsidRPr="00765546">
        <w:rPr>
          <w:szCs w:val="18"/>
        </w:rPr>
        <w:t>of</w:t>
      </w:r>
      <w:r w:rsidR="009B354D" w:rsidRPr="00765546">
        <w:rPr>
          <w:sz w:val="28"/>
        </w:rPr>
        <w:t xml:space="preserve"> </w:t>
      </w:r>
      <w:r w:rsidR="009B354D" w:rsidRPr="00765546">
        <w:rPr>
          <w:i/>
          <w:iCs/>
          <w:szCs w:val="18"/>
        </w:rPr>
        <w:t>independent</w:t>
      </w:r>
      <w:r w:rsidR="009B354D" w:rsidRPr="00765546">
        <w:rPr>
          <w:i/>
          <w:iCs/>
          <w:spacing w:val="18"/>
          <w:szCs w:val="18"/>
        </w:rPr>
        <w:t xml:space="preserve"> </w:t>
      </w:r>
      <w:r w:rsidR="009B354D" w:rsidRPr="00765546">
        <w:rPr>
          <w:i/>
          <w:iCs/>
          <w:szCs w:val="18"/>
        </w:rPr>
        <w:t>student</w:t>
      </w:r>
      <w:r w:rsidR="009B354D" w:rsidRPr="00765546">
        <w:rPr>
          <w:szCs w:val="18"/>
        </w:rPr>
        <w:t>).</w:t>
      </w:r>
    </w:p>
    <w:p w14:paraId="1066358F" w14:textId="07427AE7" w:rsidR="009B354D" w:rsidRPr="0068032D" w:rsidRDefault="009B354D" w:rsidP="006C5BA7">
      <w:pPr>
        <w:rPr>
          <w:spacing w:val="-4"/>
        </w:rPr>
      </w:pPr>
      <w:r w:rsidRPr="0068032D">
        <w:rPr>
          <w:spacing w:val="-4"/>
        </w:rPr>
        <w:t xml:space="preserve">The parents will be required to submit the information directly to </w:t>
      </w:r>
      <w:r w:rsidR="008B5DCC" w:rsidRPr="0068032D">
        <w:rPr>
          <w:spacing w:val="-4"/>
        </w:rPr>
        <w:t>LR</w:t>
      </w:r>
      <w:r w:rsidRPr="0068032D">
        <w:rPr>
          <w:spacing w:val="-4"/>
        </w:rPr>
        <w:t xml:space="preserve">HA. </w:t>
      </w:r>
      <w:r w:rsidR="008B5DCC" w:rsidRPr="0068032D">
        <w:rPr>
          <w:spacing w:val="-4"/>
        </w:rPr>
        <w:t>LR</w:t>
      </w:r>
      <w:r w:rsidRPr="0068032D">
        <w:rPr>
          <w:spacing w:val="-4"/>
        </w:rPr>
        <w:t xml:space="preserve">HA reserves the right to request and review supporting documentation at any time if it questions the declaration or certification. </w:t>
      </w:r>
    </w:p>
    <w:p w14:paraId="534C291C" w14:textId="4F318E33" w:rsidR="001B2751" w:rsidRDefault="009B354D" w:rsidP="006C5BA7">
      <w:r w:rsidRPr="00765546">
        <w:t>Supporting documentation may include, but is not limited to, Internal Revenue Service tax returns, consecutive and original pay stubs, bank statements, pension benefit statements, benefit award letters, and other official and authentic documents from a federal, state, or local agency.</w:t>
      </w:r>
    </w:p>
    <w:p w14:paraId="462997D5" w14:textId="77777777" w:rsidR="0054784B" w:rsidRDefault="0054784B" w:rsidP="0054784B">
      <w:pPr>
        <w:pStyle w:val="Heading3"/>
      </w:pPr>
      <w:bookmarkStart w:id="3575" w:name="_Ref155179307"/>
      <w:bookmarkStart w:id="3576" w:name="_Toc164180112"/>
      <w:bookmarkStart w:id="3577" w:name="_Toc164181712"/>
      <w:bookmarkStart w:id="3578" w:name="_Toc172208844"/>
      <w:bookmarkStart w:id="3579" w:name="_Toc173501586"/>
      <w:bookmarkStart w:id="3580" w:name="_Toc176435155"/>
      <w:bookmarkStart w:id="3581" w:name="_Toc194670269"/>
      <w:bookmarkStart w:id="3582" w:name="_Toc204850236"/>
      <w:r>
        <w:t>Verification of Student Financial Assistance and Fees</w:t>
      </w:r>
      <w:bookmarkEnd w:id="3575"/>
      <w:bookmarkEnd w:id="3576"/>
      <w:bookmarkEnd w:id="3577"/>
      <w:bookmarkEnd w:id="3578"/>
      <w:bookmarkEnd w:id="3579"/>
      <w:bookmarkEnd w:id="3580"/>
      <w:bookmarkEnd w:id="3581"/>
      <w:bookmarkEnd w:id="3582"/>
    </w:p>
    <w:p w14:paraId="44B29654" w14:textId="77777777" w:rsidR="0054784B" w:rsidRPr="00AB0946" w:rsidRDefault="0054784B" w:rsidP="0054784B">
      <w:pPr>
        <w:autoSpaceDE w:val="0"/>
        <w:autoSpaceDN w:val="0"/>
        <w:adjustRightInd w:val="0"/>
        <w:rPr>
          <w:rFonts w:cs="Arial"/>
          <w:color w:val="000000"/>
          <w:szCs w:val="20"/>
        </w:rPr>
      </w:pPr>
      <w:r w:rsidRPr="00AB0946">
        <w:rPr>
          <w:rFonts w:cs="Arial"/>
          <w:color w:val="000000"/>
          <w:szCs w:val="20"/>
        </w:rPr>
        <w:t>LRHA will request written third-party verification of both the source and the amount of student financial assistance. Family-provided documents from the educational institution attended by the student will be requested, as well as documents generated by any other person or entity providing such assistance, as reported by the student.</w:t>
      </w:r>
    </w:p>
    <w:p w14:paraId="123DE717" w14:textId="77777777" w:rsidR="0054784B" w:rsidRPr="00AB0946" w:rsidRDefault="0054784B" w:rsidP="0054784B">
      <w:pPr>
        <w:autoSpaceDE w:val="0"/>
        <w:autoSpaceDN w:val="0"/>
        <w:adjustRightInd w:val="0"/>
        <w:rPr>
          <w:rFonts w:cs="Arial"/>
          <w:color w:val="000000"/>
          <w:szCs w:val="20"/>
        </w:rPr>
      </w:pPr>
      <w:r w:rsidRPr="00AB0946">
        <w:rPr>
          <w:rFonts w:cs="Arial"/>
          <w:color w:val="000000"/>
          <w:szCs w:val="20"/>
        </w:rPr>
        <w:t xml:space="preserve">In addition, unless the student’s only source of assistance is assistance under Title IV of the </w:t>
      </w:r>
      <w:r w:rsidRPr="00AB0946">
        <w:t>Higher Education Act of 1965</w:t>
      </w:r>
      <w:r w:rsidRPr="00AB0946">
        <w:rPr>
          <w:rFonts w:cs="Arial"/>
          <w:color w:val="000000"/>
          <w:szCs w:val="20"/>
        </w:rPr>
        <w:t xml:space="preserve">, LRHA will request </w:t>
      </w:r>
      <w:bookmarkStart w:id="3583" w:name="_Hlk135908156"/>
      <w:r w:rsidRPr="00AB0946">
        <w:rPr>
          <w:rFonts w:cs="Arial"/>
          <w:color w:val="000000"/>
          <w:szCs w:val="20"/>
        </w:rPr>
        <w:t>written verification of the cost of the student’s tuition, books, supplies, room and board, and other required fees and charges to the student from the educational institution.</w:t>
      </w:r>
    </w:p>
    <w:bookmarkEnd w:id="3583"/>
    <w:p w14:paraId="6BD71746" w14:textId="77777777" w:rsidR="0054784B" w:rsidRPr="00E74D70" w:rsidRDefault="0054784B" w:rsidP="0054784B">
      <w:pPr>
        <w:autoSpaceDE w:val="0"/>
        <w:autoSpaceDN w:val="0"/>
        <w:adjustRightInd w:val="0"/>
        <w:rPr>
          <w:rFonts w:cs="Arial"/>
          <w:color w:val="000000"/>
          <w:szCs w:val="20"/>
        </w:rPr>
      </w:pPr>
      <w:r w:rsidRPr="00D07FFA">
        <w:rPr>
          <w:rFonts w:cs="Arial"/>
          <w:color w:val="000000"/>
          <w:szCs w:val="20"/>
        </w:rPr>
        <w:t>If LRHA is unable to obtain third-party written verification of the requested information, LRHA will pursue other forms of verification following the verification hierarchy.</w:t>
      </w:r>
    </w:p>
    <w:p w14:paraId="3353AC84" w14:textId="3567288B" w:rsidR="001B2751" w:rsidRPr="00765546" w:rsidRDefault="00D07FFA" w:rsidP="001D278F">
      <w:pPr>
        <w:pStyle w:val="Heading2"/>
      </w:pPr>
      <w:bookmarkStart w:id="3584" w:name="_Toc516735461"/>
      <w:bookmarkStart w:id="3585" w:name="_Toc527019460"/>
      <w:bookmarkStart w:id="3586" w:name="_Toc534706998"/>
      <w:bookmarkStart w:id="3587" w:name="_Toc534707676"/>
      <w:bookmarkStart w:id="3588" w:name="_Toc534708484"/>
      <w:bookmarkStart w:id="3589" w:name="_Ref1541100"/>
      <w:bookmarkStart w:id="3590" w:name="_Toc118116068"/>
      <w:bookmarkStart w:id="3591" w:name="_Toc164180113"/>
      <w:bookmarkStart w:id="3592" w:name="_Toc164181713"/>
      <w:bookmarkStart w:id="3593" w:name="_Toc172208845"/>
      <w:bookmarkStart w:id="3594" w:name="_Toc173501587"/>
      <w:bookmarkStart w:id="3595" w:name="_Toc176435156"/>
      <w:bookmarkStart w:id="3596" w:name="_Toc194670270"/>
      <w:bookmarkStart w:id="3597" w:name="_Toc204850237"/>
      <w:r w:rsidRPr="00765546">
        <w:t xml:space="preserve">Verification </w:t>
      </w:r>
      <w:r>
        <w:t>o</w:t>
      </w:r>
      <w:r w:rsidRPr="00765546">
        <w:t>f Disability</w:t>
      </w:r>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r w:rsidRPr="00765546">
        <w:t xml:space="preserve"> </w:t>
      </w:r>
    </w:p>
    <w:p w14:paraId="34E4830E" w14:textId="31CDC607" w:rsidR="001B2751" w:rsidRPr="00765546" w:rsidRDefault="002A5AB8" w:rsidP="006C5BA7">
      <w:r w:rsidRPr="00765546">
        <w:t>LR</w:t>
      </w:r>
      <w:r w:rsidR="001B2751" w:rsidRPr="00765546">
        <w:t>HA will verify the existence of a disability in order to deter</w:t>
      </w:r>
      <w:r w:rsidR="009B354D" w:rsidRPr="00765546">
        <w:t xml:space="preserve">mine waiting list preferences and </w:t>
      </w:r>
      <w:r w:rsidR="001B2751" w:rsidRPr="00765546">
        <w:t xml:space="preserve">in order to allow certain income disallowances and deductions from income.  </w:t>
      </w:r>
    </w:p>
    <w:p w14:paraId="282F575D" w14:textId="54019E64" w:rsidR="002A5AB8" w:rsidRPr="00AB0946" w:rsidRDefault="009B354D" w:rsidP="006C5BA7">
      <w:r w:rsidRPr="00765546">
        <w:t xml:space="preserve">For family members claiming disability who receive disability benefits from the SSA, </w:t>
      </w:r>
      <w:r w:rsidR="002A5AB8" w:rsidRPr="00765546">
        <w:t>LR</w:t>
      </w:r>
      <w:r w:rsidRPr="00765546">
        <w:t xml:space="preserve">HA will attempt to obtain information about </w:t>
      </w:r>
      <w:r w:rsidRPr="00AB0946">
        <w:t xml:space="preserve">disability benefits through the HUD Enterprise Income Verification (EIV) system. If documentation from HUD’s EIV System is not available, </w:t>
      </w:r>
      <w:r w:rsidR="002A5AB8" w:rsidRPr="00AB0946">
        <w:t>LR</w:t>
      </w:r>
      <w:r w:rsidRPr="00AB0946">
        <w:t xml:space="preserve">HA will request a current (dated within the </w:t>
      </w:r>
      <w:r w:rsidR="00180246" w:rsidRPr="00AB0946">
        <w:t>current benefit year</w:t>
      </w:r>
      <w:r w:rsidRPr="00AB0946">
        <w:t>) SSA benefit verification letter from each family member claiming disability status</w:t>
      </w:r>
      <w:r w:rsidR="002A5AB8" w:rsidRPr="00AB0946">
        <w:t xml:space="preserve">. </w:t>
      </w:r>
    </w:p>
    <w:p w14:paraId="10884BA9" w14:textId="5CBFA63F" w:rsidR="009B354D" w:rsidRPr="00765546" w:rsidRDefault="009B354D" w:rsidP="006C5BA7">
      <w:r w:rsidRPr="00AB0946">
        <w:t>For family members claiming disability</w:t>
      </w:r>
      <w:r w:rsidRPr="00765546">
        <w:t xml:space="preserve"> who do not receive disability benefits from the SSA, a knowledgeable professional must provide third-party verification that the family member meets the HUD definition of disability. The knowledgeable professional will verify whether the family member does or does not meet the HUD definition of disability.</w:t>
      </w:r>
    </w:p>
    <w:p w14:paraId="190D2E06" w14:textId="0C898F1D" w:rsidR="001B2751" w:rsidRPr="00765546" w:rsidRDefault="00D07FFA" w:rsidP="001D278F">
      <w:pPr>
        <w:pStyle w:val="Heading2"/>
      </w:pPr>
      <w:bookmarkStart w:id="3598" w:name="_Toc516735462"/>
      <w:bookmarkStart w:id="3599" w:name="_Toc527019461"/>
      <w:bookmarkStart w:id="3600" w:name="_Toc534706999"/>
      <w:bookmarkStart w:id="3601" w:name="_Toc534707677"/>
      <w:bookmarkStart w:id="3602" w:name="_Toc534708485"/>
      <w:bookmarkStart w:id="3603" w:name="_Ref1542153"/>
      <w:bookmarkStart w:id="3604" w:name="_Ref1571122"/>
      <w:bookmarkStart w:id="3605" w:name="_Toc118116069"/>
      <w:bookmarkStart w:id="3606" w:name="_Ref163742963"/>
      <w:bookmarkStart w:id="3607" w:name="_Toc164180114"/>
      <w:bookmarkStart w:id="3608" w:name="_Toc164181714"/>
      <w:bookmarkStart w:id="3609" w:name="_Toc172208846"/>
      <w:bookmarkStart w:id="3610" w:name="_Toc173501588"/>
      <w:bookmarkStart w:id="3611" w:name="_Toc176435157"/>
      <w:bookmarkStart w:id="3612" w:name="_Toc194670271"/>
      <w:bookmarkStart w:id="3613" w:name="_Toc204850238"/>
      <w:r w:rsidRPr="00765546">
        <w:t xml:space="preserve">Verification </w:t>
      </w:r>
      <w:r>
        <w:t>o</w:t>
      </w:r>
      <w:r w:rsidRPr="00765546">
        <w:t xml:space="preserve">f U.S. Citizenship </w:t>
      </w:r>
      <w:r>
        <w:t>a</w:t>
      </w:r>
      <w:r w:rsidRPr="00765546">
        <w:t xml:space="preserve">nd </w:t>
      </w:r>
      <w:r>
        <w:t>o</w:t>
      </w:r>
      <w:r w:rsidRPr="00765546">
        <w:t>f Eligible Immigration Status</w:t>
      </w:r>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p>
    <w:p w14:paraId="2FFB6516" w14:textId="77777777" w:rsidR="001B2751" w:rsidRPr="00765546" w:rsidRDefault="001B2751" w:rsidP="00675265">
      <w:r w:rsidRPr="00765546">
        <w:t>HUD requires a declaration for each family member who claims to be a U.S. citizen or national or to have eligible immigration status. The declaration must be signed personally by any family member 18 or older and by a guardian for minors.</w:t>
      </w:r>
    </w:p>
    <w:p w14:paraId="76111FD5" w14:textId="3876973E" w:rsidR="001B2751" w:rsidRPr="00765546" w:rsidRDefault="001B2751" w:rsidP="00675265">
      <w:r w:rsidRPr="00765546">
        <w:t xml:space="preserve">Family members who claim U.S. citizenship or national status will not be required to provide additional documentation unless </w:t>
      </w:r>
      <w:r w:rsidR="00373EAE" w:rsidRPr="00765546">
        <w:t>LR</w:t>
      </w:r>
      <w:r w:rsidRPr="00765546">
        <w:t>HA receives information indicating that an individual’s declaration may not be accurate.</w:t>
      </w:r>
    </w:p>
    <w:p w14:paraId="1D743E43" w14:textId="77777777" w:rsidR="001B2751" w:rsidRPr="00765546" w:rsidRDefault="001B2751" w:rsidP="00675265">
      <w:r w:rsidRPr="00765546">
        <w:t>The documentation required for eligible non-citizens varies depending upon factors such as the date the person entered the U.S., the conditions under which eligible immigration status has been granted, age, and the date on which the family began receiving HUD-funded assistance.</w:t>
      </w:r>
    </w:p>
    <w:p w14:paraId="06B298A9" w14:textId="77777777" w:rsidR="001B2751" w:rsidRPr="00765546" w:rsidRDefault="001B2751" w:rsidP="00675265">
      <w:r w:rsidRPr="00765546">
        <w:lastRenderedPageBreak/>
        <w:t>For family members age 62 or older who claim to be eligible immigrants, proof of age is required; however, no further verification of eligible immigration status is required.</w:t>
      </w:r>
    </w:p>
    <w:p w14:paraId="237E89BA" w14:textId="17E13315" w:rsidR="001B2751" w:rsidRPr="00765546" w:rsidRDefault="001B2751" w:rsidP="00675265">
      <w:r w:rsidRPr="00765546">
        <w:t xml:space="preserve">For family members under the age of 62 who claim to be eligible immigrants, </w:t>
      </w:r>
      <w:r w:rsidR="00373EAE" w:rsidRPr="00765546">
        <w:t>LR</w:t>
      </w:r>
      <w:r w:rsidRPr="00765546">
        <w:t xml:space="preserve">HA will verify immigration status with the U.S. Citizenship and Immigration Services (USCIS). </w:t>
      </w:r>
      <w:r w:rsidR="00373EAE" w:rsidRPr="00765546">
        <w:t>LR</w:t>
      </w:r>
      <w:r w:rsidRPr="00765546">
        <w:t>HA will follow all USCIS protocols for verification of eligible immigration status.</w:t>
      </w:r>
    </w:p>
    <w:p w14:paraId="42CBBB8B" w14:textId="6E39F37E" w:rsidR="00326306" w:rsidRPr="00765546" w:rsidRDefault="00675265" w:rsidP="001D278F">
      <w:pPr>
        <w:pStyle w:val="Heading2"/>
      </w:pPr>
      <w:bookmarkStart w:id="3614" w:name="_Toc118116070"/>
      <w:bookmarkStart w:id="3615" w:name="_Toc164180115"/>
      <w:bookmarkStart w:id="3616" w:name="_Toc164181715"/>
      <w:bookmarkStart w:id="3617" w:name="_Toc172208847"/>
      <w:bookmarkStart w:id="3618" w:name="_Toc173501589"/>
      <w:bookmarkStart w:id="3619" w:name="_Toc176435158"/>
      <w:bookmarkStart w:id="3620" w:name="_Toc194670272"/>
      <w:bookmarkStart w:id="3621" w:name="_Toc204850239"/>
      <w:r w:rsidRPr="00765546">
        <w:t xml:space="preserve">Verification </w:t>
      </w:r>
      <w:r>
        <w:t>o</w:t>
      </w:r>
      <w:r w:rsidRPr="00765546">
        <w:t>f Preference Status</w:t>
      </w:r>
      <w:bookmarkEnd w:id="3614"/>
      <w:bookmarkEnd w:id="3615"/>
      <w:bookmarkEnd w:id="3616"/>
      <w:bookmarkEnd w:id="3617"/>
      <w:bookmarkEnd w:id="3618"/>
      <w:bookmarkEnd w:id="3619"/>
      <w:bookmarkEnd w:id="3620"/>
      <w:bookmarkEnd w:id="3621"/>
    </w:p>
    <w:p w14:paraId="2E4F7CD0" w14:textId="705450E6" w:rsidR="00D56A33" w:rsidRPr="005F2FC8" w:rsidRDefault="00D56A33" w:rsidP="00675265">
      <w:r w:rsidRPr="005F2FC8">
        <w:t>The LRHA will assist any family that has been terminated from its HCV program due to insufficient program funding before any other waiting list family. The LRHA will verify this preference using the LRHA’s termination records.</w:t>
      </w:r>
    </w:p>
    <w:p w14:paraId="0B7BDD6F" w14:textId="7285F2A1" w:rsidR="00980EEA" w:rsidRPr="005F2FC8" w:rsidRDefault="00980EEA" w:rsidP="00675265">
      <w:r w:rsidRPr="005F2FC8">
        <w:t xml:space="preserve">For local preferences, LRHA will follow the verification requirements as indicated </w:t>
      </w:r>
      <w:r w:rsidR="004B1B7F" w:rsidRPr="005F2FC8">
        <w:t>i</w:t>
      </w:r>
      <w:r w:rsidRPr="005F2FC8">
        <w:t>n</w:t>
      </w:r>
      <w:r w:rsidR="005401CE">
        <w:t xml:space="preserve"> </w:t>
      </w:r>
      <w:r w:rsidR="005401CE" w:rsidRPr="005401CE">
        <w:rPr>
          <w:b/>
          <w:bCs/>
          <w:color w:val="0070C0"/>
        </w:rPr>
        <w:fldChar w:fldCharType="begin"/>
      </w:r>
      <w:r w:rsidR="005401CE" w:rsidRPr="005401CE">
        <w:rPr>
          <w:b/>
          <w:bCs/>
          <w:color w:val="0070C0"/>
        </w:rPr>
        <w:instrText xml:space="preserve"> REF _Ref164177396 \h  \* MERGEFORMAT </w:instrText>
      </w:r>
      <w:r w:rsidR="005401CE" w:rsidRPr="005401CE">
        <w:rPr>
          <w:b/>
          <w:bCs/>
          <w:color w:val="0070C0"/>
        </w:rPr>
      </w:r>
      <w:r w:rsidR="005401CE" w:rsidRPr="005401CE">
        <w:rPr>
          <w:b/>
          <w:bCs/>
          <w:color w:val="0070C0"/>
        </w:rPr>
        <w:fldChar w:fldCharType="separate"/>
      </w:r>
      <w:r w:rsidR="005401CE" w:rsidRPr="005401CE">
        <w:rPr>
          <w:b/>
          <w:bCs/>
          <w:color w:val="0070C0"/>
        </w:rPr>
        <w:t>Verification of Local Preferences</w:t>
      </w:r>
      <w:r w:rsidR="005401CE" w:rsidRPr="005401CE">
        <w:rPr>
          <w:b/>
          <w:bCs/>
          <w:color w:val="0070C0"/>
        </w:rPr>
        <w:fldChar w:fldCharType="end"/>
      </w:r>
      <w:r w:rsidRPr="005F2FC8">
        <w:t>.</w:t>
      </w:r>
    </w:p>
    <w:p w14:paraId="00952518" w14:textId="3729413C" w:rsidR="001B2751" w:rsidRPr="00765546" w:rsidRDefault="005F2FC8" w:rsidP="001D278F">
      <w:pPr>
        <w:pStyle w:val="Heading2"/>
      </w:pPr>
      <w:bookmarkStart w:id="3622" w:name="_Toc516735463"/>
      <w:bookmarkStart w:id="3623" w:name="_Toc527019462"/>
      <w:bookmarkStart w:id="3624" w:name="_Toc534707000"/>
      <w:bookmarkStart w:id="3625" w:name="_Toc534707678"/>
      <w:bookmarkStart w:id="3626" w:name="_Toc534708486"/>
      <w:bookmarkStart w:id="3627" w:name="_Toc118116071"/>
      <w:bookmarkStart w:id="3628" w:name="_Toc164180116"/>
      <w:bookmarkStart w:id="3629" w:name="_Toc164181716"/>
      <w:bookmarkStart w:id="3630" w:name="_Toc172208848"/>
      <w:bookmarkStart w:id="3631" w:name="_Toc173501590"/>
      <w:bookmarkStart w:id="3632" w:name="_Toc176435159"/>
      <w:bookmarkStart w:id="3633" w:name="_Toc194670273"/>
      <w:bookmarkStart w:id="3634" w:name="_Toc204850240"/>
      <w:r w:rsidRPr="00765546">
        <w:t xml:space="preserve">Verification </w:t>
      </w:r>
      <w:r>
        <w:t>o</w:t>
      </w:r>
      <w:r w:rsidRPr="00765546">
        <w:t>f Income</w:t>
      </w:r>
      <w:bookmarkEnd w:id="3622"/>
      <w:bookmarkEnd w:id="3623"/>
      <w:bookmarkEnd w:id="3624"/>
      <w:bookmarkEnd w:id="3625"/>
      <w:bookmarkEnd w:id="3626"/>
      <w:bookmarkEnd w:id="3627"/>
      <w:bookmarkEnd w:id="3628"/>
      <w:bookmarkEnd w:id="3629"/>
      <w:bookmarkEnd w:id="3630"/>
      <w:bookmarkEnd w:id="3631"/>
      <w:bookmarkEnd w:id="3632"/>
      <w:bookmarkEnd w:id="3633"/>
      <w:bookmarkEnd w:id="3634"/>
    </w:p>
    <w:p w14:paraId="30949F31" w14:textId="77777777" w:rsidR="00A5076F" w:rsidRDefault="00D56A33" w:rsidP="00E157C9">
      <w:r w:rsidRPr="00765546">
        <w:t>LR</w:t>
      </w:r>
      <w:r w:rsidR="001B2751" w:rsidRPr="00765546">
        <w:t xml:space="preserve">HA will verify income using applicable regulatory, and agency policies and procedures. </w:t>
      </w:r>
    </w:p>
    <w:p w14:paraId="53C1BF81" w14:textId="77777777" w:rsidR="0016718B" w:rsidRPr="00122C89" w:rsidRDefault="0016718B" w:rsidP="0016718B">
      <w:r>
        <w:t xml:space="preserve">See the section on </w:t>
      </w:r>
      <w:r w:rsidRPr="004E6048">
        <w:rPr>
          <w:b/>
          <w:bCs/>
          <w:color w:val="0070C0"/>
        </w:rPr>
        <w:fldChar w:fldCharType="begin"/>
      </w:r>
      <w:r w:rsidRPr="004E6048">
        <w:rPr>
          <w:b/>
          <w:bCs/>
          <w:color w:val="0070C0"/>
        </w:rPr>
        <w:instrText xml:space="preserve"> REF _Ref162869072 \h  \* MERGEFORMAT </w:instrText>
      </w:r>
      <w:r w:rsidRPr="004E6048">
        <w:rPr>
          <w:b/>
          <w:bCs/>
          <w:color w:val="0070C0"/>
        </w:rPr>
      </w:r>
      <w:r w:rsidRPr="004E6048">
        <w:rPr>
          <w:b/>
          <w:bCs/>
          <w:color w:val="0070C0"/>
        </w:rPr>
        <w:fldChar w:fldCharType="separate"/>
      </w:r>
      <w:r w:rsidRPr="004E6048">
        <w:rPr>
          <w:b/>
          <w:bCs/>
          <w:color w:val="0070C0"/>
        </w:rPr>
        <w:t>Calculating Annual Income</w:t>
      </w:r>
      <w:r w:rsidRPr="004E6048">
        <w:rPr>
          <w:b/>
          <w:bCs/>
          <w:color w:val="0070C0"/>
        </w:rPr>
        <w:fldChar w:fldCharType="end"/>
      </w:r>
      <w:r w:rsidRPr="00122C89">
        <w:t xml:space="preserve"> </w:t>
      </w:r>
      <w:r>
        <w:t>in the Income and Adjusted income chapter for more information on calculating income from various sources.</w:t>
      </w:r>
    </w:p>
    <w:p w14:paraId="7B11AB43" w14:textId="77777777" w:rsidR="00A5076F" w:rsidRPr="0018067A" w:rsidRDefault="00A5076F" w:rsidP="0016718B">
      <w:pPr>
        <w:pStyle w:val="ListParagraph"/>
        <w:pBdr>
          <w:top w:val="single" w:sz="4" w:space="1" w:color="auto"/>
          <w:left w:val="single" w:sz="4" w:space="4" w:color="auto"/>
          <w:bottom w:val="single" w:sz="4" w:space="1" w:color="auto"/>
          <w:right w:val="single" w:sz="4" w:space="4" w:color="auto"/>
        </w:pBdr>
        <w:ind w:left="90"/>
        <w:rPr>
          <w:b/>
          <w:bCs/>
          <w:i/>
          <w:iCs/>
          <w:u w:val="single"/>
        </w:rPr>
      </w:pPr>
      <w:r w:rsidRPr="00FB7B6F">
        <w:rPr>
          <w:b/>
          <w:bCs/>
          <w:i/>
          <w:iCs/>
          <w:highlight w:val="yellow"/>
        </w:rPr>
        <w:t>Note: the following two bullet points are only applicable upon implementation of the HOTMA Final Rule (Sections 102 and 104). Prior to implementation, the following does not apply.</w:t>
      </w:r>
    </w:p>
    <w:p w14:paraId="07FECC14" w14:textId="03B08711" w:rsidR="00E157C9" w:rsidRPr="00E6786F" w:rsidRDefault="0016718B" w:rsidP="00E157C9">
      <w:pPr>
        <w:rPr>
          <w:rFonts w:cs="Arial"/>
          <w:spacing w:val="-2"/>
          <w:szCs w:val="20"/>
        </w:rPr>
      </w:pPr>
      <w:r w:rsidRPr="00E6786F">
        <w:rPr>
          <w:rFonts w:cs="Arial"/>
          <w:spacing w:val="-2"/>
          <w:szCs w:val="20"/>
        </w:rPr>
        <w:t xml:space="preserve">Upon implementation of the </w:t>
      </w:r>
      <w:r w:rsidR="00CB249C" w:rsidRPr="00E6786F">
        <w:rPr>
          <w:rFonts w:cs="Arial"/>
          <w:spacing w:val="-2"/>
          <w:szCs w:val="20"/>
        </w:rPr>
        <w:t>HOTMA Final Rule, a</w:t>
      </w:r>
      <w:r w:rsidR="00E157C9" w:rsidRPr="00E6786F">
        <w:rPr>
          <w:rFonts w:cs="Arial"/>
          <w:spacing w:val="-2"/>
          <w:szCs w:val="20"/>
        </w:rPr>
        <w:t>pplicable requirements may differ as noted below:</w:t>
      </w:r>
    </w:p>
    <w:p w14:paraId="54E7C97F" w14:textId="77777777" w:rsidR="00E157C9" w:rsidRPr="00B9117C" w:rsidRDefault="00E157C9" w:rsidP="00FE7656">
      <w:pPr>
        <w:pStyle w:val="ListParagraph"/>
        <w:numPr>
          <w:ilvl w:val="0"/>
          <w:numId w:val="214"/>
        </w:numPr>
        <w:spacing w:before="0" w:line="259" w:lineRule="auto"/>
        <w:contextualSpacing w:val="0"/>
        <w:rPr>
          <w:b/>
          <w:bCs/>
        </w:rPr>
      </w:pPr>
      <w:r w:rsidRPr="00B9117C">
        <w:rPr>
          <w:b/>
          <w:bCs/>
        </w:rPr>
        <w:t xml:space="preserve">At Admission and Interim Reexaminations, Prospective Income </w:t>
      </w:r>
    </w:p>
    <w:p w14:paraId="5B29E9BF" w14:textId="77777777" w:rsidR="00E157C9" w:rsidRPr="00B9117C" w:rsidRDefault="00E157C9" w:rsidP="00E157C9">
      <w:pPr>
        <w:pStyle w:val="ListParagraph"/>
        <w:contextualSpacing w:val="0"/>
        <w:rPr>
          <w:b/>
          <w:bCs/>
        </w:rPr>
      </w:pPr>
      <w:r w:rsidRPr="00B9117C">
        <w:rPr>
          <w:rFonts w:cs="Arial"/>
          <w:szCs w:val="20"/>
        </w:rPr>
        <w:t xml:space="preserve">When verifying and calculating annual income for a household at initial eligibility screening and admission to the program, as well as interim reexaminations where the family is reporting a change in income, LRHA will collect and verify current/anticipated income. </w:t>
      </w:r>
    </w:p>
    <w:p w14:paraId="71F931B4" w14:textId="77777777" w:rsidR="00E157C9" w:rsidRPr="00B9117C" w:rsidRDefault="00E157C9" w:rsidP="00FE7656">
      <w:pPr>
        <w:pStyle w:val="ListParagraph"/>
        <w:numPr>
          <w:ilvl w:val="0"/>
          <w:numId w:val="214"/>
        </w:numPr>
        <w:spacing w:before="0" w:line="259" w:lineRule="auto"/>
        <w:contextualSpacing w:val="0"/>
        <w:rPr>
          <w:b/>
          <w:bCs/>
        </w:rPr>
      </w:pPr>
      <w:r w:rsidRPr="00B9117C">
        <w:rPr>
          <w:b/>
          <w:bCs/>
        </w:rPr>
        <w:t xml:space="preserve">Recertifying Households, Retrospective Income: </w:t>
      </w:r>
    </w:p>
    <w:p w14:paraId="7FF4C71D" w14:textId="77777777" w:rsidR="00E157C9" w:rsidRPr="00B9117C" w:rsidRDefault="00E157C9" w:rsidP="00E157C9">
      <w:pPr>
        <w:pStyle w:val="ListParagraph"/>
        <w:contextualSpacing w:val="0"/>
        <w:rPr>
          <w:rFonts w:cs="Arial"/>
          <w:szCs w:val="20"/>
        </w:rPr>
      </w:pPr>
      <w:r w:rsidRPr="00B9117C">
        <w:rPr>
          <w:rFonts w:cs="Arial"/>
          <w:szCs w:val="20"/>
        </w:rPr>
        <w:t>Upon implementation of HOTMA and subject to applicable HUD guidance, when verifying and calculating annual income for a household at the time of a regular reexamination, LRHA will review and calculate the family’s income from the preceding 12-month period, taking into consideration any interims or changes that have taken place during that period. If LRHA determines that the family’s prior-year income does not reflect the family’s current income, it may adjust the calculation of annual income as needed.</w:t>
      </w:r>
    </w:p>
    <w:p w14:paraId="4DCE10D0" w14:textId="38C30985" w:rsidR="001B2751" w:rsidRPr="00B9117C" w:rsidRDefault="00D56A33" w:rsidP="007A14DB">
      <w:pPr>
        <w:pStyle w:val="Heading3"/>
      </w:pPr>
      <w:bookmarkStart w:id="3635" w:name="_Toc516735464"/>
      <w:bookmarkStart w:id="3636" w:name="_Toc527019463"/>
      <w:bookmarkStart w:id="3637" w:name="_Toc534707001"/>
      <w:bookmarkStart w:id="3638" w:name="_Toc534707679"/>
      <w:bookmarkStart w:id="3639" w:name="_Toc534708487"/>
      <w:bookmarkStart w:id="3640" w:name="_Toc118116072"/>
      <w:bookmarkStart w:id="3641" w:name="_Toc164180117"/>
      <w:bookmarkStart w:id="3642" w:name="_Toc164181717"/>
      <w:bookmarkStart w:id="3643" w:name="_Toc172208849"/>
      <w:bookmarkStart w:id="3644" w:name="_Toc173501591"/>
      <w:bookmarkStart w:id="3645" w:name="_Toc176435160"/>
      <w:bookmarkStart w:id="3646" w:name="_Toc194670274"/>
      <w:bookmarkStart w:id="3647" w:name="_Toc204850241"/>
      <w:r w:rsidRPr="00B9117C">
        <w:t>E</w:t>
      </w:r>
      <w:r w:rsidR="000F79B9" w:rsidRPr="00B9117C">
        <w:t>mployment</w:t>
      </w:r>
      <w:r w:rsidRPr="00B9117C">
        <w:t xml:space="preserve"> Income</w:t>
      </w:r>
      <w:bookmarkEnd w:id="3635"/>
      <w:bookmarkEnd w:id="3636"/>
      <w:bookmarkEnd w:id="3637"/>
      <w:bookmarkEnd w:id="3638"/>
      <w:bookmarkEnd w:id="3639"/>
      <w:bookmarkEnd w:id="3640"/>
      <w:bookmarkEnd w:id="3641"/>
      <w:bookmarkEnd w:id="3642"/>
      <w:bookmarkEnd w:id="3643"/>
      <w:bookmarkEnd w:id="3644"/>
      <w:bookmarkEnd w:id="3645"/>
      <w:bookmarkEnd w:id="3646"/>
      <w:bookmarkEnd w:id="3647"/>
    </w:p>
    <w:p w14:paraId="5AF5C904" w14:textId="3A5B0A73" w:rsidR="008D6167" w:rsidRPr="00285342" w:rsidRDefault="008D6167" w:rsidP="008D6167">
      <w:r w:rsidRPr="00B9117C">
        <w:t xml:space="preserve">Employment verification will be verified according to the </w:t>
      </w:r>
      <w:r w:rsidRPr="00B9117C">
        <w:rPr>
          <w:b/>
          <w:bCs/>
          <w:color w:val="0070C0"/>
        </w:rPr>
        <w:fldChar w:fldCharType="begin"/>
      </w:r>
      <w:r w:rsidRPr="00B9117C">
        <w:rPr>
          <w:b/>
          <w:bCs/>
          <w:color w:val="0070C0"/>
        </w:rPr>
        <w:instrText xml:space="preserve"> REF _Ref162869452 \h  \* MERGEFORMAT </w:instrText>
      </w:r>
      <w:r w:rsidRPr="00B9117C">
        <w:rPr>
          <w:b/>
          <w:bCs/>
          <w:color w:val="0070C0"/>
        </w:rPr>
      </w:r>
      <w:r w:rsidRPr="00B9117C">
        <w:rPr>
          <w:b/>
          <w:bCs/>
          <w:color w:val="0070C0"/>
        </w:rPr>
        <w:fldChar w:fldCharType="separate"/>
      </w:r>
      <w:r w:rsidRPr="00B9117C">
        <w:rPr>
          <w:b/>
          <w:bCs/>
          <w:color w:val="0070C0"/>
        </w:rPr>
        <w:t>Verification Hierarchy</w:t>
      </w:r>
      <w:r w:rsidRPr="00B9117C">
        <w:rPr>
          <w:b/>
          <w:bCs/>
          <w:color w:val="0070C0"/>
        </w:rPr>
        <w:fldChar w:fldCharType="end"/>
      </w:r>
      <w:r w:rsidRPr="00B9117C">
        <w:t>. For verification of wages using pay stubs (written third-party verification), LRHA requires three</w:t>
      </w:r>
      <w:r w:rsidRPr="00685D5D">
        <w:t xml:space="preserve"> consecutive pay stubs, regardless </w:t>
      </w:r>
      <w:r w:rsidRPr="00285342">
        <w:t xml:space="preserve">of pay frequency. </w:t>
      </w:r>
    </w:p>
    <w:p w14:paraId="011C570F" w14:textId="3B4B7F98" w:rsidR="001B2751" w:rsidRPr="00285342" w:rsidRDefault="001B2751" w:rsidP="007A14DB">
      <w:pPr>
        <w:pStyle w:val="Heading3"/>
      </w:pPr>
      <w:bookmarkStart w:id="3648" w:name="_Toc516735465"/>
      <w:bookmarkStart w:id="3649" w:name="_Toc527019464"/>
      <w:bookmarkStart w:id="3650" w:name="_Toc534707002"/>
      <w:bookmarkStart w:id="3651" w:name="_Toc534707680"/>
      <w:bookmarkStart w:id="3652" w:name="_Toc534708488"/>
      <w:bookmarkStart w:id="3653" w:name="_Toc118116073"/>
      <w:bookmarkStart w:id="3654" w:name="_Toc164180118"/>
      <w:bookmarkStart w:id="3655" w:name="_Toc164181718"/>
      <w:bookmarkStart w:id="3656" w:name="_Toc172208850"/>
      <w:bookmarkStart w:id="3657" w:name="_Toc173501592"/>
      <w:bookmarkStart w:id="3658" w:name="_Toc176435161"/>
      <w:bookmarkStart w:id="3659" w:name="_Toc194670275"/>
      <w:bookmarkStart w:id="3660" w:name="_Toc204850242"/>
      <w:r w:rsidRPr="00285342">
        <w:t xml:space="preserve">Business </w:t>
      </w:r>
      <w:r w:rsidR="004B2225" w:rsidRPr="00285342">
        <w:t>and</w:t>
      </w:r>
      <w:r w:rsidRPr="00285342">
        <w:t xml:space="preserve"> Self-Employment Income</w:t>
      </w:r>
      <w:bookmarkEnd w:id="3648"/>
      <w:bookmarkEnd w:id="3649"/>
      <w:bookmarkEnd w:id="3650"/>
      <w:bookmarkEnd w:id="3651"/>
      <w:bookmarkEnd w:id="3652"/>
      <w:bookmarkEnd w:id="3653"/>
      <w:bookmarkEnd w:id="3654"/>
      <w:bookmarkEnd w:id="3655"/>
      <w:bookmarkEnd w:id="3656"/>
      <w:bookmarkEnd w:id="3657"/>
      <w:bookmarkEnd w:id="3658"/>
      <w:bookmarkEnd w:id="3659"/>
      <w:bookmarkEnd w:id="3660"/>
    </w:p>
    <w:p w14:paraId="532A2200" w14:textId="6012F832" w:rsidR="00747112" w:rsidRPr="00285342" w:rsidRDefault="00747112" w:rsidP="00747112">
      <w:pPr>
        <w:autoSpaceDE w:val="0"/>
        <w:autoSpaceDN w:val="0"/>
        <w:adjustRightInd w:val="0"/>
        <w:rPr>
          <w:rFonts w:cs="Arial"/>
          <w:szCs w:val="20"/>
        </w:rPr>
      </w:pPr>
      <w:r w:rsidRPr="00285342">
        <w:rPr>
          <w:rFonts w:cs="Arial"/>
          <w:color w:val="000000"/>
          <w:szCs w:val="20"/>
        </w:rPr>
        <w:t>Business owners and self-employed persons will be required to provide i</w:t>
      </w:r>
      <w:r w:rsidRPr="00285342">
        <w:rPr>
          <w:rFonts w:cs="Arial"/>
          <w:szCs w:val="20"/>
        </w:rPr>
        <w:t>ncome tax returns for the most recent year with corresponding official tax forms and schedules attached. If accelerated depreciation was used on the tax return or financial statement, an accountant</w:t>
      </w:r>
      <w:r w:rsidR="00E6786F">
        <w:rPr>
          <w:rFonts w:cs="Arial"/>
          <w:szCs w:val="20"/>
        </w:rPr>
        <w:t>’</w:t>
      </w:r>
      <w:r w:rsidRPr="00285342">
        <w:rPr>
          <w:rFonts w:cs="Arial"/>
          <w:szCs w:val="20"/>
        </w:rPr>
        <w:t xml:space="preserve">s calculation of depreciation expense, computed using straight-line depreciation rules. For those in </w:t>
      </w:r>
      <w:r w:rsidRPr="00285342">
        <w:rPr>
          <w:rFonts w:cs="Arial"/>
          <w:i/>
          <w:iCs/>
          <w:szCs w:val="20"/>
        </w:rPr>
        <w:t xml:space="preserve">gig </w:t>
      </w:r>
      <w:r w:rsidRPr="00285342">
        <w:rPr>
          <w:rFonts w:cs="Arial"/>
          <w:i/>
          <w:iCs/>
          <w:szCs w:val="20"/>
        </w:rPr>
        <w:lastRenderedPageBreak/>
        <w:t>employment</w:t>
      </w:r>
      <w:r w:rsidRPr="00285342">
        <w:rPr>
          <w:rFonts w:cs="Arial"/>
          <w:szCs w:val="20"/>
        </w:rPr>
        <w:t xml:space="preserve"> situations, LRHA may opt to accept monthly or weekly statements from the applicable app in addition to the person’s Schedule C and form IRS 1099 or 1099k.</w:t>
      </w:r>
    </w:p>
    <w:p w14:paraId="12674BAB" w14:textId="44762CAB" w:rsidR="00747112" w:rsidRPr="00285342" w:rsidRDefault="00747112" w:rsidP="00747112">
      <w:pPr>
        <w:autoSpaceDE w:val="0"/>
        <w:autoSpaceDN w:val="0"/>
        <w:adjustRightInd w:val="0"/>
        <w:rPr>
          <w:rFonts w:cs="Arial"/>
          <w:szCs w:val="20"/>
        </w:rPr>
      </w:pPr>
      <w:r w:rsidRPr="00285342">
        <w:rPr>
          <w:rFonts w:cs="Arial"/>
          <w:color w:val="000000"/>
          <w:szCs w:val="20"/>
        </w:rPr>
        <w:t xml:space="preserve">LRHA </w:t>
      </w:r>
      <w:r w:rsidR="00C32F24" w:rsidRPr="00285342">
        <w:rPr>
          <w:rFonts w:cs="Arial"/>
          <w:color w:val="000000"/>
          <w:szCs w:val="20"/>
        </w:rPr>
        <w:t>may</w:t>
      </w:r>
      <w:r w:rsidRPr="00285342">
        <w:rPr>
          <w:rFonts w:cs="Arial"/>
          <w:color w:val="000000"/>
          <w:szCs w:val="20"/>
        </w:rPr>
        <w:t xml:space="preserve"> provide a format for any person who is unable to provide such a statement to record income and expenses for the coming year. The business owner/self-employed person will be required to submit the information requested and to certify to its accuracy at all future reexaminations. At any reexamination, LRHA may request documents that support submitted financial statements such as manifests, appointment books, cash books, or bank statements.</w:t>
      </w:r>
    </w:p>
    <w:p w14:paraId="21DC479C" w14:textId="054F22F0" w:rsidR="001B2751" w:rsidRPr="00E6786F" w:rsidRDefault="001B2751" w:rsidP="006C5BA7">
      <w:pPr>
        <w:rPr>
          <w:spacing w:val="-4"/>
        </w:rPr>
      </w:pPr>
      <w:r w:rsidRPr="00E6786F">
        <w:rPr>
          <w:spacing w:val="-4"/>
        </w:rPr>
        <w:t xml:space="preserve">If a family member has been self-employed for less than three </w:t>
      </w:r>
      <w:r w:rsidR="00747112" w:rsidRPr="00E6786F">
        <w:rPr>
          <w:spacing w:val="-4"/>
        </w:rPr>
        <w:t xml:space="preserve">(3) </w:t>
      </w:r>
      <w:r w:rsidRPr="00E6786F">
        <w:rPr>
          <w:spacing w:val="-4"/>
        </w:rPr>
        <w:t xml:space="preserve">months, </w:t>
      </w:r>
      <w:r w:rsidR="00D56A33" w:rsidRPr="00E6786F">
        <w:rPr>
          <w:spacing w:val="-4"/>
        </w:rPr>
        <w:t>LR</w:t>
      </w:r>
      <w:r w:rsidRPr="00E6786F">
        <w:rPr>
          <w:spacing w:val="-4"/>
        </w:rPr>
        <w:t>HA will accept the family member’s certified estimate of income and schedule an interim reexamination in three months.</w:t>
      </w:r>
    </w:p>
    <w:p w14:paraId="5573223D" w14:textId="625199B1" w:rsidR="001B2751" w:rsidRPr="00765546" w:rsidRDefault="001B2751" w:rsidP="006C5BA7">
      <w:r w:rsidRPr="00765546">
        <w:t>If the family member has been self-employed for only three</w:t>
      </w:r>
      <w:r w:rsidR="00747112">
        <w:t xml:space="preserve"> (3)</w:t>
      </w:r>
      <w:r w:rsidRPr="00765546">
        <w:t xml:space="preserve"> to twelve </w:t>
      </w:r>
      <w:r w:rsidR="00747112">
        <w:t xml:space="preserve">(12) </w:t>
      </w:r>
      <w:r w:rsidRPr="00765546">
        <w:t>months</w:t>
      </w:r>
      <w:r w:rsidR="00D56A33" w:rsidRPr="00765546">
        <w:t>,</w:t>
      </w:r>
      <w:r w:rsidRPr="00765546">
        <w:t xml:space="preserve"> </w:t>
      </w:r>
      <w:r w:rsidR="00D56A33" w:rsidRPr="00765546">
        <w:t>LR</w:t>
      </w:r>
      <w:r w:rsidRPr="00765546">
        <w:t>HA will require the family to provide documentation of income and expenses for this period and use that</w:t>
      </w:r>
      <w:r w:rsidR="009B354D" w:rsidRPr="00765546">
        <w:t xml:space="preserve"> information to project income.</w:t>
      </w:r>
    </w:p>
    <w:p w14:paraId="00AC5D20" w14:textId="77777777" w:rsidR="00207F05" w:rsidRPr="00765546" w:rsidRDefault="00207F05" w:rsidP="006B4656">
      <w:pPr>
        <w:pStyle w:val="Heading4"/>
      </w:pPr>
      <w:r w:rsidRPr="00765546">
        <w:t>Net Income from Rental Property</w:t>
      </w:r>
    </w:p>
    <w:p w14:paraId="366BC64A" w14:textId="77777777" w:rsidR="00207F05" w:rsidRPr="004B3189" w:rsidRDefault="00207F05" w:rsidP="004B3189">
      <w:pPr>
        <w:pStyle w:val="BodyText"/>
        <w:rPr>
          <w:rFonts w:ascii="Arial" w:hAnsi="Arial" w:cs="Arial"/>
        </w:rPr>
      </w:pPr>
      <w:r w:rsidRPr="004B3189">
        <w:rPr>
          <w:rFonts w:ascii="Arial" w:hAnsi="Arial" w:cs="Arial"/>
        </w:rPr>
        <w:t>If the family reports income from rental property, the family must provide:</w:t>
      </w:r>
    </w:p>
    <w:p w14:paraId="0458C720" w14:textId="77777777" w:rsidR="00207F05" w:rsidRPr="004B3189" w:rsidRDefault="00207F05" w:rsidP="00FE7656">
      <w:pPr>
        <w:pStyle w:val="BodyText"/>
        <w:numPr>
          <w:ilvl w:val="0"/>
          <w:numId w:val="88"/>
        </w:numPr>
        <w:rPr>
          <w:rFonts w:ascii="Arial" w:hAnsi="Arial" w:cs="Arial"/>
        </w:rPr>
      </w:pPr>
      <w:r w:rsidRPr="004B3189">
        <w:rPr>
          <w:rFonts w:ascii="Arial" w:hAnsi="Arial" w:cs="Arial"/>
        </w:rPr>
        <w:t>A current executed lease for the property that shows the rental amount or certification from the current tenant; and</w:t>
      </w:r>
    </w:p>
    <w:p w14:paraId="79913A56" w14:textId="77777777" w:rsidR="00207F05" w:rsidRPr="00E6786F" w:rsidRDefault="00207F05" w:rsidP="00FE7656">
      <w:pPr>
        <w:pStyle w:val="ListParagraph"/>
        <w:numPr>
          <w:ilvl w:val="0"/>
          <w:numId w:val="88"/>
        </w:numPr>
        <w:contextualSpacing w:val="0"/>
        <w:rPr>
          <w:rFonts w:cs="Arial"/>
          <w:spacing w:val="-2"/>
        </w:rPr>
      </w:pPr>
      <w:r w:rsidRPr="00E6786F">
        <w:rPr>
          <w:rFonts w:cs="Arial"/>
          <w:spacing w:val="-2"/>
        </w:rPr>
        <w:t>A self-certification from the family members engaged in the rental of property providing an estimate of expenses for the coming year and the most recent IRS Form 1040 with Schedule E (Rental Income). If Schedule E was not prepared, LRHA will require the family members involved in the rental of property to provide a self-certification of income and expenses for the previous year and may request documentation to support the statement including: tax statements, insurance invoices, bills for reasonable maintenance and utilities, and bank statements or amortization schedules showing monthly interest expense.</w:t>
      </w:r>
    </w:p>
    <w:p w14:paraId="3DDD23B4" w14:textId="77777777" w:rsidR="00BA615B" w:rsidRPr="00FF4C5C" w:rsidRDefault="00BA615B" w:rsidP="00BA615B">
      <w:pPr>
        <w:rPr>
          <w:rFonts w:cs="Arial"/>
          <w:spacing w:val="-4"/>
        </w:rPr>
      </w:pPr>
      <w:r w:rsidRPr="00FF4C5C">
        <w:rPr>
          <w:rFonts w:cs="Arial"/>
          <w:spacing w:val="-4"/>
          <w:szCs w:val="20"/>
        </w:rPr>
        <w:t xml:space="preserve">However, under HOTMA, if at the time of admission the </w:t>
      </w:r>
      <w:r w:rsidRPr="00FF4C5C">
        <w:rPr>
          <w:rFonts w:cs="Arial"/>
          <w:spacing w:val="-4"/>
        </w:rPr>
        <w:t xml:space="preserve">family has a present ownership interest in such real property, a legal right to reside in it, the effective legal authority to sell it, and it is considered suitable for their occupancy as a residence, that ownership interest may be disqualifying; however there may be circumstances where the family does not have the effective legal authority to sell the real property due to the structure of their business. See </w:t>
      </w:r>
      <w:r w:rsidRPr="00FF4C5C">
        <w:rPr>
          <w:rFonts w:cs="Arial"/>
          <w:b/>
          <w:bCs/>
          <w:color w:val="0070C0"/>
          <w:spacing w:val="-4"/>
        </w:rPr>
        <w:fldChar w:fldCharType="begin"/>
      </w:r>
      <w:r w:rsidRPr="00FF4C5C">
        <w:rPr>
          <w:rFonts w:cs="Arial"/>
          <w:b/>
          <w:bCs/>
          <w:color w:val="0070C0"/>
          <w:spacing w:val="-4"/>
        </w:rPr>
        <w:instrText xml:space="preserve"> REF _Ref162870243 \h  \* MERGEFORMAT </w:instrText>
      </w:r>
      <w:r w:rsidRPr="00FF4C5C">
        <w:rPr>
          <w:rFonts w:cs="Arial"/>
          <w:b/>
          <w:bCs/>
          <w:color w:val="0070C0"/>
          <w:spacing w:val="-4"/>
        </w:rPr>
      </w:r>
      <w:r w:rsidRPr="00FF4C5C">
        <w:rPr>
          <w:rFonts w:cs="Arial"/>
          <w:b/>
          <w:bCs/>
          <w:color w:val="0070C0"/>
          <w:spacing w:val="-4"/>
        </w:rPr>
        <w:fldChar w:fldCharType="separate"/>
      </w:r>
      <w:r w:rsidRPr="00FF4C5C">
        <w:rPr>
          <w:b/>
          <w:bCs/>
          <w:color w:val="0070C0"/>
          <w:spacing w:val="-4"/>
        </w:rPr>
        <w:t>Asset Restrictions</w:t>
      </w:r>
      <w:r w:rsidRPr="00FF4C5C">
        <w:rPr>
          <w:rFonts w:cs="Arial"/>
          <w:b/>
          <w:bCs/>
          <w:color w:val="0070C0"/>
          <w:spacing w:val="-4"/>
        </w:rPr>
        <w:fldChar w:fldCharType="end"/>
      </w:r>
      <w:r w:rsidRPr="00FF4C5C">
        <w:rPr>
          <w:rFonts w:cs="Arial"/>
          <w:spacing w:val="-4"/>
        </w:rPr>
        <w:t xml:space="preserve">. </w:t>
      </w:r>
    </w:p>
    <w:p w14:paraId="17C9CC6A" w14:textId="6FE121F1" w:rsidR="001B2751" w:rsidRPr="00765546" w:rsidRDefault="00D56A33" w:rsidP="007A14DB">
      <w:pPr>
        <w:pStyle w:val="Heading3"/>
      </w:pPr>
      <w:bookmarkStart w:id="3661" w:name="_Toc516735467"/>
      <w:bookmarkStart w:id="3662" w:name="_Toc527019465"/>
      <w:bookmarkStart w:id="3663" w:name="_Toc534707003"/>
      <w:bookmarkStart w:id="3664" w:name="_Toc534707681"/>
      <w:bookmarkStart w:id="3665" w:name="_Toc534708489"/>
      <w:bookmarkStart w:id="3666" w:name="_Toc118116074"/>
      <w:bookmarkStart w:id="3667" w:name="_Toc164180119"/>
      <w:bookmarkStart w:id="3668" w:name="_Toc164181719"/>
      <w:bookmarkStart w:id="3669" w:name="_Toc172208851"/>
      <w:bookmarkStart w:id="3670" w:name="_Toc173501593"/>
      <w:bookmarkStart w:id="3671" w:name="_Toc176435162"/>
      <w:bookmarkStart w:id="3672" w:name="_Toc194670276"/>
      <w:bookmarkStart w:id="3673" w:name="_Toc204850243"/>
      <w:r w:rsidRPr="00285342">
        <w:t>Verification of</w:t>
      </w:r>
      <w:r w:rsidRPr="00765546">
        <w:t xml:space="preserve"> Social Security and SSI Benefits</w:t>
      </w:r>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14:paraId="2CA3E52E" w14:textId="77777777" w:rsidR="00E92247" w:rsidRDefault="00E92247" w:rsidP="006B4656">
      <w:pPr>
        <w:pStyle w:val="Heading4"/>
      </w:pPr>
      <w:r>
        <w:t>Applicants</w:t>
      </w:r>
    </w:p>
    <w:p w14:paraId="2AE19A97" w14:textId="65AE019E" w:rsidR="009B354D" w:rsidRPr="00765546" w:rsidRDefault="009B354D" w:rsidP="006C5BA7">
      <w:r w:rsidRPr="00765546">
        <w:t xml:space="preserve">To verify the </w:t>
      </w:r>
      <w:r w:rsidR="00D56A33" w:rsidRPr="00765546">
        <w:t>Social Security and SSI</w:t>
      </w:r>
      <w:r w:rsidRPr="00765546">
        <w:t xml:space="preserve"> benefits of applicants, </w:t>
      </w:r>
      <w:r w:rsidR="00D56A33" w:rsidRPr="00765546">
        <w:t>LR</w:t>
      </w:r>
      <w:r w:rsidRPr="00765546">
        <w:t xml:space="preserve">HA will request a current </w:t>
      </w:r>
      <w:r w:rsidR="003B67CC" w:rsidRPr="00765546">
        <w:t>Social Security Administration (</w:t>
      </w:r>
      <w:r w:rsidRPr="00765546">
        <w:t>SSA</w:t>
      </w:r>
      <w:r w:rsidR="003B67CC" w:rsidRPr="00765546">
        <w:t>)</w:t>
      </w:r>
      <w:r w:rsidRPr="00765546">
        <w:t xml:space="preserve"> benefit verification letter from each family member that receives </w:t>
      </w:r>
      <w:r w:rsidR="002C25FD" w:rsidRPr="00765546">
        <w:t>S</w:t>
      </w:r>
      <w:r w:rsidRPr="00765546">
        <w:t xml:space="preserve">ocial </w:t>
      </w:r>
      <w:r w:rsidR="002C25FD" w:rsidRPr="00765546">
        <w:t>S</w:t>
      </w:r>
      <w:r w:rsidRPr="00765546">
        <w:t xml:space="preserve">ecurity benefits. If the family is unable to provide the document(s), </w:t>
      </w:r>
      <w:r w:rsidR="00C31E0D" w:rsidRPr="00765546">
        <w:t>LRHA</w:t>
      </w:r>
      <w:r w:rsidRPr="00765546">
        <w:t xml:space="preserve"> will </w:t>
      </w:r>
      <w:hyperlink r:id="rId23" w:history="1">
        <w:r w:rsidRPr="00765546">
          <w:t>help</w:t>
        </w:r>
      </w:hyperlink>
      <w:r w:rsidRPr="00765546">
        <w:t xml:space="preserve"> the applicant request a benefit verification letter from SSA’s </w:t>
      </w:r>
      <w:r w:rsidR="00C31E0D" w:rsidRPr="00765546">
        <w:t>webs</w:t>
      </w:r>
      <w:r w:rsidRPr="00765546">
        <w:t xml:space="preserve">ite at </w:t>
      </w:r>
      <w:hyperlink r:id="rId24" w:history="1">
        <w:r w:rsidRPr="00BA615B">
          <w:rPr>
            <w:rStyle w:val="Hyperlink"/>
            <w:b w:val="0"/>
            <w:bCs/>
            <w:color w:val="auto"/>
          </w:rPr>
          <w:t>www.ssa.gov</w:t>
        </w:r>
      </w:hyperlink>
      <w:r w:rsidRPr="00765546">
        <w:t xml:space="preserve"> or ask the family to request one from</w:t>
      </w:r>
      <w:r w:rsidR="00C31E0D" w:rsidRPr="00765546">
        <w:t xml:space="preserve"> the</w:t>
      </w:r>
      <w:r w:rsidRPr="00765546">
        <w:t xml:space="preserve"> SSA.</w:t>
      </w:r>
    </w:p>
    <w:p w14:paraId="4610D504" w14:textId="77777777" w:rsidR="00393949" w:rsidRPr="00D0694F" w:rsidRDefault="00393949" w:rsidP="006B4656">
      <w:pPr>
        <w:pStyle w:val="Heading4"/>
      </w:pPr>
      <w:r>
        <w:t>Residents</w:t>
      </w:r>
    </w:p>
    <w:p w14:paraId="34D049C2" w14:textId="061FA09E" w:rsidR="009B354D" w:rsidRPr="00765546" w:rsidRDefault="009B354D" w:rsidP="006C5BA7">
      <w:r w:rsidRPr="00765546">
        <w:t xml:space="preserve">To verify the SS/SSI benefits of participants, </w:t>
      </w:r>
      <w:r w:rsidR="00C31E0D" w:rsidRPr="00765546">
        <w:t>LR</w:t>
      </w:r>
      <w:r w:rsidRPr="00765546">
        <w:t xml:space="preserve">HA will obtain information about </w:t>
      </w:r>
      <w:r w:rsidR="00C31E0D" w:rsidRPr="00765546">
        <w:t>S</w:t>
      </w:r>
      <w:r w:rsidRPr="00765546">
        <w:t xml:space="preserve">ocial </w:t>
      </w:r>
      <w:r w:rsidR="00C31E0D" w:rsidRPr="00765546">
        <w:t>S</w:t>
      </w:r>
      <w:r w:rsidRPr="00765546">
        <w:t xml:space="preserve">ecurity/SSI benefits through the HUD EIV System, and confirm with the participant(s) that the current listed benefit amount is correct. If the participant disputes the EIV-reported benefit amount, or if benefit information is not available in HUD systems, </w:t>
      </w:r>
      <w:r w:rsidR="00C31E0D" w:rsidRPr="00765546">
        <w:t>LR</w:t>
      </w:r>
      <w:r w:rsidRPr="00765546">
        <w:t xml:space="preserve">HA will request a current SSA benefit verification letter from each family member that receives </w:t>
      </w:r>
      <w:r w:rsidR="00C31E0D" w:rsidRPr="00765546">
        <w:t>SSA</w:t>
      </w:r>
      <w:r w:rsidRPr="00765546">
        <w:t xml:space="preserve"> benefits. If the family is unable to provide the document(s) </w:t>
      </w:r>
      <w:r w:rsidR="00C31E0D" w:rsidRPr="00765546">
        <w:t>LR</w:t>
      </w:r>
      <w:r w:rsidRPr="00765546">
        <w:t xml:space="preserve">HA will </w:t>
      </w:r>
      <w:hyperlink r:id="rId25" w:history="1">
        <w:r w:rsidRPr="00765546">
          <w:t>help</w:t>
        </w:r>
      </w:hyperlink>
      <w:r w:rsidRPr="00765546">
        <w:t xml:space="preserve"> the participant request a benefit verification letter from SSA’s </w:t>
      </w:r>
      <w:r w:rsidR="00C31E0D" w:rsidRPr="00765546">
        <w:t>web</w:t>
      </w:r>
      <w:r w:rsidRPr="00765546">
        <w:t xml:space="preserve">site at </w:t>
      </w:r>
      <w:hyperlink r:id="rId26" w:history="1">
        <w:r w:rsidRPr="00393949">
          <w:rPr>
            <w:rStyle w:val="Hyperlink"/>
            <w:b w:val="0"/>
            <w:bCs/>
            <w:color w:val="auto"/>
          </w:rPr>
          <w:t>www.ssa.gov</w:t>
        </w:r>
      </w:hyperlink>
      <w:r w:rsidRPr="00765546">
        <w:t xml:space="preserve"> or ask the family to request one</w:t>
      </w:r>
      <w:r w:rsidR="00C31E0D" w:rsidRPr="00765546">
        <w:t xml:space="preserve"> from the SSA</w:t>
      </w:r>
      <w:r w:rsidRPr="00765546">
        <w:t>.</w:t>
      </w:r>
    </w:p>
    <w:p w14:paraId="06A83858" w14:textId="57B82655" w:rsidR="001B2751" w:rsidRPr="00765546" w:rsidRDefault="00C31E0D" w:rsidP="007A14DB">
      <w:pPr>
        <w:pStyle w:val="Heading3"/>
      </w:pPr>
      <w:bookmarkStart w:id="3674" w:name="_Toc516735468"/>
      <w:bookmarkStart w:id="3675" w:name="_Toc527019466"/>
      <w:bookmarkStart w:id="3676" w:name="_Toc534707004"/>
      <w:bookmarkStart w:id="3677" w:name="_Toc534707682"/>
      <w:bookmarkStart w:id="3678" w:name="_Toc534708490"/>
      <w:bookmarkStart w:id="3679" w:name="_Toc118116075"/>
      <w:bookmarkStart w:id="3680" w:name="_Toc164180120"/>
      <w:bookmarkStart w:id="3681" w:name="_Toc164181720"/>
      <w:bookmarkStart w:id="3682" w:name="_Toc172208852"/>
      <w:bookmarkStart w:id="3683" w:name="_Toc173501594"/>
      <w:bookmarkStart w:id="3684" w:name="_Toc176435163"/>
      <w:bookmarkStart w:id="3685" w:name="_Toc194670277"/>
      <w:bookmarkStart w:id="3686" w:name="_Toc204850244"/>
      <w:r w:rsidRPr="00765546">
        <w:lastRenderedPageBreak/>
        <w:t>Child Support</w:t>
      </w:r>
      <w:bookmarkEnd w:id="3674"/>
      <w:bookmarkEnd w:id="3675"/>
      <w:bookmarkEnd w:id="3676"/>
      <w:bookmarkEnd w:id="3677"/>
      <w:bookmarkEnd w:id="3678"/>
      <w:bookmarkEnd w:id="3679"/>
      <w:r w:rsidR="00393949">
        <w:t xml:space="preserve"> </w:t>
      </w:r>
      <w:r w:rsidR="00DD4D53">
        <w:t>and/</w:t>
      </w:r>
      <w:r w:rsidR="00393949">
        <w:t>or Alimony</w:t>
      </w:r>
      <w:bookmarkEnd w:id="3680"/>
      <w:bookmarkEnd w:id="3681"/>
      <w:bookmarkEnd w:id="3682"/>
      <w:bookmarkEnd w:id="3683"/>
      <w:bookmarkEnd w:id="3684"/>
      <w:bookmarkEnd w:id="3685"/>
      <w:bookmarkEnd w:id="3686"/>
    </w:p>
    <w:p w14:paraId="642F84A5" w14:textId="77777777" w:rsidR="000206F9" w:rsidRPr="00E6786F" w:rsidRDefault="000206F9" w:rsidP="000206F9">
      <w:pPr>
        <w:rPr>
          <w:spacing w:val="-4"/>
        </w:rPr>
      </w:pPr>
      <w:bookmarkStart w:id="3687" w:name="_Hlk113360594"/>
      <w:r w:rsidRPr="00E6786F">
        <w:rPr>
          <w:spacing w:val="-4"/>
        </w:rPr>
        <w:t xml:space="preserve">If the family declares that it </w:t>
      </w:r>
      <w:r w:rsidRPr="00E6786F">
        <w:rPr>
          <w:b/>
          <w:bCs/>
          <w:spacing w:val="-4"/>
        </w:rPr>
        <w:t>receives</w:t>
      </w:r>
      <w:r w:rsidRPr="00E6786F">
        <w:rPr>
          <w:b/>
          <w:bCs/>
          <w:i/>
          <w:iCs/>
          <w:spacing w:val="-4"/>
        </w:rPr>
        <w:t xml:space="preserve"> </w:t>
      </w:r>
      <w:r w:rsidRPr="00E6786F">
        <w:rPr>
          <w:spacing w:val="-4"/>
        </w:rPr>
        <w:t>child support and/or alimony payments, whether regular or irregular, LRHA will required third-party verification from the enforcement agency or support provider.</w:t>
      </w:r>
    </w:p>
    <w:p w14:paraId="08218C9F" w14:textId="77777777" w:rsidR="00BE36B2" w:rsidRPr="00122C89" w:rsidRDefault="00BE36B2" w:rsidP="00BE36B2">
      <w:pPr>
        <w:pStyle w:val="Heading3"/>
      </w:pPr>
      <w:bookmarkStart w:id="3688" w:name="_Toc162967389"/>
      <w:bookmarkStart w:id="3689" w:name="_Toc162967926"/>
      <w:bookmarkStart w:id="3690" w:name="_Toc162968457"/>
      <w:bookmarkStart w:id="3691" w:name="_Toc162969075"/>
      <w:bookmarkStart w:id="3692" w:name="_Toc164180121"/>
      <w:bookmarkStart w:id="3693" w:name="_Toc164181721"/>
      <w:bookmarkStart w:id="3694" w:name="_Toc172208853"/>
      <w:bookmarkStart w:id="3695" w:name="_Toc173501595"/>
      <w:bookmarkStart w:id="3696" w:name="_Toc176435164"/>
      <w:bookmarkStart w:id="3697" w:name="_Toc194670278"/>
      <w:bookmarkStart w:id="3698" w:name="_Toc204850245"/>
      <w:bookmarkEnd w:id="3687"/>
      <w:r>
        <w:t xml:space="preserve">Income from </w:t>
      </w:r>
      <w:r w:rsidRPr="00122C89">
        <w:t>Retirement Accounts</w:t>
      </w:r>
      <w:bookmarkEnd w:id="3688"/>
      <w:bookmarkEnd w:id="3689"/>
      <w:bookmarkEnd w:id="3690"/>
      <w:bookmarkEnd w:id="3691"/>
      <w:bookmarkEnd w:id="3692"/>
      <w:bookmarkEnd w:id="3693"/>
      <w:bookmarkEnd w:id="3694"/>
      <w:bookmarkEnd w:id="3695"/>
      <w:bookmarkEnd w:id="3696"/>
      <w:bookmarkEnd w:id="3697"/>
      <w:bookmarkEnd w:id="3698"/>
    </w:p>
    <w:p w14:paraId="0A1C6650" w14:textId="1FDAC9A3" w:rsidR="00BE36B2" w:rsidRPr="00122C89" w:rsidRDefault="00BE36B2" w:rsidP="00BE36B2">
      <w:r w:rsidRPr="00EA196C">
        <w:rPr>
          <w:rFonts w:cs="Arial"/>
          <w:color w:val="000000"/>
          <w:szCs w:val="20"/>
        </w:rPr>
        <w:t xml:space="preserve">LRHA will accept a document from the entity holding the account dated no earlier than 12 months </w:t>
      </w:r>
      <w:r w:rsidR="003C434C" w:rsidRPr="00EA196C">
        <w:rPr>
          <w:rFonts w:cs="Arial"/>
          <w:color w:val="000000"/>
          <w:szCs w:val="20"/>
        </w:rPr>
        <w:t>prior</w:t>
      </w:r>
      <w:r w:rsidRPr="00EA196C">
        <w:rPr>
          <w:rFonts w:cs="Arial"/>
          <w:color w:val="000000"/>
          <w:szCs w:val="20"/>
        </w:rPr>
        <w:t xml:space="preserve"> that reflects any distributions of the account balance, any lump sums taken, and any regular payments.</w:t>
      </w:r>
    </w:p>
    <w:p w14:paraId="5FAF5B38" w14:textId="77777777" w:rsidR="00F05B0F" w:rsidRDefault="00F05B0F" w:rsidP="00F05B0F">
      <w:pPr>
        <w:pStyle w:val="Heading3"/>
      </w:pPr>
      <w:bookmarkStart w:id="3699" w:name="_Toc162967390"/>
      <w:bookmarkStart w:id="3700" w:name="_Toc162967927"/>
      <w:bookmarkStart w:id="3701" w:name="_Toc162968458"/>
      <w:bookmarkStart w:id="3702" w:name="_Toc162969076"/>
      <w:bookmarkStart w:id="3703" w:name="_Toc164180122"/>
      <w:bookmarkStart w:id="3704" w:name="_Toc164181722"/>
      <w:bookmarkStart w:id="3705" w:name="_Toc172208854"/>
      <w:bookmarkStart w:id="3706" w:name="_Toc173501596"/>
      <w:bookmarkStart w:id="3707" w:name="_Toc176435165"/>
      <w:bookmarkStart w:id="3708" w:name="_Toc194670279"/>
      <w:bookmarkStart w:id="3709" w:name="_Toc204850246"/>
      <w:r>
        <w:t>Federal Tax Refunds or Refundable Tax Credits</w:t>
      </w:r>
      <w:bookmarkEnd w:id="3699"/>
      <w:bookmarkEnd w:id="3700"/>
      <w:bookmarkEnd w:id="3701"/>
      <w:bookmarkEnd w:id="3702"/>
      <w:bookmarkEnd w:id="3703"/>
      <w:bookmarkEnd w:id="3704"/>
      <w:bookmarkEnd w:id="3705"/>
      <w:bookmarkEnd w:id="3706"/>
      <w:bookmarkEnd w:id="3707"/>
      <w:bookmarkEnd w:id="3708"/>
      <w:bookmarkEnd w:id="3709"/>
    </w:p>
    <w:p w14:paraId="7407FD52" w14:textId="136B258D" w:rsidR="00917D68" w:rsidRPr="0018067A" w:rsidRDefault="00917D68" w:rsidP="00917D68">
      <w:pPr>
        <w:pStyle w:val="ListParagraph"/>
        <w:pBdr>
          <w:top w:val="single" w:sz="4" w:space="1" w:color="auto"/>
          <w:left w:val="single" w:sz="4" w:space="4" w:color="auto"/>
          <w:bottom w:val="single" w:sz="4" w:space="1" w:color="auto"/>
          <w:right w:val="single" w:sz="4" w:space="4" w:color="auto"/>
        </w:pBdr>
        <w:ind w:left="90"/>
        <w:rPr>
          <w:b/>
          <w:bCs/>
          <w:i/>
          <w:iCs/>
          <w:u w:val="single"/>
        </w:rPr>
      </w:pPr>
      <w:r w:rsidRPr="000A4F52">
        <w:rPr>
          <w:b/>
          <w:bCs/>
          <w:i/>
          <w:iCs/>
          <w:highlight w:val="yellow"/>
        </w:rPr>
        <w:t>Note: this section is only applicable upon implementation of the HOTMA Final Rule (Sections 102 and 104). Prior to implementation, the following does not apply.</w:t>
      </w:r>
    </w:p>
    <w:p w14:paraId="654B66CE" w14:textId="4D524308" w:rsidR="00F05B0F" w:rsidRPr="004A29D8" w:rsidRDefault="00F05B0F" w:rsidP="00F05B0F">
      <w:r w:rsidRPr="004A29D8">
        <w:t xml:space="preserve">LRHA will verify the amount of the family’s federal tax refund or refundable tax credits if the family’s net assets are greater than $50,000. LRHA </w:t>
      </w:r>
      <w:bookmarkStart w:id="3710" w:name="_Hlk159489012"/>
      <w:r w:rsidRPr="004A29D8">
        <w:t>will accept an original document from the entity holding the account dated no earlier than 12 months before that reflects any distributions of the account balance, any lump sums taken and any regular payments.</w:t>
      </w:r>
      <w:bookmarkEnd w:id="3710"/>
    </w:p>
    <w:p w14:paraId="18B3E985" w14:textId="77777777" w:rsidR="00F05B0F" w:rsidRPr="004A29D8" w:rsidRDefault="00F05B0F" w:rsidP="00F05B0F">
      <w:pPr>
        <w:pStyle w:val="Heading3"/>
      </w:pPr>
      <w:bookmarkStart w:id="3711" w:name="_Toc162967391"/>
      <w:bookmarkStart w:id="3712" w:name="_Toc162967928"/>
      <w:bookmarkStart w:id="3713" w:name="_Toc162968459"/>
      <w:bookmarkStart w:id="3714" w:name="_Toc162969077"/>
      <w:bookmarkStart w:id="3715" w:name="_Toc164180123"/>
      <w:bookmarkStart w:id="3716" w:name="_Toc164181723"/>
      <w:bookmarkStart w:id="3717" w:name="_Toc172208855"/>
      <w:bookmarkStart w:id="3718" w:name="_Toc173501597"/>
      <w:bookmarkStart w:id="3719" w:name="_Toc176435166"/>
      <w:bookmarkStart w:id="3720" w:name="_Toc194670280"/>
      <w:bookmarkStart w:id="3721" w:name="_Toc204850247"/>
      <w:r w:rsidRPr="004A29D8">
        <w:t>Student Financial Assistance</w:t>
      </w:r>
      <w:bookmarkEnd w:id="3711"/>
      <w:bookmarkEnd w:id="3712"/>
      <w:bookmarkEnd w:id="3713"/>
      <w:bookmarkEnd w:id="3714"/>
      <w:bookmarkEnd w:id="3715"/>
      <w:bookmarkEnd w:id="3716"/>
      <w:bookmarkEnd w:id="3717"/>
      <w:bookmarkEnd w:id="3718"/>
      <w:bookmarkEnd w:id="3719"/>
      <w:bookmarkEnd w:id="3720"/>
      <w:bookmarkEnd w:id="3721"/>
    </w:p>
    <w:p w14:paraId="49125062" w14:textId="77777777" w:rsidR="00F05B0F" w:rsidRPr="004A29D8" w:rsidRDefault="00F05B0F" w:rsidP="00F05B0F">
      <w:pPr>
        <w:rPr>
          <w:bCs/>
        </w:rPr>
      </w:pPr>
      <w:r w:rsidRPr="004A29D8">
        <w:rPr>
          <w:bCs/>
        </w:rPr>
        <w:t xml:space="preserve">See </w:t>
      </w:r>
      <w:r w:rsidRPr="004A29D8">
        <w:rPr>
          <w:b/>
          <w:color w:val="0070C0"/>
        </w:rPr>
        <w:fldChar w:fldCharType="begin"/>
      </w:r>
      <w:r w:rsidRPr="004A29D8">
        <w:rPr>
          <w:b/>
          <w:color w:val="0070C0"/>
        </w:rPr>
        <w:instrText xml:space="preserve"> REF _Ref155179307 \h  \* MERGEFORMAT </w:instrText>
      </w:r>
      <w:r w:rsidRPr="004A29D8">
        <w:rPr>
          <w:b/>
          <w:color w:val="0070C0"/>
        </w:rPr>
      </w:r>
      <w:r w:rsidRPr="004A29D8">
        <w:rPr>
          <w:b/>
          <w:color w:val="0070C0"/>
        </w:rPr>
        <w:fldChar w:fldCharType="separate"/>
      </w:r>
      <w:r w:rsidRPr="004A29D8">
        <w:rPr>
          <w:b/>
          <w:color w:val="0070C0"/>
        </w:rPr>
        <w:t>Verification of Student Financial Assistance and Fees</w:t>
      </w:r>
      <w:r w:rsidRPr="004A29D8">
        <w:rPr>
          <w:b/>
          <w:color w:val="0070C0"/>
        </w:rPr>
        <w:fldChar w:fldCharType="end"/>
      </w:r>
      <w:r w:rsidRPr="004A29D8">
        <w:rPr>
          <w:bCs/>
        </w:rPr>
        <w:t xml:space="preserve"> in the section under </w:t>
      </w:r>
      <w:r w:rsidRPr="004A29D8">
        <w:rPr>
          <w:b/>
          <w:color w:val="0070C0"/>
        </w:rPr>
        <w:fldChar w:fldCharType="begin"/>
      </w:r>
      <w:r w:rsidRPr="004A29D8">
        <w:rPr>
          <w:b/>
          <w:color w:val="0070C0"/>
        </w:rPr>
        <w:instrText xml:space="preserve"> REF _Ref162957342 \h  \* MERGEFORMAT </w:instrText>
      </w:r>
      <w:r w:rsidRPr="004A29D8">
        <w:rPr>
          <w:b/>
          <w:color w:val="0070C0"/>
        </w:rPr>
      </w:r>
      <w:r w:rsidRPr="004A29D8">
        <w:rPr>
          <w:b/>
          <w:color w:val="0070C0"/>
        </w:rPr>
        <w:fldChar w:fldCharType="separate"/>
      </w:r>
      <w:r w:rsidRPr="004A29D8">
        <w:rPr>
          <w:b/>
          <w:color w:val="0070C0"/>
        </w:rPr>
        <w:t>Student Status Verification</w:t>
      </w:r>
      <w:r w:rsidRPr="004A29D8">
        <w:rPr>
          <w:b/>
          <w:color w:val="0070C0"/>
        </w:rPr>
        <w:fldChar w:fldCharType="end"/>
      </w:r>
      <w:r w:rsidRPr="004A29D8">
        <w:rPr>
          <w:bCs/>
        </w:rPr>
        <w:t>.</w:t>
      </w:r>
    </w:p>
    <w:p w14:paraId="5EA29ADD" w14:textId="77777777" w:rsidR="00F05B0F" w:rsidRPr="004A29D8" w:rsidRDefault="00F05B0F" w:rsidP="00F05B0F">
      <w:pPr>
        <w:pStyle w:val="Heading3"/>
      </w:pPr>
      <w:bookmarkStart w:id="3722" w:name="_Toc162967392"/>
      <w:bookmarkStart w:id="3723" w:name="_Toc162967929"/>
      <w:bookmarkStart w:id="3724" w:name="_Toc162968460"/>
      <w:bookmarkStart w:id="3725" w:name="_Toc162969078"/>
      <w:bookmarkStart w:id="3726" w:name="_Toc164180124"/>
      <w:bookmarkStart w:id="3727" w:name="_Toc164181724"/>
      <w:bookmarkStart w:id="3728" w:name="_Toc172208856"/>
      <w:bookmarkStart w:id="3729" w:name="_Toc173501598"/>
      <w:bookmarkStart w:id="3730" w:name="_Toc176435167"/>
      <w:bookmarkStart w:id="3731" w:name="_Toc194670281"/>
      <w:bookmarkStart w:id="3732" w:name="_Toc204850248"/>
      <w:r w:rsidRPr="004A29D8">
        <w:t>Non-Recurring Income</w:t>
      </w:r>
      <w:bookmarkEnd w:id="3722"/>
      <w:bookmarkEnd w:id="3723"/>
      <w:bookmarkEnd w:id="3724"/>
      <w:bookmarkEnd w:id="3725"/>
      <w:bookmarkEnd w:id="3726"/>
      <w:bookmarkEnd w:id="3727"/>
      <w:bookmarkEnd w:id="3728"/>
      <w:bookmarkEnd w:id="3729"/>
      <w:bookmarkEnd w:id="3730"/>
      <w:bookmarkEnd w:id="3731"/>
      <w:bookmarkEnd w:id="3732"/>
    </w:p>
    <w:p w14:paraId="1F1BF345" w14:textId="77777777" w:rsidR="00F05B0F" w:rsidRPr="004A29D8" w:rsidRDefault="00F05B0F" w:rsidP="00F05B0F">
      <w:pPr>
        <w:autoSpaceDE w:val="0"/>
        <w:autoSpaceDN w:val="0"/>
        <w:adjustRightInd w:val="0"/>
        <w:rPr>
          <w:rFonts w:cs="Arial"/>
          <w:color w:val="000000"/>
          <w:szCs w:val="20"/>
        </w:rPr>
      </w:pPr>
      <w:r w:rsidRPr="004A29D8">
        <w:rPr>
          <w:rFonts w:cs="Arial"/>
          <w:color w:val="000000"/>
          <w:szCs w:val="20"/>
        </w:rPr>
        <w:t>Income that will not be repeated beyond the coming year (i.e., the 12 months following the effective date of the certification), based on information provided by the family, is considered nonrecurring income and is excluded from annual income. LRHA may accept a self-certification from the family stating that the income will not be repeated in the coming year. However, LRHA may choose, on a case-by-case basis, to require third-party verification that income sources will not be repeated in the coming year.</w:t>
      </w:r>
    </w:p>
    <w:p w14:paraId="4A2CBBA8" w14:textId="7FB858F0" w:rsidR="001B2751" w:rsidRPr="004A29D8" w:rsidRDefault="00717056" w:rsidP="007A14DB">
      <w:pPr>
        <w:pStyle w:val="Heading3"/>
      </w:pPr>
      <w:bookmarkStart w:id="3733" w:name="_Toc516735470"/>
      <w:bookmarkStart w:id="3734" w:name="_Toc527019468"/>
      <w:bookmarkStart w:id="3735" w:name="_Toc534707006"/>
      <w:bookmarkStart w:id="3736" w:name="_Toc534707684"/>
      <w:bookmarkStart w:id="3737" w:name="_Toc534708492"/>
      <w:bookmarkStart w:id="3738" w:name="_Toc118116077"/>
      <w:bookmarkStart w:id="3739" w:name="_Toc164180125"/>
      <w:bookmarkStart w:id="3740" w:name="_Toc164181725"/>
      <w:bookmarkStart w:id="3741" w:name="_Toc172208857"/>
      <w:bookmarkStart w:id="3742" w:name="_Toc173501599"/>
      <w:bookmarkStart w:id="3743" w:name="_Toc176435168"/>
      <w:bookmarkStart w:id="3744" w:name="_Toc194670282"/>
      <w:bookmarkStart w:id="3745" w:name="_Toc204850249"/>
      <w:r w:rsidRPr="004A29D8">
        <w:t>Income from Excluded Sources</w:t>
      </w:r>
      <w:bookmarkEnd w:id="3733"/>
      <w:bookmarkEnd w:id="3734"/>
      <w:bookmarkEnd w:id="3735"/>
      <w:bookmarkEnd w:id="3736"/>
      <w:bookmarkEnd w:id="3737"/>
      <w:bookmarkEnd w:id="3738"/>
      <w:bookmarkEnd w:id="3739"/>
      <w:bookmarkEnd w:id="3740"/>
      <w:bookmarkEnd w:id="3741"/>
      <w:bookmarkEnd w:id="3742"/>
      <w:bookmarkEnd w:id="3743"/>
      <w:bookmarkEnd w:id="3744"/>
      <w:bookmarkEnd w:id="3745"/>
    </w:p>
    <w:p w14:paraId="77CDFCF4" w14:textId="4BE96350" w:rsidR="0073564C" w:rsidRDefault="001B2751" w:rsidP="0073564C">
      <w:r w:rsidRPr="00765546">
        <w:t xml:space="preserve">For </w:t>
      </w:r>
      <w:r w:rsidRPr="00765546">
        <w:rPr>
          <w:b/>
          <w:bCs/>
        </w:rPr>
        <w:t>fully excluded income</w:t>
      </w:r>
      <w:r w:rsidRPr="00765546">
        <w:t xml:space="preserve">, </w:t>
      </w:r>
      <w:r w:rsidR="00717056" w:rsidRPr="00765546">
        <w:t>LR</w:t>
      </w:r>
      <w:r w:rsidRPr="00765546">
        <w:t xml:space="preserve">HA is </w:t>
      </w:r>
      <w:r w:rsidRPr="00765546">
        <w:rPr>
          <w:b/>
          <w:bCs/>
        </w:rPr>
        <w:t xml:space="preserve">not </w:t>
      </w:r>
      <w:r w:rsidRPr="00765546">
        <w:t xml:space="preserve">required to follow the verification hierarchy, document why third-party verification is not available, or report the income on the 50058. </w:t>
      </w:r>
      <w:r w:rsidRPr="00765546">
        <w:rPr>
          <w:i/>
          <w:iCs/>
        </w:rPr>
        <w:t>Fully excluded income</w:t>
      </w:r>
      <w:r w:rsidRPr="00765546">
        <w:t xml:space="preserve"> is income that is entirely excluded from the annual income determination (for example, food stamps, earned income of a minor, or foster care funds). </w:t>
      </w:r>
      <w:r w:rsidR="00717056" w:rsidRPr="00765546">
        <w:t>LR</w:t>
      </w:r>
      <w:r w:rsidRPr="00765546">
        <w:t xml:space="preserve">HA will accept the family’s self-certification as verification of fully excluded </w:t>
      </w:r>
      <w:r w:rsidRPr="004A29D8">
        <w:t xml:space="preserve">income. </w:t>
      </w:r>
      <w:r w:rsidR="00717056" w:rsidRPr="004A29D8">
        <w:t>LR</w:t>
      </w:r>
      <w:r w:rsidRPr="004A29D8">
        <w:t>HA may request additional documentation if necessary to document the income source.</w:t>
      </w:r>
      <w:r w:rsidR="0073564C" w:rsidRPr="004A29D8">
        <w:t xml:space="preserve"> LRHA may require verification where there is a doubt that a source of income qualifies for full exclusion.</w:t>
      </w:r>
    </w:p>
    <w:p w14:paraId="678AEB9D" w14:textId="77777777" w:rsidR="00717056" w:rsidRPr="00765546" w:rsidRDefault="001B2751" w:rsidP="0073564C">
      <w:r w:rsidRPr="00765546">
        <w:rPr>
          <w:b/>
          <w:bCs/>
          <w:i/>
          <w:iCs/>
        </w:rPr>
        <w:t>Partially excluded income</w:t>
      </w:r>
      <w:r w:rsidRPr="00765546">
        <w:t xml:space="preserve"> is defined as income where only a certain portion of what is reported by the family qualifies to be excluded and the remainder is included in annual income (for example, the income of an adult full-time student, or income excluded under the earned income disallowance). </w:t>
      </w:r>
      <w:r w:rsidR="00717056" w:rsidRPr="00765546">
        <w:t>LR</w:t>
      </w:r>
      <w:r w:rsidRPr="00765546">
        <w:t>HA will verify the source and amount of partially excluded income.</w:t>
      </w:r>
      <w:r w:rsidR="00717056" w:rsidRPr="00765546">
        <w:t xml:space="preserve"> </w:t>
      </w:r>
    </w:p>
    <w:p w14:paraId="70334D31" w14:textId="1537FFED" w:rsidR="001B2751" w:rsidRPr="00F90387" w:rsidRDefault="00717056" w:rsidP="007A14DB">
      <w:pPr>
        <w:pStyle w:val="Heading3"/>
      </w:pPr>
      <w:bookmarkStart w:id="3746" w:name="_Toc516735471"/>
      <w:bookmarkStart w:id="3747" w:name="_Ref525127509"/>
      <w:bookmarkStart w:id="3748" w:name="_Ref526754258"/>
      <w:bookmarkStart w:id="3749" w:name="_Toc527019469"/>
      <w:bookmarkStart w:id="3750" w:name="_Toc534707007"/>
      <w:bookmarkStart w:id="3751" w:name="_Toc534707685"/>
      <w:bookmarkStart w:id="3752" w:name="_Toc534708493"/>
      <w:bookmarkStart w:id="3753" w:name="_Toc118116078"/>
      <w:bookmarkStart w:id="3754" w:name="_Toc164180126"/>
      <w:bookmarkStart w:id="3755" w:name="_Toc164181726"/>
      <w:bookmarkStart w:id="3756" w:name="_Toc172208858"/>
      <w:bookmarkStart w:id="3757" w:name="_Toc173501600"/>
      <w:bookmarkStart w:id="3758" w:name="_Toc176435169"/>
      <w:bookmarkStart w:id="3759" w:name="_Toc194670283"/>
      <w:bookmarkStart w:id="3760" w:name="_Toc204850250"/>
      <w:r w:rsidRPr="00F90387">
        <w:t>Zero Income Household</w:t>
      </w:r>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p>
    <w:p w14:paraId="6A3EE68E" w14:textId="5E0AE8AA" w:rsidR="009B354D" w:rsidRPr="00765546" w:rsidRDefault="0087438D" w:rsidP="006C5BA7">
      <w:r w:rsidRPr="00F90387">
        <w:t xml:space="preserve">With the exception of VASH households </w:t>
      </w:r>
      <w:r w:rsidR="009811E3" w:rsidRPr="00F90387">
        <w:t xml:space="preserve">(see </w:t>
      </w:r>
      <w:r w:rsidR="001F460F" w:rsidRPr="00F90387">
        <w:rPr>
          <w:b/>
          <w:bCs/>
          <w:color w:val="0070C0"/>
        </w:rPr>
        <w:fldChar w:fldCharType="begin"/>
      </w:r>
      <w:r w:rsidR="001F460F" w:rsidRPr="00F90387">
        <w:rPr>
          <w:b/>
          <w:bCs/>
          <w:color w:val="0070C0"/>
        </w:rPr>
        <w:instrText xml:space="preserve"> REF _Ref175310451 \h </w:instrText>
      </w:r>
      <w:r w:rsidR="0032419B" w:rsidRPr="00F90387">
        <w:rPr>
          <w:b/>
          <w:bCs/>
          <w:color w:val="0070C0"/>
        </w:rPr>
        <w:instrText xml:space="preserve"> \* MERGEFORMAT </w:instrText>
      </w:r>
      <w:r w:rsidR="001F460F" w:rsidRPr="00F90387">
        <w:rPr>
          <w:b/>
          <w:bCs/>
          <w:color w:val="0070C0"/>
        </w:rPr>
      </w:r>
      <w:r w:rsidR="001F460F" w:rsidRPr="00F90387">
        <w:rPr>
          <w:b/>
          <w:bCs/>
          <w:color w:val="0070C0"/>
        </w:rPr>
        <w:fldChar w:fldCharType="separate"/>
      </w:r>
      <w:r w:rsidR="001F460F" w:rsidRPr="00F90387">
        <w:rPr>
          <w:b/>
          <w:bCs/>
          <w:color w:val="0070C0"/>
        </w:rPr>
        <w:t>Income for VASH Families</w:t>
      </w:r>
      <w:r w:rsidR="001F460F" w:rsidRPr="00F90387">
        <w:rPr>
          <w:b/>
          <w:bCs/>
          <w:color w:val="0070C0"/>
        </w:rPr>
        <w:fldChar w:fldCharType="end"/>
      </w:r>
      <w:r w:rsidR="009811E3" w:rsidRPr="00F90387">
        <w:t>)</w:t>
      </w:r>
      <w:r w:rsidR="004E3F24" w:rsidRPr="00F90387">
        <w:t>, families</w:t>
      </w:r>
      <w:r w:rsidRPr="00F90387">
        <w:t xml:space="preserve"> </w:t>
      </w:r>
      <w:r w:rsidR="009B354D" w:rsidRPr="00F90387">
        <w:t>claiming no annual income will be required to execute verification forms to determine that certain</w:t>
      </w:r>
      <w:r w:rsidR="009B354D" w:rsidRPr="00765546">
        <w:t xml:space="preserve"> forms of income outside the realm of EIV are not being received by the household. Receipt of </w:t>
      </w:r>
      <w:r w:rsidR="00873F93" w:rsidRPr="00765546">
        <w:lastRenderedPageBreak/>
        <w:t>Supplemental Nutrition Assistance Program (</w:t>
      </w:r>
      <w:r w:rsidR="009B354D" w:rsidRPr="00765546">
        <w:t>SNAP</w:t>
      </w:r>
      <w:r w:rsidR="00873F93" w:rsidRPr="00765546">
        <w:t>)/food stamp</w:t>
      </w:r>
      <w:r w:rsidR="009B354D" w:rsidRPr="00765546">
        <w:t xml:space="preserve"> benefits is not considered income for the purposes of zero</w:t>
      </w:r>
      <w:r w:rsidR="00873F93" w:rsidRPr="00765546">
        <w:t xml:space="preserve"> </w:t>
      </w:r>
      <w:r w:rsidR="009B354D" w:rsidRPr="00765546">
        <w:t>income verification</w:t>
      </w:r>
      <w:r w:rsidR="00873F93" w:rsidRPr="00765546">
        <w:t>;</w:t>
      </w:r>
      <w:r w:rsidR="009B354D" w:rsidRPr="00765546">
        <w:t xml:space="preserve"> families receiving SNAP with no other income will be required to verify zero</w:t>
      </w:r>
      <w:r w:rsidR="00873F93" w:rsidRPr="00765546">
        <w:t xml:space="preserve"> </w:t>
      </w:r>
      <w:r w:rsidR="009B354D" w:rsidRPr="00765546">
        <w:t>income status as described in this section.</w:t>
      </w:r>
      <w:r w:rsidR="003A5978">
        <w:t xml:space="preserve"> </w:t>
      </w:r>
    </w:p>
    <w:p w14:paraId="0159A392" w14:textId="13E05460" w:rsidR="009B354D" w:rsidRPr="00765546" w:rsidRDefault="00873F93" w:rsidP="006C5BA7">
      <w:r w:rsidRPr="00765546">
        <w:t>Any</w:t>
      </w:r>
      <w:r w:rsidR="009B354D" w:rsidRPr="00765546">
        <w:t xml:space="preserve"> payments paid on behalf of the family and other cash or non-cash contributions provided on a recurring basis may be counted as income depending on the duration and circumstances.</w:t>
      </w:r>
    </w:p>
    <w:p w14:paraId="71BAE7FE" w14:textId="677A121E" w:rsidR="009B354D" w:rsidRPr="00765546" w:rsidRDefault="009B354D" w:rsidP="006C5BA7">
      <w:r w:rsidRPr="00765546">
        <w:t>See</w:t>
      </w:r>
      <w:r w:rsidR="00220D35" w:rsidRPr="00765546">
        <w:t xml:space="preserve"> </w:t>
      </w:r>
      <w:r w:rsidR="00220D35" w:rsidRPr="00765546">
        <w:rPr>
          <w:b/>
          <w:color w:val="0070C0"/>
        </w:rPr>
        <w:fldChar w:fldCharType="begin"/>
      </w:r>
      <w:r w:rsidR="00220D35" w:rsidRPr="00765546">
        <w:rPr>
          <w:b/>
          <w:color w:val="0070C0"/>
        </w:rPr>
        <w:instrText xml:space="preserve"> REF _Ref1569068 \h  \* MERGEFORMAT </w:instrText>
      </w:r>
      <w:r w:rsidR="00220D35" w:rsidRPr="00765546">
        <w:rPr>
          <w:b/>
          <w:color w:val="0070C0"/>
        </w:rPr>
      </w:r>
      <w:r w:rsidR="00220D35" w:rsidRPr="00765546">
        <w:rPr>
          <w:b/>
          <w:color w:val="0070C0"/>
        </w:rPr>
        <w:fldChar w:fldCharType="separate"/>
      </w:r>
      <w:r w:rsidR="003753E2" w:rsidRPr="003753E2">
        <w:rPr>
          <w:b/>
          <w:color w:val="0070C0"/>
        </w:rPr>
        <w:t>Zero Income/Minimum Rent</w:t>
      </w:r>
      <w:r w:rsidR="003753E2" w:rsidRPr="00765546">
        <w:t xml:space="preserve"> Interim Reexamination</w:t>
      </w:r>
      <w:r w:rsidR="00220D35" w:rsidRPr="00765546">
        <w:rPr>
          <w:b/>
          <w:color w:val="0070C0"/>
        </w:rPr>
        <w:fldChar w:fldCharType="end"/>
      </w:r>
      <w:r w:rsidR="00220D35" w:rsidRPr="00765546">
        <w:rPr>
          <w:color w:val="0070C0"/>
        </w:rPr>
        <w:t xml:space="preserve"> </w:t>
      </w:r>
      <w:r w:rsidRPr="00765546">
        <w:t>for zero income policy on reexamination frequency requirements for zero income households.</w:t>
      </w:r>
      <w:r w:rsidR="00220D35" w:rsidRPr="00765546">
        <w:t xml:space="preserve">  </w:t>
      </w:r>
    </w:p>
    <w:p w14:paraId="73AB4A3C" w14:textId="77777777" w:rsidR="009B354D" w:rsidRPr="00765546" w:rsidRDefault="009B354D" w:rsidP="006B4656">
      <w:pPr>
        <w:pStyle w:val="Heading4"/>
      </w:pPr>
      <w:bookmarkStart w:id="3761" w:name="_Toc425397312"/>
      <w:r w:rsidRPr="00765546">
        <w:t>Zero Income Verification Requirements</w:t>
      </w:r>
      <w:bookmarkEnd w:id="3761"/>
    </w:p>
    <w:p w14:paraId="63298DB8" w14:textId="4E1F21DC" w:rsidR="00873F93" w:rsidRPr="00765546" w:rsidRDefault="00873F93" w:rsidP="00313EF1">
      <w:r w:rsidRPr="00765546">
        <w:t>LRHA will check UIV sources and/or request information from third-party sources to verify that certain forms of income such as unemployment benefits, TANF, Social Security, SSI, and earnings are not being received by families claiming to have zero annual income.</w:t>
      </w:r>
    </w:p>
    <w:p w14:paraId="5F68B641" w14:textId="49064458" w:rsidR="009B354D" w:rsidRDefault="00873F93" w:rsidP="00313EF1">
      <w:r w:rsidRPr="00765546">
        <w:t>LR</w:t>
      </w:r>
      <w:r w:rsidR="009B354D" w:rsidRPr="00765546">
        <w:t>HA will</w:t>
      </w:r>
      <w:r w:rsidRPr="00765546">
        <w:t xml:space="preserve"> also</w:t>
      </w:r>
      <w:r w:rsidR="009B354D" w:rsidRPr="00765546">
        <w:t xml:space="preserve"> require </w:t>
      </w:r>
      <w:r w:rsidRPr="00765546">
        <w:t>the head of household to complete a</w:t>
      </w:r>
      <w:r w:rsidR="002D6FDA" w:rsidRPr="00765546">
        <w:t xml:space="preserve">n Affidavit of </w:t>
      </w:r>
      <w:r w:rsidR="009B354D" w:rsidRPr="00765546">
        <w:t xml:space="preserve">Zero Income </w:t>
      </w:r>
      <w:r w:rsidR="002D6FDA" w:rsidRPr="00765546">
        <w:t>form</w:t>
      </w:r>
      <w:r w:rsidRPr="00765546">
        <w:t>.</w:t>
      </w:r>
    </w:p>
    <w:p w14:paraId="2E6ABD02" w14:textId="77777777" w:rsidR="0027305B" w:rsidRDefault="0027305B" w:rsidP="001D278F">
      <w:pPr>
        <w:pStyle w:val="Heading2"/>
      </w:pPr>
      <w:bookmarkStart w:id="3762" w:name="_Toc162967395"/>
      <w:bookmarkStart w:id="3763" w:name="_Toc162967932"/>
      <w:bookmarkStart w:id="3764" w:name="_Toc162968463"/>
      <w:bookmarkStart w:id="3765" w:name="_Toc162969081"/>
      <w:bookmarkStart w:id="3766" w:name="_Toc164180127"/>
      <w:bookmarkStart w:id="3767" w:name="_Toc164181727"/>
      <w:bookmarkStart w:id="3768" w:name="_Toc172208859"/>
      <w:bookmarkStart w:id="3769" w:name="_Toc173501601"/>
      <w:bookmarkStart w:id="3770" w:name="_Toc176435170"/>
      <w:bookmarkStart w:id="3771" w:name="_Toc194670284"/>
      <w:bookmarkStart w:id="3772" w:name="_Toc204850251"/>
      <w:r>
        <w:t>Verification of Assets</w:t>
      </w:r>
      <w:bookmarkEnd w:id="3762"/>
      <w:bookmarkEnd w:id="3763"/>
      <w:bookmarkEnd w:id="3764"/>
      <w:bookmarkEnd w:id="3765"/>
      <w:bookmarkEnd w:id="3766"/>
      <w:bookmarkEnd w:id="3767"/>
      <w:bookmarkEnd w:id="3768"/>
      <w:bookmarkEnd w:id="3769"/>
      <w:bookmarkEnd w:id="3770"/>
      <w:bookmarkEnd w:id="3771"/>
      <w:bookmarkEnd w:id="3772"/>
    </w:p>
    <w:p w14:paraId="4C64F912" w14:textId="77777777" w:rsidR="0069512F" w:rsidRDefault="0069512F" w:rsidP="0069512F">
      <w:bookmarkStart w:id="3773" w:name="_Hlk159489126"/>
      <w:r w:rsidRPr="0095427C">
        <w:t>When verification of assets is required, LRHA will obtain a minimum of one statement that reflects the current balance of banking/financial accounts.</w:t>
      </w:r>
    </w:p>
    <w:bookmarkEnd w:id="3773"/>
    <w:p w14:paraId="63573EAF" w14:textId="2BD0E250" w:rsidR="00DD4A52" w:rsidRPr="0018067A" w:rsidRDefault="00DD4A52" w:rsidP="00DD4A52">
      <w:pPr>
        <w:pStyle w:val="ListParagraph"/>
        <w:pBdr>
          <w:top w:val="single" w:sz="4" w:space="1" w:color="auto"/>
          <w:left w:val="single" w:sz="4" w:space="4" w:color="auto"/>
          <w:bottom w:val="single" w:sz="4" w:space="1" w:color="auto"/>
          <w:right w:val="single" w:sz="4" w:space="4" w:color="auto"/>
        </w:pBdr>
        <w:ind w:left="90"/>
        <w:rPr>
          <w:b/>
          <w:bCs/>
          <w:i/>
          <w:iCs/>
          <w:u w:val="single"/>
        </w:rPr>
      </w:pPr>
      <w:r w:rsidRPr="0069512F">
        <w:rPr>
          <w:b/>
          <w:bCs/>
          <w:i/>
          <w:iCs/>
          <w:highlight w:val="yellow"/>
        </w:rPr>
        <w:t>Note: the following is only applicable upon implementation of the HOTMA Final Rule (Sections 102 and 104). Prior to implementation, the following does not apply.</w:t>
      </w:r>
    </w:p>
    <w:p w14:paraId="0AC02789" w14:textId="1B5BF310" w:rsidR="0069512F" w:rsidRPr="0095427C" w:rsidRDefault="0069512F" w:rsidP="0069512F">
      <w:r w:rsidRPr="0095427C">
        <w:t xml:space="preserve">See the definition of </w:t>
      </w:r>
      <w:r w:rsidRPr="0095427C">
        <w:rPr>
          <w:color w:val="0070C0"/>
        </w:rPr>
        <w:fldChar w:fldCharType="begin"/>
      </w:r>
      <w:r w:rsidRPr="0095427C">
        <w:rPr>
          <w:color w:val="0070C0"/>
        </w:rPr>
        <w:instrText xml:space="preserve"> REF NetFamilyAssets \h  \* MERGEFORMAT </w:instrText>
      </w:r>
      <w:r w:rsidRPr="0095427C">
        <w:rPr>
          <w:color w:val="0070C0"/>
        </w:rPr>
      </w:r>
      <w:r w:rsidRPr="0095427C">
        <w:rPr>
          <w:color w:val="0070C0"/>
        </w:rPr>
        <w:fldChar w:fldCharType="separate"/>
      </w:r>
      <w:r w:rsidRPr="0095427C">
        <w:rPr>
          <w:b/>
          <w:bCs/>
          <w:i/>
          <w:iCs/>
          <w:color w:val="0070C0"/>
        </w:rPr>
        <w:t>Net family assets</w:t>
      </w:r>
      <w:r w:rsidRPr="0095427C">
        <w:rPr>
          <w:color w:val="0070C0"/>
        </w:rPr>
        <w:fldChar w:fldCharType="end"/>
      </w:r>
      <w:r w:rsidRPr="0095427C">
        <w:rPr>
          <w:color w:val="0070C0"/>
        </w:rPr>
        <w:t xml:space="preserve"> </w:t>
      </w:r>
      <w:r w:rsidRPr="0095427C">
        <w:t xml:space="preserve">in the </w:t>
      </w:r>
      <w:r w:rsidRPr="0095427C">
        <w:rPr>
          <w:b/>
          <w:bCs/>
          <w:color w:val="0070C0"/>
        </w:rPr>
        <w:fldChar w:fldCharType="begin"/>
      </w:r>
      <w:r w:rsidRPr="0095427C">
        <w:rPr>
          <w:b/>
          <w:bCs/>
          <w:color w:val="0070C0"/>
        </w:rPr>
        <w:instrText xml:space="preserve"> REF _Ref164177436 \h  \* MERGEFORMAT </w:instrText>
      </w:r>
      <w:r w:rsidRPr="0095427C">
        <w:rPr>
          <w:b/>
          <w:bCs/>
          <w:color w:val="0070C0"/>
        </w:rPr>
      </w:r>
      <w:r w:rsidRPr="0095427C">
        <w:rPr>
          <w:b/>
          <w:bCs/>
          <w:color w:val="0070C0"/>
        </w:rPr>
        <w:fldChar w:fldCharType="separate"/>
      </w:r>
      <w:r w:rsidRPr="0095427C">
        <w:rPr>
          <w:b/>
          <w:bCs/>
          <w:color w:val="0070C0"/>
        </w:rPr>
        <w:t>Glossary</w:t>
      </w:r>
      <w:r w:rsidRPr="0095427C">
        <w:rPr>
          <w:b/>
          <w:bCs/>
          <w:color w:val="0070C0"/>
        </w:rPr>
        <w:fldChar w:fldCharType="end"/>
      </w:r>
      <w:r w:rsidRPr="0095427C">
        <w:rPr>
          <w:b/>
          <w:bCs/>
          <w:color w:val="0070C0"/>
        </w:rPr>
        <w:t xml:space="preserve"> </w:t>
      </w:r>
      <w:r w:rsidRPr="0095427C">
        <w:t xml:space="preserve">of this </w:t>
      </w:r>
      <w:r w:rsidR="00F93623" w:rsidRPr="0095427C">
        <w:t>A</w:t>
      </w:r>
      <w:r w:rsidR="00F93623">
        <w:t>dministrative Plan</w:t>
      </w:r>
      <w:r w:rsidRPr="0095427C">
        <w:t>.</w:t>
      </w:r>
    </w:p>
    <w:p w14:paraId="08B95E15" w14:textId="77777777" w:rsidR="0069512F" w:rsidRPr="0095427C" w:rsidRDefault="0069512F" w:rsidP="0069512F">
      <w:r w:rsidRPr="0095427C">
        <w:t xml:space="preserve">See </w:t>
      </w:r>
      <w:r w:rsidRPr="0095427C">
        <w:rPr>
          <w:b/>
          <w:bCs/>
          <w:color w:val="0070C0"/>
        </w:rPr>
        <w:fldChar w:fldCharType="begin"/>
      </w:r>
      <w:r w:rsidRPr="0095427C">
        <w:rPr>
          <w:b/>
          <w:bCs/>
          <w:color w:val="0070C0"/>
        </w:rPr>
        <w:instrText xml:space="preserve"> REF _Ref162870243 \h  \* MERGEFORMAT </w:instrText>
      </w:r>
      <w:r w:rsidRPr="0095427C">
        <w:rPr>
          <w:b/>
          <w:bCs/>
          <w:color w:val="0070C0"/>
        </w:rPr>
      </w:r>
      <w:r w:rsidRPr="0095427C">
        <w:rPr>
          <w:b/>
          <w:bCs/>
          <w:color w:val="0070C0"/>
        </w:rPr>
        <w:fldChar w:fldCharType="separate"/>
      </w:r>
      <w:r w:rsidRPr="0095427C">
        <w:rPr>
          <w:b/>
          <w:bCs/>
          <w:color w:val="0070C0"/>
        </w:rPr>
        <w:t>Asset Restrictions</w:t>
      </w:r>
      <w:r w:rsidRPr="0095427C">
        <w:rPr>
          <w:b/>
          <w:bCs/>
          <w:color w:val="0070C0"/>
        </w:rPr>
        <w:fldChar w:fldCharType="end"/>
      </w:r>
      <w:r w:rsidRPr="0095427C">
        <w:t xml:space="preserve"> for policies under which a household may be disqualified from admission due to assets.</w:t>
      </w:r>
    </w:p>
    <w:p w14:paraId="1BAB7048" w14:textId="64E264A6" w:rsidR="0027305B" w:rsidRPr="0095427C" w:rsidRDefault="0027305B" w:rsidP="0027305B">
      <w:r w:rsidRPr="0095427C">
        <w:t>Upon implementation of HOTMA, and subject to applicable HUD guidance, the following asset policies will apply:</w:t>
      </w:r>
    </w:p>
    <w:p w14:paraId="1AFF48FC" w14:textId="77777777" w:rsidR="0027305B" w:rsidRPr="0095427C" w:rsidRDefault="0027305B" w:rsidP="00FE7656">
      <w:pPr>
        <w:pStyle w:val="ListParagraph"/>
        <w:numPr>
          <w:ilvl w:val="0"/>
          <w:numId w:val="215"/>
        </w:numPr>
        <w:spacing w:before="0" w:line="259" w:lineRule="auto"/>
        <w:contextualSpacing w:val="0"/>
      </w:pPr>
      <w:r w:rsidRPr="0095427C">
        <w:t>For net family assets under $50,000:</w:t>
      </w:r>
    </w:p>
    <w:p w14:paraId="4E9FA252" w14:textId="77777777" w:rsidR="0027305B" w:rsidRPr="0095427C" w:rsidRDefault="0027305B" w:rsidP="00FE7656">
      <w:pPr>
        <w:pStyle w:val="ListParagraph"/>
        <w:numPr>
          <w:ilvl w:val="1"/>
          <w:numId w:val="216"/>
        </w:numPr>
        <w:spacing w:before="0" w:line="259" w:lineRule="auto"/>
        <w:ind w:left="1440"/>
        <w:contextualSpacing w:val="0"/>
      </w:pPr>
      <w:r w:rsidRPr="0095427C">
        <w:t>LRHA may accept self-certification from the family that the assets are under that amount, and no further documentation is required to be collected.</w:t>
      </w:r>
    </w:p>
    <w:p w14:paraId="5D22F529" w14:textId="77777777" w:rsidR="0027305B" w:rsidRPr="0095427C" w:rsidRDefault="0027305B" w:rsidP="00FE7656">
      <w:pPr>
        <w:pStyle w:val="ListParagraph"/>
        <w:numPr>
          <w:ilvl w:val="1"/>
          <w:numId w:val="216"/>
        </w:numPr>
        <w:spacing w:before="0" w:line="259" w:lineRule="auto"/>
        <w:ind w:left="1440"/>
        <w:contextualSpacing w:val="0"/>
      </w:pPr>
      <w:r w:rsidRPr="0095427C">
        <w:t>The certification must include any expected income from the assets (actual returns only).</w:t>
      </w:r>
    </w:p>
    <w:p w14:paraId="212409C7" w14:textId="77777777" w:rsidR="0027305B" w:rsidRPr="00F90387" w:rsidRDefault="0027305B" w:rsidP="00FE7656">
      <w:pPr>
        <w:pStyle w:val="ListParagraph"/>
        <w:numPr>
          <w:ilvl w:val="1"/>
          <w:numId w:val="216"/>
        </w:numPr>
        <w:spacing w:before="0" w:line="259" w:lineRule="auto"/>
        <w:ind w:left="1440"/>
        <w:contextualSpacing w:val="0"/>
      </w:pPr>
      <w:r w:rsidRPr="0095427C">
        <w:t xml:space="preserve">LRHA must obtain third-party verification of assets at admission and at least every </w:t>
      </w:r>
      <w:r w:rsidRPr="00F90387">
        <w:t xml:space="preserve">three (3) years. </w:t>
      </w:r>
    </w:p>
    <w:p w14:paraId="7E97CFA3" w14:textId="77777777" w:rsidR="0027305B" w:rsidRPr="00F90387" w:rsidRDefault="0027305B" w:rsidP="00FE7656">
      <w:pPr>
        <w:pStyle w:val="ListParagraph"/>
        <w:numPr>
          <w:ilvl w:val="0"/>
          <w:numId w:val="215"/>
        </w:numPr>
        <w:spacing w:before="0" w:line="259" w:lineRule="auto"/>
        <w:contextualSpacing w:val="0"/>
      </w:pPr>
      <w:r w:rsidRPr="00F90387">
        <w:t>For net family assets totaling $50,000 or greater:</w:t>
      </w:r>
    </w:p>
    <w:p w14:paraId="210590D6" w14:textId="77777777" w:rsidR="0027305B" w:rsidRPr="00F90387" w:rsidRDefault="0027305B" w:rsidP="00FE7656">
      <w:pPr>
        <w:pStyle w:val="ListParagraph"/>
        <w:numPr>
          <w:ilvl w:val="1"/>
          <w:numId w:val="216"/>
        </w:numPr>
        <w:spacing w:before="0" w:line="259" w:lineRule="auto"/>
        <w:ind w:left="1440"/>
        <w:contextualSpacing w:val="0"/>
      </w:pPr>
      <w:r w:rsidRPr="00F90387">
        <w:t>LRHA will verify the value and income from assets using the applicable verification hierarchy.</w:t>
      </w:r>
    </w:p>
    <w:p w14:paraId="2D491D8C" w14:textId="523C0BB9" w:rsidR="00A31B8F" w:rsidRPr="0095427C" w:rsidRDefault="00A31B8F" w:rsidP="00A31B8F">
      <w:pPr>
        <w:spacing w:before="0" w:line="259" w:lineRule="auto"/>
      </w:pPr>
      <w:r w:rsidRPr="00F90387">
        <w:t>See specific requirements for VASH</w:t>
      </w:r>
      <w:r w:rsidR="00412C10" w:rsidRPr="00F90387">
        <w:t xml:space="preserve"> families at </w:t>
      </w:r>
      <w:r w:rsidR="00412C10" w:rsidRPr="00F90387">
        <w:rPr>
          <w:b/>
          <w:bCs/>
          <w:color w:val="0070C0"/>
        </w:rPr>
        <w:fldChar w:fldCharType="begin"/>
      </w:r>
      <w:r w:rsidR="00412C10" w:rsidRPr="00F90387">
        <w:rPr>
          <w:b/>
          <w:bCs/>
          <w:color w:val="0070C0"/>
        </w:rPr>
        <w:instrText xml:space="preserve"> REF _Ref175310451 \h </w:instrText>
      </w:r>
      <w:r w:rsidR="0032419B" w:rsidRPr="00F90387">
        <w:rPr>
          <w:b/>
          <w:bCs/>
          <w:color w:val="0070C0"/>
        </w:rPr>
        <w:instrText xml:space="preserve"> \* MERGEFORMAT </w:instrText>
      </w:r>
      <w:r w:rsidR="00412C10" w:rsidRPr="00F90387">
        <w:rPr>
          <w:b/>
          <w:bCs/>
          <w:color w:val="0070C0"/>
        </w:rPr>
      </w:r>
      <w:r w:rsidR="00412C10" w:rsidRPr="00F90387">
        <w:rPr>
          <w:b/>
          <w:bCs/>
          <w:color w:val="0070C0"/>
        </w:rPr>
        <w:fldChar w:fldCharType="separate"/>
      </w:r>
      <w:r w:rsidR="00412C10" w:rsidRPr="00F90387">
        <w:rPr>
          <w:b/>
          <w:bCs/>
          <w:color w:val="0070C0"/>
        </w:rPr>
        <w:t>Income for VASH Families</w:t>
      </w:r>
      <w:r w:rsidR="00412C10" w:rsidRPr="00F90387">
        <w:rPr>
          <w:b/>
          <w:bCs/>
          <w:color w:val="0070C0"/>
        </w:rPr>
        <w:fldChar w:fldCharType="end"/>
      </w:r>
      <w:r w:rsidR="00412C10" w:rsidRPr="00F90387">
        <w:rPr>
          <w:color w:val="0070C0"/>
        </w:rPr>
        <w:t xml:space="preserve"> </w:t>
      </w:r>
      <w:r w:rsidR="00412C10" w:rsidRPr="00F90387">
        <w:t>in the Income and Adjusted Income chapter.</w:t>
      </w:r>
    </w:p>
    <w:p w14:paraId="18505680" w14:textId="77777777" w:rsidR="0027305B" w:rsidRDefault="0027305B" w:rsidP="0027305B">
      <w:pPr>
        <w:pStyle w:val="Heading3"/>
      </w:pPr>
      <w:bookmarkStart w:id="3774" w:name="_Toc162967396"/>
      <w:bookmarkStart w:id="3775" w:name="_Toc162967933"/>
      <w:bookmarkStart w:id="3776" w:name="_Toc162968464"/>
      <w:bookmarkStart w:id="3777" w:name="_Toc162969082"/>
      <w:bookmarkStart w:id="3778" w:name="_Toc164180128"/>
      <w:bookmarkStart w:id="3779" w:name="_Toc164181728"/>
      <w:bookmarkStart w:id="3780" w:name="_Toc172208860"/>
      <w:bookmarkStart w:id="3781" w:name="_Toc173501602"/>
      <w:bookmarkStart w:id="3782" w:name="_Toc176435171"/>
      <w:bookmarkStart w:id="3783" w:name="_Toc194670285"/>
      <w:bookmarkStart w:id="3784" w:name="_Toc204850252"/>
      <w:r>
        <w:t>Assets Disposed of for Less than Fair Market Value</w:t>
      </w:r>
      <w:bookmarkEnd w:id="3774"/>
      <w:bookmarkEnd w:id="3775"/>
      <w:bookmarkEnd w:id="3776"/>
      <w:bookmarkEnd w:id="3777"/>
      <w:bookmarkEnd w:id="3778"/>
      <w:bookmarkEnd w:id="3779"/>
      <w:bookmarkEnd w:id="3780"/>
      <w:bookmarkEnd w:id="3781"/>
      <w:bookmarkEnd w:id="3782"/>
      <w:bookmarkEnd w:id="3783"/>
      <w:bookmarkEnd w:id="3784"/>
    </w:p>
    <w:p w14:paraId="5D13358E" w14:textId="77777777" w:rsidR="0027305B" w:rsidRDefault="0027305B" w:rsidP="0027305B">
      <w:r w:rsidRPr="000A6E85">
        <w:t xml:space="preserve">For assets disposed at less than fair market value in the two years preceding the effective date of admission or the certification, LRHA will accept a self-certification from the household including </w:t>
      </w:r>
      <w:r w:rsidRPr="000A6E85">
        <w:lastRenderedPageBreak/>
        <w:t>a certification regarding the assets disposed, the date of disposition and the amount received for the asset.</w:t>
      </w:r>
    </w:p>
    <w:p w14:paraId="44FA663F" w14:textId="77777777" w:rsidR="0027305B" w:rsidRDefault="0027305B" w:rsidP="0027305B">
      <w:pPr>
        <w:pStyle w:val="Heading3"/>
      </w:pPr>
      <w:bookmarkStart w:id="3785" w:name="_Ref154645264"/>
      <w:bookmarkStart w:id="3786" w:name="_Toc162967397"/>
      <w:bookmarkStart w:id="3787" w:name="_Toc162967934"/>
      <w:bookmarkStart w:id="3788" w:name="_Toc162968465"/>
      <w:bookmarkStart w:id="3789" w:name="_Toc162969083"/>
      <w:bookmarkStart w:id="3790" w:name="_Toc164180129"/>
      <w:bookmarkStart w:id="3791" w:name="_Toc164181729"/>
      <w:bookmarkStart w:id="3792" w:name="_Toc172208861"/>
      <w:bookmarkStart w:id="3793" w:name="_Toc173501603"/>
      <w:bookmarkStart w:id="3794" w:name="_Toc176435172"/>
      <w:bookmarkStart w:id="3795" w:name="_Toc194670286"/>
      <w:bookmarkStart w:id="3796" w:name="_Toc204850253"/>
      <w:r>
        <w:t>Real Property Ownership</w:t>
      </w:r>
      <w:bookmarkEnd w:id="3785"/>
      <w:bookmarkEnd w:id="3786"/>
      <w:bookmarkEnd w:id="3787"/>
      <w:bookmarkEnd w:id="3788"/>
      <w:bookmarkEnd w:id="3789"/>
      <w:bookmarkEnd w:id="3790"/>
      <w:bookmarkEnd w:id="3791"/>
      <w:bookmarkEnd w:id="3792"/>
      <w:bookmarkEnd w:id="3793"/>
      <w:bookmarkEnd w:id="3794"/>
      <w:bookmarkEnd w:id="3795"/>
      <w:bookmarkEnd w:id="3796"/>
    </w:p>
    <w:p w14:paraId="20B47DE7" w14:textId="77777777" w:rsidR="002D5814" w:rsidRPr="0018067A" w:rsidRDefault="002D5814" w:rsidP="002D5814">
      <w:pPr>
        <w:pStyle w:val="ListParagraph"/>
        <w:pBdr>
          <w:top w:val="single" w:sz="4" w:space="1" w:color="auto"/>
          <w:left w:val="single" w:sz="4" w:space="4" w:color="auto"/>
          <w:bottom w:val="single" w:sz="4" w:space="1" w:color="auto"/>
          <w:right w:val="single" w:sz="4" w:space="4" w:color="auto"/>
        </w:pBdr>
        <w:ind w:left="90"/>
        <w:rPr>
          <w:b/>
          <w:bCs/>
          <w:i/>
          <w:iCs/>
          <w:u w:val="single"/>
        </w:rPr>
      </w:pPr>
      <w:bookmarkStart w:id="3797" w:name="_Hlk142987877"/>
      <w:r w:rsidRPr="00C73B54">
        <w:rPr>
          <w:b/>
          <w:bCs/>
          <w:i/>
          <w:iCs/>
          <w:highlight w:val="yellow"/>
        </w:rPr>
        <w:t>Note: the following is only applicable upon implementation of the HOTMA Final Rule (Sections 102 and 104). Prior to implementation, the following does not apply.</w:t>
      </w:r>
    </w:p>
    <w:p w14:paraId="55315AAC" w14:textId="6F27B1ED" w:rsidR="0027305B" w:rsidRPr="00F90387" w:rsidRDefault="0027305B" w:rsidP="0027305B">
      <w:r w:rsidRPr="00830925">
        <w:t xml:space="preserve">At admission, LRHA will accept self-certification from the family that the family does not have any present ownership in any real property. The certification will state that the family does not have any present ownership interest in any real property and must be signed by all family members 18 years of age and older. LRHA </w:t>
      </w:r>
      <w:r w:rsidRPr="00F90387">
        <w:t>reserves the right to require additional verification in situations where the accuracy of the declaration is in question</w:t>
      </w:r>
      <w:r w:rsidR="001E2303" w:rsidRPr="00F90387">
        <w:t xml:space="preserve">, but LRHA will follow all HUD requirements related to VASH as applicable (see </w:t>
      </w:r>
      <w:r w:rsidR="0033433F" w:rsidRPr="00F90387">
        <w:rPr>
          <w:b/>
          <w:bCs/>
          <w:color w:val="0070C0"/>
        </w:rPr>
        <w:fldChar w:fldCharType="begin"/>
      </w:r>
      <w:r w:rsidR="0033433F" w:rsidRPr="00F90387">
        <w:rPr>
          <w:b/>
          <w:bCs/>
          <w:color w:val="0070C0"/>
        </w:rPr>
        <w:instrText xml:space="preserve"> REF _Ref175310451 \h </w:instrText>
      </w:r>
      <w:r w:rsidR="0032419B" w:rsidRPr="00F90387">
        <w:rPr>
          <w:b/>
          <w:bCs/>
          <w:color w:val="0070C0"/>
        </w:rPr>
        <w:instrText xml:space="preserve"> \* MERGEFORMAT </w:instrText>
      </w:r>
      <w:r w:rsidR="0033433F" w:rsidRPr="00F90387">
        <w:rPr>
          <w:b/>
          <w:bCs/>
          <w:color w:val="0070C0"/>
        </w:rPr>
      </w:r>
      <w:r w:rsidR="0033433F" w:rsidRPr="00F90387">
        <w:rPr>
          <w:b/>
          <w:bCs/>
          <w:color w:val="0070C0"/>
        </w:rPr>
        <w:fldChar w:fldCharType="separate"/>
      </w:r>
      <w:r w:rsidR="0033433F" w:rsidRPr="00F90387">
        <w:rPr>
          <w:b/>
          <w:bCs/>
          <w:color w:val="0070C0"/>
        </w:rPr>
        <w:t>Income for VASH Families</w:t>
      </w:r>
      <w:r w:rsidR="0033433F" w:rsidRPr="00F90387">
        <w:rPr>
          <w:b/>
          <w:bCs/>
          <w:color w:val="0070C0"/>
        </w:rPr>
        <w:fldChar w:fldCharType="end"/>
      </w:r>
      <w:r w:rsidR="001E2303" w:rsidRPr="00F90387">
        <w:t>)</w:t>
      </w:r>
      <w:r w:rsidRPr="00F90387">
        <w:t xml:space="preserve">. </w:t>
      </w:r>
    </w:p>
    <w:p w14:paraId="617065E1" w14:textId="77777777" w:rsidR="0027305B" w:rsidRPr="00830925" w:rsidRDefault="0027305B" w:rsidP="0027305B">
      <w:r w:rsidRPr="00F90387">
        <w:t>If the family declares they have a present ownership</w:t>
      </w:r>
      <w:r w:rsidRPr="00830925">
        <w:t xml:space="preserve"> in real property, LRHA will obtain third-party verification of the following factors: </w:t>
      </w:r>
    </w:p>
    <w:p w14:paraId="30014A12" w14:textId="77777777" w:rsidR="0027305B" w:rsidRPr="00830925" w:rsidRDefault="0027305B" w:rsidP="00FE7656">
      <w:pPr>
        <w:pStyle w:val="ListParagraph"/>
        <w:numPr>
          <w:ilvl w:val="3"/>
          <w:numId w:val="217"/>
        </w:numPr>
        <w:contextualSpacing w:val="0"/>
      </w:pPr>
      <w:r w:rsidRPr="00830925">
        <w:t xml:space="preserve">Whether the family has the legal right to reside in the property; </w:t>
      </w:r>
    </w:p>
    <w:p w14:paraId="3C836C81" w14:textId="77777777" w:rsidR="0027305B" w:rsidRPr="00830925" w:rsidRDefault="0027305B" w:rsidP="00FE7656">
      <w:pPr>
        <w:pStyle w:val="ListParagraph"/>
        <w:numPr>
          <w:ilvl w:val="3"/>
          <w:numId w:val="217"/>
        </w:numPr>
        <w:contextualSpacing w:val="0"/>
      </w:pPr>
      <w:r w:rsidRPr="00830925">
        <w:t xml:space="preserve">Whether the family has effective legal authority to sell the property; and </w:t>
      </w:r>
    </w:p>
    <w:p w14:paraId="18E67425" w14:textId="77777777" w:rsidR="0027305B" w:rsidRPr="00830925" w:rsidRDefault="0027305B" w:rsidP="00FE7656">
      <w:pPr>
        <w:pStyle w:val="ListParagraph"/>
        <w:numPr>
          <w:ilvl w:val="3"/>
          <w:numId w:val="217"/>
        </w:numPr>
        <w:contextualSpacing w:val="0"/>
      </w:pPr>
      <w:r w:rsidRPr="00830925">
        <w:t xml:space="preserve">Whether the property is suitable for occupancy by the family as a residence. </w:t>
      </w:r>
    </w:p>
    <w:p w14:paraId="5C027CC4" w14:textId="576FC5F7" w:rsidR="0027305B" w:rsidRPr="00830925" w:rsidRDefault="0027305B" w:rsidP="0027305B">
      <w:r w:rsidRPr="00830925">
        <w:t>However, in cases where a family member is a victim of domestic violence, dating violence, sexual assault, stalking</w:t>
      </w:r>
      <w:r w:rsidR="00FD6011">
        <w:t>, and/or human trafficking</w:t>
      </w:r>
      <w:r w:rsidRPr="00830925">
        <w:t>, LRHA will comply with confidentiality requirements under 24 CFR 5.2007 and will accept a self-certification.</w:t>
      </w:r>
      <w:bookmarkEnd w:id="3797"/>
    </w:p>
    <w:p w14:paraId="4B6A1848" w14:textId="22CACE7E" w:rsidR="001B2751" w:rsidRPr="00830925" w:rsidRDefault="0027305B" w:rsidP="001D278F">
      <w:pPr>
        <w:pStyle w:val="Heading2"/>
      </w:pPr>
      <w:bookmarkStart w:id="3798" w:name="_Toc516735472"/>
      <w:bookmarkStart w:id="3799" w:name="_Toc527019470"/>
      <w:bookmarkStart w:id="3800" w:name="_Toc534707008"/>
      <w:bookmarkStart w:id="3801" w:name="_Toc534707686"/>
      <w:bookmarkStart w:id="3802" w:name="_Toc534708494"/>
      <w:bookmarkStart w:id="3803" w:name="_Toc118116079"/>
      <w:bookmarkStart w:id="3804" w:name="_Toc164180130"/>
      <w:bookmarkStart w:id="3805" w:name="_Toc164181730"/>
      <w:bookmarkStart w:id="3806" w:name="_Toc172208862"/>
      <w:bookmarkStart w:id="3807" w:name="_Toc173501604"/>
      <w:bookmarkStart w:id="3808" w:name="_Toc176435173"/>
      <w:bookmarkStart w:id="3809" w:name="_Toc194670287"/>
      <w:bookmarkStart w:id="3810" w:name="_Toc204850254"/>
      <w:r w:rsidRPr="00830925">
        <w:t>Verifying Mandatory Deductions</w:t>
      </w:r>
      <w:bookmarkEnd w:id="3798"/>
      <w:bookmarkEnd w:id="3799"/>
      <w:bookmarkEnd w:id="3800"/>
      <w:bookmarkEnd w:id="3801"/>
      <w:bookmarkEnd w:id="3802"/>
      <w:bookmarkEnd w:id="3803"/>
      <w:bookmarkEnd w:id="3804"/>
      <w:bookmarkEnd w:id="3805"/>
      <w:bookmarkEnd w:id="3806"/>
      <w:bookmarkEnd w:id="3807"/>
      <w:bookmarkEnd w:id="3808"/>
      <w:bookmarkEnd w:id="3809"/>
      <w:bookmarkEnd w:id="3810"/>
    </w:p>
    <w:p w14:paraId="44C44E0D" w14:textId="77777777" w:rsidR="007D415F" w:rsidRPr="00830925" w:rsidRDefault="001B2751" w:rsidP="007D415F">
      <w:r w:rsidRPr="00830925">
        <w:t>Policies in this section cover verification of mandatory deductions.</w:t>
      </w:r>
      <w:r w:rsidR="007D415F" w:rsidRPr="00830925">
        <w:t xml:space="preserve"> See </w:t>
      </w:r>
      <w:r w:rsidR="007D415F" w:rsidRPr="00830925">
        <w:rPr>
          <w:b/>
          <w:bCs/>
          <w:color w:val="0070C0"/>
        </w:rPr>
        <w:fldChar w:fldCharType="begin"/>
      </w:r>
      <w:r w:rsidR="007D415F" w:rsidRPr="00830925">
        <w:rPr>
          <w:b/>
          <w:bCs/>
          <w:color w:val="0070C0"/>
        </w:rPr>
        <w:instrText xml:space="preserve"> REF _Ref162871373 \h  \* MERGEFORMAT </w:instrText>
      </w:r>
      <w:r w:rsidR="007D415F" w:rsidRPr="00830925">
        <w:rPr>
          <w:b/>
          <w:bCs/>
          <w:color w:val="0070C0"/>
        </w:rPr>
      </w:r>
      <w:r w:rsidR="007D415F" w:rsidRPr="00830925">
        <w:rPr>
          <w:b/>
          <w:bCs/>
          <w:color w:val="0070C0"/>
        </w:rPr>
        <w:fldChar w:fldCharType="separate"/>
      </w:r>
      <w:r w:rsidR="007D415F" w:rsidRPr="00830925">
        <w:rPr>
          <w:b/>
          <w:bCs/>
          <w:color w:val="0070C0"/>
        </w:rPr>
        <w:t>Adjusted Income</w:t>
      </w:r>
      <w:r w:rsidR="007D415F" w:rsidRPr="00830925">
        <w:rPr>
          <w:b/>
          <w:bCs/>
          <w:color w:val="0070C0"/>
        </w:rPr>
        <w:fldChar w:fldCharType="end"/>
      </w:r>
      <w:r w:rsidR="007D415F" w:rsidRPr="00830925">
        <w:t xml:space="preserve"> in the Income and Adjusted income chapter for more information on deductions for the purposes of calculating income and rent.</w:t>
      </w:r>
    </w:p>
    <w:p w14:paraId="4BDFC885" w14:textId="4BD31743" w:rsidR="001B2751" w:rsidRPr="00765546" w:rsidRDefault="001B2751" w:rsidP="007A14DB">
      <w:pPr>
        <w:pStyle w:val="Heading3"/>
      </w:pPr>
      <w:bookmarkStart w:id="3811" w:name="_Toc516735473"/>
      <w:bookmarkStart w:id="3812" w:name="_Toc527019471"/>
      <w:bookmarkStart w:id="3813" w:name="_Toc534707009"/>
      <w:bookmarkStart w:id="3814" w:name="_Toc534707687"/>
      <w:bookmarkStart w:id="3815" w:name="_Toc534708495"/>
      <w:bookmarkStart w:id="3816" w:name="_Toc118116080"/>
      <w:bookmarkStart w:id="3817" w:name="_Toc164180131"/>
      <w:bookmarkStart w:id="3818" w:name="_Toc164181731"/>
      <w:bookmarkStart w:id="3819" w:name="_Toc172208863"/>
      <w:bookmarkStart w:id="3820" w:name="_Toc173501605"/>
      <w:bookmarkStart w:id="3821" w:name="_Toc176435174"/>
      <w:bookmarkStart w:id="3822" w:name="_Toc194670288"/>
      <w:bookmarkStart w:id="3823" w:name="_Toc204850255"/>
      <w:r w:rsidRPr="00830925">
        <w:t>Dependent and Elderly/Disabled Household</w:t>
      </w:r>
      <w:r w:rsidRPr="00765546">
        <w:t xml:space="preserve"> Deductions</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p>
    <w:p w14:paraId="56FE8992" w14:textId="67A4B39C" w:rsidR="001B2751" w:rsidRPr="00765546" w:rsidRDefault="00C62527" w:rsidP="006C5BA7">
      <w:r w:rsidRPr="00765546">
        <w:t>LR</w:t>
      </w:r>
      <w:r w:rsidR="001B2751" w:rsidRPr="00765546">
        <w:t>HA will verify that the family members identified as dependents or elderly/disabled persons meet the statutory definitions. No further verifications are required.</w:t>
      </w:r>
    </w:p>
    <w:p w14:paraId="0F7D7FDE" w14:textId="78F91374" w:rsidR="001B2751" w:rsidRPr="00765546" w:rsidRDefault="001B2751" w:rsidP="007A14DB">
      <w:pPr>
        <w:pStyle w:val="Heading3"/>
      </w:pPr>
      <w:bookmarkStart w:id="3824" w:name="_Toc516735474"/>
      <w:bookmarkStart w:id="3825" w:name="_Toc527019472"/>
      <w:bookmarkStart w:id="3826" w:name="_Toc534707010"/>
      <w:bookmarkStart w:id="3827" w:name="_Toc534707688"/>
      <w:bookmarkStart w:id="3828" w:name="_Toc534708496"/>
      <w:bookmarkStart w:id="3829" w:name="_Toc118116081"/>
      <w:bookmarkStart w:id="3830" w:name="_Toc164180132"/>
      <w:bookmarkStart w:id="3831" w:name="_Toc164181732"/>
      <w:bookmarkStart w:id="3832" w:name="_Toc172208864"/>
      <w:bookmarkStart w:id="3833" w:name="_Toc173501606"/>
      <w:bookmarkStart w:id="3834" w:name="_Toc176435175"/>
      <w:bookmarkStart w:id="3835" w:name="_Toc194670289"/>
      <w:bookmarkStart w:id="3836" w:name="_Toc204850256"/>
      <w:r w:rsidRPr="00765546">
        <w:t>Medical Expenses</w:t>
      </w:r>
      <w:bookmarkEnd w:id="3824"/>
      <w:bookmarkEnd w:id="3825"/>
      <w:bookmarkEnd w:id="3826"/>
      <w:bookmarkEnd w:id="3827"/>
      <w:bookmarkEnd w:id="3828"/>
      <w:bookmarkEnd w:id="3829"/>
      <w:bookmarkEnd w:id="3830"/>
      <w:bookmarkEnd w:id="3831"/>
      <w:bookmarkEnd w:id="3832"/>
      <w:bookmarkEnd w:id="3833"/>
      <w:bookmarkEnd w:id="3834"/>
      <w:bookmarkEnd w:id="3835"/>
      <w:bookmarkEnd w:id="3836"/>
    </w:p>
    <w:p w14:paraId="6227C688" w14:textId="0D4B0BBB" w:rsidR="001B2751" w:rsidRPr="00765546" w:rsidRDefault="001B2751" w:rsidP="006C5BA7">
      <w:r w:rsidRPr="00765546">
        <w:t>Unreimbursed medical expenses will be verified through written third-party documents provided by the family, such as pharmacy printouts or receipts</w:t>
      </w:r>
      <w:r w:rsidR="008A0748" w:rsidRPr="00765546">
        <w:t>, or written third-party forms if the family is unable to provide acceptable documentation.</w:t>
      </w:r>
      <w:r w:rsidRPr="00765546">
        <w:t xml:space="preserve"> </w:t>
      </w:r>
    </w:p>
    <w:p w14:paraId="0C72EA7A" w14:textId="77777777" w:rsidR="008A0748" w:rsidRPr="00765546" w:rsidRDefault="008A0748" w:rsidP="006C5BA7">
      <w:r w:rsidRPr="00765546">
        <w:t>The LRHA will make a best effort to determine what expenses from the past are likely to continue to occur in the future. The LRHA will also accept evidence of monthly payments or total payments that will be due for medical expenses during the upcoming 12 months.</w:t>
      </w:r>
    </w:p>
    <w:p w14:paraId="04B82C51" w14:textId="10E19550" w:rsidR="00BD2966" w:rsidRPr="00765546" w:rsidRDefault="00BD2966" w:rsidP="006C5BA7">
      <w:r w:rsidRPr="00765546">
        <w:t xml:space="preserve">In addition, </w:t>
      </w:r>
      <w:r w:rsidR="00565489" w:rsidRPr="00765546">
        <w:t>LR</w:t>
      </w:r>
      <w:r w:rsidRPr="00765546">
        <w:t>HA will verify that:</w:t>
      </w:r>
    </w:p>
    <w:p w14:paraId="2888C9FD" w14:textId="6B5C60CA" w:rsidR="00BD2966" w:rsidRPr="00765546" w:rsidRDefault="00BD2966" w:rsidP="00FE7656">
      <w:pPr>
        <w:pStyle w:val="ListParagraph"/>
        <w:numPr>
          <w:ilvl w:val="0"/>
          <w:numId w:val="39"/>
        </w:numPr>
        <w:tabs>
          <w:tab w:val="clear" w:pos="360"/>
        </w:tabs>
        <w:ind w:left="720"/>
        <w:contextualSpacing w:val="0"/>
      </w:pPr>
      <w:r w:rsidRPr="00765546">
        <w:t>The household is eligible for the deduction</w:t>
      </w:r>
      <w:r w:rsidR="00565489" w:rsidRPr="00765546">
        <w:t>;</w:t>
      </w:r>
    </w:p>
    <w:p w14:paraId="22B9A8FB" w14:textId="022DB7F0" w:rsidR="00BD2966" w:rsidRPr="00765546" w:rsidRDefault="00BD2966" w:rsidP="00FE7656">
      <w:pPr>
        <w:pStyle w:val="ListParagraph"/>
        <w:numPr>
          <w:ilvl w:val="0"/>
          <w:numId w:val="39"/>
        </w:numPr>
        <w:tabs>
          <w:tab w:val="clear" w:pos="360"/>
        </w:tabs>
        <w:ind w:left="720"/>
        <w:contextualSpacing w:val="0"/>
      </w:pPr>
      <w:r w:rsidRPr="00765546">
        <w:t>The costs to be deducted are qualified medical expenses</w:t>
      </w:r>
      <w:r w:rsidR="00565489" w:rsidRPr="00765546">
        <w:t>;</w:t>
      </w:r>
    </w:p>
    <w:p w14:paraId="47947642" w14:textId="58E5E7E0" w:rsidR="00BD2966" w:rsidRPr="00765546" w:rsidRDefault="00BD2966" w:rsidP="00FE7656">
      <w:pPr>
        <w:pStyle w:val="ListParagraph"/>
        <w:numPr>
          <w:ilvl w:val="0"/>
          <w:numId w:val="39"/>
        </w:numPr>
        <w:tabs>
          <w:tab w:val="clear" w:pos="360"/>
        </w:tabs>
        <w:ind w:left="720"/>
        <w:contextualSpacing w:val="0"/>
      </w:pPr>
      <w:r w:rsidRPr="00765546">
        <w:t>The expenses are not paid for or reimbursed by any other source</w:t>
      </w:r>
      <w:r w:rsidR="00565489" w:rsidRPr="00765546">
        <w:t>; and</w:t>
      </w:r>
    </w:p>
    <w:p w14:paraId="258989FC" w14:textId="4FD1C05B" w:rsidR="00BD2966" w:rsidRPr="00765546" w:rsidRDefault="00BD2966" w:rsidP="00FE7656">
      <w:pPr>
        <w:pStyle w:val="ListParagraph"/>
        <w:numPr>
          <w:ilvl w:val="0"/>
          <w:numId w:val="39"/>
        </w:numPr>
        <w:tabs>
          <w:tab w:val="clear" w:pos="360"/>
        </w:tabs>
        <w:ind w:left="720"/>
        <w:contextualSpacing w:val="0"/>
      </w:pPr>
      <w:r w:rsidRPr="00765546">
        <w:t>Costs incurred in past years are counted only once.</w:t>
      </w:r>
    </w:p>
    <w:p w14:paraId="69881C2A" w14:textId="02D319D6" w:rsidR="00565489" w:rsidRPr="00765546" w:rsidRDefault="00565489" w:rsidP="006C5BA7">
      <w:pPr>
        <w:rPr>
          <w:strike/>
          <w:color w:val="FF0000"/>
        </w:rPr>
      </w:pPr>
      <w:r w:rsidRPr="00765546">
        <w:lastRenderedPageBreak/>
        <w:t>The family may</w:t>
      </w:r>
      <w:r w:rsidR="001160DD" w:rsidRPr="00765546">
        <w:rPr>
          <w:color w:val="FF0000"/>
        </w:rPr>
        <w:t xml:space="preserve"> </w:t>
      </w:r>
      <w:r w:rsidRPr="00765546">
        <w:t>be required to certify that the medical expenses are not paid or reimbursed to the family from any source. If expenses are verified through a third party, the third party must certify that the expenses are not paid or reimbursed from any other source.</w:t>
      </w:r>
    </w:p>
    <w:p w14:paraId="042B32B6" w14:textId="56FB0D2E" w:rsidR="00565489" w:rsidRPr="00765546" w:rsidRDefault="00565489" w:rsidP="006C5BA7">
      <w:r w:rsidRPr="00765546">
        <w:t>When anticipated costs are related to ongoing payment of medical bills incurred in past years, the LRHA will verify:</w:t>
      </w:r>
    </w:p>
    <w:p w14:paraId="2F4C4C6C" w14:textId="77777777" w:rsidR="00565489" w:rsidRPr="00765546" w:rsidRDefault="00565489" w:rsidP="00FE7656">
      <w:pPr>
        <w:pStyle w:val="ListParagraph"/>
        <w:numPr>
          <w:ilvl w:val="0"/>
          <w:numId w:val="89"/>
        </w:numPr>
        <w:contextualSpacing w:val="0"/>
      </w:pPr>
      <w:r w:rsidRPr="00765546">
        <w:t>The anticipated repayment schedule;</w:t>
      </w:r>
    </w:p>
    <w:p w14:paraId="65E9E060" w14:textId="77777777" w:rsidR="00565489" w:rsidRPr="00765546" w:rsidRDefault="00565489" w:rsidP="00FE7656">
      <w:pPr>
        <w:pStyle w:val="ListParagraph"/>
        <w:numPr>
          <w:ilvl w:val="0"/>
          <w:numId w:val="89"/>
        </w:numPr>
        <w:contextualSpacing w:val="0"/>
      </w:pPr>
      <w:r w:rsidRPr="00765546">
        <w:t xml:space="preserve">The amounts paid in the past, and </w:t>
      </w:r>
    </w:p>
    <w:p w14:paraId="5E3CDDDB" w14:textId="06E654CB" w:rsidR="00565489" w:rsidRPr="00765546" w:rsidRDefault="00565489" w:rsidP="00FE7656">
      <w:pPr>
        <w:pStyle w:val="ListParagraph"/>
        <w:numPr>
          <w:ilvl w:val="0"/>
          <w:numId w:val="89"/>
        </w:numPr>
        <w:contextualSpacing w:val="0"/>
      </w:pPr>
      <w:r w:rsidRPr="00765546">
        <w:t>Whether the amounts to be repaid have been deducted from the family’s annual income in past years.</w:t>
      </w:r>
    </w:p>
    <w:p w14:paraId="10E53E70" w14:textId="5E02DFCB" w:rsidR="001B2751" w:rsidRPr="00765546" w:rsidRDefault="001B2751" w:rsidP="007A14DB">
      <w:pPr>
        <w:pStyle w:val="Heading3"/>
      </w:pPr>
      <w:bookmarkStart w:id="3837" w:name="_Toc516735475"/>
      <w:bookmarkStart w:id="3838" w:name="_Toc527019473"/>
      <w:bookmarkStart w:id="3839" w:name="_Toc534707011"/>
      <w:bookmarkStart w:id="3840" w:name="_Toc534707689"/>
      <w:bookmarkStart w:id="3841" w:name="_Toc534708497"/>
      <w:bookmarkStart w:id="3842" w:name="_Toc118116082"/>
      <w:bookmarkStart w:id="3843" w:name="_Toc164180133"/>
      <w:bookmarkStart w:id="3844" w:name="_Toc164181733"/>
      <w:bookmarkStart w:id="3845" w:name="_Toc172208865"/>
      <w:bookmarkStart w:id="3846" w:name="_Toc173501607"/>
      <w:bookmarkStart w:id="3847" w:name="_Toc176435176"/>
      <w:bookmarkStart w:id="3848" w:name="_Toc194670290"/>
      <w:bookmarkStart w:id="3849" w:name="_Toc204850257"/>
      <w:r w:rsidRPr="00765546">
        <w:t>Disability Assistance Expenses</w:t>
      </w:r>
      <w:bookmarkEnd w:id="3837"/>
      <w:bookmarkEnd w:id="3838"/>
      <w:bookmarkEnd w:id="3839"/>
      <w:bookmarkEnd w:id="3840"/>
      <w:bookmarkEnd w:id="3841"/>
      <w:bookmarkEnd w:id="3842"/>
      <w:bookmarkEnd w:id="3843"/>
      <w:bookmarkEnd w:id="3844"/>
      <w:bookmarkEnd w:id="3845"/>
      <w:bookmarkEnd w:id="3846"/>
      <w:bookmarkEnd w:id="3847"/>
      <w:bookmarkEnd w:id="3848"/>
      <w:bookmarkEnd w:id="3849"/>
    </w:p>
    <w:p w14:paraId="18F7E250" w14:textId="77944E7A" w:rsidR="001B2751" w:rsidRPr="00873147" w:rsidRDefault="00565489" w:rsidP="006C5BA7">
      <w:pPr>
        <w:rPr>
          <w:spacing w:val="-2"/>
        </w:rPr>
      </w:pPr>
      <w:r w:rsidRPr="00873147">
        <w:rPr>
          <w:spacing w:val="-2"/>
        </w:rPr>
        <w:t>LR</w:t>
      </w:r>
      <w:r w:rsidR="001B2751" w:rsidRPr="00873147">
        <w:rPr>
          <w:spacing w:val="-2"/>
        </w:rPr>
        <w:t xml:space="preserve">HA will verify that the family is eligible to deduct unreimbursed disability assistance expenses. </w:t>
      </w:r>
      <w:r w:rsidRPr="00873147">
        <w:rPr>
          <w:spacing w:val="-2"/>
        </w:rPr>
        <w:t>LR</w:t>
      </w:r>
      <w:r w:rsidR="001B2751" w:rsidRPr="00873147">
        <w:rPr>
          <w:spacing w:val="-2"/>
        </w:rPr>
        <w:t>HA will allow a family to deduct unreimbursed disability assistance expenses after verifying that:</w:t>
      </w:r>
    </w:p>
    <w:p w14:paraId="5A3D8493" w14:textId="5A1425A1" w:rsidR="001B2751" w:rsidRPr="00765546" w:rsidRDefault="001B2751" w:rsidP="00FE7656">
      <w:pPr>
        <w:pStyle w:val="ListParagraph"/>
        <w:numPr>
          <w:ilvl w:val="0"/>
          <w:numId w:val="39"/>
        </w:numPr>
        <w:tabs>
          <w:tab w:val="clear" w:pos="360"/>
        </w:tabs>
        <w:ind w:left="806"/>
        <w:contextualSpacing w:val="0"/>
      </w:pPr>
      <w:r w:rsidRPr="00765546">
        <w:t>The family member for whom the expense is incurred is a person with disabilities</w:t>
      </w:r>
      <w:r w:rsidR="00565489" w:rsidRPr="00765546">
        <w:t>;</w:t>
      </w:r>
    </w:p>
    <w:p w14:paraId="68FECE1E" w14:textId="36196069" w:rsidR="001B2751" w:rsidRPr="00765546" w:rsidRDefault="001B2751" w:rsidP="00FE7656">
      <w:pPr>
        <w:pStyle w:val="ListParagraph"/>
        <w:numPr>
          <w:ilvl w:val="0"/>
          <w:numId w:val="39"/>
        </w:numPr>
        <w:tabs>
          <w:tab w:val="clear" w:pos="360"/>
        </w:tabs>
        <w:ind w:left="806"/>
        <w:contextualSpacing w:val="0"/>
      </w:pPr>
      <w:r w:rsidRPr="00765546">
        <w:t>The expense permits a family member, or members, to work</w:t>
      </w:r>
      <w:r w:rsidR="00565489" w:rsidRPr="00765546">
        <w:t>;</w:t>
      </w:r>
      <w:r w:rsidRPr="00765546">
        <w:t xml:space="preserve"> </w:t>
      </w:r>
    </w:p>
    <w:p w14:paraId="48C4DF9E" w14:textId="2BDFA37F" w:rsidR="001B2751" w:rsidRPr="00765546" w:rsidRDefault="001B2751" w:rsidP="00FE7656">
      <w:pPr>
        <w:pStyle w:val="ListParagraph"/>
        <w:numPr>
          <w:ilvl w:val="0"/>
          <w:numId w:val="39"/>
        </w:numPr>
        <w:tabs>
          <w:tab w:val="clear" w:pos="360"/>
        </w:tabs>
        <w:ind w:left="806"/>
        <w:contextualSpacing w:val="0"/>
      </w:pPr>
      <w:r w:rsidRPr="00765546">
        <w:t>The expense is not reimbursed from another source</w:t>
      </w:r>
      <w:r w:rsidR="00565489" w:rsidRPr="00765546">
        <w:t>.</w:t>
      </w:r>
      <w:r w:rsidRPr="00765546">
        <w:t xml:space="preserve"> </w:t>
      </w:r>
    </w:p>
    <w:p w14:paraId="40DD0959" w14:textId="77777777" w:rsidR="001B2751" w:rsidRPr="00765546" w:rsidRDefault="001B2751" w:rsidP="006B4656">
      <w:pPr>
        <w:pStyle w:val="Heading4"/>
      </w:pPr>
      <w:r w:rsidRPr="00765546">
        <w:t>Attendant Care</w:t>
      </w:r>
    </w:p>
    <w:p w14:paraId="7ABC7385" w14:textId="3D8FFFA7" w:rsidR="001B2751" w:rsidRPr="00765546" w:rsidRDefault="001B2751" w:rsidP="006C5BA7">
      <w:r w:rsidRPr="00765546">
        <w:t>Expenses for attendant care will be verified through:</w:t>
      </w:r>
    </w:p>
    <w:p w14:paraId="2414EED4" w14:textId="77777777" w:rsidR="001B2751" w:rsidRPr="00873147" w:rsidRDefault="001B2751" w:rsidP="00FE7656">
      <w:pPr>
        <w:pStyle w:val="ListParagraph"/>
        <w:numPr>
          <w:ilvl w:val="0"/>
          <w:numId w:val="39"/>
        </w:numPr>
        <w:tabs>
          <w:tab w:val="clear" w:pos="360"/>
        </w:tabs>
        <w:ind w:left="720"/>
        <w:contextualSpacing w:val="0"/>
        <w:rPr>
          <w:spacing w:val="-2"/>
        </w:rPr>
      </w:pPr>
      <w:r w:rsidRPr="00873147">
        <w:rPr>
          <w:spacing w:val="-2"/>
        </w:rPr>
        <w:t>Written third-party documents provided by the family, such as receipts or cancelled checks.</w:t>
      </w:r>
    </w:p>
    <w:p w14:paraId="71022980" w14:textId="1241B0BA" w:rsidR="001B2751" w:rsidRPr="00765546" w:rsidRDefault="001B2751" w:rsidP="00FE7656">
      <w:pPr>
        <w:pStyle w:val="ListParagraph"/>
        <w:numPr>
          <w:ilvl w:val="0"/>
          <w:numId w:val="39"/>
        </w:numPr>
        <w:tabs>
          <w:tab w:val="clear" w:pos="360"/>
        </w:tabs>
        <w:ind w:left="720"/>
        <w:contextualSpacing w:val="0"/>
      </w:pPr>
      <w:r w:rsidRPr="00765546">
        <w:t>Third-party verification form signed by the provider</w:t>
      </w:r>
      <w:r w:rsidR="00565489" w:rsidRPr="00765546">
        <w:t xml:space="preserve">, </w:t>
      </w:r>
      <w:r w:rsidRPr="00765546">
        <w:t>if family-provided documents are not available.</w:t>
      </w:r>
    </w:p>
    <w:p w14:paraId="2381B625" w14:textId="77777777" w:rsidR="001B2751" w:rsidRPr="00765546" w:rsidRDefault="001B2751" w:rsidP="00FE7656">
      <w:pPr>
        <w:pStyle w:val="ListParagraph"/>
        <w:numPr>
          <w:ilvl w:val="0"/>
          <w:numId w:val="39"/>
        </w:numPr>
        <w:tabs>
          <w:tab w:val="clear" w:pos="360"/>
        </w:tabs>
        <w:ind w:left="720"/>
        <w:contextualSpacing w:val="0"/>
      </w:pPr>
      <w:r w:rsidRPr="00765546">
        <w:t>If third-party verification is not possible, written family certification as to costs anticipated to be incurred for the upcoming 12 months.</w:t>
      </w:r>
    </w:p>
    <w:p w14:paraId="19C0B56B" w14:textId="77777777" w:rsidR="001B2751" w:rsidRPr="00765546" w:rsidRDefault="001B2751" w:rsidP="006B4656">
      <w:pPr>
        <w:pStyle w:val="Heading4"/>
      </w:pPr>
      <w:r w:rsidRPr="00765546">
        <w:t>Auxiliary Apparatus</w:t>
      </w:r>
    </w:p>
    <w:p w14:paraId="10FC8298" w14:textId="7D2583DE" w:rsidR="001B2751" w:rsidRPr="00765546" w:rsidRDefault="001B2751" w:rsidP="006C5BA7">
      <w:r w:rsidRPr="00765546">
        <w:t>Expenses for auxiliary apparatus will be verified through:</w:t>
      </w:r>
    </w:p>
    <w:p w14:paraId="7E45A118" w14:textId="77777777" w:rsidR="001B2751" w:rsidRPr="00765546" w:rsidRDefault="001B2751" w:rsidP="00FE7656">
      <w:pPr>
        <w:pStyle w:val="ListParagraph"/>
        <w:numPr>
          <w:ilvl w:val="0"/>
          <w:numId w:val="39"/>
        </w:numPr>
        <w:tabs>
          <w:tab w:val="clear" w:pos="360"/>
        </w:tabs>
        <w:ind w:left="720"/>
        <w:contextualSpacing w:val="0"/>
      </w:pPr>
      <w:r w:rsidRPr="00765546">
        <w:t>Written third-party documents provided by the family, such as billing statements for purchase of auxiliary apparatus, or other evidence of monthly payments or total payments that will be due for the apparatus during the upcoming 12 months.</w:t>
      </w:r>
    </w:p>
    <w:p w14:paraId="14805757" w14:textId="358D240F" w:rsidR="001B2751" w:rsidRPr="00873147" w:rsidRDefault="001B2751" w:rsidP="00FE7656">
      <w:pPr>
        <w:pStyle w:val="ListParagraph"/>
        <w:numPr>
          <w:ilvl w:val="0"/>
          <w:numId w:val="39"/>
        </w:numPr>
        <w:tabs>
          <w:tab w:val="clear" w:pos="360"/>
        </w:tabs>
        <w:ind w:left="720"/>
        <w:contextualSpacing w:val="0"/>
      </w:pPr>
      <w:r w:rsidRPr="00873147">
        <w:t>Third-party verification form signed by the provider</w:t>
      </w:r>
      <w:r w:rsidR="00565489" w:rsidRPr="00873147">
        <w:t xml:space="preserve">, </w:t>
      </w:r>
      <w:r w:rsidRPr="00873147">
        <w:t>if family-provided documents are not available.</w:t>
      </w:r>
    </w:p>
    <w:p w14:paraId="09C9F489" w14:textId="77777777" w:rsidR="001B2751" w:rsidRPr="00765546" w:rsidRDefault="001B2751" w:rsidP="00FE7656">
      <w:pPr>
        <w:pStyle w:val="ListParagraph"/>
        <w:numPr>
          <w:ilvl w:val="0"/>
          <w:numId w:val="39"/>
        </w:numPr>
        <w:tabs>
          <w:tab w:val="clear" w:pos="360"/>
        </w:tabs>
        <w:ind w:left="720"/>
        <w:contextualSpacing w:val="0"/>
      </w:pPr>
      <w:r w:rsidRPr="00765546">
        <w:t>If third-party or document review is not possible, written family certification of estimated apparatus costs for the upcoming 12 months.</w:t>
      </w:r>
    </w:p>
    <w:p w14:paraId="383235FC" w14:textId="3B82BB5A" w:rsidR="001B2751" w:rsidRPr="00765546" w:rsidRDefault="001B2751" w:rsidP="007A14DB">
      <w:pPr>
        <w:pStyle w:val="Heading3"/>
      </w:pPr>
      <w:bookmarkStart w:id="3850" w:name="_Toc516735476"/>
      <w:bookmarkStart w:id="3851" w:name="_Toc527019474"/>
      <w:bookmarkStart w:id="3852" w:name="_Toc534707012"/>
      <w:bookmarkStart w:id="3853" w:name="_Toc534707690"/>
      <w:bookmarkStart w:id="3854" w:name="_Toc534708498"/>
      <w:bookmarkStart w:id="3855" w:name="_Toc118116083"/>
      <w:bookmarkStart w:id="3856" w:name="_Toc164180134"/>
      <w:bookmarkStart w:id="3857" w:name="_Toc164181734"/>
      <w:bookmarkStart w:id="3858" w:name="_Toc172208866"/>
      <w:bookmarkStart w:id="3859" w:name="_Toc173501608"/>
      <w:bookmarkStart w:id="3860" w:name="_Toc176435177"/>
      <w:bookmarkStart w:id="3861" w:name="_Toc194670291"/>
      <w:bookmarkStart w:id="3862" w:name="_Toc204850258"/>
      <w:r w:rsidRPr="00765546">
        <w:t>Child Care Expenses</w:t>
      </w:r>
      <w:bookmarkEnd w:id="3850"/>
      <w:bookmarkEnd w:id="3851"/>
      <w:bookmarkEnd w:id="3852"/>
      <w:bookmarkEnd w:id="3853"/>
      <w:bookmarkEnd w:id="3854"/>
      <w:bookmarkEnd w:id="3855"/>
      <w:bookmarkEnd w:id="3856"/>
      <w:bookmarkEnd w:id="3857"/>
      <w:bookmarkEnd w:id="3858"/>
      <w:bookmarkEnd w:id="3859"/>
      <w:bookmarkEnd w:id="3860"/>
      <w:bookmarkEnd w:id="3861"/>
      <w:bookmarkEnd w:id="3862"/>
    </w:p>
    <w:p w14:paraId="172E931D" w14:textId="67C1C0D7" w:rsidR="009B354D" w:rsidRPr="00765546" w:rsidRDefault="009B354D" w:rsidP="006C5BA7">
      <w:bookmarkStart w:id="3863" w:name="_Toc516735477"/>
      <w:r w:rsidRPr="00765546">
        <w:t xml:space="preserve">In order to determine </w:t>
      </w:r>
      <w:r w:rsidR="00BD2966" w:rsidRPr="00765546">
        <w:t>whether a household is eligible to deducted</w:t>
      </w:r>
      <w:r w:rsidRPr="00765546">
        <w:t xml:space="preserve"> unreimbursed childcare expenses </w:t>
      </w:r>
      <w:r w:rsidR="00565489" w:rsidRPr="00765546">
        <w:t>LR</w:t>
      </w:r>
      <w:r w:rsidR="00BD2966" w:rsidRPr="00765546">
        <w:t>HA will</w:t>
      </w:r>
      <w:r w:rsidRPr="00765546">
        <w:t xml:space="preserve"> verify that:</w:t>
      </w:r>
    </w:p>
    <w:p w14:paraId="3CCB587E" w14:textId="3F07D0C3" w:rsidR="009B354D" w:rsidRPr="00765546" w:rsidRDefault="009B354D" w:rsidP="00FE7656">
      <w:pPr>
        <w:pStyle w:val="ListParagraph"/>
        <w:numPr>
          <w:ilvl w:val="0"/>
          <w:numId w:val="39"/>
        </w:numPr>
        <w:tabs>
          <w:tab w:val="clear" w:pos="360"/>
        </w:tabs>
        <w:ind w:left="720"/>
        <w:contextualSpacing w:val="0"/>
      </w:pPr>
      <w:r w:rsidRPr="00765546">
        <w:t>The child is</w:t>
      </w:r>
      <w:r w:rsidR="00BD2966" w:rsidRPr="00765546">
        <w:t xml:space="preserve"> under 13 years of age;</w:t>
      </w:r>
    </w:p>
    <w:p w14:paraId="600EB303" w14:textId="71548F75" w:rsidR="009B354D" w:rsidRPr="00765546" w:rsidRDefault="009B354D" w:rsidP="00FE7656">
      <w:pPr>
        <w:pStyle w:val="ListParagraph"/>
        <w:numPr>
          <w:ilvl w:val="0"/>
          <w:numId w:val="39"/>
        </w:numPr>
        <w:tabs>
          <w:tab w:val="clear" w:pos="360"/>
        </w:tabs>
        <w:ind w:left="720"/>
        <w:contextualSpacing w:val="0"/>
      </w:pPr>
      <w:r w:rsidRPr="00765546">
        <w:t>The c</w:t>
      </w:r>
      <w:r w:rsidR="00BD2966" w:rsidRPr="00765546">
        <w:t>osts claimed are not reimbursed;</w:t>
      </w:r>
    </w:p>
    <w:p w14:paraId="2EF660BE" w14:textId="5A096DD5" w:rsidR="009B354D" w:rsidRPr="00765546" w:rsidRDefault="009B354D" w:rsidP="00FE7656">
      <w:pPr>
        <w:pStyle w:val="ListParagraph"/>
        <w:numPr>
          <w:ilvl w:val="0"/>
          <w:numId w:val="39"/>
        </w:numPr>
        <w:tabs>
          <w:tab w:val="clear" w:pos="360"/>
        </w:tabs>
        <w:ind w:left="720"/>
        <w:contextualSpacing w:val="0"/>
      </w:pPr>
      <w:r w:rsidRPr="00765546">
        <w:t>The costs enable a family member to pursue an eligible activity</w:t>
      </w:r>
      <w:r w:rsidR="00565489" w:rsidRPr="00765546">
        <w:t>;</w:t>
      </w:r>
      <w:r w:rsidRPr="00765546">
        <w:t xml:space="preserve"> </w:t>
      </w:r>
    </w:p>
    <w:p w14:paraId="1BFA3F0D" w14:textId="77777777" w:rsidR="00565489" w:rsidRPr="00765546" w:rsidRDefault="009B354D" w:rsidP="00FE7656">
      <w:pPr>
        <w:pStyle w:val="ListParagraph"/>
        <w:numPr>
          <w:ilvl w:val="0"/>
          <w:numId w:val="39"/>
        </w:numPr>
        <w:tabs>
          <w:tab w:val="clear" w:pos="360"/>
        </w:tabs>
        <w:ind w:left="720"/>
        <w:contextualSpacing w:val="0"/>
      </w:pPr>
      <w:r w:rsidRPr="00765546">
        <w:lastRenderedPageBreak/>
        <w:t xml:space="preserve">The costs are for an allowable type of child care and </w:t>
      </w:r>
    </w:p>
    <w:p w14:paraId="3CEA2D05" w14:textId="1F709531" w:rsidR="009B354D" w:rsidRPr="00765546" w:rsidRDefault="00565489" w:rsidP="00FE7656">
      <w:pPr>
        <w:pStyle w:val="ListParagraph"/>
        <w:numPr>
          <w:ilvl w:val="0"/>
          <w:numId w:val="39"/>
        </w:numPr>
        <w:tabs>
          <w:tab w:val="clear" w:pos="360"/>
        </w:tabs>
        <w:ind w:left="720"/>
        <w:contextualSpacing w:val="0"/>
      </w:pPr>
      <w:r w:rsidRPr="00765546">
        <w:t xml:space="preserve">The costs </w:t>
      </w:r>
      <w:r w:rsidR="009B354D" w:rsidRPr="00765546">
        <w:t>are reasonable.</w:t>
      </w:r>
      <w:bookmarkStart w:id="3864" w:name="_Toc249261415"/>
    </w:p>
    <w:p w14:paraId="4563722D" w14:textId="359B556C" w:rsidR="009B354D" w:rsidRPr="00765546" w:rsidRDefault="009B354D" w:rsidP="006B4656">
      <w:pPr>
        <w:pStyle w:val="Heading4"/>
      </w:pPr>
      <w:bookmarkStart w:id="3865" w:name="_Toc425397331"/>
      <w:r w:rsidRPr="00765546">
        <w:t>Eligible Child</w:t>
      </w:r>
      <w:bookmarkEnd w:id="3864"/>
      <w:bookmarkEnd w:id="3865"/>
    </w:p>
    <w:p w14:paraId="13200137" w14:textId="29433065" w:rsidR="009B354D" w:rsidRPr="00765546" w:rsidRDefault="009B354D" w:rsidP="006C5BA7">
      <w:r w:rsidRPr="00765546">
        <w:t xml:space="preserve">To be eligible for the child care deduction, the costs must be incurred for the care of a child under the age of 13. </w:t>
      </w:r>
      <w:r w:rsidR="00CE0590" w:rsidRPr="00765546">
        <w:t>LR</w:t>
      </w:r>
      <w:r w:rsidR="00BD2966" w:rsidRPr="00765546">
        <w:t>HA</w:t>
      </w:r>
      <w:r w:rsidRPr="00765546">
        <w:t xml:space="preserve"> will verify that the child being cared for (including foste</w:t>
      </w:r>
      <w:r w:rsidR="00BD2966" w:rsidRPr="00765546">
        <w:t>r children) is under the age</w:t>
      </w:r>
      <w:r w:rsidR="007D415F">
        <w:t xml:space="preserve"> of 13</w:t>
      </w:r>
      <w:r w:rsidR="00BD2966" w:rsidRPr="00765546">
        <w:t>.</w:t>
      </w:r>
    </w:p>
    <w:p w14:paraId="262C782A" w14:textId="44D30C7B" w:rsidR="009B354D" w:rsidRPr="00765546" w:rsidRDefault="009B354D" w:rsidP="006B4656">
      <w:pPr>
        <w:pStyle w:val="Heading4"/>
      </w:pPr>
      <w:bookmarkStart w:id="3866" w:name="_Toc249261416"/>
      <w:bookmarkStart w:id="3867" w:name="_Toc425397332"/>
      <w:r w:rsidRPr="00765546">
        <w:t>Unreimbursed Expense</w:t>
      </w:r>
      <w:bookmarkEnd w:id="3866"/>
      <w:bookmarkEnd w:id="3867"/>
    </w:p>
    <w:p w14:paraId="130AB588" w14:textId="3E5060E2" w:rsidR="009B354D" w:rsidRPr="00765546" w:rsidRDefault="009B354D" w:rsidP="006C5BA7">
      <w:r w:rsidRPr="00765546">
        <w:t xml:space="preserve">The family </w:t>
      </w:r>
      <w:r w:rsidR="00CE0590" w:rsidRPr="00765546">
        <w:t xml:space="preserve">(and/or the care provider) </w:t>
      </w:r>
      <w:r w:rsidRPr="00765546">
        <w:t>will be required to certify that the child care expenses are not paid by or reimbursed to the family from any source.</w:t>
      </w:r>
      <w:bookmarkStart w:id="3868" w:name="_Toc249261417"/>
    </w:p>
    <w:p w14:paraId="47BDB38C" w14:textId="77777777" w:rsidR="009B354D" w:rsidRPr="00765546" w:rsidRDefault="009B354D" w:rsidP="006B4656">
      <w:pPr>
        <w:pStyle w:val="Heading4"/>
      </w:pPr>
      <w:bookmarkStart w:id="3869" w:name="_Toc425397333"/>
      <w:r w:rsidRPr="00765546">
        <w:t>Pursuing an Eligible Activity</w:t>
      </w:r>
      <w:bookmarkEnd w:id="3868"/>
      <w:bookmarkEnd w:id="3869"/>
    </w:p>
    <w:p w14:paraId="6858C6D6" w14:textId="670B5861" w:rsidR="009B354D" w:rsidRPr="00765546" w:rsidRDefault="00CE0590" w:rsidP="006C5BA7">
      <w:r w:rsidRPr="00765546">
        <w:t>LR</w:t>
      </w:r>
      <w:r w:rsidR="00BD2966" w:rsidRPr="00765546">
        <w:t xml:space="preserve">HA will </w:t>
      </w:r>
      <w:r w:rsidR="009B354D" w:rsidRPr="00765546">
        <w:t>verify that the deduction of the unreimbursed child care expenses enable a family member(s) to seek work,</w:t>
      </w:r>
      <w:r w:rsidR="00C55772">
        <w:t xml:space="preserve"> </w:t>
      </w:r>
      <w:r w:rsidR="009B354D" w:rsidRPr="00765546">
        <w:t>pursue education, or be gainfully employed.</w:t>
      </w:r>
    </w:p>
    <w:p w14:paraId="413F11F6" w14:textId="77777777" w:rsidR="00C55772" w:rsidRDefault="00C55772" w:rsidP="00C55772">
      <w:bookmarkStart w:id="3870" w:name="_Toc249261418"/>
      <w:r w:rsidRPr="00D0694F">
        <w:t>LRHA will evaluate how the schedule for the claimed activity relates to the hours of care provided and any special needs of the child that might help determine which family member is enabled to pursue an eligible activity.</w:t>
      </w:r>
    </w:p>
    <w:p w14:paraId="672E772B" w14:textId="77777777" w:rsidR="009B354D" w:rsidRPr="00765546" w:rsidRDefault="009B354D" w:rsidP="006B4656">
      <w:pPr>
        <w:pStyle w:val="Heading4"/>
      </w:pPr>
      <w:bookmarkStart w:id="3871" w:name="_Toc425397334"/>
      <w:r w:rsidRPr="00765546">
        <w:t>Allowable Type of Child Care</w:t>
      </w:r>
      <w:bookmarkEnd w:id="3870"/>
      <w:bookmarkEnd w:id="3871"/>
    </w:p>
    <w:p w14:paraId="45C87B36" w14:textId="33573301" w:rsidR="00210B90" w:rsidRPr="00F41304" w:rsidRDefault="00210B90" w:rsidP="006C5BA7">
      <w:r w:rsidRPr="00765546">
        <w:t xml:space="preserve">LRHA will verify that the type of child care selected by the family is </w:t>
      </w:r>
      <w:r w:rsidRPr="00F41304">
        <w:t xml:space="preserve">allowable. </w:t>
      </w:r>
      <w:r w:rsidR="00801426" w:rsidRPr="00F41304">
        <w:t xml:space="preserve">(see </w:t>
      </w:r>
      <w:r w:rsidR="00801426" w:rsidRPr="00F41304">
        <w:rPr>
          <w:b/>
          <w:bCs/>
          <w:color w:val="0070C0"/>
        </w:rPr>
        <w:fldChar w:fldCharType="begin"/>
      </w:r>
      <w:r w:rsidR="00801426" w:rsidRPr="00F41304">
        <w:rPr>
          <w:b/>
          <w:bCs/>
          <w:color w:val="0070C0"/>
        </w:rPr>
        <w:instrText xml:space="preserve"> REF _Ref158897536 \h  \* MERGEFORMAT </w:instrText>
      </w:r>
      <w:r w:rsidR="00801426" w:rsidRPr="00F41304">
        <w:rPr>
          <w:b/>
          <w:bCs/>
          <w:color w:val="0070C0"/>
        </w:rPr>
      </w:r>
      <w:r w:rsidR="00801426" w:rsidRPr="00F41304">
        <w:rPr>
          <w:b/>
          <w:bCs/>
          <w:color w:val="0070C0"/>
        </w:rPr>
        <w:fldChar w:fldCharType="separate"/>
      </w:r>
      <w:r w:rsidR="00801426" w:rsidRPr="00F41304">
        <w:rPr>
          <w:b/>
          <w:bCs/>
          <w:color w:val="0070C0"/>
        </w:rPr>
        <w:t>Eligible and Ineligible Child Care Expenses</w:t>
      </w:r>
      <w:r w:rsidR="00801426" w:rsidRPr="00F41304">
        <w:rPr>
          <w:b/>
          <w:bCs/>
          <w:color w:val="0070C0"/>
        </w:rPr>
        <w:fldChar w:fldCharType="end"/>
      </w:r>
      <w:r w:rsidR="00801426" w:rsidRPr="00F41304">
        <w:t xml:space="preserve"> in the chapter on Income and Adjusted Income).</w:t>
      </w:r>
    </w:p>
    <w:p w14:paraId="2334D8C0" w14:textId="624680CF" w:rsidR="009B354D" w:rsidRPr="00765546" w:rsidRDefault="00210B90" w:rsidP="006C5BA7">
      <w:r w:rsidRPr="00F41304">
        <w:t>LR</w:t>
      </w:r>
      <w:r w:rsidR="00BD2966" w:rsidRPr="00F41304">
        <w:t>HA</w:t>
      </w:r>
      <w:r w:rsidR="009B354D" w:rsidRPr="00F41304">
        <w:t xml:space="preserve"> will verify that the fees paid to the child care provider cover only child care costs (e.g., no housekeeping services or personal services) and are paid only for the care of an eligible child (e.g., prorate costs if some of the care is provided for ineligible family members</w:t>
      </w:r>
      <w:r w:rsidR="009B354D" w:rsidRPr="00765546">
        <w:t>).</w:t>
      </w:r>
    </w:p>
    <w:p w14:paraId="735F553A" w14:textId="18EDDD8F" w:rsidR="009B354D" w:rsidRPr="00366C94" w:rsidRDefault="00210B90" w:rsidP="006C5BA7">
      <w:pPr>
        <w:rPr>
          <w:spacing w:val="-4"/>
        </w:rPr>
      </w:pPr>
      <w:r w:rsidRPr="00366C94">
        <w:rPr>
          <w:spacing w:val="-4"/>
        </w:rPr>
        <w:t>LR</w:t>
      </w:r>
      <w:r w:rsidR="00BD2966" w:rsidRPr="00366C94">
        <w:rPr>
          <w:spacing w:val="-4"/>
        </w:rPr>
        <w:t>HA</w:t>
      </w:r>
      <w:r w:rsidR="009B354D" w:rsidRPr="00366C94">
        <w:rPr>
          <w:spacing w:val="-4"/>
        </w:rPr>
        <w:t xml:space="preserve"> will verify that the child care provider is not an assisted family member. Verification will be made through the head of household’s declaration of family members who are expected to reside in the unit.</w:t>
      </w:r>
    </w:p>
    <w:p w14:paraId="0CA87B74" w14:textId="77777777" w:rsidR="009B354D" w:rsidRPr="00765546" w:rsidRDefault="009B354D" w:rsidP="006B4656">
      <w:pPr>
        <w:pStyle w:val="Heading4"/>
      </w:pPr>
      <w:bookmarkStart w:id="3872" w:name="_Toc249261419"/>
      <w:bookmarkStart w:id="3873" w:name="_Toc425397335"/>
      <w:r w:rsidRPr="00765546">
        <w:t>Reasonableness of Expenses</w:t>
      </w:r>
      <w:bookmarkEnd w:id="3872"/>
      <w:bookmarkEnd w:id="3873"/>
    </w:p>
    <w:p w14:paraId="054D474E" w14:textId="7575F3C4" w:rsidR="009B354D" w:rsidRPr="00765546" w:rsidRDefault="009B354D" w:rsidP="006C5BA7">
      <w:r w:rsidRPr="00765546">
        <w:t xml:space="preserve">Only reasonable child care costs can be deducted. The actual costs the family incurs will be evaluated by </w:t>
      </w:r>
      <w:r w:rsidR="00210B90" w:rsidRPr="00765546">
        <w:t>LR</w:t>
      </w:r>
      <w:r w:rsidR="00BD2966" w:rsidRPr="00765546">
        <w:t>HA</w:t>
      </w:r>
      <w:r w:rsidRPr="00765546">
        <w:t xml:space="preserve"> for reasonableness to ensure that the costs are allowable.</w:t>
      </w:r>
    </w:p>
    <w:p w14:paraId="430B0523" w14:textId="0D0A667A" w:rsidR="009B354D" w:rsidRPr="00873147" w:rsidRDefault="009B354D" w:rsidP="006C5BA7">
      <w:pPr>
        <w:rPr>
          <w:spacing w:val="-2"/>
        </w:rPr>
      </w:pPr>
      <w:r w:rsidRPr="00873147">
        <w:rPr>
          <w:spacing w:val="-2"/>
        </w:rPr>
        <w:t xml:space="preserve">If the family presents a justification for costs that exceed typical costs in the area, </w:t>
      </w:r>
      <w:r w:rsidR="00210B90" w:rsidRPr="00873147">
        <w:rPr>
          <w:spacing w:val="-2"/>
        </w:rPr>
        <w:t>LR</w:t>
      </w:r>
      <w:r w:rsidR="00BD2966" w:rsidRPr="00873147">
        <w:rPr>
          <w:spacing w:val="-2"/>
        </w:rPr>
        <w:t>HA</w:t>
      </w:r>
      <w:r w:rsidRPr="00873147">
        <w:rPr>
          <w:spacing w:val="-2"/>
        </w:rPr>
        <w:t xml:space="preserve"> will request additional documentation, as required, to support a determination that the higher cost is appropriate.</w:t>
      </w:r>
    </w:p>
    <w:p w14:paraId="6BCCF146" w14:textId="77777777" w:rsidR="000C7FBF" w:rsidRPr="00765546" w:rsidRDefault="000C7FBF" w:rsidP="007A14DB">
      <w:pPr>
        <w:pStyle w:val="Heading3"/>
      </w:pPr>
      <w:bookmarkStart w:id="3874" w:name="_Ref75357761"/>
      <w:bookmarkStart w:id="3875" w:name="_Toc118116084"/>
      <w:bookmarkStart w:id="3876" w:name="_Toc164180135"/>
      <w:bookmarkStart w:id="3877" w:name="_Toc164181735"/>
      <w:bookmarkStart w:id="3878" w:name="_Toc172208867"/>
      <w:bookmarkStart w:id="3879" w:name="_Toc173501609"/>
      <w:bookmarkStart w:id="3880" w:name="_Toc176435178"/>
      <w:bookmarkStart w:id="3881" w:name="_Toc194670292"/>
      <w:bookmarkStart w:id="3882" w:name="_Toc204850259"/>
      <w:r w:rsidRPr="00765546">
        <w:t>Live-In Aide</w:t>
      </w:r>
      <w:bookmarkEnd w:id="3874"/>
      <w:bookmarkEnd w:id="3875"/>
      <w:bookmarkEnd w:id="3876"/>
      <w:bookmarkEnd w:id="3877"/>
      <w:bookmarkEnd w:id="3878"/>
      <w:bookmarkEnd w:id="3879"/>
      <w:bookmarkEnd w:id="3880"/>
      <w:bookmarkEnd w:id="3881"/>
      <w:bookmarkEnd w:id="3882"/>
    </w:p>
    <w:p w14:paraId="7D8D3F59" w14:textId="6B9C85CF" w:rsidR="000C7FBF" w:rsidRPr="00765546" w:rsidRDefault="000C7FBF" w:rsidP="006C5BA7">
      <w:r w:rsidRPr="00765546">
        <w:t xml:space="preserve">Written verification will be required from a reliable, knowledgeable professional, such as a doctor, social worker, or case worker, that the live-in aide is essential for the care and well-being of the elderly, near-elderly, or disabled family member. For continued approval, the family must submit a new, written request-subject to LRHA verification-at each annual reexamination. </w:t>
      </w:r>
    </w:p>
    <w:p w14:paraId="1473F6CB" w14:textId="77777777" w:rsidR="005950BC" w:rsidRDefault="005950BC" w:rsidP="005950BC">
      <w:r w:rsidRPr="00122C89">
        <w:t>In addition, the family and live-in aide will be required to submit a certification stating that the live-in aide is</w:t>
      </w:r>
      <w:r>
        <w:t>:</w:t>
      </w:r>
    </w:p>
    <w:p w14:paraId="3FCF7402" w14:textId="77777777" w:rsidR="005950BC" w:rsidRPr="00707A4B" w:rsidRDefault="005950BC" w:rsidP="00FE7656">
      <w:pPr>
        <w:pStyle w:val="ListParagraph"/>
        <w:numPr>
          <w:ilvl w:val="5"/>
          <w:numId w:val="23"/>
        </w:numPr>
        <w:tabs>
          <w:tab w:val="clear" w:pos="3960"/>
        </w:tabs>
        <w:ind w:left="720"/>
        <w:contextualSpacing w:val="0"/>
        <w:rPr>
          <w:rFonts w:cs="Arial"/>
          <w:szCs w:val="20"/>
        </w:rPr>
      </w:pPr>
      <w:r w:rsidRPr="00707A4B">
        <w:rPr>
          <w:rFonts w:cs="Arial"/>
          <w:szCs w:val="20"/>
        </w:rPr>
        <w:t xml:space="preserve">Determined to be essential to the care and well-being of the person(s) needing the care, </w:t>
      </w:r>
    </w:p>
    <w:p w14:paraId="14A24C4B" w14:textId="77777777" w:rsidR="005950BC" w:rsidRPr="00707A4B" w:rsidRDefault="005950BC" w:rsidP="00FE7656">
      <w:pPr>
        <w:pStyle w:val="ListParagraph"/>
        <w:numPr>
          <w:ilvl w:val="2"/>
          <w:numId w:val="23"/>
        </w:numPr>
        <w:tabs>
          <w:tab w:val="clear" w:pos="1800"/>
        </w:tabs>
        <w:ind w:left="720"/>
        <w:contextualSpacing w:val="0"/>
      </w:pPr>
      <w:r w:rsidRPr="00707A4B">
        <w:t xml:space="preserve">Not obligated for the support of the person(s) needing the care, and </w:t>
      </w:r>
    </w:p>
    <w:p w14:paraId="31558B60" w14:textId="77777777" w:rsidR="005950BC" w:rsidRDefault="005950BC" w:rsidP="00FE7656">
      <w:pPr>
        <w:pStyle w:val="ListParagraph"/>
        <w:numPr>
          <w:ilvl w:val="2"/>
          <w:numId w:val="23"/>
        </w:numPr>
        <w:tabs>
          <w:tab w:val="clear" w:pos="1800"/>
        </w:tabs>
        <w:ind w:left="720"/>
        <w:contextualSpacing w:val="0"/>
      </w:pPr>
      <w:r>
        <w:t>W</w:t>
      </w:r>
      <w:r w:rsidRPr="00122C89">
        <w:t>ould not be living in the unit except to provide the necessary supportive services.</w:t>
      </w:r>
    </w:p>
    <w:p w14:paraId="0E4C63DF" w14:textId="77777777" w:rsidR="005950BC" w:rsidRDefault="005950BC" w:rsidP="006C5BA7">
      <w:pPr>
        <w:sectPr w:rsidR="005950BC" w:rsidSect="004517AA">
          <w:pgSz w:w="12240" w:h="15840"/>
          <w:pgMar w:top="1440" w:right="1440" w:bottom="1440" w:left="1440" w:header="720" w:footer="720" w:gutter="0"/>
          <w:pgNumType w:start="1" w:chapStyle="1"/>
          <w:cols w:space="720"/>
          <w:docGrid w:linePitch="360"/>
        </w:sectPr>
      </w:pPr>
    </w:p>
    <w:p w14:paraId="0B7F9B18" w14:textId="3DF0B07B" w:rsidR="001B2751" w:rsidRPr="00765546" w:rsidRDefault="008072F8" w:rsidP="00A93656">
      <w:pPr>
        <w:pStyle w:val="Heading1"/>
      </w:pPr>
      <w:bookmarkStart w:id="3883" w:name="_Ref163745679"/>
      <w:bookmarkStart w:id="3884" w:name="_Toc164180136"/>
      <w:bookmarkStart w:id="3885" w:name="_Toc164181736"/>
      <w:bookmarkStart w:id="3886" w:name="_Toc172208868"/>
      <w:bookmarkStart w:id="3887" w:name="_Toc173501610"/>
      <w:bookmarkStart w:id="3888" w:name="_Toc176435179"/>
      <w:bookmarkStart w:id="3889" w:name="_Toc194670293"/>
      <w:bookmarkStart w:id="3890" w:name="_Toc196391469"/>
      <w:bookmarkStart w:id="3891" w:name="_Toc204850260"/>
      <w:bookmarkEnd w:id="3863"/>
      <w:r>
        <w:lastRenderedPageBreak/>
        <w:t>Inspections</w:t>
      </w:r>
      <w:bookmarkEnd w:id="3883"/>
      <w:bookmarkEnd w:id="3884"/>
      <w:bookmarkEnd w:id="3885"/>
      <w:bookmarkEnd w:id="3886"/>
      <w:bookmarkEnd w:id="3887"/>
      <w:bookmarkEnd w:id="3888"/>
      <w:bookmarkEnd w:id="3889"/>
      <w:bookmarkEnd w:id="3890"/>
      <w:bookmarkEnd w:id="3891"/>
    </w:p>
    <w:tbl>
      <w:tblPr>
        <w:tblStyle w:val="TableGrid"/>
        <w:tblW w:w="0" w:type="auto"/>
        <w:tblLook w:val="04A0" w:firstRow="1" w:lastRow="0" w:firstColumn="1" w:lastColumn="0" w:noHBand="0" w:noVBand="1"/>
      </w:tblPr>
      <w:tblGrid>
        <w:gridCol w:w="9350"/>
      </w:tblGrid>
      <w:tr w:rsidR="009C061E" w14:paraId="4ED3432D" w14:textId="77777777" w:rsidTr="009C061E">
        <w:tc>
          <w:tcPr>
            <w:tcW w:w="9350" w:type="dxa"/>
          </w:tcPr>
          <w:p w14:paraId="1AC691C7" w14:textId="3D0FC766" w:rsidR="009C061E" w:rsidRDefault="009C061E" w:rsidP="002B1AAE">
            <w:pPr>
              <w:rPr>
                <w:i/>
                <w:iCs/>
              </w:rPr>
            </w:pPr>
            <w:bookmarkStart w:id="3892" w:name="_Toc162251672"/>
            <w:bookmarkStart w:id="3893" w:name="_Toc164180137"/>
            <w:bookmarkStart w:id="3894" w:name="_Toc164181737"/>
            <w:r w:rsidRPr="0001290F">
              <w:rPr>
                <w:i/>
                <w:iCs/>
                <w:highlight w:val="yellow"/>
              </w:rPr>
              <w:t>Note: as of the date of this Plan, HUD has released guidance extending the compliance date for implementation of the National Standards for the Physical Inspection of Real Estate (NSPIRE)—referenced in this chapter and throughout this Plan—until October 1, 2025. LRHA will establish a NSPIRE compliance date that is on or prior to October 1, 2025 pursuant to the guidance available as of the date of this plan or any subsequent guidance. In the meantime, LRHA will continue to utilize the Housing Quality Standards (HQS) methodology. The NSPIRE-related provisions referenced throughout this Plan will become effective as of the LRHA-established compliance date.</w:t>
            </w:r>
          </w:p>
        </w:tc>
      </w:tr>
    </w:tbl>
    <w:p w14:paraId="3171BAB6" w14:textId="02C8DBC8" w:rsidR="00F27344" w:rsidRDefault="00F27344" w:rsidP="001D278F">
      <w:pPr>
        <w:pStyle w:val="Heading2"/>
      </w:pPr>
      <w:bookmarkStart w:id="3895" w:name="_Toc172208869"/>
      <w:bookmarkStart w:id="3896" w:name="_Toc173501611"/>
      <w:bookmarkStart w:id="3897" w:name="_Toc176435180"/>
      <w:bookmarkStart w:id="3898" w:name="_Toc194670294"/>
      <w:bookmarkStart w:id="3899" w:name="_Toc204850261"/>
      <w:r>
        <w:t>Overview</w:t>
      </w:r>
      <w:bookmarkEnd w:id="3892"/>
      <w:bookmarkEnd w:id="3893"/>
      <w:bookmarkEnd w:id="3894"/>
      <w:bookmarkEnd w:id="3895"/>
      <w:bookmarkEnd w:id="3896"/>
      <w:bookmarkEnd w:id="3897"/>
      <w:bookmarkEnd w:id="3898"/>
      <w:bookmarkEnd w:id="3899"/>
    </w:p>
    <w:p w14:paraId="731497E1" w14:textId="6424CF89" w:rsidR="00F27344" w:rsidRDefault="0037209F" w:rsidP="00F27344">
      <w:pPr>
        <w:spacing w:after="0"/>
      </w:pPr>
      <w:r>
        <w:t>Owners must maintain</w:t>
      </w:r>
      <w:r w:rsidR="00F27344">
        <w:t xml:space="preserve"> all units occupied by families receiving Housing Choice Voucher (HCV) and Project Based Voucher (PBV) assistance </w:t>
      </w:r>
      <w:r>
        <w:t xml:space="preserve">in accordance with HUD’s inspection requirements. Units assisted under the program must comply with </w:t>
      </w:r>
      <w:r w:rsidR="00F27344">
        <w:t xml:space="preserve">HUD’s National Standards for the Physical Inspection of Real Estate (NSPIRE) regulations and standards no later than October 1, </w:t>
      </w:r>
      <w:r>
        <w:t>2025</w:t>
      </w:r>
      <w:r w:rsidR="00F27344">
        <w:t xml:space="preserve">. </w:t>
      </w:r>
    </w:p>
    <w:p w14:paraId="781382AE" w14:textId="2DEA623A" w:rsidR="00F27344" w:rsidRDefault="00F27344" w:rsidP="00F27344">
      <w:pPr>
        <w:spacing w:after="0"/>
      </w:pPr>
      <w:r>
        <w:t xml:space="preserve">All units must pass an inspection prior to the approval of a lease (with some exceptions) and at least once every 24 months during the term of the HAP contract, and at other times as needed, to determine that the unit meets </w:t>
      </w:r>
      <w:r w:rsidR="00E91873">
        <w:t xml:space="preserve">HUD’s inspection </w:t>
      </w:r>
      <w:r>
        <w:t>standards.</w:t>
      </w:r>
    </w:p>
    <w:p w14:paraId="1F893570" w14:textId="13AAB275" w:rsidR="00F27344" w:rsidRDefault="00F27344" w:rsidP="00F27344">
      <w:pPr>
        <w:spacing w:after="0"/>
      </w:pPr>
      <w:r>
        <w:t xml:space="preserve">Provided they meet certain requirements, </w:t>
      </w:r>
      <w:r w:rsidR="00350811">
        <w:t>LRHA</w:t>
      </w:r>
      <w:r>
        <w:t xml:space="preserve"> is authorized to establish some additional local requirements, as noted in this Administrative Plan. The use of the term </w:t>
      </w:r>
      <w:r w:rsidRPr="004F4077">
        <w:rPr>
          <w:i/>
          <w:iCs/>
        </w:rPr>
        <w:t>NSPIRE</w:t>
      </w:r>
      <w:r w:rsidR="00E91873">
        <w:rPr>
          <w:i/>
          <w:iCs/>
        </w:rPr>
        <w:t xml:space="preserve"> standards</w:t>
      </w:r>
      <w:r>
        <w:t xml:space="preserve"> in this plan refers to the combination of both HUD and </w:t>
      </w:r>
      <w:r w:rsidR="00350811">
        <w:t>LRHA</w:t>
      </w:r>
      <w:r>
        <w:t>-established requirements. However, state and local codes, compliance is not part of the determination of whether a unit passes the NSPIRE standards.</w:t>
      </w:r>
    </w:p>
    <w:p w14:paraId="1DB9D856" w14:textId="1F4F2F1A" w:rsidR="00863F40" w:rsidRDefault="00863F40" w:rsidP="00863F40">
      <w:pPr>
        <w:pStyle w:val="Heading2"/>
      </w:pPr>
      <w:bookmarkStart w:id="3900" w:name="_Toc204850262"/>
      <w:r>
        <w:t>NSPIRE and HQS</w:t>
      </w:r>
      <w:bookmarkEnd w:id="3900"/>
    </w:p>
    <w:p w14:paraId="33D2D679" w14:textId="77777777" w:rsidR="009F5970" w:rsidRDefault="005C5AF4" w:rsidP="002F336C">
      <w:pPr>
        <w:pStyle w:val="00Normal"/>
      </w:pPr>
      <w:r>
        <w:t>O</w:t>
      </w:r>
      <w:r w:rsidR="001C559C" w:rsidRPr="00D55C7D">
        <w:t>nce the</w:t>
      </w:r>
      <w:r w:rsidR="001C559C">
        <w:t xml:space="preserve"> housing quality standards (</w:t>
      </w:r>
      <w:r w:rsidR="001C559C" w:rsidRPr="00D55C7D">
        <w:t>HQS</w:t>
      </w:r>
      <w:r w:rsidR="001C559C">
        <w:t>)</w:t>
      </w:r>
      <w:r w:rsidR="001C559C" w:rsidRPr="00D55C7D">
        <w:t xml:space="preserve"> inspection standard has sunset, the regulations at 24 CFR Part 982 and 983 governing the HCV and PBV programs </w:t>
      </w:r>
      <w:r w:rsidR="00754850">
        <w:t xml:space="preserve">may </w:t>
      </w:r>
      <w:r w:rsidR="001C559C" w:rsidRPr="00D55C7D">
        <w:t xml:space="preserve">continue to use the terms </w:t>
      </w:r>
      <w:r w:rsidR="001C559C" w:rsidRPr="00D55C7D">
        <w:rPr>
          <w:i/>
          <w:iCs/>
        </w:rPr>
        <w:t>HQS</w:t>
      </w:r>
      <w:r w:rsidR="001C559C" w:rsidRPr="00D55C7D">
        <w:t xml:space="preserve"> and </w:t>
      </w:r>
      <w:r w:rsidR="001C559C" w:rsidRPr="00D55C7D">
        <w:rPr>
          <w:i/>
          <w:iCs/>
        </w:rPr>
        <w:t>housing quality standards</w:t>
      </w:r>
      <w:r w:rsidR="001C559C" w:rsidRPr="00D55C7D">
        <w:t xml:space="preserve"> rather than </w:t>
      </w:r>
      <w:r w:rsidR="001C559C" w:rsidRPr="00D55C7D">
        <w:rPr>
          <w:i/>
          <w:iCs/>
        </w:rPr>
        <w:t>NSPIRE</w:t>
      </w:r>
      <w:r w:rsidR="001C559C" w:rsidRPr="00D55C7D">
        <w:t xml:space="preserve">. This is because the definition of </w:t>
      </w:r>
      <w:r w:rsidR="001C559C" w:rsidRPr="00D55C7D">
        <w:rPr>
          <w:i/>
          <w:iCs/>
        </w:rPr>
        <w:t>housing quality standards (HQS)</w:t>
      </w:r>
      <w:r w:rsidR="001C559C" w:rsidRPr="00D55C7D">
        <w:t xml:space="preserve"> at 24 CFR 982.4 means the minimum quality standards developed by HUD in accordance with 24 CFR 5.703 for the HCV program, including any variations approved by HUD for </w:t>
      </w:r>
      <w:r w:rsidR="00754850">
        <w:t>LR</w:t>
      </w:r>
      <w:r w:rsidR="001C559C" w:rsidRPr="00D55C7D">
        <w:t xml:space="preserve">HA. </w:t>
      </w:r>
      <w:bookmarkStart w:id="3901" w:name="_Toc162251673"/>
      <w:bookmarkStart w:id="3902" w:name="_Toc164180138"/>
      <w:bookmarkStart w:id="3903" w:name="_Toc164181738"/>
      <w:bookmarkStart w:id="3904" w:name="_Toc172208870"/>
      <w:bookmarkStart w:id="3905" w:name="_Toc173501612"/>
      <w:bookmarkStart w:id="3906" w:name="_Toc176435181"/>
      <w:bookmarkStart w:id="3907" w:name="_Toc194670295"/>
    </w:p>
    <w:p w14:paraId="6DD3D6A3" w14:textId="588CFD00" w:rsidR="00F27344" w:rsidRDefault="00F27344" w:rsidP="009F5970">
      <w:pPr>
        <w:pStyle w:val="Heading2"/>
        <w:ind w:left="720"/>
      </w:pPr>
      <w:bookmarkStart w:id="3908" w:name="_Toc204850263"/>
      <w:r>
        <w:t>NSPIRE Standards</w:t>
      </w:r>
      <w:bookmarkEnd w:id="3901"/>
      <w:bookmarkEnd w:id="3902"/>
      <w:bookmarkEnd w:id="3903"/>
      <w:bookmarkEnd w:id="3904"/>
      <w:bookmarkEnd w:id="3905"/>
      <w:bookmarkEnd w:id="3906"/>
      <w:bookmarkEnd w:id="3907"/>
      <w:bookmarkEnd w:id="3908"/>
    </w:p>
    <w:p w14:paraId="72DE19F5" w14:textId="77777777" w:rsidR="00F27344" w:rsidRDefault="00F27344" w:rsidP="00F27344">
      <w:pPr>
        <w:pStyle w:val="Heading3"/>
      </w:pPr>
      <w:bookmarkStart w:id="3909" w:name="_Toc164180139"/>
      <w:bookmarkStart w:id="3910" w:name="_Toc164181739"/>
      <w:bookmarkStart w:id="3911" w:name="_Toc172208871"/>
      <w:bookmarkStart w:id="3912" w:name="_Toc173501613"/>
      <w:bookmarkStart w:id="3913" w:name="_Toc176435182"/>
      <w:bookmarkStart w:id="3914" w:name="_Toc194670296"/>
      <w:bookmarkStart w:id="3915" w:name="_Toc204850264"/>
      <w:r>
        <w:t>Inspectable Areas</w:t>
      </w:r>
      <w:bookmarkEnd w:id="3909"/>
      <w:bookmarkEnd w:id="3910"/>
      <w:bookmarkEnd w:id="3911"/>
      <w:bookmarkEnd w:id="3912"/>
      <w:bookmarkEnd w:id="3913"/>
      <w:bookmarkEnd w:id="3914"/>
      <w:bookmarkEnd w:id="3915"/>
    </w:p>
    <w:p w14:paraId="4D96B7D3" w14:textId="77777777" w:rsidR="00F27344" w:rsidRPr="00163BBB" w:rsidRDefault="00F27344" w:rsidP="00F27344">
      <w:pPr>
        <w:spacing w:after="0"/>
      </w:pPr>
      <w:r>
        <w:t>NSPIRE defines the inspectable areas for inspection under the standards as inside, outside and unit. However, the inspection requirement for the HCV and PBV programs only applies to units occupied or to be occupied by HCV or PBV participants and common areas and exterior areas which either service or are associated with such units</w:t>
      </w:r>
      <w:r w:rsidRPr="00163BBB">
        <w:t>.</w:t>
      </w:r>
    </w:p>
    <w:p w14:paraId="2A17022E" w14:textId="77777777" w:rsidR="00F27344" w:rsidRPr="000068E7" w:rsidRDefault="00F27344" w:rsidP="00F27344">
      <w:pPr>
        <w:pStyle w:val="Heading3"/>
      </w:pPr>
      <w:bookmarkStart w:id="3916" w:name="_Toc164180140"/>
      <w:bookmarkStart w:id="3917" w:name="_Toc164181740"/>
      <w:bookmarkStart w:id="3918" w:name="_Toc172208872"/>
      <w:bookmarkStart w:id="3919" w:name="_Toc173501614"/>
      <w:bookmarkStart w:id="3920" w:name="_Toc176435183"/>
      <w:bookmarkStart w:id="3921" w:name="_Toc194670297"/>
      <w:bookmarkStart w:id="3922" w:name="_Toc204850265"/>
      <w:r>
        <w:t>Affirmative Habitability Requirements</w:t>
      </w:r>
      <w:bookmarkEnd w:id="3916"/>
      <w:bookmarkEnd w:id="3917"/>
      <w:bookmarkEnd w:id="3918"/>
      <w:bookmarkEnd w:id="3919"/>
      <w:bookmarkEnd w:id="3920"/>
      <w:bookmarkEnd w:id="3921"/>
      <w:bookmarkEnd w:id="3922"/>
      <w:r>
        <w:t xml:space="preserve"> </w:t>
      </w:r>
    </w:p>
    <w:p w14:paraId="4FBB6119" w14:textId="77777777" w:rsidR="00F27344" w:rsidRDefault="00F27344" w:rsidP="00F27344">
      <w:r>
        <w:t>NSPIRE provides for minimum, or affirmative, habitability requirements for each area (unit, inside, outside), as detailed below.</w:t>
      </w:r>
    </w:p>
    <w:p w14:paraId="6288D35F" w14:textId="77777777" w:rsidR="00F27344" w:rsidRDefault="00F27344" w:rsidP="00F27344">
      <w:pPr>
        <w:spacing w:after="0"/>
      </w:pPr>
      <w:r>
        <w:lastRenderedPageBreak/>
        <w:t>The inside, outside and unit must be free of health and safety hazards that pose a danger to residents. Types of health and safety concerns include, but are not limited to carbon monoxide, electrical hazards, extreme temperature, flammable materials or other fire hazards, garbage and debris, handrail hazards, infestation, lead-based paint, mold, and structural soundness.</w:t>
      </w:r>
    </w:p>
    <w:p w14:paraId="3621D4CE" w14:textId="77777777" w:rsidR="00F27344" w:rsidRDefault="00F27344" w:rsidP="00F27344">
      <w:r>
        <w:t xml:space="preserve">The NSPIRE Smoke Alarm Standard does not require that smoke alarms have a sealed battery; however, upon the effective date of the Public and Federally Assisted Housing Fire Safety Act of 2022 on December 29, 2024, sealed batteries </w:t>
      </w:r>
      <w:r w:rsidRPr="00163BBB">
        <w:rPr>
          <w:i/>
          <w:iCs/>
        </w:rPr>
        <w:t>will</w:t>
      </w:r>
      <w:r>
        <w:t xml:space="preserve"> be required.</w:t>
      </w:r>
    </w:p>
    <w:p w14:paraId="4AEDAEE3" w14:textId="77777777" w:rsidR="00F27344" w:rsidRDefault="00F27344" w:rsidP="006B4656">
      <w:pPr>
        <w:pStyle w:val="Heading4"/>
      </w:pPr>
      <w:r>
        <w:t>Affirmative Habitability Requirements: Inside</w:t>
      </w:r>
    </w:p>
    <w:p w14:paraId="1B5B2251" w14:textId="62ECC1BB" w:rsidR="00F27344" w:rsidRDefault="00F27344" w:rsidP="00FE7656">
      <w:pPr>
        <w:pStyle w:val="ListParagraph"/>
        <w:numPr>
          <w:ilvl w:val="0"/>
          <w:numId w:val="218"/>
        </w:numPr>
        <w:spacing w:after="0" w:line="259" w:lineRule="auto"/>
        <w:contextualSpacing w:val="0"/>
      </w:pPr>
      <w:r>
        <w:t xml:space="preserve">Must include at least </w:t>
      </w:r>
      <w:r w:rsidR="00D03ED4">
        <w:t>one (</w:t>
      </w:r>
      <w:r>
        <w:t>1</w:t>
      </w:r>
      <w:r w:rsidR="00D03ED4">
        <w:t>)</w:t>
      </w:r>
      <w:r>
        <w:t xml:space="preserve"> battery-operated or hard-wired smoke detector, in proper working condition, on each level of the property.</w:t>
      </w:r>
    </w:p>
    <w:p w14:paraId="12404DD4" w14:textId="77777777" w:rsidR="00F27344" w:rsidRDefault="00F27344" w:rsidP="00FE7656">
      <w:pPr>
        <w:pStyle w:val="ListParagraph"/>
        <w:numPr>
          <w:ilvl w:val="0"/>
          <w:numId w:val="218"/>
        </w:numPr>
        <w:spacing w:after="0" w:line="259" w:lineRule="auto"/>
        <w:contextualSpacing w:val="0"/>
      </w:pPr>
      <w:r>
        <w:t>Must meet or exceed the carbon monoxide detection standards set by the Secretary through Federal Register notification.</w:t>
      </w:r>
    </w:p>
    <w:p w14:paraId="47F66DAB" w14:textId="6D68CDB4" w:rsidR="00F27344" w:rsidRDefault="00F27344" w:rsidP="00FE7656">
      <w:pPr>
        <w:pStyle w:val="ListParagraph"/>
        <w:numPr>
          <w:ilvl w:val="0"/>
          <w:numId w:val="218"/>
        </w:numPr>
        <w:spacing w:after="0" w:line="259" w:lineRule="auto"/>
        <w:contextualSpacing w:val="0"/>
      </w:pPr>
      <w:r>
        <w:t xml:space="preserve">Any outlet installed within </w:t>
      </w:r>
      <w:r w:rsidR="00D03ED4">
        <w:t>six (</w:t>
      </w:r>
      <w:r>
        <w:t>6</w:t>
      </w:r>
      <w:r w:rsidR="00D03ED4">
        <w:t>)</w:t>
      </w:r>
      <w:r>
        <w:t xml:space="preserve"> feet of a water source must be GFCI protected.</w:t>
      </w:r>
    </w:p>
    <w:p w14:paraId="53DA270A" w14:textId="77777777" w:rsidR="00F27344" w:rsidRDefault="00F27344" w:rsidP="00FE7656">
      <w:pPr>
        <w:pStyle w:val="ListParagraph"/>
        <w:numPr>
          <w:ilvl w:val="0"/>
          <w:numId w:val="218"/>
        </w:numPr>
        <w:spacing w:after="0" w:line="259" w:lineRule="auto"/>
        <w:contextualSpacing w:val="0"/>
      </w:pPr>
      <w:r>
        <w:t>Must have a guardrail when there is an elevated walking surface with a drop off of 30 inches or greater measured vertically.</w:t>
      </w:r>
    </w:p>
    <w:p w14:paraId="73189660" w14:textId="77777777" w:rsidR="00F27344" w:rsidRDefault="00F27344" w:rsidP="00FE7656">
      <w:pPr>
        <w:pStyle w:val="ListParagraph"/>
        <w:numPr>
          <w:ilvl w:val="0"/>
          <w:numId w:val="218"/>
        </w:numPr>
        <w:spacing w:after="0" w:line="259" w:lineRule="auto"/>
        <w:contextualSpacing w:val="0"/>
      </w:pPr>
      <w:r>
        <w:t>Must have permanently mounted light fixtures in any kitchens and each bathroom.</w:t>
      </w:r>
    </w:p>
    <w:p w14:paraId="114DE8B9" w14:textId="77777777" w:rsidR="00F27344" w:rsidRDefault="00F27344" w:rsidP="00FE7656">
      <w:pPr>
        <w:pStyle w:val="ListParagraph"/>
        <w:numPr>
          <w:ilvl w:val="0"/>
          <w:numId w:val="218"/>
        </w:numPr>
        <w:spacing w:line="259" w:lineRule="auto"/>
        <w:contextualSpacing w:val="0"/>
      </w:pPr>
      <w:r>
        <w:t>May not contain unvented space heaters that burn gas, oil or kerosene.</w:t>
      </w:r>
    </w:p>
    <w:p w14:paraId="74E5C0D1" w14:textId="77777777" w:rsidR="00F27344" w:rsidRDefault="00F27344" w:rsidP="006B4656">
      <w:pPr>
        <w:pStyle w:val="Heading4"/>
      </w:pPr>
      <w:r>
        <w:t>Affirmative Habitability Requirements: Outside</w:t>
      </w:r>
    </w:p>
    <w:p w14:paraId="2D231A4C" w14:textId="77777777" w:rsidR="00F27344" w:rsidRDefault="00F27344" w:rsidP="00FE7656">
      <w:pPr>
        <w:pStyle w:val="ListParagraph"/>
        <w:numPr>
          <w:ilvl w:val="0"/>
          <w:numId w:val="219"/>
        </w:numPr>
        <w:spacing w:after="0" w:line="259" w:lineRule="auto"/>
        <w:contextualSpacing w:val="0"/>
      </w:pPr>
      <w:r>
        <w:t>Any outlet installed within 6 feet of a water source must be GFCI-protected.</w:t>
      </w:r>
    </w:p>
    <w:p w14:paraId="36B49F91" w14:textId="77777777" w:rsidR="00F27344" w:rsidRDefault="00F27344" w:rsidP="00FE7656">
      <w:pPr>
        <w:pStyle w:val="ListParagraph"/>
        <w:numPr>
          <w:ilvl w:val="0"/>
          <w:numId w:val="219"/>
        </w:numPr>
        <w:spacing w:after="160" w:line="259" w:lineRule="auto"/>
        <w:contextualSpacing w:val="0"/>
      </w:pPr>
      <w:r>
        <w:t>Must have a guardrail when there is an elevated walking surface with a drop off of 30 inches or greater measured vertically.</w:t>
      </w:r>
    </w:p>
    <w:p w14:paraId="4A5A3BDE" w14:textId="77777777" w:rsidR="00F27344" w:rsidRPr="00364AD5" w:rsidRDefault="00F27344" w:rsidP="006B4656">
      <w:pPr>
        <w:pStyle w:val="Heading4"/>
      </w:pPr>
      <w:r w:rsidRPr="00364AD5">
        <w:t>Affirmative Habitability Requirements: Unit</w:t>
      </w:r>
    </w:p>
    <w:p w14:paraId="02B7845A" w14:textId="77777777" w:rsidR="00F27344" w:rsidRPr="006554E2" w:rsidRDefault="00F27344" w:rsidP="00FE7656">
      <w:pPr>
        <w:pStyle w:val="ListParagraph"/>
        <w:numPr>
          <w:ilvl w:val="0"/>
          <w:numId w:val="220"/>
        </w:numPr>
        <w:spacing w:after="0" w:line="259" w:lineRule="auto"/>
        <w:contextualSpacing w:val="0"/>
      </w:pPr>
      <w:r w:rsidRPr="006554E2">
        <w:t>Must have hot and cold running water in the bathroom and kitchen, including an adequate source of safe drinking water in the bathroom and kitchen.</w:t>
      </w:r>
    </w:p>
    <w:p w14:paraId="555D15DC" w14:textId="77777777" w:rsidR="00F27344" w:rsidRPr="006554E2" w:rsidRDefault="00F27344" w:rsidP="00FE7656">
      <w:pPr>
        <w:pStyle w:val="ListParagraph"/>
        <w:numPr>
          <w:ilvl w:val="0"/>
          <w:numId w:val="220"/>
        </w:numPr>
        <w:spacing w:after="0" w:line="259" w:lineRule="auto"/>
        <w:contextualSpacing w:val="0"/>
      </w:pPr>
      <w:r w:rsidRPr="006554E2">
        <w:t>Must include its own bathroom or sanitary facility that is in proper operating condition and usable in privacy. It must contain a sink, a bathtub or shower, and an interior flushable toilet.</w:t>
      </w:r>
      <w:r>
        <w:t xml:space="preserve"> Please note that SROs may have shared bathrooms.</w:t>
      </w:r>
    </w:p>
    <w:p w14:paraId="6F1C765B" w14:textId="77777777" w:rsidR="00F27344" w:rsidRPr="006554E2" w:rsidRDefault="00F27344" w:rsidP="00FE7656">
      <w:pPr>
        <w:pStyle w:val="ListParagraph"/>
        <w:numPr>
          <w:ilvl w:val="0"/>
          <w:numId w:val="220"/>
        </w:numPr>
        <w:spacing w:after="0" w:line="259" w:lineRule="auto"/>
        <w:contextualSpacing w:val="0"/>
      </w:pPr>
      <w:r w:rsidRPr="006554E2">
        <w:t>Must have at least one battery-operated or hard-wired smoke detector, in proper working condition, in the following locations:</w:t>
      </w:r>
    </w:p>
    <w:p w14:paraId="31F5854F" w14:textId="77777777" w:rsidR="00F27344" w:rsidRPr="006554E2" w:rsidRDefault="00F27344" w:rsidP="00FE7656">
      <w:pPr>
        <w:pStyle w:val="ListParagraph"/>
        <w:numPr>
          <w:ilvl w:val="0"/>
          <w:numId w:val="220"/>
        </w:numPr>
        <w:spacing w:after="0" w:line="259" w:lineRule="auto"/>
        <w:contextualSpacing w:val="0"/>
      </w:pPr>
      <w:r w:rsidRPr="006554E2">
        <w:t>On each level of the unit AND</w:t>
      </w:r>
    </w:p>
    <w:p w14:paraId="3307F21B" w14:textId="77777777" w:rsidR="00F27344" w:rsidRPr="006554E2" w:rsidRDefault="00F27344" w:rsidP="00FE7656">
      <w:pPr>
        <w:pStyle w:val="ListParagraph"/>
        <w:numPr>
          <w:ilvl w:val="0"/>
          <w:numId w:val="220"/>
        </w:numPr>
        <w:spacing w:after="0" w:line="259" w:lineRule="auto"/>
        <w:contextualSpacing w:val="0"/>
      </w:pPr>
      <w:r w:rsidRPr="006554E2">
        <w:t>Inside each bedroom or sleeping area AND</w:t>
      </w:r>
    </w:p>
    <w:p w14:paraId="52DFB772" w14:textId="77777777" w:rsidR="00F27344" w:rsidRPr="006554E2" w:rsidRDefault="00F27344" w:rsidP="00FE7656">
      <w:pPr>
        <w:pStyle w:val="ListParagraph"/>
        <w:numPr>
          <w:ilvl w:val="0"/>
          <w:numId w:val="220"/>
        </w:numPr>
        <w:spacing w:after="0" w:line="259" w:lineRule="auto"/>
        <w:contextualSpacing w:val="0"/>
      </w:pPr>
      <w:r w:rsidRPr="006554E2">
        <w:t>With 21 feet of any door toa bedroom measured along a path of travel AND</w:t>
      </w:r>
    </w:p>
    <w:p w14:paraId="6B8D6EBF" w14:textId="77777777" w:rsidR="00F27344" w:rsidRPr="006554E2" w:rsidRDefault="00F27344" w:rsidP="00FE7656">
      <w:pPr>
        <w:pStyle w:val="ListParagraph"/>
        <w:numPr>
          <w:ilvl w:val="0"/>
          <w:numId w:val="220"/>
        </w:numPr>
        <w:spacing w:after="0" w:line="259" w:lineRule="auto"/>
        <w:contextualSpacing w:val="0"/>
      </w:pPr>
      <w:r w:rsidRPr="006554E2">
        <w:t>Where a smoke detector is installed outside a bedroom is separated from an adjacent living area by a door, a smoke detector must also be installed in the living area side of the door.</w:t>
      </w:r>
    </w:p>
    <w:p w14:paraId="2BDE8987" w14:textId="77777777" w:rsidR="00F27344" w:rsidRPr="006554E2" w:rsidRDefault="00F27344" w:rsidP="00FE7656">
      <w:pPr>
        <w:pStyle w:val="ListParagraph"/>
        <w:numPr>
          <w:ilvl w:val="0"/>
          <w:numId w:val="220"/>
        </w:numPr>
        <w:spacing w:after="0" w:line="259" w:lineRule="auto"/>
        <w:contextualSpacing w:val="0"/>
      </w:pPr>
      <w:r w:rsidRPr="006554E2">
        <w:t>If the unit is occupied by a hearing-impaired person, the smoke detectors must have an alarm system designed for hearing-impaired persons.</w:t>
      </w:r>
    </w:p>
    <w:p w14:paraId="134EC880" w14:textId="77777777" w:rsidR="00F27344" w:rsidRPr="006554E2" w:rsidRDefault="00F27344" w:rsidP="00FE7656">
      <w:pPr>
        <w:pStyle w:val="ListParagraph"/>
        <w:numPr>
          <w:ilvl w:val="0"/>
          <w:numId w:val="220"/>
        </w:numPr>
        <w:spacing w:after="0" w:line="259" w:lineRule="auto"/>
        <w:contextualSpacing w:val="0"/>
      </w:pPr>
      <w:r w:rsidRPr="006554E2">
        <w:lastRenderedPageBreak/>
        <w:t>Must have a living room and a kitchen area with a sink, cooking appliance, refrigerator, food preparation area and food storage area.</w:t>
      </w:r>
    </w:p>
    <w:p w14:paraId="506EA2C7" w14:textId="77777777" w:rsidR="00F27344" w:rsidRPr="006554E2" w:rsidRDefault="00F27344" w:rsidP="00FE7656">
      <w:pPr>
        <w:pStyle w:val="ListParagraph"/>
        <w:numPr>
          <w:ilvl w:val="0"/>
          <w:numId w:val="220"/>
        </w:numPr>
        <w:spacing w:after="0" w:line="259" w:lineRule="auto"/>
        <w:contextualSpacing w:val="0"/>
      </w:pPr>
      <w:r w:rsidRPr="006554E2">
        <w:t>Must have two working outlets or one working outlet and one permanent light fixture within all habitable rooms.</w:t>
      </w:r>
    </w:p>
    <w:p w14:paraId="3F6782B0" w14:textId="77777777" w:rsidR="00F27344" w:rsidRPr="006554E2" w:rsidRDefault="00F27344" w:rsidP="00FE7656">
      <w:pPr>
        <w:pStyle w:val="ListParagraph"/>
        <w:numPr>
          <w:ilvl w:val="0"/>
          <w:numId w:val="220"/>
        </w:numPr>
        <w:spacing w:after="0" w:line="259" w:lineRule="auto"/>
        <w:contextualSpacing w:val="0"/>
      </w:pPr>
      <w:r w:rsidRPr="006554E2">
        <w:t>Must have a permanently mounted light fixture in each bathroom and in the kitchen.</w:t>
      </w:r>
    </w:p>
    <w:p w14:paraId="010D5DFA" w14:textId="77777777" w:rsidR="00F27344" w:rsidRPr="006554E2" w:rsidRDefault="00F27344" w:rsidP="00FE7656">
      <w:pPr>
        <w:pStyle w:val="ListParagraph"/>
        <w:numPr>
          <w:ilvl w:val="0"/>
          <w:numId w:val="220"/>
        </w:numPr>
        <w:spacing w:after="0" w:line="259" w:lineRule="auto"/>
        <w:contextualSpacing w:val="0"/>
      </w:pPr>
      <w:r w:rsidRPr="006554E2">
        <w:t>Outlets within 6 feet of water source must be GFCI-protected.</w:t>
      </w:r>
    </w:p>
    <w:p w14:paraId="78DAF098" w14:textId="77777777" w:rsidR="00F27344" w:rsidRPr="006554E2" w:rsidRDefault="00F27344" w:rsidP="00FE7656">
      <w:pPr>
        <w:pStyle w:val="ListParagraph"/>
        <w:numPr>
          <w:ilvl w:val="0"/>
          <w:numId w:val="220"/>
        </w:numPr>
        <w:spacing w:after="0" w:line="259" w:lineRule="auto"/>
        <w:contextualSpacing w:val="0"/>
      </w:pPr>
      <w:r w:rsidRPr="006554E2">
        <w:t>Must have permanently installed heating source.</w:t>
      </w:r>
    </w:p>
    <w:p w14:paraId="024D00F1" w14:textId="77777777" w:rsidR="00F27344" w:rsidRPr="006554E2" w:rsidRDefault="00F27344" w:rsidP="00FE7656">
      <w:pPr>
        <w:pStyle w:val="ListParagraph"/>
        <w:numPr>
          <w:ilvl w:val="0"/>
          <w:numId w:val="220"/>
        </w:numPr>
        <w:spacing w:after="0" w:line="259" w:lineRule="auto"/>
        <w:contextualSpacing w:val="0"/>
      </w:pPr>
      <w:r w:rsidRPr="006554E2">
        <w:t>No units may contain unvented space heaters that burn gas, oil or kerosene.</w:t>
      </w:r>
    </w:p>
    <w:p w14:paraId="5F29D705" w14:textId="77777777" w:rsidR="00F27344" w:rsidRDefault="00F27344" w:rsidP="00FE7656">
      <w:pPr>
        <w:pStyle w:val="ListParagraph"/>
        <w:numPr>
          <w:ilvl w:val="0"/>
          <w:numId w:val="220"/>
        </w:numPr>
        <w:spacing w:after="0" w:line="259" w:lineRule="auto"/>
        <w:contextualSpacing w:val="0"/>
      </w:pPr>
      <w:r w:rsidRPr="006554E2">
        <w:t>Must have a guard rail when there is an elevated walking surface with a drop off of 30 inches or greater measured vertically.</w:t>
      </w:r>
    </w:p>
    <w:p w14:paraId="632AC0DF" w14:textId="77777777" w:rsidR="00F27344" w:rsidRPr="006554E2" w:rsidRDefault="00F27344" w:rsidP="00FE7656">
      <w:pPr>
        <w:pStyle w:val="ListParagraph"/>
        <w:numPr>
          <w:ilvl w:val="0"/>
          <w:numId w:val="220"/>
        </w:numPr>
        <w:spacing w:after="0" w:line="259" w:lineRule="auto"/>
        <w:contextualSpacing w:val="0"/>
      </w:pPr>
      <w:r w:rsidRPr="006554E2">
        <w:t>Must have at least one bedroom or living/sleeping room for each two persons.</w:t>
      </w:r>
    </w:p>
    <w:p w14:paraId="7A36049F" w14:textId="77777777" w:rsidR="00F27344" w:rsidRDefault="00F27344" w:rsidP="00F27344">
      <w:pPr>
        <w:pStyle w:val="Heading3"/>
      </w:pPr>
      <w:bookmarkStart w:id="3923" w:name="_Toc164180141"/>
      <w:bookmarkStart w:id="3924" w:name="_Toc164181741"/>
      <w:bookmarkStart w:id="3925" w:name="_Toc172208873"/>
      <w:bookmarkStart w:id="3926" w:name="_Toc173501615"/>
      <w:bookmarkStart w:id="3927" w:name="_Toc176435184"/>
      <w:bookmarkStart w:id="3928" w:name="_Toc194670298"/>
      <w:bookmarkStart w:id="3929" w:name="_Toc204850266"/>
      <w:r>
        <w:t>Modifications to Provide Accessibility</w:t>
      </w:r>
      <w:bookmarkEnd w:id="3923"/>
      <w:bookmarkEnd w:id="3924"/>
      <w:bookmarkEnd w:id="3925"/>
      <w:bookmarkEnd w:id="3926"/>
      <w:bookmarkEnd w:id="3927"/>
      <w:bookmarkEnd w:id="3928"/>
      <w:bookmarkEnd w:id="3929"/>
    </w:p>
    <w:p w14:paraId="055C5142" w14:textId="77777777" w:rsidR="00F27344" w:rsidRDefault="00F27344" w:rsidP="00F27344">
      <w:pPr>
        <w:spacing w:after="0"/>
      </w:pPr>
      <w:r>
        <w:t>Under the Fair Housing Act of 1988 an owner must make reasonable accommodations in rules, policies, practices, or services if necessary for a person with disabilities to use the housing and must not refuse the request of a family that contains a person with a disability to make necessary and reasonable modifications to the unit if such modification is necessary to afford the person with a disability full enjoyment of the premises. Such modifications are at the family’s expense. The owner may, where it is reasonable to do so, require restoration of the unit to its original condition (reasonable wear and tear excepted) if the modification would interfere with the owner or next occupant's full enjoyment of the premises. The owner may not increase a customarily required security deposit. However, the landlord may negotiate a restoration agreement that requires the family to restore the unit and, if necessary to ensure the likelihood of restoration, may require the tenant to pay a reasonable amount into an interest-bearing escrow account over a reasonable period of time. The interest in any such account accrues to the benefit of the tenant. The owner may also require reasonable assurances that the quality of the work will be acceptable and that any required building permits will be obtained.</w:t>
      </w:r>
    </w:p>
    <w:p w14:paraId="41A61071" w14:textId="35A864EA" w:rsidR="00F27344" w:rsidRPr="00751A17" w:rsidRDefault="00F27344" w:rsidP="00F27344">
      <w:pPr>
        <w:overflowPunct w:val="0"/>
        <w:autoSpaceDE w:val="0"/>
        <w:autoSpaceDN w:val="0"/>
        <w:adjustRightInd w:val="0"/>
        <w:spacing w:after="0"/>
        <w:textAlignment w:val="baseline"/>
      </w:pPr>
      <w:r>
        <w:t>M</w:t>
      </w:r>
      <w:r w:rsidRPr="008A463D">
        <w:t xml:space="preserve">odifications </w:t>
      </w:r>
      <w:r>
        <w:t xml:space="preserve">to </w:t>
      </w:r>
      <w:r w:rsidRPr="008A463D">
        <w:t>unit</w:t>
      </w:r>
      <w:r>
        <w:t>s</w:t>
      </w:r>
      <w:r w:rsidRPr="008A463D">
        <w:t xml:space="preserve"> </w:t>
      </w:r>
      <w:r>
        <w:t xml:space="preserve">to provide access for a person with </w:t>
      </w:r>
      <w:r w:rsidRPr="008A463D">
        <w:t xml:space="preserve">a disability must meet all applicable </w:t>
      </w:r>
      <w:r>
        <w:t>NSPIRE</w:t>
      </w:r>
      <w:r w:rsidRPr="008A463D">
        <w:t xml:space="preserve"> </w:t>
      </w:r>
      <w:r>
        <w:t xml:space="preserve">requirements and conform to the design, construction, or alteration of facilities contained in the UFAS and the ADA Accessibility Guidelines (ADAAG) [28 CFR 35.151(c) and Notice 2003-31]. See </w:t>
      </w:r>
      <w:r w:rsidR="00EC633F">
        <w:t xml:space="preserve">the section on </w:t>
      </w:r>
      <w:r w:rsidR="00EC633F" w:rsidRPr="00EC633F">
        <w:rPr>
          <w:b/>
          <w:bCs/>
          <w:color w:val="0070C0"/>
        </w:rPr>
        <w:fldChar w:fldCharType="begin"/>
      </w:r>
      <w:r w:rsidR="00EC633F" w:rsidRPr="00EC633F">
        <w:rPr>
          <w:b/>
          <w:bCs/>
          <w:color w:val="0070C0"/>
        </w:rPr>
        <w:instrText xml:space="preserve"> REF _Ref163137343 \h  \* MERGEFORMAT </w:instrText>
      </w:r>
      <w:r w:rsidR="00EC633F" w:rsidRPr="00EC633F">
        <w:rPr>
          <w:b/>
          <w:bCs/>
          <w:color w:val="0070C0"/>
        </w:rPr>
      </w:r>
      <w:r w:rsidR="00EC633F" w:rsidRPr="00EC633F">
        <w:rPr>
          <w:b/>
          <w:bCs/>
          <w:color w:val="0070C0"/>
        </w:rPr>
        <w:fldChar w:fldCharType="separate"/>
      </w:r>
      <w:r w:rsidR="00EC633F" w:rsidRPr="00EC633F">
        <w:rPr>
          <w:b/>
          <w:bCs/>
          <w:color w:val="0070C0"/>
        </w:rPr>
        <w:t>Reasonable Accommodations</w:t>
      </w:r>
      <w:r w:rsidR="00EC633F" w:rsidRPr="00EC633F">
        <w:rPr>
          <w:b/>
          <w:bCs/>
          <w:color w:val="0070C0"/>
        </w:rPr>
        <w:fldChar w:fldCharType="end"/>
      </w:r>
      <w:r w:rsidR="00EC633F">
        <w:t xml:space="preserve"> in Chapter 2</w:t>
      </w:r>
      <w:r>
        <w:t>for additional information on reasonable accommodations for persons with disabilities.</w:t>
      </w:r>
    </w:p>
    <w:p w14:paraId="1AD1931F" w14:textId="24A623AA" w:rsidR="00F27344" w:rsidRDefault="00F27344" w:rsidP="00F27344">
      <w:pPr>
        <w:spacing w:after="0"/>
      </w:pPr>
      <w:r>
        <w:t xml:space="preserve">Any owner that intends to negotiate a restoration agreement or require an escrow account must submit the agreement(s) to </w:t>
      </w:r>
      <w:r w:rsidR="00350811">
        <w:t>LRHA</w:t>
      </w:r>
      <w:r>
        <w:t xml:space="preserve"> for review. </w:t>
      </w:r>
    </w:p>
    <w:p w14:paraId="7505DE75" w14:textId="77777777" w:rsidR="00F27344" w:rsidRPr="00643543" w:rsidRDefault="00F27344" w:rsidP="00F27344">
      <w:pPr>
        <w:pStyle w:val="Heading3"/>
      </w:pPr>
      <w:bookmarkStart w:id="3930" w:name="_Toc164180142"/>
      <w:bookmarkStart w:id="3931" w:name="_Toc164181742"/>
      <w:bookmarkStart w:id="3932" w:name="_Toc172208874"/>
      <w:bookmarkStart w:id="3933" w:name="_Toc173501616"/>
      <w:bookmarkStart w:id="3934" w:name="_Toc176435185"/>
      <w:bookmarkStart w:id="3935" w:name="_Toc194670299"/>
      <w:bookmarkStart w:id="3936" w:name="_Toc204850267"/>
      <w:r>
        <w:t>Additional Local Requirements</w:t>
      </w:r>
      <w:bookmarkStart w:id="3937" w:name="_Hlk155686772"/>
      <w:bookmarkEnd w:id="3930"/>
      <w:bookmarkEnd w:id="3931"/>
      <w:bookmarkEnd w:id="3932"/>
      <w:bookmarkEnd w:id="3933"/>
      <w:bookmarkEnd w:id="3934"/>
      <w:bookmarkEnd w:id="3935"/>
      <w:bookmarkEnd w:id="3936"/>
    </w:p>
    <w:p w14:paraId="7D34124E" w14:textId="2F6BD224" w:rsidR="00F27344" w:rsidRDefault="00350811" w:rsidP="00F27344">
      <w:pPr>
        <w:overflowPunct w:val="0"/>
        <w:autoSpaceDE w:val="0"/>
        <w:autoSpaceDN w:val="0"/>
        <w:adjustRightInd w:val="0"/>
        <w:spacing w:after="0"/>
        <w:textAlignment w:val="baseline"/>
      </w:pPr>
      <w:r>
        <w:t>LRHA</w:t>
      </w:r>
      <w:r w:rsidR="00F27344" w:rsidRPr="00CA70CC">
        <w:t xml:space="preserve"> may impose variations to the </w:t>
      </w:r>
      <w:r w:rsidR="00F27344">
        <w:t>NSPIRE standards</w:t>
      </w:r>
      <w:r w:rsidR="00F27344" w:rsidRPr="00CA70CC">
        <w:t xml:space="preserve"> as long as the additional criteria are not likely to adversely </w:t>
      </w:r>
      <w:r w:rsidR="00F27344" w:rsidRPr="008903D1">
        <w:t xml:space="preserve">affect the health or safety of participant families or severely restrict housing choices for families. </w:t>
      </w:r>
      <w:bookmarkStart w:id="3938" w:name="_Hlk155686853"/>
      <w:bookmarkEnd w:id="3937"/>
      <w:r w:rsidR="00F27344" w:rsidRPr="008903D1">
        <w:t>HUD approval is required for variations to NSPIRE standards and approved variations must be added to the Administrative Plan</w:t>
      </w:r>
      <w:bookmarkEnd w:id="3938"/>
      <w:r w:rsidR="00F27344" w:rsidRPr="008903D1">
        <w:t>.</w:t>
      </w:r>
      <w:r w:rsidR="00F27344" w:rsidRPr="00CA70CC">
        <w:t xml:space="preserve"> </w:t>
      </w:r>
    </w:p>
    <w:p w14:paraId="602B6BBE" w14:textId="77777777" w:rsidR="008903D1" w:rsidRDefault="008903D1" w:rsidP="008903D1">
      <w:pPr>
        <w:pStyle w:val="Heading3"/>
      </w:pPr>
      <w:bookmarkStart w:id="3939" w:name="_Toc164180143"/>
      <w:bookmarkStart w:id="3940" w:name="_Toc164181743"/>
      <w:bookmarkStart w:id="3941" w:name="_Toc172208875"/>
      <w:bookmarkStart w:id="3942" w:name="_Toc173501617"/>
      <w:bookmarkStart w:id="3943" w:name="_Toc176435186"/>
      <w:bookmarkStart w:id="3944" w:name="_Toc194670300"/>
      <w:bookmarkStart w:id="3945" w:name="_Toc204850268"/>
      <w:r>
        <w:t>Life Threatening Deficiencies</w:t>
      </w:r>
      <w:bookmarkEnd w:id="3939"/>
      <w:bookmarkEnd w:id="3940"/>
      <w:bookmarkEnd w:id="3941"/>
      <w:bookmarkEnd w:id="3942"/>
      <w:bookmarkEnd w:id="3943"/>
      <w:bookmarkEnd w:id="3944"/>
      <w:bookmarkEnd w:id="3945"/>
    </w:p>
    <w:p w14:paraId="7CD13D2C" w14:textId="77777777" w:rsidR="008903D1" w:rsidRDefault="008903D1" w:rsidP="008903D1">
      <w:r>
        <w:t>The following is a list of life-threatening deficiencies under NSPIRE: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632"/>
      </w:tblGrid>
      <w:tr w:rsidR="008903D1" w14:paraId="1C650B69" w14:textId="77777777" w:rsidTr="00D6228A">
        <w:trPr>
          <w:tblHeader/>
          <w:jc w:val="center"/>
        </w:trPr>
        <w:tc>
          <w:tcPr>
            <w:tcW w:w="2718" w:type="dxa"/>
          </w:tcPr>
          <w:p w14:paraId="0224C96F" w14:textId="77777777" w:rsidR="008903D1" w:rsidRPr="00616943" w:rsidRDefault="008903D1" w:rsidP="00D6228A">
            <w:pPr>
              <w:spacing w:before="60" w:after="40"/>
              <w:jc w:val="center"/>
              <w:rPr>
                <w:b/>
                <w:bCs/>
              </w:rPr>
            </w:pPr>
            <w:r w:rsidRPr="00616943">
              <w:rPr>
                <w:b/>
                <w:bCs/>
              </w:rPr>
              <w:lastRenderedPageBreak/>
              <w:t>Inspectable Item</w:t>
            </w:r>
          </w:p>
        </w:tc>
        <w:tc>
          <w:tcPr>
            <w:tcW w:w="6632" w:type="dxa"/>
          </w:tcPr>
          <w:p w14:paraId="585051F5" w14:textId="77777777" w:rsidR="008903D1" w:rsidRPr="00616943" w:rsidRDefault="008903D1" w:rsidP="00D6228A">
            <w:pPr>
              <w:spacing w:before="60" w:after="40"/>
              <w:jc w:val="center"/>
              <w:rPr>
                <w:b/>
                <w:bCs/>
              </w:rPr>
            </w:pPr>
            <w:r w:rsidRPr="00616943">
              <w:rPr>
                <w:b/>
                <w:bCs/>
              </w:rPr>
              <w:t>Deficiency</w:t>
            </w:r>
          </w:p>
        </w:tc>
      </w:tr>
      <w:tr w:rsidR="008903D1" w14:paraId="36E4A207" w14:textId="77777777" w:rsidTr="00D6228A">
        <w:trPr>
          <w:trHeight w:val="282"/>
          <w:jc w:val="center"/>
        </w:trPr>
        <w:tc>
          <w:tcPr>
            <w:tcW w:w="2718" w:type="dxa"/>
            <w:vMerge w:val="restart"/>
          </w:tcPr>
          <w:p w14:paraId="6B7378BC" w14:textId="77777777" w:rsidR="008903D1" w:rsidRDefault="008903D1" w:rsidP="00D6228A">
            <w:pPr>
              <w:spacing w:before="60" w:after="40"/>
              <w:jc w:val="left"/>
            </w:pPr>
            <w:r>
              <w:t>Call-for-Aid System</w:t>
            </w:r>
          </w:p>
        </w:tc>
        <w:tc>
          <w:tcPr>
            <w:tcW w:w="6632" w:type="dxa"/>
          </w:tcPr>
          <w:p w14:paraId="47EBA9F9" w14:textId="77777777" w:rsidR="008903D1" w:rsidRDefault="008903D1" w:rsidP="00D6228A">
            <w:pPr>
              <w:spacing w:before="60" w:after="40"/>
            </w:pPr>
            <w:r>
              <w:t>System is blocked, or pull cord is higher than 6 inches off the floor.</w:t>
            </w:r>
          </w:p>
        </w:tc>
      </w:tr>
      <w:tr w:rsidR="008903D1" w14:paraId="5CC1BADA" w14:textId="77777777" w:rsidTr="00D6228A">
        <w:trPr>
          <w:trHeight w:val="281"/>
          <w:jc w:val="center"/>
        </w:trPr>
        <w:tc>
          <w:tcPr>
            <w:tcW w:w="2718" w:type="dxa"/>
            <w:vMerge/>
          </w:tcPr>
          <w:p w14:paraId="7C28C7F2" w14:textId="77777777" w:rsidR="008903D1" w:rsidRDefault="008903D1" w:rsidP="00D6228A">
            <w:pPr>
              <w:spacing w:before="60" w:after="40"/>
              <w:jc w:val="left"/>
            </w:pPr>
          </w:p>
        </w:tc>
        <w:tc>
          <w:tcPr>
            <w:tcW w:w="6632" w:type="dxa"/>
          </w:tcPr>
          <w:p w14:paraId="438B9436" w14:textId="77777777" w:rsidR="008903D1" w:rsidRDefault="008903D1" w:rsidP="00D6228A">
            <w:pPr>
              <w:spacing w:before="60" w:after="40"/>
            </w:pPr>
            <w:r>
              <w:t>System does not function properly</w:t>
            </w:r>
          </w:p>
        </w:tc>
      </w:tr>
      <w:tr w:rsidR="008903D1" w14:paraId="749EBD7B" w14:textId="77777777" w:rsidTr="00D6228A">
        <w:trPr>
          <w:trHeight w:val="189"/>
          <w:jc w:val="center"/>
        </w:trPr>
        <w:tc>
          <w:tcPr>
            <w:tcW w:w="2718" w:type="dxa"/>
            <w:vMerge w:val="restart"/>
          </w:tcPr>
          <w:p w14:paraId="0F2A11DE" w14:textId="77777777" w:rsidR="008903D1" w:rsidRDefault="008903D1" w:rsidP="00D6228A">
            <w:pPr>
              <w:spacing w:before="60" w:after="40"/>
              <w:jc w:val="left"/>
            </w:pPr>
            <w:r>
              <w:t>Carbon Monoxide Alarm</w:t>
            </w:r>
          </w:p>
        </w:tc>
        <w:tc>
          <w:tcPr>
            <w:tcW w:w="6632" w:type="dxa"/>
          </w:tcPr>
          <w:p w14:paraId="5BFC2EDD" w14:textId="77777777" w:rsidR="008903D1" w:rsidRDefault="008903D1" w:rsidP="00D6228A">
            <w:pPr>
              <w:spacing w:before="60" w:after="40"/>
            </w:pPr>
            <w:r>
              <w:t>Carbon monoxide alarm is missing, not installed, or not installed in a proper location.</w:t>
            </w:r>
          </w:p>
        </w:tc>
      </w:tr>
      <w:tr w:rsidR="008903D1" w14:paraId="3DCEBBAA" w14:textId="77777777" w:rsidTr="00D6228A">
        <w:trPr>
          <w:trHeight w:val="187"/>
          <w:jc w:val="center"/>
        </w:trPr>
        <w:tc>
          <w:tcPr>
            <w:tcW w:w="2718" w:type="dxa"/>
            <w:vMerge/>
          </w:tcPr>
          <w:p w14:paraId="08D818CA" w14:textId="77777777" w:rsidR="008903D1" w:rsidRDefault="008903D1" w:rsidP="00D6228A">
            <w:pPr>
              <w:spacing w:before="60" w:after="40"/>
              <w:jc w:val="left"/>
            </w:pPr>
          </w:p>
        </w:tc>
        <w:tc>
          <w:tcPr>
            <w:tcW w:w="6632" w:type="dxa"/>
          </w:tcPr>
          <w:p w14:paraId="653BAFA8" w14:textId="77777777" w:rsidR="008903D1" w:rsidRDefault="008903D1" w:rsidP="00D6228A">
            <w:pPr>
              <w:spacing w:before="60" w:after="40"/>
            </w:pPr>
            <w:r>
              <w:t>Carbon monoxide alarm is obstructed.</w:t>
            </w:r>
          </w:p>
        </w:tc>
      </w:tr>
      <w:tr w:rsidR="008903D1" w14:paraId="09AAC068" w14:textId="77777777" w:rsidTr="00D6228A">
        <w:trPr>
          <w:trHeight w:val="187"/>
          <w:jc w:val="center"/>
        </w:trPr>
        <w:tc>
          <w:tcPr>
            <w:tcW w:w="2718" w:type="dxa"/>
            <w:vMerge/>
          </w:tcPr>
          <w:p w14:paraId="3F02375C" w14:textId="77777777" w:rsidR="008903D1" w:rsidRDefault="008903D1" w:rsidP="00D6228A">
            <w:pPr>
              <w:spacing w:before="60" w:after="40"/>
              <w:jc w:val="left"/>
            </w:pPr>
          </w:p>
        </w:tc>
        <w:tc>
          <w:tcPr>
            <w:tcW w:w="6632" w:type="dxa"/>
          </w:tcPr>
          <w:p w14:paraId="53128CA7" w14:textId="77777777" w:rsidR="008903D1" w:rsidRDefault="008903D1" w:rsidP="00D6228A">
            <w:pPr>
              <w:spacing w:before="60" w:after="40"/>
            </w:pPr>
            <w:r>
              <w:t>Carbon monoxide alarm does not produce an audio or visual alarm when tested.</w:t>
            </w:r>
          </w:p>
        </w:tc>
      </w:tr>
      <w:tr w:rsidR="008903D1" w14:paraId="0C6EC4C3" w14:textId="77777777" w:rsidTr="00D6228A">
        <w:trPr>
          <w:trHeight w:val="163"/>
          <w:jc w:val="center"/>
        </w:trPr>
        <w:tc>
          <w:tcPr>
            <w:tcW w:w="2718" w:type="dxa"/>
            <w:vMerge w:val="restart"/>
          </w:tcPr>
          <w:p w14:paraId="76A4122C" w14:textId="77777777" w:rsidR="008903D1" w:rsidRDefault="008903D1" w:rsidP="00D6228A">
            <w:pPr>
              <w:spacing w:before="60" w:after="40"/>
              <w:jc w:val="left"/>
            </w:pPr>
            <w:r>
              <w:t>Chimney</w:t>
            </w:r>
          </w:p>
        </w:tc>
        <w:tc>
          <w:tcPr>
            <w:tcW w:w="6632" w:type="dxa"/>
          </w:tcPr>
          <w:p w14:paraId="0F5A0B43" w14:textId="77777777" w:rsidR="008903D1" w:rsidRDefault="008903D1" w:rsidP="00D6228A">
            <w:pPr>
              <w:spacing w:before="60" w:after="40"/>
            </w:pPr>
            <w:r>
              <w:t>A visually accessible chimney, flue, or firebox connected to a fireplace or wood-burning appliance is incomplete or damaged such that it may not safely contain fire and convey smoke and combustion gases to the exterior.</w:t>
            </w:r>
          </w:p>
        </w:tc>
      </w:tr>
      <w:tr w:rsidR="008903D1" w14:paraId="61B6692C" w14:textId="77777777" w:rsidTr="00D6228A">
        <w:trPr>
          <w:trHeight w:val="163"/>
          <w:jc w:val="center"/>
        </w:trPr>
        <w:tc>
          <w:tcPr>
            <w:tcW w:w="2718" w:type="dxa"/>
            <w:vMerge/>
          </w:tcPr>
          <w:p w14:paraId="107F21E4" w14:textId="77777777" w:rsidR="008903D1" w:rsidRDefault="008903D1" w:rsidP="00D6228A">
            <w:pPr>
              <w:spacing w:before="60" w:after="40"/>
              <w:jc w:val="left"/>
            </w:pPr>
          </w:p>
        </w:tc>
        <w:tc>
          <w:tcPr>
            <w:tcW w:w="6632" w:type="dxa"/>
          </w:tcPr>
          <w:p w14:paraId="7843F261" w14:textId="77777777" w:rsidR="008903D1" w:rsidRDefault="008903D1" w:rsidP="00D6228A">
            <w:pPr>
              <w:spacing w:before="60" w:after="40"/>
            </w:pPr>
            <w:r>
              <w:t>Chimney exhibits signs of structural failure.</w:t>
            </w:r>
          </w:p>
        </w:tc>
      </w:tr>
      <w:tr w:rsidR="008903D1" w14:paraId="53C6ACCF" w14:textId="77777777" w:rsidTr="00D6228A">
        <w:trPr>
          <w:trHeight w:val="115"/>
          <w:jc w:val="center"/>
        </w:trPr>
        <w:tc>
          <w:tcPr>
            <w:tcW w:w="2718" w:type="dxa"/>
            <w:vMerge w:val="restart"/>
          </w:tcPr>
          <w:p w14:paraId="2DEDB997" w14:textId="77777777" w:rsidR="008903D1" w:rsidRDefault="008903D1" w:rsidP="00D6228A">
            <w:pPr>
              <w:spacing w:before="60" w:after="40"/>
              <w:jc w:val="left"/>
            </w:pPr>
            <w:r>
              <w:t>Clothes Dryer Exhaust Ventilation</w:t>
            </w:r>
          </w:p>
        </w:tc>
        <w:tc>
          <w:tcPr>
            <w:tcW w:w="6632" w:type="dxa"/>
          </w:tcPr>
          <w:p w14:paraId="13F5B252" w14:textId="77777777" w:rsidR="008903D1" w:rsidRDefault="008903D1" w:rsidP="00D6228A">
            <w:pPr>
              <w:spacing w:before="60" w:after="40"/>
            </w:pPr>
            <w:r>
              <w:t>Electric dryer transition duct is detached or missing.</w:t>
            </w:r>
          </w:p>
        </w:tc>
      </w:tr>
      <w:tr w:rsidR="008903D1" w14:paraId="2CD6CEEF" w14:textId="77777777" w:rsidTr="00D6228A">
        <w:trPr>
          <w:trHeight w:val="112"/>
          <w:jc w:val="center"/>
        </w:trPr>
        <w:tc>
          <w:tcPr>
            <w:tcW w:w="2718" w:type="dxa"/>
            <w:vMerge/>
          </w:tcPr>
          <w:p w14:paraId="07E063CF" w14:textId="77777777" w:rsidR="008903D1" w:rsidRDefault="008903D1" w:rsidP="00D6228A">
            <w:pPr>
              <w:spacing w:before="60" w:after="40"/>
              <w:jc w:val="left"/>
            </w:pPr>
          </w:p>
        </w:tc>
        <w:tc>
          <w:tcPr>
            <w:tcW w:w="6632" w:type="dxa"/>
          </w:tcPr>
          <w:p w14:paraId="4661B12C" w14:textId="77777777" w:rsidR="008903D1" w:rsidRDefault="008903D1" w:rsidP="00D6228A">
            <w:pPr>
              <w:spacing w:before="60" w:after="40"/>
            </w:pPr>
            <w:r>
              <w:t>Gas dryer transition duct is detached or missing.</w:t>
            </w:r>
          </w:p>
        </w:tc>
      </w:tr>
      <w:tr w:rsidR="008903D1" w14:paraId="6C742950" w14:textId="77777777" w:rsidTr="00D6228A">
        <w:trPr>
          <w:trHeight w:val="112"/>
          <w:jc w:val="center"/>
        </w:trPr>
        <w:tc>
          <w:tcPr>
            <w:tcW w:w="2718" w:type="dxa"/>
            <w:vMerge/>
          </w:tcPr>
          <w:p w14:paraId="47CD7A85" w14:textId="77777777" w:rsidR="008903D1" w:rsidRDefault="008903D1" w:rsidP="00D6228A">
            <w:pPr>
              <w:spacing w:before="60" w:after="40"/>
              <w:jc w:val="left"/>
            </w:pPr>
          </w:p>
        </w:tc>
        <w:tc>
          <w:tcPr>
            <w:tcW w:w="6632" w:type="dxa"/>
          </w:tcPr>
          <w:p w14:paraId="30E21609" w14:textId="77777777" w:rsidR="008903D1" w:rsidRDefault="008903D1" w:rsidP="00D6228A">
            <w:pPr>
              <w:spacing w:before="60" w:after="40"/>
            </w:pPr>
            <w:r>
              <w:t>Electric dryer exhaust ventilation system has restricted airflow.</w:t>
            </w:r>
          </w:p>
        </w:tc>
      </w:tr>
      <w:tr w:rsidR="008903D1" w14:paraId="2DE93BCD" w14:textId="77777777" w:rsidTr="00D6228A">
        <w:trPr>
          <w:trHeight w:val="112"/>
          <w:jc w:val="center"/>
        </w:trPr>
        <w:tc>
          <w:tcPr>
            <w:tcW w:w="2718" w:type="dxa"/>
            <w:vMerge/>
          </w:tcPr>
          <w:p w14:paraId="3F61DE4B" w14:textId="77777777" w:rsidR="008903D1" w:rsidRDefault="008903D1" w:rsidP="00D6228A">
            <w:pPr>
              <w:spacing w:before="60" w:after="40"/>
              <w:jc w:val="left"/>
            </w:pPr>
          </w:p>
        </w:tc>
        <w:tc>
          <w:tcPr>
            <w:tcW w:w="6632" w:type="dxa"/>
          </w:tcPr>
          <w:p w14:paraId="2899C361" w14:textId="77777777" w:rsidR="008903D1" w:rsidRDefault="008903D1" w:rsidP="00D6228A">
            <w:pPr>
              <w:spacing w:before="60" w:after="40"/>
            </w:pPr>
            <w:r>
              <w:t>Dryer transition duct is constructed of unsuitable material.</w:t>
            </w:r>
          </w:p>
        </w:tc>
      </w:tr>
      <w:tr w:rsidR="008903D1" w14:paraId="0B7232A8" w14:textId="77777777" w:rsidTr="00D6228A">
        <w:trPr>
          <w:trHeight w:val="112"/>
          <w:jc w:val="center"/>
        </w:trPr>
        <w:tc>
          <w:tcPr>
            <w:tcW w:w="2718" w:type="dxa"/>
            <w:vMerge/>
          </w:tcPr>
          <w:p w14:paraId="67A7FFF6" w14:textId="77777777" w:rsidR="008903D1" w:rsidRDefault="008903D1" w:rsidP="00D6228A">
            <w:pPr>
              <w:spacing w:before="60" w:after="40"/>
              <w:jc w:val="left"/>
            </w:pPr>
          </w:p>
        </w:tc>
        <w:tc>
          <w:tcPr>
            <w:tcW w:w="6632" w:type="dxa"/>
          </w:tcPr>
          <w:p w14:paraId="33136E10" w14:textId="77777777" w:rsidR="008903D1" w:rsidRDefault="008903D1" w:rsidP="00D6228A">
            <w:pPr>
              <w:spacing w:before="60" w:after="40"/>
            </w:pPr>
            <w:r>
              <w:t>Gas dryer exhaust ventilation system has restricted airflow.</w:t>
            </w:r>
          </w:p>
        </w:tc>
      </w:tr>
      <w:tr w:rsidR="008903D1" w14:paraId="520B37C0" w14:textId="77777777" w:rsidTr="00D6228A">
        <w:trPr>
          <w:jc w:val="center"/>
        </w:trPr>
        <w:tc>
          <w:tcPr>
            <w:tcW w:w="2718" w:type="dxa"/>
          </w:tcPr>
          <w:p w14:paraId="370E1E84" w14:textId="77777777" w:rsidR="008903D1" w:rsidRDefault="008903D1" w:rsidP="00D6228A">
            <w:pPr>
              <w:spacing w:before="60" w:after="40"/>
              <w:jc w:val="left"/>
            </w:pPr>
            <w:r>
              <w:t>Door – Entry</w:t>
            </w:r>
          </w:p>
        </w:tc>
        <w:tc>
          <w:tcPr>
            <w:tcW w:w="6632" w:type="dxa"/>
          </w:tcPr>
          <w:p w14:paraId="33B56C5F" w14:textId="77777777" w:rsidR="008903D1" w:rsidRDefault="008903D1" w:rsidP="00D6228A">
            <w:pPr>
              <w:spacing w:before="60" w:after="40"/>
            </w:pPr>
            <w:r>
              <w:t>Entry door is missing.</w:t>
            </w:r>
          </w:p>
        </w:tc>
      </w:tr>
      <w:tr w:rsidR="008903D1" w14:paraId="4E16EF60" w14:textId="77777777" w:rsidTr="00D6228A">
        <w:trPr>
          <w:jc w:val="center"/>
        </w:trPr>
        <w:tc>
          <w:tcPr>
            <w:tcW w:w="2718" w:type="dxa"/>
          </w:tcPr>
          <w:p w14:paraId="1366A648" w14:textId="77777777" w:rsidR="008903D1" w:rsidRDefault="008903D1" w:rsidP="00D6228A">
            <w:pPr>
              <w:spacing w:before="60" w:after="40"/>
              <w:jc w:val="left"/>
            </w:pPr>
            <w:r>
              <w:t>Door – Fire Labeled</w:t>
            </w:r>
          </w:p>
        </w:tc>
        <w:tc>
          <w:tcPr>
            <w:tcW w:w="6632" w:type="dxa"/>
          </w:tcPr>
          <w:p w14:paraId="6405D05A" w14:textId="77777777" w:rsidR="008903D1" w:rsidRDefault="008903D1" w:rsidP="00D6228A">
            <w:pPr>
              <w:spacing w:before="60" w:after="40"/>
            </w:pPr>
            <w:r>
              <w:t>Fire labeled door is missing.</w:t>
            </w:r>
          </w:p>
        </w:tc>
      </w:tr>
      <w:tr w:rsidR="008903D1" w14:paraId="34D2BC34" w14:textId="77777777" w:rsidTr="00D6228A">
        <w:trPr>
          <w:trHeight w:val="110"/>
          <w:jc w:val="center"/>
        </w:trPr>
        <w:tc>
          <w:tcPr>
            <w:tcW w:w="2718" w:type="dxa"/>
            <w:vMerge w:val="restart"/>
          </w:tcPr>
          <w:p w14:paraId="60EA182E" w14:textId="77777777" w:rsidR="008903D1" w:rsidRDefault="008903D1" w:rsidP="00D6228A">
            <w:pPr>
              <w:keepNext/>
              <w:spacing w:before="60" w:after="40"/>
              <w:jc w:val="left"/>
            </w:pPr>
            <w:r>
              <w:t>Egress</w:t>
            </w:r>
          </w:p>
        </w:tc>
        <w:tc>
          <w:tcPr>
            <w:tcW w:w="6632" w:type="dxa"/>
          </w:tcPr>
          <w:p w14:paraId="0FAE828B" w14:textId="77777777" w:rsidR="008903D1" w:rsidRDefault="008903D1" w:rsidP="00D6228A">
            <w:pPr>
              <w:keepNext/>
              <w:spacing w:before="60" w:after="40"/>
            </w:pPr>
            <w:r>
              <w:t xml:space="preserve">Obstructed means of egress. </w:t>
            </w:r>
          </w:p>
        </w:tc>
      </w:tr>
      <w:tr w:rsidR="008903D1" w14:paraId="141C6DDA" w14:textId="77777777" w:rsidTr="00D6228A">
        <w:trPr>
          <w:trHeight w:val="108"/>
          <w:jc w:val="center"/>
        </w:trPr>
        <w:tc>
          <w:tcPr>
            <w:tcW w:w="2718" w:type="dxa"/>
            <w:vMerge/>
          </w:tcPr>
          <w:p w14:paraId="138AE917" w14:textId="77777777" w:rsidR="008903D1" w:rsidRDefault="008903D1" w:rsidP="00D6228A">
            <w:pPr>
              <w:keepNext/>
              <w:spacing w:before="60" w:after="40"/>
              <w:jc w:val="left"/>
            </w:pPr>
          </w:p>
        </w:tc>
        <w:tc>
          <w:tcPr>
            <w:tcW w:w="6632" w:type="dxa"/>
          </w:tcPr>
          <w:p w14:paraId="531CD4CC" w14:textId="77777777" w:rsidR="008903D1" w:rsidRDefault="008903D1" w:rsidP="00D6228A">
            <w:pPr>
              <w:keepNext/>
              <w:spacing w:before="60" w:after="40"/>
            </w:pPr>
            <w:r>
              <w:t xml:space="preserve">Sleeping room is located on the third floor or below and has an obstructed rescue opening. </w:t>
            </w:r>
          </w:p>
        </w:tc>
      </w:tr>
      <w:tr w:rsidR="008903D1" w14:paraId="3F217DAB" w14:textId="77777777" w:rsidTr="00D6228A">
        <w:trPr>
          <w:trHeight w:val="108"/>
          <w:jc w:val="center"/>
        </w:trPr>
        <w:tc>
          <w:tcPr>
            <w:tcW w:w="2718" w:type="dxa"/>
            <w:vMerge/>
          </w:tcPr>
          <w:p w14:paraId="21AF1293" w14:textId="77777777" w:rsidR="008903D1" w:rsidRDefault="008903D1" w:rsidP="00D6228A">
            <w:pPr>
              <w:spacing w:before="60" w:after="40"/>
              <w:jc w:val="left"/>
            </w:pPr>
          </w:p>
        </w:tc>
        <w:tc>
          <w:tcPr>
            <w:tcW w:w="6632" w:type="dxa"/>
          </w:tcPr>
          <w:p w14:paraId="546844BA" w14:textId="77777777" w:rsidR="008903D1" w:rsidRDefault="008903D1" w:rsidP="00D6228A">
            <w:pPr>
              <w:spacing w:before="60" w:after="40"/>
            </w:pPr>
            <w:r>
              <w:t>Fire escape is obstructed.</w:t>
            </w:r>
          </w:p>
        </w:tc>
      </w:tr>
      <w:tr w:rsidR="008903D1" w14:paraId="148962A8" w14:textId="77777777" w:rsidTr="00D6228A">
        <w:trPr>
          <w:trHeight w:val="263"/>
          <w:jc w:val="center"/>
        </w:trPr>
        <w:tc>
          <w:tcPr>
            <w:tcW w:w="2718" w:type="dxa"/>
            <w:vMerge w:val="restart"/>
          </w:tcPr>
          <w:p w14:paraId="02DEEAC2" w14:textId="77777777" w:rsidR="008903D1" w:rsidRDefault="008903D1" w:rsidP="00D6228A">
            <w:pPr>
              <w:spacing w:before="60" w:after="40"/>
              <w:jc w:val="left"/>
            </w:pPr>
            <w:r>
              <w:t>Electrical – Conductor, Outlet, and Switch</w:t>
            </w:r>
          </w:p>
        </w:tc>
        <w:tc>
          <w:tcPr>
            <w:tcW w:w="6632" w:type="dxa"/>
          </w:tcPr>
          <w:p w14:paraId="3CE0BB97" w14:textId="77777777" w:rsidR="008903D1" w:rsidRDefault="008903D1" w:rsidP="00D6228A">
            <w:pPr>
              <w:spacing w:before="60" w:after="40"/>
            </w:pPr>
            <w:r>
              <w:t xml:space="preserve">Outlet or switch is damaged. </w:t>
            </w:r>
          </w:p>
        </w:tc>
      </w:tr>
      <w:tr w:rsidR="008903D1" w14:paraId="1590E59A" w14:textId="77777777" w:rsidTr="00D6228A">
        <w:trPr>
          <w:trHeight w:val="263"/>
          <w:jc w:val="center"/>
        </w:trPr>
        <w:tc>
          <w:tcPr>
            <w:tcW w:w="2718" w:type="dxa"/>
            <w:vMerge/>
          </w:tcPr>
          <w:p w14:paraId="759A867E" w14:textId="77777777" w:rsidR="008903D1" w:rsidRDefault="008903D1" w:rsidP="00D6228A">
            <w:pPr>
              <w:spacing w:before="60" w:after="40"/>
              <w:jc w:val="left"/>
            </w:pPr>
          </w:p>
        </w:tc>
        <w:tc>
          <w:tcPr>
            <w:tcW w:w="6632" w:type="dxa"/>
          </w:tcPr>
          <w:p w14:paraId="44268A35" w14:textId="77777777" w:rsidR="008903D1" w:rsidRDefault="008903D1" w:rsidP="00D6228A">
            <w:pPr>
              <w:spacing w:before="60" w:after="40"/>
            </w:pPr>
            <w:r>
              <w:t xml:space="preserve">Exposed electrical conductor. </w:t>
            </w:r>
          </w:p>
        </w:tc>
      </w:tr>
      <w:tr w:rsidR="008903D1" w14:paraId="3C3548DE" w14:textId="77777777" w:rsidTr="00D6228A">
        <w:trPr>
          <w:trHeight w:val="263"/>
          <w:jc w:val="center"/>
        </w:trPr>
        <w:tc>
          <w:tcPr>
            <w:tcW w:w="2718" w:type="dxa"/>
            <w:vMerge/>
          </w:tcPr>
          <w:p w14:paraId="72C51052" w14:textId="77777777" w:rsidR="008903D1" w:rsidRDefault="008903D1" w:rsidP="00D6228A">
            <w:pPr>
              <w:spacing w:before="60" w:after="40"/>
              <w:jc w:val="left"/>
            </w:pPr>
          </w:p>
        </w:tc>
        <w:tc>
          <w:tcPr>
            <w:tcW w:w="6632" w:type="dxa"/>
          </w:tcPr>
          <w:p w14:paraId="0D100FA8" w14:textId="77777777" w:rsidR="008903D1" w:rsidRDefault="008903D1" w:rsidP="00D6228A">
            <w:pPr>
              <w:spacing w:before="60" w:after="40"/>
            </w:pPr>
            <w:r>
              <w:t>Water is currently in contact with an electrical conductor.</w:t>
            </w:r>
          </w:p>
        </w:tc>
      </w:tr>
      <w:tr w:rsidR="008903D1" w14:paraId="4446F059" w14:textId="77777777" w:rsidTr="00D6228A">
        <w:trPr>
          <w:jc w:val="center"/>
        </w:trPr>
        <w:tc>
          <w:tcPr>
            <w:tcW w:w="2718" w:type="dxa"/>
          </w:tcPr>
          <w:p w14:paraId="63394643" w14:textId="77777777" w:rsidR="008903D1" w:rsidRDefault="008903D1" w:rsidP="00D6228A">
            <w:pPr>
              <w:spacing w:before="60" w:after="40"/>
              <w:jc w:val="left"/>
            </w:pPr>
            <w:r>
              <w:t>Electrical – Service Panel</w:t>
            </w:r>
          </w:p>
        </w:tc>
        <w:tc>
          <w:tcPr>
            <w:tcW w:w="6632" w:type="dxa"/>
          </w:tcPr>
          <w:p w14:paraId="27495B79" w14:textId="77777777" w:rsidR="008903D1" w:rsidRDefault="008903D1" w:rsidP="00D6228A">
            <w:pPr>
              <w:spacing w:before="60" w:after="40"/>
            </w:pPr>
            <w:r>
              <w:t>The overcurrent protection device is damaged.</w:t>
            </w:r>
          </w:p>
        </w:tc>
      </w:tr>
      <w:tr w:rsidR="008903D1" w14:paraId="15E93A03" w14:textId="77777777" w:rsidTr="00D6228A">
        <w:trPr>
          <w:jc w:val="center"/>
        </w:trPr>
        <w:tc>
          <w:tcPr>
            <w:tcW w:w="2718" w:type="dxa"/>
          </w:tcPr>
          <w:p w14:paraId="707F536E" w14:textId="77777777" w:rsidR="008903D1" w:rsidRDefault="008903D1" w:rsidP="00D6228A">
            <w:pPr>
              <w:spacing w:before="60" w:after="40"/>
              <w:jc w:val="left"/>
            </w:pPr>
            <w:r>
              <w:t>Exit Sign</w:t>
            </w:r>
          </w:p>
        </w:tc>
        <w:tc>
          <w:tcPr>
            <w:tcW w:w="6632" w:type="dxa"/>
          </w:tcPr>
          <w:p w14:paraId="5FB09FA4" w14:textId="77777777" w:rsidR="008903D1" w:rsidRDefault="008903D1" w:rsidP="00D6228A">
            <w:pPr>
              <w:spacing w:before="60" w:after="40"/>
            </w:pPr>
            <w:r>
              <w:t>Exit sign is damaged, missing, obstructed, or not adequately illuminated.</w:t>
            </w:r>
          </w:p>
        </w:tc>
      </w:tr>
      <w:tr w:rsidR="008903D1" w14:paraId="03E7DFA6" w14:textId="77777777" w:rsidTr="00D6228A">
        <w:trPr>
          <w:jc w:val="center"/>
        </w:trPr>
        <w:tc>
          <w:tcPr>
            <w:tcW w:w="2718" w:type="dxa"/>
          </w:tcPr>
          <w:p w14:paraId="2F6339FE" w14:textId="77777777" w:rsidR="008903D1" w:rsidRDefault="008903D1" w:rsidP="00D6228A">
            <w:pPr>
              <w:spacing w:before="60" w:after="40"/>
              <w:jc w:val="left"/>
            </w:pPr>
            <w:r>
              <w:t>Fire Escape</w:t>
            </w:r>
          </w:p>
        </w:tc>
        <w:tc>
          <w:tcPr>
            <w:tcW w:w="6632" w:type="dxa"/>
          </w:tcPr>
          <w:p w14:paraId="0CB481E5" w14:textId="419D5469" w:rsidR="008903D1" w:rsidRDefault="008903D1" w:rsidP="00D6228A">
            <w:pPr>
              <w:spacing w:before="60" w:after="40"/>
            </w:pPr>
            <w:r>
              <w:t xml:space="preserve">Fire </w:t>
            </w:r>
            <w:r w:rsidR="00C52459">
              <w:t xml:space="preserve">escape component </w:t>
            </w:r>
            <w:r>
              <w:t>is damaged or missing.</w:t>
            </w:r>
          </w:p>
        </w:tc>
      </w:tr>
      <w:tr w:rsidR="008903D1" w14:paraId="3CE6C69E" w14:textId="77777777" w:rsidTr="00D6228A">
        <w:trPr>
          <w:trHeight w:val="110"/>
          <w:jc w:val="center"/>
        </w:trPr>
        <w:tc>
          <w:tcPr>
            <w:tcW w:w="2718" w:type="dxa"/>
            <w:vMerge w:val="restart"/>
          </w:tcPr>
          <w:p w14:paraId="717B9248" w14:textId="77777777" w:rsidR="008903D1" w:rsidRDefault="008903D1" w:rsidP="00D6228A">
            <w:pPr>
              <w:spacing w:before="60" w:after="40"/>
              <w:jc w:val="left"/>
            </w:pPr>
            <w:r>
              <w:t>Fire Extinguisher</w:t>
            </w:r>
          </w:p>
        </w:tc>
        <w:tc>
          <w:tcPr>
            <w:tcW w:w="6632" w:type="dxa"/>
          </w:tcPr>
          <w:p w14:paraId="2CA7D017" w14:textId="77777777" w:rsidR="008903D1" w:rsidRDefault="008903D1" w:rsidP="00D6228A">
            <w:pPr>
              <w:spacing w:before="60" w:after="40"/>
            </w:pPr>
            <w:r>
              <w:t xml:space="preserve">Fire extinguisher pressure gauge reads over or under-charged. </w:t>
            </w:r>
          </w:p>
        </w:tc>
      </w:tr>
      <w:tr w:rsidR="008903D1" w14:paraId="02125E42" w14:textId="77777777" w:rsidTr="00D6228A">
        <w:trPr>
          <w:trHeight w:val="108"/>
          <w:jc w:val="center"/>
        </w:trPr>
        <w:tc>
          <w:tcPr>
            <w:tcW w:w="2718" w:type="dxa"/>
            <w:vMerge/>
          </w:tcPr>
          <w:p w14:paraId="7C5E6114" w14:textId="77777777" w:rsidR="008903D1" w:rsidRDefault="008903D1" w:rsidP="00D6228A">
            <w:pPr>
              <w:spacing w:before="60" w:after="40"/>
              <w:jc w:val="left"/>
            </w:pPr>
          </w:p>
        </w:tc>
        <w:tc>
          <w:tcPr>
            <w:tcW w:w="6632" w:type="dxa"/>
          </w:tcPr>
          <w:p w14:paraId="4BBF399F" w14:textId="77777777" w:rsidR="008903D1" w:rsidRDefault="008903D1" w:rsidP="00D6228A">
            <w:pPr>
              <w:spacing w:before="60" w:after="40"/>
            </w:pPr>
            <w:r>
              <w:t xml:space="preserve">Fire extinguisher service tag is missing, illegible, or expired. </w:t>
            </w:r>
          </w:p>
        </w:tc>
      </w:tr>
      <w:tr w:rsidR="008903D1" w14:paraId="7B3563D9" w14:textId="77777777" w:rsidTr="00D6228A">
        <w:trPr>
          <w:trHeight w:val="108"/>
          <w:jc w:val="center"/>
        </w:trPr>
        <w:tc>
          <w:tcPr>
            <w:tcW w:w="2718" w:type="dxa"/>
            <w:vMerge/>
          </w:tcPr>
          <w:p w14:paraId="15B6C71F" w14:textId="77777777" w:rsidR="008903D1" w:rsidRDefault="008903D1" w:rsidP="00D6228A">
            <w:pPr>
              <w:spacing w:before="60" w:after="40"/>
              <w:jc w:val="left"/>
            </w:pPr>
          </w:p>
        </w:tc>
        <w:tc>
          <w:tcPr>
            <w:tcW w:w="6632" w:type="dxa"/>
          </w:tcPr>
          <w:p w14:paraId="2001AC22" w14:textId="77777777" w:rsidR="008903D1" w:rsidRDefault="008903D1" w:rsidP="00D6228A">
            <w:pPr>
              <w:spacing w:before="60" w:after="40"/>
            </w:pPr>
            <w:r>
              <w:t>Fire extinguisher is damaged or missing.</w:t>
            </w:r>
          </w:p>
        </w:tc>
      </w:tr>
      <w:tr w:rsidR="008903D1" w14:paraId="1A34E2C8" w14:textId="77777777" w:rsidTr="00D6228A">
        <w:trPr>
          <w:jc w:val="center"/>
        </w:trPr>
        <w:tc>
          <w:tcPr>
            <w:tcW w:w="2718" w:type="dxa"/>
          </w:tcPr>
          <w:p w14:paraId="4A447152" w14:textId="77777777" w:rsidR="008903D1" w:rsidRDefault="008903D1" w:rsidP="00D6228A">
            <w:pPr>
              <w:spacing w:before="60" w:after="40"/>
              <w:jc w:val="left"/>
            </w:pPr>
            <w:r>
              <w:t>Flammable and Combustible Items</w:t>
            </w:r>
          </w:p>
        </w:tc>
        <w:tc>
          <w:tcPr>
            <w:tcW w:w="6632" w:type="dxa"/>
          </w:tcPr>
          <w:p w14:paraId="3EBC296F" w14:textId="77777777" w:rsidR="008903D1" w:rsidRDefault="008903D1" w:rsidP="00D6228A">
            <w:pPr>
              <w:spacing w:before="60" w:after="40"/>
            </w:pPr>
            <w:r>
              <w:t xml:space="preserve">Flammable or combustible item is on or within 3 feet of an appliance that provides heat for thermal comfort or a fuel-burning water heater; OR </w:t>
            </w:r>
          </w:p>
          <w:p w14:paraId="538E6E93" w14:textId="77777777" w:rsidR="008903D1" w:rsidRDefault="008903D1" w:rsidP="00D6228A">
            <w:pPr>
              <w:spacing w:before="60" w:after="40"/>
            </w:pPr>
            <w:r>
              <w:t>Improperly stored chemicals.</w:t>
            </w:r>
          </w:p>
        </w:tc>
      </w:tr>
      <w:tr w:rsidR="008903D1" w14:paraId="6D601F1C" w14:textId="77777777" w:rsidTr="00D6228A">
        <w:trPr>
          <w:trHeight w:val="163"/>
          <w:jc w:val="center"/>
        </w:trPr>
        <w:tc>
          <w:tcPr>
            <w:tcW w:w="2718" w:type="dxa"/>
            <w:vMerge w:val="restart"/>
          </w:tcPr>
          <w:p w14:paraId="79ECE347" w14:textId="77777777" w:rsidR="008903D1" w:rsidRDefault="008903D1" w:rsidP="00D6228A">
            <w:pPr>
              <w:spacing w:before="60" w:after="40"/>
              <w:jc w:val="left"/>
            </w:pPr>
            <w:r>
              <w:lastRenderedPageBreak/>
              <w:t>Guardrail</w:t>
            </w:r>
          </w:p>
        </w:tc>
        <w:tc>
          <w:tcPr>
            <w:tcW w:w="6632" w:type="dxa"/>
          </w:tcPr>
          <w:p w14:paraId="0FD805B8" w14:textId="77777777" w:rsidR="008903D1" w:rsidRDefault="008903D1" w:rsidP="00D6228A">
            <w:pPr>
              <w:spacing w:before="60" w:after="40"/>
            </w:pPr>
            <w:r>
              <w:t xml:space="preserve">Guardrail is missing or not installed. </w:t>
            </w:r>
          </w:p>
        </w:tc>
      </w:tr>
      <w:tr w:rsidR="008903D1" w14:paraId="72E21507" w14:textId="77777777" w:rsidTr="00D6228A">
        <w:trPr>
          <w:trHeight w:val="163"/>
          <w:jc w:val="center"/>
        </w:trPr>
        <w:tc>
          <w:tcPr>
            <w:tcW w:w="2718" w:type="dxa"/>
            <w:vMerge/>
          </w:tcPr>
          <w:p w14:paraId="1B966903" w14:textId="77777777" w:rsidR="008903D1" w:rsidRDefault="008903D1" w:rsidP="00D6228A">
            <w:pPr>
              <w:spacing w:before="60" w:after="40"/>
              <w:jc w:val="left"/>
            </w:pPr>
          </w:p>
        </w:tc>
        <w:tc>
          <w:tcPr>
            <w:tcW w:w="6632" w:type="dxa"/>
          </w:tcPr>
          <w:p w14:paraId="74476B08" w14:textId="77777777" w:rsidR="008903D1" w:rsidRDefault="008903D1" w:rsidP="00D6228A">
            <w:pPr>
              <w:spacing w:before="60" w:after="40"/>
            </w:pPr>
            <w:r>
              <w:t>Guardrail is not functionally adequate.</w:t>
            </w:r>
          </w:p>
        </w:tc>
      </w:tr>
      <w:tr w:rsidR="008903D1" w14:paraId="4D0161B5" w14:textId="77777777" w:rsidTr="00D6228A">
        <w:trPr>
          <w:trHeight w:val="259"/>
          <w:jc w:val="center"/>
        </w:trPr>
        <w:tc>
          <w:tcPr>
            <w:tcW w:w="2718" w:type="dxa"/>
            <w:vMerge w:val="restart"/>
          </w:tcPr>
          <w:p w14:paraId="664DA8F3" w14:textId="77777777" w:rsidR="008903D1" w:rsidRDefault="008903D1" w:rsidP="00D6228A">
            <w:pPr>
              <w:spacing w:before="60" w:after="40"/>
              <w:jc w:val="left"/>
            </w:pPr>
            <w:r>
              <w:t>Heating, Ventilation, and Air Conditioning (HVAC)</w:t>
            </w:r>
          </w:p>
        </w:tc>
        <w:tc>
          <w:tcPr>
            <w:tcW w:w="6632" w:type="dxa"/>
          </w:tcPr>
          <w:p w14:paraId="4C575269" w14:textId="77777777" w:rsidR="008903D1" w:rsidRDefault="008903D1" w:rsidP="00D6228A">
            <w:pPr>
              <w:spacing w:before="60" w:after="40"/>
            </w:pPr>
            <w:r>
              <w:t>The inspection date is on or between October 1 and March 31 and the permanently installed heating source is not working or the permanently installed heating source is working and the interior temperature is below 64 degrees Fahrenheit.</w:t>
            </w:r>
          </w:p>
        </w:tc>
      </w:tr>
      <w:tr w:rsidR="008903D1" w14:paraId="22C03030" w14:textId="77777777" w:rsidTr="00D6228A">
        <w:trPr>
          <w:trHeight w:val="256"/>
          <w:jc w:val="center"/>
        </w:trPr>
        <w:tc>
          <w:tcPr>
            <w:tcW w:w="2718" w:type="dxa"/>
            <w:vMerge/>
          </w:tcPr>
          <w:p w14:paraId="490E353E" w14:textId="77777777" w:rsidR="008903D1" w:rsidRDefault="008903D1" w:rsidP="00D6228A">
            <w:pPr>
              <w:spacing w:before="60" w:after="40"/>
              <w:jc w:val="left"/>
            </w:pPr>
          </w:p>
        </w:tc>
        <w:tc>
          <w:tcPr>
            <w:tcW w:w="6632" w:type="dxa"/>
          </w:tcPr>
          <w:p w14:paraId="411D7938" w14:textId="77777777" w:rsidR="008903D1" w:rsidRDefault="008903D1" w:rsidP="00D6228A">
            <w:pPr>
              <w:spacing w:before="60" w:after="40"/>
            </w:pPr>
            <w:r>
              <w:t xml:space="preserve">Unvented space heater that burns gas, oil, or kerosene is present. </w:t>
            </w:r>
          </w:p>
        </w:tc>
      </w:tr>
      <w:tr w:rsidR="008903D1" w14:paraId="0BBB6B69" w14:textId="77777777" w:rsidTr="00D6228A">
        <w:trPr>
          <w:trHeight w:val="256"/>
          <w:jc w:val="center"/>
        </w:trPr>
        <w:tc>
          <w:tcPr>
            <w:tcW w:w="2718" w:type="dxa"/>
            <w:vMerge/>
          </w:tcPr>
          <w:p w14:paraId="420568EB" w14:textId="77777777" w:rsidR="008903D1" w:rsidRDefault="008903D1" w:rsidP="00D6228A">
            <w:pPr>
              <w:spacing w:before="60" w:after="40"/>
              <w:jc w:val="left"/>
            </w:pPr>
          </w:p>
        </w:tc>
        <w:tc>
          <w:tcPr>
            <w:tcW w:w="6632" w:type="dxa"/>
          </w:tcPr>
          <w:p w14:paraId="6496E426" w14:textId="77777777" w:rsidR="008903D1" w:rsidRDefault="008903D1" w:rsidP="00D6228A">
            <w:pPr>
              <w:spacing w:before="60" w:after="40"/>
            </w:pPr>
            <w:r>
              <w:t xml:space="preserve">Combustion chamber cover or gas shutoff valve is missing from a fuel burning heating appliance. </w:t>
            </w:r>
          </w:p>
        </w:tc>
      </w:tr>
      <w:tr w:rsidR="008903D1" w14:paraId="0A5B31A9" w14:textId="77777777" w:rsidTr="00D6228A">
        <w:trPr>
          <w:trHeight w:val="256"/>
          <w:jc w:val="center"/>
        </w:trPr>
        <w:tc>
          <w:tcPr>
            <w:tcW w:w="2718" w:type="dxa"/>
            <w:vMerge/>
          </w:tcPr>
          <w:p w14:paraId="30145A4F" w14:textId="77777777" w:rsidR="008903D1" w:rsidRDefault="008903D1" w:rsidP="00D6228A">
            <w:pPr>
              <w:spacing w:before="60" w:after="40"/>
              <w:jc w:val="left"/>
            </w:pPr>
          </w:p>
        </w:tc>
        <w:tc>
          <w:tcPr>
            <w:tcW w:w="6632" w:type="dxa"/>
          </w:tcPr>
          <w:p w14:paraId="17D96743" w14:textId="77777777" w:rsidR="008903D1" w:rsidRDefault="008903D1" w:rsidP="00D6228A">
            <w:pPr>
              <w:spacing w:before="60" w:after="40"/>
            </w:pPr>
            <w:r>
              <w:t>Fuel burning heating system or device exhaust vent is misaligned, blocked, disconnected, improperly connected, damaged, or missing.</w:t>
            </w:r>
          </w:p>
        </w:tc>
      </w:tr>
      <w:tr w:rsidR="008903D1" w14:paraId="3748479C" w14:textId="77777777" w:rsidTr="00D6228A">
        <w:trPr>
          <w:jc w:val="center"/>
        </w:trPr>
        <w:tc>
          <w:tcPr>
            <w:tcW w:w="2718" w:type="dxa"/>
          </w:tcPr>
          <w:p w14:paraId="678CDC56" w14:textId="77777777" w:rsidR="008903D1" w:rsidRDefault="008903D1" w:rsidP="00D6228A">
            <w:pPr>
              <w:spacing w:before="60" w:after="40"/>
              <w:jc w:val="left"/>
            </w:pPr>
            <w:r>
              <w:t>Leak – Gas or Oil</w:t>
            </w:r>
          </w:p>
        </w:tc>
        <w:tc>
          <w:tcPr>
            <w:tcW w:w="6632" w:type="dxa"/>
          </w:tcPr>
          <w:p w14:paraId="21EDB512" w14:textId="77777777" w:rsidR="008903D1" w:rsidRDefault="008903D1" w:rsidP="00D6228A">
            <w:pPr>
              <w:spacing w:before="60" w:after="40"/>
            </w:pPr>
            <w:r>
              <w:t>Natural gas, propane, or oil leak.</w:t>
            </w:r>
          </w:p>
        </w:tc>
      </w:tr>
      <w:tr w:rsidR="008903D1" w14:paraId="3C0966E2" w14:textId="77777777" w:rsidTr="00D6228A">
        <w:trPr>
          <w:jc w:val="center"/>
        </w:trPr>
        <w:tc>
          <w:tcPr>
            <w:tcW w:w="2718" w:type="dxa"/>
          </w:tcPr>
          <w:p w14:paraId="6AEFFDDE" w14:textId="77777777" w:rsidR="008903D1" w:rsidRDefault="008903D1" w:rsidP="00D6228A">
            <w:pPr>
              <w:spacing w:before="60" w:after="40"/>
              <w:jc w:val="left"/>
            </w:pPr>
            <w:r>
              <w:t>Mold-like Substance</w:t>
            </w:r>
          </w:p>
        </w:tc>
        <w:tc>
          <w:tcPr>
            <w:tcW w:w="6632" w:type="dxa"/>
          </w:tcPr>
          <w:p w14:paraId="13EB1175" w14:textId="77777777" w:rsidR="008903D1" w:rsidRDefault="008903D1" w:rsidP="00D6228A">
            <w:pPr>
              <w:spacing w:before="60" w:after="40"/>
            </w:pPr>
            <w:r>
              <w:t>Presence of mold-like substance at extremely high levels is observed visually.</w:t>
            </w:r>
          </w:p>
        </w:tc>
      </w:tr>
      <w:tr w:rsidR="008903D1" w14:paraId="4AE89AD3" w14:textId="77777777" w:rsidTr="00D6228A">
        <w:trPr>
          <w:trHeight w:val="110"/>
          <w:jc w:val="center"/>
        </w:trPr>
        <w:tc>
          <w:tcPr>
            <w:tcW w:w="2718" w:type="dxa"/>
            <w:vMerge w:val="restart"/>
          </w:tcPr>
          <w:p w14:paraId="4FBCBA7A" w14:textId="77777777" w:rsidR="008903D1" w:rsidRDefault="008903D1" w:rsidP="00D6228A">
            <w:pPr>
              <w:keepNext/>
              <w:spacing w:before="60" w:after="40"/>
              <w:jc w:val="left"/>
            </w:pPr>
            <w:r>
              <w:t>Smoke Alarm</w:t>
            </w:r>
          </w:p>
        </w:tc>
        <w:tc>
          <w:tcPr>
            <w:tcW w:w="6632" w:type="dxa"/>
          </w:tcPr>
          <w:p w14:paraId="164AB403" w14:textId="77777777" w:rsidR="008903D1" w:rsidRDefault="008903D1" w:rsidP="00D6228A">
            <w:pPr>
              <w:keepNext/>
              <w:spacing w:before="60" w:after="40"/>
            </w:pPr>
            <w:r>
              <w:t xml:space="preserve">Smoke alarm is not installed where required. </w:t>
            </w:r>
          </w:p>
        </w:tc>
      </w:tr>
      <w:tr w:rsidR="008903D1" w14:paraId="462C346F" w14:textId="77777777" w:rsidTr="00D6228A">
        <w:trPr>
          <w:trHeight w:val="108"/>
          <w:jc w:val="center"/>
        </w:trPr>
        <w:tc>
          <w:tcPr>
            <w:tcW w:w="2718" w:type="dxa"/>
            <w:vMerge/>
          </w:tcPr>
          <w:p w14:paraId="58887248" w14:textId="77777777" w:rsidR="008903D1" w:rsidRDefault="008903D1" w:rsidP="00D6228A">
            <w:pPr>
              <w:spacing w:before="60" w:after="40"/>
              <w:jc w:val="left"/>
            </w:pPr>
          </w:p>
        </w:tc>
        <w:tc>
          <w:tcPr>
            <w:tcW w:w="6632" w:type="dxa"/>
          </w:tcPr>
          <w:p w14:paraId="05952800" w14:textId="77777777" w:rsidR="008903D1" w:rsidRDefault="008903D1" w:rsidP="00D6228A">
            <w:pPr>
              <w:spacing w:before="60" w:after="40"/>
            </w:pPr>
            <w:r>
              <w:t xml:space="preserve">Smoke alarm is obstructed. </w:t>
            </w:r>
          </w:p>
        </w:tc>
      </w:tr>
      <w:tr w:rsidR="008903D1" w14:paraId="4B0A41EC" w14:textId="77777777" w:rsidTr="00D6228A">
        <w:trPr>
          <w:trHeight w:val="108"/>
          <w:jc w:val="center"/>
        </w:trPr>
        <w:tc>
          <w:tcPr>
            <w:tcW w:w="2718" w:type="dxa"/>
            <w:vMerge/>
          </w:tcPr>
          <w:p w14:paraId="28E45527" w14:textId="77777777" w:rsidR="008903D1" w:rsidRDefault="008903D1" w:rsidP="00D6228A">
            <w:pPr>
              <w:spacing w:before="60" w:after="40"/>
              <w:jc w:val="left"/>
            </w:pPr>
          </w:p>
        </w:tc>
        <w:tc>
          <w:tcPr>
            <w:tcW w:w="6632" w:type="dxa"/>
          </w:tcPr>
          <w:p w14:paraId="5AA36FF0" w14:textId="77777777" w:rsidR="008903D1" w:rsidRDefault="008903D1" w:rsidP="00D6228A">
            <w:pPr>
              <w:spacing w:before="60" w:after="40"/>
            </w:pPr>
            <w:r>
              <w:t>Smoke alarm does not produce an audio or visual alarm when tested.</w:t>
            </w:r>
          </w:p>
        </w:tc>
      </w:tr>
      <w:tr w:rsidR="008903D1" w14:paraId="633B68A4" w14:textId="77777777" w:rsidTr="00D6228A">
        <w:trPr>
          <w:trHeight w:val="83"/>
          <w:jc w:val="center"/>
        </w:trPr>
        <w:tc>
          <w:tcPr>
            <w:tcW w:w="2718" w:type="dxa"/>
            <w:vMerge w:val="restart"/>
          </w:tcPr>
          <w:p w14:paraId="638FDE9D" w14:textId="77777777" w:rsidR="008903D1" w:rsidRDefault="008903D1" w:rsidP="00D6228A">
            <w:pPr>
              <w:keepNext/>
              <w:spacing w:before="60" w:after="40"/>
              <w:jc w:val="left"/>
            </w:pPr>
            <w:r>
              <w:t>Sprinkler Assembly</w:t>
            </w:r>
          </w:p>
        </w:tc>
        <w:tc>
          <w:tcPr>
            <w:tcW w:w="6632" w:type="dxa"/>
          </w:tcPr>
          <w:p w14:paraId="215C0BBF" w14:textId="77777777" w:rsidR="008903D1" w:rsidRDefault="008903D1" w:rsidP="00D6228A">
            <w:pPr>
              <w:keepNext/>
              <w:spacing w:before="60" w:after="40"/>
            </w:pPr>
            <w:r>
              <w:t xml:space="preserve">Sprinkler head assembly is encased or obstructed by an item or object that is within 18 inches of the sprinkler head. </w:t>
            </w:r>
          </w:p>
        </w:tc>
      </w:tr>
      <w:tr w:rsidR="008903D1" w14:paraId="5E10BAA2" w14:textId="77777777" w:rsidTr="00D6228A">
        <w:trPr>
          <w:trHeight w:val="81"/>
          <w:jc w:val="center"/>
        </w:trPr>
        <w:tc>
          <w:tcPr>
            <w:tcW w:w="2718" w:type="dxa"/>
            <w:vMerge/>
          </w:tcPr>
          <w:p w14:paraId="792A35A4" w14:textId="77777777" w:rsidR="008903D1" w:rsidRDefault="008903D1" w:rsidP="00D6228A">
            <w:pPr>
              <w:keepNext/>
              <w:spacing w:before="60" w:after="40"/>
              <w:jc w:val="left"/>
            </w:pPr>
          </w:p>
        </w:tc>
        <w:tc>
          <w:tcPr>
            <w:tcW w:w="6632" w:type="dxa"/>
          </w:tcPr>
          <w:p w14:paraId="6358BB27" w14:textId="77777777" w:rsidR="008903D1" w:rsidRDefault="008903D1" w:rsidP="00D6228A">
            <w:pPr>
              <w:keepNext/>
              <w:spacing w:before="60" w:after="40"/>
            </w:pPr>
            <w:r>
              <w:t>Sprinkler assembly component is damaged, inoperable, or missing and it is detrimental to performance.</w:t>
            </w:r>
          </w:p>
        </w:tc>
      </w:tr>
      <w:tr w:rsidR="008903D1" w14:paraId="5EE315FC" w14:textId="77777777" w:rsidTr="00D6228A">
        <w:trPr>
          <w:trHeight w:val="81"/>
          <w:jc w:val="center"/>
        </w:trPr>
        <w:tc>
          <w:tcPr>
            <w:tcW w:w="2718" w:type="dxa"/>
            <w:vMerge/>
          </w:tcPr>
          <w:p w14:paraId="42D4AF2B" w14:textId="77777777" w:rsidR="008903D1" w:rsidRDefault="008903D1" w:rsidP="00D6228A">
            <w:pPr>
              <w:keepNext/>
              <w:spacing w:before="60" w:after="40"/>
              <w:jc w:val="left"/>
            </w:pPr>
          </w:p>
        </w:tc>
        <w:tc>
          <w:tcPr>
            <w:tcW w:w="6632" w:type="dxa"/>
          </w:tcPr>
          <w:p w14:paraId="7450E80C" w14:textId="77777777" w:rsidR="008903D1" w:rsidRDefault="008903D1" w:rsidP="00D6228A">
            <w:pPr>
              <w:keepNext/>
              <w:spacing w:before="60" w:after="40"/>
            </w:pPr>
            <w:r>
              <w:t xml:space="preserve">Sprinkler assembly has evidence of corrosion. </w:t>
            </w:r>
          </w:p>
        </w:tc>
      </w:tr>
      <w:tr w:rsidR="008903D1" w14:paraId="6693EA0B" w14:textId="77777777" w:rsidTr="00D6228A">
        <w:trPr>
          <w:trHeight w:val="81"/>
          <w:jc w:val="center"/>
        </w:trPr>
        <w:tc>
          <w:tcPr>
            <w:tcW w:w="2718" w:type="dxa"/>
            <w:vMerge/>
          </w:tcPr>
          <w:p w14:paraId="48CF47AD" w14:textId="77777777" w:rsidR="008903D1" w:rsidRDefault="008903D1" w:rsidP="00D6228A">
            <w:pPr>
              <w:spacing w:before="60" w:after="40"/>
              <w:jc w:val="left"/>
            </w:pPr>
          </w:p>
        </w:tc>
        <w:tc>
          <w:tcPr>
            <w:tcW w:w="6632" w:type="dxa"/>
          </w:tcPr>
          <w:p w14:paraId="52FD9D99" w14:textId="77777777" w:rsidR="008903D1" w:rsidRDefault="008903D1" w:rsidP="00D6228A">
            <w:pPr>
              <w:spacing w:before="60" w:after="40"/>
            </w:pPr>
            <w:r>
              <w:t>Sprinkler assembly has evidence of foreign material that is detrimental to performance.</w:t>
            </w:r>
          </w:p>
        </w:tc>
      </w:tr>
      <w:tr w:rsidR="008903D1" w14:paraId="12DBD30F" w14:textId="77777777" w:rsidTr="00D6228A">
        <w:trPr>
          <w:jc w:val="center"/>
        </w:trPr>
        <w:tc>
          <w:tcPr>
            <w:tcW w:w="2718" w:type="dxa"/>
          </w:tcPr>
          <w:p w14:paraId="5386A4AD" w14:textId="77777777" w:rsidR="008903D1" w:rsidRDefault="008903D1" w:rsidP="00D6228A">
            <w:pPr>
              <w:spacing w:before="60" w:after="40"/>
              <w:jc w:val="left"/>
            </w:pPr>
            <w:r>
              <w:t>Structural System</w:t>
            </w:r>
          </w:p>
        </w:tc>
        <w:tc>
          <w:tcPr>
            <w:tcW w:w="6632" w:type="dxa"/>
          </w:tcPr>
          <w:p w14:paraId="6F686446" w14:textId="77777777" w:rsidR="008903D1" w:rsidRDefault="008903D1" w:rsidP="00D6228A">
            <w:pPr>
              <w:spacing w:before="60" w:after="40"/>
            </w:pPr>
            <w:r>
              <w:t>Structural system exhibits signs of serious failure.</w:t>
            </w:r>
          </w:p>
        </w:tc>
      </w:tr>
      <w:tr w:rsidR="008903D1" w14:paraId="6BFBAB65" w14:textId="77777777" w:rsidTr="00D6228A">
        <w:trPr>
          <w:jc w:val="center"/>
        </w:trPr>
        <w:tc>
          <w:tcPr>
            <w:tcW w:w="2718" w:type="dxa"/>
          </w:tcPr>
          <w:p w14:paraId="163CA338" w14:textId="77777777" w:rsidR="008903D1" w:rsidRDefault="008903D1" w:rsidP="00D6228A">
            <w:pPr>
              <w:spacing w:before="60" w:after="40"/>
              <w:jc w:val="left"/>
            </w:pPr>
            <w:r>
              <w:t>Toilet</w:t>
            </w:r>
          </w:p>
        </w:tc>
        <w:tc>
          <w:tcPr>
            <w:tcW w:w="6632" w:type="dxa"/>
          </w:tcPr>
          <w:p w14:paraId="2F4E5ABC" w14:textId="77777777" w:rsidR="008903D1" w:rsidRDefault="008903D1" w:rsidP="00D6228A">
            <w:pPr>
              <w:spacing w:before="60" w:after="40"/>
            </w:pPr>
            <w:r>
              <w:t>Only 1 toilet was installed, and it is missing.</w:t>
            </w:r>
          </w:p>
        </w:tc>
      </w:tr>
      <w:tr w:rsidR="008903D1" w14:paraId="521EE9D0" w14:textId="77777777" w:rsidTr="00D6228A">
        <w:trPr>
          <w:trHeight w:val="163"/>
          <w:jc w:val="center"/>
        </w:trPr>
        <w:tc>
          <w:tcPr>
            <w:tcW w:w="2718" w:type="dxa"/>
            <w:vMerge w:val="restart"/>
          </w:tcPr>
          <w:p w14:paraId="30EB3E60" w14:textId="77777777" w:rsidR="008903D1" w:rsidRDefault="008903D1" w:rsidP="00D6228A">
            <w:pPr>
              <w:spacing w:before="60" w:after="40"/>
              <w:jc w:val="left"/>
            </w:pPr>
            <w:r>
              <w:t>Water Heater</w:t>
            </w:r>
          </w:p>
        </w:tc>
        <w:tc>
          <w:tcPr>
            <w:tcW w:w="6632" w:type="dxa"/>
          </w:tcPr>
          <w:p w14:paraId="4BC4A5F1" w14:textId="77777777" w:rsidR="008903D1" w:rsidRDefault="008903D1" w:rsidP="00D6228A">
            <w:pPr>
              <w:spacing w:before="60" w:after="40"/>
            </w:pPr>
            <w:r>
              <w:t>Chimney or flue piping is blocked, misaligned, or missing.</w:t>
            </w:r>
          </w:p>
        </w:tc>
      </w:tr>
      <w:tr w:rsidR="008903D1" w14:paraId="0F6BD969" w14:textId="77777777" w:rsidTr="00D6228A">
        <w:trPr>
          <w:trHeight w:val="163"/>
          <w:jc w:val="center"/>
        </w:trPr>
        <w:tc>
          <w:tcPr>
            <w:tcW w:w="2718" w:type="dxa"/>
            <w:vMerge/>
          </w:tcPr>
          <w:p w14:paraId="06FCB38C" w14:textId="77777777" w:rsidR="008903D1" w:rsidRDefault="008903D1" w:rsidP="00D6228A">
            <w:pPr>
              <w:spacing w:before="60" w:after="40"/>
              <w:jc w:val="left"/>
            </w:pPr>
          </w:p>
        </w:tc>
        <w:tc>
          <w:tcPr>
            <w:tcW w:w="6632" w:type="dxa"/>
          </w:tcPr>
          <w:p w14:paraId="2780B350" w14:textId="77777777" w:rsidR="008903D1" w:rsidRDefault="008903D1" w:rsidP="00D6228A">
            <w:pPr>
              <w:spacing w:before="60" w:after="40"/>
            </w:pPr>
            <w:r>
              <w:t>Gas shutoff valve is damaged, missing, or not installed.</w:t>
            </w:r>
          </w:p>
        </w:tc>
      </w:tr>
    </w:tbl>
    <w:p w14:paraId="3780405A" w14:textId="77777777" w:rsidR="008903D1" w:rsidRDefault="008903D1" w:rsidP="008903D1">
      <w:pPr>
        <w:spacing w:after="0"/>
      </w:pPr>
      <w:bookmarkStart w:id="3946" w:name="_Hlk156292762"/>
      <w:r w:rsidRPr="00F916FE">
        <w:t>In addition to those listed under the NSPIRE standards, t</w:t>
      </w:r>
      <w:bookmarkEnd w:id="3946"/>
      <w:r w:rsidRPr="00F916FE">
        <w:t>he following are considered life-threatening conditions:</w:t>
      </w:r>
    </w:p>
    <w:p w14:paraId="4E3180CE" w14:textId="476F312F" w:rsidR="008903D1" w:rsidRDefault="008903D1" w:rsidP="00FE7656">
      <w:pPr>
        <w:pStyle w:val="ListParagraph"/>
        <w:numPr>
          <w:ilvl w:val="0"/>
          <w:numId w:val="221"/>
        </w:numPr>
        <w:spacing w:after="0" w:line="259" w:lineRule="auto"/>
        <w:contextualSpacing w:val="0"/>
      </w:pPr>
      <w:r w:rsidRPr="00F916FE">
        <w:t>Utilities not in service, including no running hot water</w:t>
      </w:r>
      <w:r w:rsidR="0059346B">
        <w:t>.</w:t>
      </w:r>
    </w:p>
    <w:p w14:paraId="3F8DD7D9" w14:textId="657597DF" w:rsidR="00E50FDD" w:rsidRDefault="00C91EBF" w:rsidP="00C91EBF">
      <w:pPr>
        <w:pStyle w:val="Heading3"/>
      </w:pPr>
      <w:bookmarkStart w:id="3947" w:name="_Toc204850269"/>
      <w:bookmarkStart w:id="3948" w:name="_Ref210655720"/>
      <w:r>
        <w:t>Family and Owner Responsibilities</w:t>
      </w:r>
      <w:bookmarkEnd w:id="3947"/>
      <w:bookmarkEnd w:id="3948"/>
    </w:p>
    <w:p w14:paraId="045D9B7E" w14:textId="77777777" w:rsidR="00C91EBF" w:rsidRPr="00E50FDD" w:rsidRDefault="00C91EBF" w:rsidP="00E50FDD"/>
    <w:tbl>
      <w:tblPr>
        <w:tblStyle w:val="TableGrid"/>
        <w:tblW w:w="9463" w:type="dxa"/>
        <w:tblLayout w:type="fixed"/>
        <w:tblLook w:val="04A0" w:firstRow="1" w:lastRow="0" w:firstColumn="1" w:lastColumn="0" w:noHBand="0" w:noVBand="1"/>
      </w:tblPr>
      <w:tblGrid>
        <w:gridCol w:w="1975"/>
        <w:gridCol w:w="3744"/>
        <w:gridCol w:w="3744"/>
      </w:tblGrid>
      <w:tr w:rsidR="007B5DAD" w14:paraId="3A87B29A" w14:textId="77777777" w:rsidTr="007B5DAD">
        <w:trPr>
          <w:trHeight w:val="432"/>
          <w:tblHeader/>
        </w:trPr>
        <w:tc>
          <w:tcPr>
            <w:tcW w:w="1975" w:type="dxa"/>
            <w:vMerge w:val="restart"/>
            <w:shd w:val="clear" w:color="auto" w:fill="F2F2F2" w:themeFill="background1" w:themeFillShade="F2"/>
            <w:vAlign w:val="center"/>
          </w:tcPr>
          <w:p w14:paraId="04B19C43" w14:textId="77777777" w:rsidR="002E0A35" w:rsidRDefault="002E0A35" w:rsidP="007B5DAD">
            <w:pPr>
              <w:spacing w:before="60" w:after="60"/>
              <w:jc w:val="center"/>
              <w:rPr>
                <w:b/>
                <w:bCs/>
              </w:rPr>
            </w:pPr>
            <w:r>
              <w:rPr>
                <w:b/>
                <w:bCs/>
              </w:rPr>
              <w:lastRenderedPageBreak/>
              <w:t>Topic</w:t>
            </w:r>
          </w:p>
        </w:tc>
        <w:tc>
          <w:tcPr>
            <w:tcW w:w="7488" w:type="dxa"/>
            <w:gridSpan w:val="2"/>
            <w:shd w:val="clear" w:color="auto" w:fill="F2F2F2" w:themeFill="background1" w:themeFillShade="F2"/>
            <w:vAlign w:val="center"/>
          </w:tcPr>
          <w:p w14:paraId="2CC461A6" w14:textId="77777777" w:rsidR="002E0A35" w:rsidRPr="005271AF" w:rsidRDefault="002E0A35" w:rsidP="007B5DAD">
            <w:pPr>
              <w:spacing w:before="60" w:after="60"/>
              <w:jc w:val="center"/>
              <w:rPr>
                <w:b/>
                <w:bCs/>
              </w:rPr>
            </w:pPr>
            <w:r>
              <w:rPr>
                <w:b/>
                <w:bCs/>
              </w:rPr>
              <w:t>Policy</w:t>
            </w:r>
          </w:p>
        </w:tc>
      </w:tr>
      <w:tr w:rsidR="002E0A35" w14:paraId="03C1516C" w14:textId="77777777" w:rsidTr="002E0A35">
        <w:trPr>
          <w:trHeight w:val="432"/>
          <w:tblHeader/>
        </w:trPr>
        <w:tc>
          <w:tcPr>
            <w:tcW w:w="1975" w:type="dxa"/>
            <w:vMerge/>
            <w:shd w:val="clear" w:color="auto" w:fill="F2F2F2" w:themeFill="background1" w:themeFillShade="F2"/>
            <w:vAlign w:val="center"/>
          </w:tcPr>
          <w:p w14:paraId="121ED8E4" w14:textId="77777777" w:rsidR="002E0A35" w:rsidRPr="005271AF" w:rsidRDefault="002E0A35" w:rsidP="00A210ED">
            <w:pPr>
              <w:spacing w:before="60" w:after="60"/>
              <w:jc w:val="center"/>
              <w:rPr>
                <w:b/>
                <w:bCs/>
              </w:rPr>
            </w:pPr>
          </w:p>
        </w:tc>
        <w:tc>
          <w:tcPr>
            <w:tcW w:w="3744" w:type="dxa"/>
            <w:shd w:val="clear" w:color="auto" w:fill="F2F2F2" w:themeFill="background1" w:themeFillShade="F2"/>
            <w:vAlign w:val="center"/>
          </w:tcPr>
          <w:p w14:paraId="44736E95" w14:textId="77777777" w:rsidR="002E0A35" w:rsidRPr="005271AF" w:rsidRDefault="002E0A35" w:rsidP="00A210ED">
            <w:pPr>
              <w:spacing w:before="60" w:after="60"/>
              <w:jc w:val="center"/>
              <w:rPr>
                <w:b/>
                <w:bCs/>
              </w:rPr>
            </w:pPr>
            <w:r w:rsidRPr="005271AF">
              <w:rPr>
                <w:b/>
                <w:bCs/>
              </w:rPr>
              <w:t>HAP contracts executed or renewed June 5, 2024, or earlier</w:t>
            </w:r>
          </w:p>
        </w:tc>
        <w:tc>
          <w:tcPr>
            <w:tcW w:w="3744" w:type="dxa"/>
            <w:shd w:val="clear" w:color="auto" w:fill="F2F2F2" w:themeFill="background1" w:themeFillShade="F2"/>
            <w:vAlign w:val="center"/>
          </w:tcPr>
          <w:p w14:paraId="1B66161C" w14:textId="77777777" w:rsidR="002E0A35" w:rsidRPr="005271AF" w:rsidRDefault="002E0A35" w:rsidP="00A210ED">
            <w:pPr>
              <w:spacing w:before="60" w:after="60"/>
              <w:jc w:val="center"/>
              <w:rPr>
                <w:b/>
                <w:bCs/>
              </w:rPr>
            </w:pPr>
            <w:r w:rsidRPr="005271AF">
              <w:rPr>
                <w:b/>
                <w:bCs/>
              </w:rPr>
              <w:t>HAP contracts executed or renewed June 6, 2024, or later</w:t>
            </w:r>
          </w:p>
        </w:tc>
      </w:tr>
      <w:tr w:rsidR="002E0A35" w14:paraId="35E3A501" w14:textId="77777777" w:rsidTr="00382CF5">
        <w:tc>
          <w:tcPr>
            <w:tcW w:w="1975" w:type="dxa"/>
          </w:tcPr>
          <w:p w14:paraId="3EBA5CD2" w14:textId="77777777" w:rsidR="002E0A35" w:rsidRPr="005271AF" w:rsidRDefault="002E0A35" w:rsidP="007B5DAD">
            <w:pPr>
              <w:spacing w:before="60" w:after="60"/>
              <w:jc w:val="left"/>
              <w:rPr>
                <w:b/>
              </w:rPr>
            </w:pPr>
            <w:r w:rsidRPr="00D05365">
              <w:rPr>
                <w:b/>
              </w:rPr>
              <w:t>Family Responsibilities</w:t>
            </w:r>
          </w:p>
        </w:tc>
        <w:tc>
          <w:tcPr>
            <w:tcW w:w="3744" w:type="dxa"/>
          </w:tcPr>
          <w:p w14:paraId="0E87B9EF" w14:textId="77777777" w:rsidR="002E0A35" w:rsidRDefault="002E0A35" w:rsidP="007B5DAD">
            <w:pPr>
              <w:spacing w:before="60" w:after="60"/>
              <w:jc w:val="left"/>
            </w:pPr>
            <w:r>
              <w:t>The family is responsible for correcting the following deficiencies:</w:t>
            </w:r>
          </w:p>
          <w:p w14:paraId="07F4D0E8" w14:textId="77777777" w:rsidR="002E0A35" w:rsidRDefault="002E0A35" w:rsidP="00C16933">
            <w:pPr>
              <w:keepNext/>
              <w:numPr>
                <w:ilvl w:val="0"/>
                <w:numId w:val="274"/>
              </w:numPr>
              <w:suppressAutoHyphens/>
              <w:spacing w:before="60" w:after="60"/>
              <w:ind w:left="360" w:hanging="360"/>
              <w:jc w:val="left"/>
            </w:pPr>
            <w:r>
              <w:t>Tenant-paid utilities not in service</w:t>
            </w:r>
          </w:p>
          <w:p w14:paraId="55FF07E8" w14:textId="77777777" w:rsidR="002E0A35" w:rsidRDefault="002E0A35" w:rsidP="00C16933">
            <w:pPr>
              <w:keepNext/>
              <w:numPr>
                <w:ilvl w:val="0"/>
                <w:numId w:val="274"/>
              </w:numPr>
              <w:suppressAutoHyphens/>
              <w:spacing w:before="60" w:after="60"/>
              <w:ind w:left="360" w:hanging="360"/>
              <w:jc w:val="left"/>
            </w:pPr>
            <w:r>
              <w:t>Failure to provide or maintain appliances owned by the family</w:t>
            </w:r>
          </w:p>
          <w:p w14:paraId="33DF2EE4" w14:textId="77777777" w:rsidR="002E0A35" w:rsidRDefault="002E0A35" w:rsidP="00C16933">
            <w:pPr>
              <w:keepNext/>
              <w:numPr>
                <w:ilvl w:val="0"/>
                <w:numId w:val="274"/>
              </w:numPr>
              <w:suppressAutoHyphens/>
              <w:spacing w:before="60" w:after="60"/>
              <w:ind w:left="360" w:hanging="360"/>
              <w:jc w:val="left"/>
            </w:pPr>
            <w:r>
              <w:t>Damage to the unit or premises caused by a household member or guest beyond ordinary wear and tear.</w:t>
            </w:r>
          </w:p>
          <w:p w14:paraId="45B692CB" w14:textId="77777777" w:rsidR="002E0A35" w:rsidRDefault="002E0A35" w:rsidP="00C16933">
            <w:pPr>
              <w:pStyle w:val="ListParagraph"/>
              <w:keepNext/>
              <w:numPr>
                <w:ilvl w:val="0"/>
                <w:numId w:val="275"/>
              </w:numPr>
              <w:suppressAutoHyphens/>
              <w:spacing w:before="60" w:after="60"/>
              <w:contextualSpacing w:val="0"/>
              <w:jc w:val="left"/>
            </w:pPr>
            <w:r w:rsidRPr="00E606B6">
              <w:rPr>
                <w:i/>
                <w:iCs/>
              </w:rPr>
              <w:t>Ordinary wear and tear</w:t>
            </w:r>
            <w:r w:rsidRPr="002037A9">
              <w:t xml:space="preserve"> is defined as items which could not be charged against the tenant</w:t>
            </w:r>
            <w:r>
              <w:t>’</w:t>
            </w:r>
            <w:r w:rsidRPr="002037A9">
              <w:t>s security deposit under state law or court practice.</w:t>
            </w:r>
          </w:p>
          <w:p w14:paraId="082A60D3" w14:textId="77777777" w:rsidR="002E0A35" w:rsidRDefault="002E0A35" w:rsidP="007B5DAD">
            <w:pPr>
              <w:spacing w:before="60" w:after="60"/>
              <w:jc w:val="left"/>
            </w:pPr>
          </w:p>
        </w:tc>
        <w:tc>
          <w:tcPr>
            <w:tcW w:w="3744" w:type="dxa"/>
          </w:tcPr>
          <w:p w14:paraId="5CD1216B" w14:textId="77777777" w:rsidR="002E0A35" w:rsidRDefault="002E0A35" w:rsidP="007B5DAD">
            <w:pPr>
              <w:spacing w:before="60" w:after="60"/>
              <w:jc w:val="left"/>
            </w:pPr>
            <w:r>
              <w:t>The fami</w:t>
            </w:r>
            <w:r w:rsidRPr="0019286A">
              <w:t xml:space="preserve">ly </w:t>
            </w:r>
            <w:r w:rsidRPr="0040503F">
              <w:t>may</w:t>
            </w:r>
            <w:r w:rsidRPr="0019286A">
              <w:t xml:space="preserve"> </w:t>
            </w:r>
            <w:r>
              <w:t>be held responsible for the following deficiencies:</w:t>
            </w:r>
          </w:p>
          <w:p w14:paraId="5DFBEA80" w14:textId="77777777" w:rsidR="002E0A35" w:rsidRDefault="002E0A35" w:rsidP="00C16933">
            <w:pPr>
              <w:keepNext/>
              <w:numPr>
                <w:ilvl w:val="0"/>
                <w:numId w:val="274"/>
              </w:numPr>
              <w:suppressAutoHyphens/>
              <w:spacing w:before="60" w:after="60"/>
              <w:ind w:left="360" w:hanging="360"/>
              <w:jc w:val="left"/>
            </w:pPr>
            <w:r>
              <w:t>Tenant-paid utilities not in service</w:t>
            </w:r>
          </w:p>
          <w:p w14:paraId="2460082B" w14:textId="77777777" w:rsidR="002E0A35" w:rsidRDefault="002E0A35" w:rsidP="00C16933">
            <w:pPr>
              <w:keepNext/>
              <w:numPr>
                <w:ilvl w:val="0"/>
                <w:numId w:val="274"/>
              </w:numPr>
              <w:suppressAutoHyphens/>
              <w:spacing w:before="60" w:after="60"/>
              <w:ind w:left="360" w:hanging="360"/>
              <w:jc w:val="left"/>
            </w:pPr>
            <w:r>
              <w:t>Failure to provide or maintain appliances owned by the family</w:t>
            </w:r>
          </w:p>
          <w:p w14:paraId="13262108" w14:textId="77777777" w:rsidR="002E0A35" w:rsidRDefault="002E0A35" w:rsidP="00C16933">
            <w:pPr>
              <w:keepNext/>
              <w:numPr>
                <w:ilvl w:val="0"/>
                <w:numId w:val="274"/>
              </w:numPr>
              <w:suppressAutoHyphens/>
              <w:spacing w:before="60" w:after="60"/>
              <w:ind w:left="360" w:hanging="360"/>
              <w:jc w:val="left"/>
            </w:pPr>
            <w:r>
              <w:t>Damage to the unit or premises caused by a household member or guest beyond ordinary wear and tear.</w:t>
            </w:r>
          </w:p>
          <w:p w14:paraId="4E31516B" w14:textId="77777777" w:rsidR="002E0A35" w:rsidRPr="007B5DAD" w:rsidRDefault="002E0A35" w:rsidP="00C16933">
            <w:pPr>
              <w:pStyle w:val="ListParagraph"/>
              <w:keepNext/>
              <w:numPr>
                <w:ilvl w:val="0"/>
                <w:numId w:val="275"/>
              </w:numPr>
              <w:suppressAutoHyphens/>
              <w:spacing w:before="60" w:after="60"/>
              <w:contextualSpacing w:val="0"/>
              <w:jc w:val="left"/>
              <w:rPr>
                <w:i/>
                <w:iCs/>
              </w:rPr>
            </w:pPr>
            <w:r w:rsidRPr="005271AF">
              <w:rPr>
                <w:i/>
                <w:iCs/>
              </w:rPr>
              <w:t>Ordinary wear and tear</w:t>
            </w:r>
            <w:r w:rsidRPr="007B5DAD">
              <w:rPr>
                <w:i/>
                <w:iCs/>
              </w:rPr>
              <w:t xml:space="preserve"> </w:t>
            </w:r>
            <w:r w:rsidRPr="00E606B6">
              <w:t>is defined as items which could not be charged against the tenant’s security deposit under state law or court practice.</w:t>
            </w:r>
          </w:p>
          <w:p w14:paraId="7C69D742" w14:textId="77777777" w:rsidR="002E0A35" w:rsidRPr="0040503F" w:rsidRDefault="002E0A35" w:rsidP="007B5DAD">
            <w:pPr>
              <w:keepNext/>
              <w:spacing w:before="60" w:after="60"/>
              <w:jc w:val="left"/>
              <w:rPr>
                <w:b/>
              </w:rPr>
            </w:pPr>
            <w:r w:rsidRPr="0040503F">
              <w:rPr>
                <w:b/>
              </w:rPr>
              <w:t xml:space="preserve">If </w:t>
            </w:r>
            <w:r>
              <w:rPr>
                <w:b/>
              </w:rPr>
              <w:t>LRHA</w:t>
            </w:r>
            <w:r w:rsidRPr="0040503F">
              <w:rPr>
                <w:b/>
              </w:rPr>
              <w:t xml:space="preserve"> has waived the owner’s responsibility to remedy the violation, the following applies:</w:t>
            </w:r>
          </w:p>
          <w:p w14:paraId="0373F644" w14:textId="77777777" w:rsidR="002E0A35" w:rsidRPr="00CD229E" w:rsidRDefault="002E0A35" w:rsidP="00C16933">
            <w:pPr>
              <w:keepNext/>
              <w:numPr>
                <w:ilvl w:val="0"/>
                <w:numId w:val="274"/>
              </w:numPr>
              <w:suppressAutoHyphens/>
              <w:spacing w:before="60" w:after="60"/>
              <w:ind w:left="360" w:hanging="360"/>
              <w:jc w:val="left"/>
            </w:pPr>
            <w:r w:rsidRPr="00CD229E">
              <w:t xml:space="preserve">If the </w:t>
            </w:r>
            <w:r>
              <w:t>deficiency</w:t>
            </w:r>
            <w:r w:rsidRPr="00CD229E">
              <w:t xml:space="preserve"> caused by the family is life-threatening, the family must take all steps permissible under the lease and </w:t>
            </w:r>
            <w:r>
              <w:t>s</w:t>
            </w:r>
            <w:r w:rsidRPr="00CD229E">
              <w:t>tate and local law to ensure the deficiency is corrected within 24 hours of notification</w:t>
            </w:r>
            <w:r>
              <w:t>.</w:t>
            </w:r>
          </w:p>
          <w:p w14:paraId="12BB48C7" w14:textId="77777777" w:rsidR="002E0A35" w:rsidRDefault="002E0A35" w:rsidP="00C16933">
            <w:pPr>
              <w:keepNext/>
              <w:numPr>
                <w:ilvl w:val="0"/>
                <w:numId w:val="274"/>
              </w:numPr>
              <w:suppressAutoHyphens/>
              <w:spacing w:before="60" w:after="60"/>
              <w:ind w:left="360" w:hanging="360"/>
              <w:jc w:val="left"/>
            </w:pPr>
            <w:r w:rsidRPr="00CD229E">
              <w:t xml:space="preserve">For other family-caused deficiencies, the family must take all steps permissible under the lease and </w:t>
            </w:r>
            <w:r>
              <w:t>s</w:t>
            </w:r>
            <w:r w:rsidRPr="00CD229E">
              <w:t xml:space="preserve">tate and local law to ensure the deficiency is corrected within 30 calendar days of notification (or any </w:t>
            </w:r>
            <w:bookmarkStart w:id="3949" w:name="_Hlk171597093"/>
            <w:r>
              <w:t>LRHA</w:t>
            </w:r>
            <w:r w:rsidRPr="00CD229E">
              <w:t>-approved extension).</w:t>
            </w:r>
            <w:bookmarkEnd w:id="3949"/>
          </w:p>
        </w:tc>
      </w:tr>
      <w:tr w:rsidR="002E0A35" w14:paraId="2BFB07FA" w14:textId="77777777" w:rsidTr="00382CF5">
        <w:tc>
          <w:tcPr>
            <w:tcW w:w="1975" w:type="dxa"/>
          </w:tcPr>
          <w:p w14:paraId="793DDF5E" w14:textId="1B3AD045" w:rsidR="002E0A35" w:rsidRPr="00D05365" w:rsidRDefault="002E0A35" w:rsidP="007B5DAD">
            <w:pPr>
              <w:keepNext/>
              <w:spacing w:before="60" w:after="60"/>
              <w:jc w:val="left"/>
              <w:rPr>
                <w:b/>
              </w:rPr>
            </w:pPr>
            <w:r w:rsidRPr="00D05365">
              <w:rPr>
                <w:b/>
              </w:rPr>
              <w:lastRenderedPageBreak/>
              <w:t>Owner</w:t>
            </w:r>
            <w:r>
              <w:rPr>
                <w:b/>
              </w:rPr>
              <w:t xml:space="preserve"> </w:t>
            </w:r>
            <w:r w:rsidRPr="00D05365">
              <w:rPr>
                <w:b/>
              </w:rPr>
              <w:t>Responsibilities</w:t>
            </w:r>
            <w:r>
              <w:rPr>
                <w:b/>
              </w:rPr>
              <w:t xml:space="preserve"> /Obligations</w:t>
            </w:r>
          </w:p>
          <w:p w14:paraId="55AF0857" w14:textId="77777777" w:rsidR="002E0A35" w:rsidRDefault="002E0A35" w:rsidP="007B5DAD">
            <w:pPr>
              <w:spacing w:before="60" w:after="60"/>
              <w:jc w:val="left"/>
            </w:pPr>
          </w:p>
        </w:tc>
        <w:tc>
          <w:tcPr>
            <w:tcW w:w="3744" w:type="dxa"/>
          </w:tcPr>
          <w:p w14:paraId="45BD015B" w14:textId="531F4D4D" w:rsidR="002E0A35" w:rsidRDefault="002E0A35" w:rsidP="00C16933">
            <w:pPr>
              <w:pStyle w:val="ListParagraph"/>
              <w:numPr>
                <w:ilvl w:val="0"/>
                <w:numId w:val="276"/>
              </w:numPr>
              <w:spacing w:before="60" w:after="60"/>
              <w:ind w:left="345"/>
              <w:contextualSpacing w:val="0"/>
              <w:jc w:val="left"/>
            </w:pPr>
            <w:r>
              <w:t xml:space="preserve">The owner must maintain the unit in accordance with NSPIRE regulations and standards. The owner is not responsible for a breach of the standards that is not caused by the owner, and for which the family is responsible. The owner is responsible for all NSPIRE violations not listed as a family responsibility above, even if the violation is caused by the family’s living habits (e.g., vermin infestation). </w:t>
            </w:r>
          </w:p>
          <w:p w14:paraId="6F1C3E69" w14:textId="1B5A2A44" w:rsidR="002E0A35" w:rsidRDefault="002E0A35" w:rsidP="00C16933">
            <w:pPr>
              <w:pStyle w:val="ListParagraph"/>
              <w:numPr>
                <w:ilvl w:val="0"/>
                <w:numId w:val="276"/>
              </w:numPr>
              <w:spacing w:before="60" w:after="60"/>
              <w:ind w:left="345"/>
              <w:contextualSpacing w:val="0"/>
              <w:jc w:val="left"/>
            </w:pPr>
            <w:r>
              <w:t>However, if the family's actions constitute a serious or repeated lease violation, the owner may take legal action to evict the family.</w:t>
            </w:r>
          </w:p>
          <w:p w14:paraId="29933191" w14:textId="77777777" w:rsidR="002E0A35" w:rsidRDefault="002E0A35" w:rsidP="00C16933">
            <w:pPr>
              <w:pStyle w:val="ListParagraph"/>
              <w:numPr>
                <w:ilvl w:val="0"/>
                <w:numId w:val="276"/>
              </w:numPr>
              <w:spacing w:before="60" w:after="60"/>
              <w:ind w:left="345"/>
              <w:contextualSpacing w:val="0"/>
              <w:jc w:val="left"/>
            </w:pPr>
            <w:r>
              <w:t xml:space="preserve">If an owner fails to correct life-threatening conditions as required by LRHA, LRHA will enforce the NSPIRE standards in accordance with HUD requirements. </w:t>
            </w:r>
          </w:p>
        </w:tc>
        <w:tc>
          <w:tcPr>
            <w:tcW w:w="3744" w:type="dxa"/>
          </w:tcPr>
          <w:p w14:paraId="723C921D" w14:textId="6D720D08" w:rsidR="002E0A35" w:rsidRDefault="002E0A35" w:rsidP="00C16933">
            <w:pPr>
              <w:pStyle w:val="ListParagraph"/>
              <w:numPr>
                <w:ilvl w:val="0"/>
                <w:numId w:val="276"/>
              </w:numPr>
              <w:spacing w:before="60" w:after="60"/>
              <w:ind w:left="377"/>
              <w:contextualSpacing w:val="0"/>
              <w:jc w:val="left"/>
            </w:pPr>
            <w:r>
              <w:t xml:space="preserve">The owner must maintain the unit in accordance with NSPIRE regulations and standards. A unit is not in compliance with NSPIRE standards if LRHA determines that the unit has deficiencies based upon an inspection, notifies the owner in writing of the deficiencies, and the deficiencies are not remedied within the appropriate time frame. </w:t>
            </w:r>
          </w:p>
          <w:p w14:paraId="576F25FB" w14:textId="11151D62" w:rsidR="002E0A35" w:rsidRPr="007B5DAD" w:rsidRDefault="002E0A35" w:rsidP="00C16933">
            <w:pPr>
              <w:pStyle w:val="ListParagraph"/>
              <w:numPr>
                <w:ilvl w:val="0"/>
                <w:numId w:val="276"/>
              </w:numPr>
              <w:spacing w:before="60" w:after="60"/>
              <w:ind w:left="377"/>
              <w:contextualSpacing w:val="0"/>
              <w:jc w:val="left"/>
              <w:rPr>
                <w:b/>
                <w:bCs/>
              </w:rPr>
            </w:pPr>
            <w:r w:rsidRPr="007B5DAD">
              <w:rPr>
                <w:b/>
                <w:bCs/>
              </w:rPr>
              <w:t>In the case of a deficiency that LRHA determines is caused by the tenant (other than damage resulting from ordinary use), LRHA may waive the owner’s responsibility to remedy the violation. The HAP to the owner shall not be withheld or abated if the owner responsibility has been waived.</w:t>
            </w:r>
          </w:p>
          <w:p w14:paraId="49DE5D23" w14:textId="4F335DDC" w:rsidR="002E0A35" w:rsidRDefault="002E0A35" w:rsidP="00C16933">
            <w:pPr>
              <w:pStyle w:val="ListParagraph"/>
              <w:numPr>
                <w:ilvl w:val="0"/>
                <w:numId w:val="276"/>
              </w:numPr>
              <w:spacing w:before="60" w:after="60"/>
              <w:ind w:left="377"/>
              <w:contextualSpacing w:val="0"/>
              <w:jc w:val="left"/>
            </w:pPr>
            <w:r>
              <w:t xml:space="preserve">However, if the family’s actions constitute a serious or repeated lease violation, the owner may take legal action to evict the family. </w:t>
            </w:r>
          </w:p>
          <w:p w14:paraId="72A7D749" w14:textId="77777777" w:rsidR="002E0A35" w:rsidRPr="007B5DAD" w:rsidRDefault="002E0A35" w:rsidP="00C16933">
            <w:pPr>
              <w:pStyle w:val="ListParagraph"/>
              <w:numPr>
                <w:ilvl w:val="0"/>
                <w:numId w:val="276"/>
              </w:numPr>
              <w:spacing w:before="60" w:after="60"/>
              <w:ind w:left="377"/>
              <w:contextualSpacing w:val="0"/>
              <w:jc w:val="left"/>
              <w:rPr>
                <w:b/>
                <w:bCs/>
              </w:rPr>
            </w:pPr>
            <w:r w:rsidRPr="007B5DAD">
              <w:rPr>
                <w:b/>
                <w:bCs/>
              </w:rPr>
              <w:t>In addition, LRHA may terminate the family’s assistance because of an NSPIRE breach (beyond damage resulting from ordinary use) caused by any member of the household, guest, or other person under the tenant’s control.</w:t>
            </w:r>
          </w:p>
        </w:tc>
      </w:tr>
    </w:tbl>
    <w:p w14:paraId="55834CD0" w14:textId="77777777" w:rsidR="003730AB" w:rsidRPr="00FC2DCC" w:rsidRDefault="003730AB" w:rsidP="003730AB">
      <w:pPr>
        <w:pStyle w:val="Heading3"/>
      </w:pPr>
      <w:bookmarkStart w:id="3950" w:name="_Toc164180145"/>
      <w:bookmarkStart w:id="3951" w:name="_Toc164181745"/>
      <w:bookmarkStart w:id="3952" w:name="_Toc172208877"/>
      <w:bookmarkStart w:id="3953" w:name="_Toc173501619"/>
      <w:bookmarkStart w:id="3954" w:name="_Toc176435188"/>
      <w:bookmarkStart w:id="3955" w:name="_Toc194670302"/>
      <w:bookmarkStart w:id="3956" w:name="_Toc204850270"/>
      <w:bookmarkStart w:id="3957" w:name="_Toc138936803"/>
      <w:r w:rsidRPr="00FC2DCC">
        <w:t>Lead-Based Paint</w:t>
      </w:r>
      <w:bookmarkEnd w:id="3950"/>
      <w:bookmarkEnd w:id="3951"/>
      <w:bookmarkEnd w:id="3952"/>
      <w:bookmarkEnd w:id="3953"/>
      <w:bookmarkEnd w:id="3954"/>
      <w:bookmarkEnd w:id="3955"/>
      <w:bookmarkEnd w:id="3956"/>
    </w:p>
    <w:p w14:paraId="29269B56" w14:textId="77777777" w:rsidR="003730AB" w:rsidRPr="00FC2DCC" w:rsidRDefault="003730AB" w:rsidP="003730AB">
      <w:r w:rsidRPr="00FC2DCC">
        <w:t>Owners must comply with the requirements and timelines in 24 CFR Part 35 Subpart M—Tenant-Based Rental Assistance and Subpart H—Project-Based Assistance. Any deteriorated paint in target housing, or other lead-based paint hazard identified through a lead-based paint risk assessment or lead-based paint inspection is considered a violation of NSPIRE standards.</w:t>
      </w:r>
    </w:p>
    <w:p w14:paraId="4921E891" w14:textId="77777777" w:rsidR="003730AB" w:rsidRPr="00C11908" w:rsidRDefault="003730AB" w:rsidP="003730AB">
      <w:r w:rsidRPr="00FC2DCC">
        <w:lastRenderedPageBreak/>
        <w:t>For the HCV program, Subpart M applies to units where a child under age six resides or is expected to reside, common areas that service that unit, and exterior painted surfaces associated with that unit or common areas. For project-based programs, Subpart H applies to assisted units and common areas of the property regardless of whether a child under age six resides or is expected to reside in the unit. NSPIRE does not alter any of the lead-based paint requirements in Part 35 for these programs.</w:t>
      </w:r>
    </w:p>
    <w:p w14:paraId="34E3D09A" w14:textId="77777777" w:rsidR="003730AB" w:rsidRPr="00D4127C" w:rsidRDefault="003730AB" w:rsidP="006B4656">
      <w:pPr>
        <w:pStyle w:val="Heading4"/>
      </w:pPr>
      <w:bookmarkStart w:id="3958" w:name="_Ref164176297"/>
      <w:r>
        <w:t xml:space="preserve">Special Requirements for </w:t>
      </w:r>
      <w:r w:rsidRPr="00D4127C">
        <w:t xml:space="preserve">Children </w:t>
      </w:r>
      <w:r>
        <w:t xml:space="preserve">with Elevated </w:t>
      </w:r>
      <w:r w:rsidRPr="00D4127C">
        <w:t>Blood Lead Level</w:t>
      </w:r>
      <w:bookmarkEnd w:id="3957"/>
      <w:bookmarkEnd w:id="3958"/>
    </w:p>
    <w:p w14:paraId="22C67A31" w14:textId="0362CC04" w:rsidR="003730AB" w:rsidRDefault="003730AB" w:rsidP="003730AB">
      <w:r>
        <w:t xml:space="preserve">If </w:t>
      </w:r>
      <w:r w:rsidR="00ED7C75">
        <w:t>LRHA</w:t>
      </w:r>
      <w:r w:rsidRPr="00D438BD">
        <w:t xml:space="preserve"> </w:t>
      </w:r>
      <w:r>
        <w:t xml:space="preserve">is notified by a public health department or other medical health care provider, or verifies information from a source other than a public health department or medical health care provider, that a child of less than 6 years of age, living in an HCV-assisted unit has been identified as having an environmental intervention blood lead level, </w:t>
      </w:r>
      <w:r w:rsidR="00ED7C75">
        <w:t>LRHA</w:t>
      </w:r>
      <w:r w:rsidRPr="00D438BD">
        <w:t xml:space="preserve"> </w:t>
      </w:r>
      <w:r>
        <w:t>must complete a risk assessment of the dwelling unit. The risk assessment must be completed in accordance with program requirements, and the result of the risk assessment must be immediately provided to the owner of the dwelling unit. In cases where the public health department has already completed an evaluation of the unit, this information must be provided to the owner.</w:t>
      </w:r>
    </w:p>
    <w:p w14:paraId="334A5FE6" w14:textId="220E62AE" w:rsidR="003730AB" w:rsidRDefault="003730AB" w:rsidP="003730AB">
      <w:r>
        <w:t xml:space="preserve">Within 30 days after receiving the risk assessment report from </w:t>
      </w:r>
      <w:r w:rsidR="00ED7C75">
        <w:t>LRHA</w:t>
      </w:r>
      <w:r>
        <w:t xml:space="preserve">, or the evaluation from the public health department, the owner is required to complete the reduction of identified lead-based paint hazards in accordance with the lead-based paint regulations </w:t>
      </w:r>
      <w:r w:rsidR="005649CC">
        <w:t>(</w:t>
      </w:r>
      <w:r w:rsidRPr="00D438BD">
        <w:t>24 CFR 35.1325</w:t>
      </w:r>
      <w:r>
        <w:t xml:space="preserve"> </w:t>
      </w:r>
      <w:r w:rsidRPr="00D438BD">
        <w:t>and 24 CFR 35.1330</w:t>
      </w:r>
      <w:r w:rsidR="005649CC">
        <w:t>)</w:t>
      </w:r>
      <w:r>
        <w:t xml:space="preserve">. If the owner does not complete the </w:t>
      </w:r>
      <w:r w:rsidRPr="005649CC">
        <w:rPr>
          <w:i/>
          <w:iCs/>
        </w:rPr>
        <w:t>hazard reduction</w:t>
      </w:r>
      <w:r>
        <w:t xml:space="preserve"> as required, the dwelling unit is in violation of NSPIRE standards and </w:t>
      </w:r>
      <w:r w:rsidR="00ED7C75">
        <w:t>LRHA</w:t>
      </w:r>
      <w:r w:rsidRPr="00D438BD">
        <w:t xml:space="preserve"> </w:t>
      </w:r>
      <w:r>
        <w:t>will take action to enforce owner compliance.</w:t>
      </w:r>
    </w:p>
    <w:p w14:paraId="18747D16" w14:textId="77777777" w:rsidR="003730AB" w:rsidRPr="00D4127C" w:rsidRDefault="003730AB" w:rsidP="003730AB">
      <w:pPr>
        <w:pStyle w:val="Heading3"/>
      </w:pPr>
      <w:bookmarkStart w:id="3959" w:name="_Toc138936805"/>
      <w:bookmarkStart w:id="3960" w:name="_Toc164180146"/>
      <w:bookmarkStart w:id="3961" w:name="_Toc164181746"/>
      <w:bookmarkStart w:id="3962" w:name="_Toc172208878"/>
      <w:bookmarkStart w:id="3963" w:name="_Toc173501620"/>
      <w:bookmarkStart w:id="3964" w:name="_Toc176435189"/>
      <w:bookmarkStart w:id="3965" w:name="_Toc194670303"/>
      <w:bookmarkStart w:id="3966" w:name="_Toc204850271"/>
      <w:r w:rsidRPr="00D4127C">
        <w:t xml:space="preserve">Violation </w:t>
      </w:r>
      <w:r>
        <w:t>o</w:t>
      </w:r>
      <w:r w:rsidRPr="00D4127C">
        <w:t>f Space Standards</w:t>
      </w:r>
      <w:bookmarkEnd w:id="3959"/>
      <w:bookmarkEnd w:id="3960"/>
      <w:bookmarkEnd w:id="3961"/>
      <w:bookmarkEnd w:id="3962"/>
      <w:bookmarkEnd w:id="3963"/>
      <w:bookmarkEnd w:id="3964"/>
      <w:bookmarkEnd w:id="3965"/>
      <w:bookmarkEnd w:id="3966"/>
    </w:p>
    <w:p w14:paraId="47EF7894" w14:textId="77777777" w:rsidR="003730AB" w:rsidRDefault="003730AB" w:rsidP="003730AB">
      <w:pPr>
        <w:spacing w:after="0"/>
      </w:pPr>
      <w:r>
        <w:t xml:space="preserve">Units assisted under the HCV or PBV programs must have at least one bedroom or living/sleeping room for each two persons. </w:t>
      </w:r>
      <w:r w:rsidRPr="00BB4D1A">
        <w:t>A living room may be used as sleeping (bedroom) space, but no more than two persons may occupy the space</w:t>
      </w:r>
      <w:r>
        <w:t>. Each habitable room must have two working outlets or one working outlet and a permanent light.</w:t>
      </w:r>
      <w:r w:rsidRPr="00A01D1B">
        <w:t xml:space="preserve"> </w:t>
      </w:r>
    </w:p>
    <w:p w14:paraId="48F19976" w14:textId="77777777" w:rsidR="003730AB" w:rsidRDefault="003730AB" w:rsidP="003730AB">
      <w:pPr>
        <w:spacing w:after="0"/>
      </w:pPr>
      <w:r>
        <w:t xml:space="preserve">HUD defines a </w:t>
      </w:r>
      <w:r w:rsidRPr="00412903">
        <w:rPr>
          <w:i/>
          <w:iCs/>
        </w:rPr>
        <w:t>habitable room</w:t>
      </w:r>
      <w:r>
        <w:t xml:space="preserve"> as a room in a building for living, sleeping, eating, or cooking, but excluding bathrooms, toilet rooms, closets, hallways, storage or utility spaces, and similar areas.</w:t>
      </w:r>
    </w:p>
    <w:p w14:paraId="77991995" w14:textId="392EEDEF" w:rsidR="003730AB" w:rsidRDefault="003730AB" w:rsidP="003730AB">
      <w:pPr>
        <w:spacing w:after="0"/>
      </w:pPr>
      <w:r w:rsidRPr="00BB4D1A">
        <w:t xml:space="preserve">A unit that does not meet these space standards is defined as </w:t>
      </w:r>
      <w:r w:rsidRPr="00BB4D1A">
        <w:rPr>
          <w:i/>
        </w:rPr>
        <w:t>overcrowded</w:t>
      </w:r>
      <w:r w:rsidRPr="00BB4D1A">
        <w:t>.</w:t>
      </w:r>
      <w:r>
        <w:t xml:space="preserve"> If </w:t>
      </w:r>
      <w:r w:rsidR="00ED7C75">
        <w:t>LRHA</w:t>
      </w:r>
      <w:r w:rsidRPr="00D438BD">
        <w:t xml:space="preserve"> </w:t>
      </w:r>
      <w:r>
        <w:t xml:space="preserve">determines that a unit is overcrowded because of an increase in family size or a change in family composition, </w:t>
      </w:r>
      <w:r w:rsidR="00ED7C75">
        <w:t>LRHA</w:t>
      </w:r>
      <w:r w:rsidRPr="00D438BD">
        <w:t xml:space="preserve"> </w:t>
      </w:r>
      <w:r>
        <w:t xml:space="preserve">must issue the family a new voucher, and the family must try to find an acceptable unit as soon as possible. If an acceptable unit is available for rental by the family, </w:t>
      </w:r>
      <w:r w:rsidR="00ED7C75">
        <w:t>LRHA</w:t>
      </w:r>
      <w:r w:rsidRPr="00D438BD">
        <w:t xml:space="preserve"> </w:t>
      </w:r>
      <w:r>
        <w:t xml:space="preserve">must terminate the HAP </w:t>
      </w:r>
      <w:r w:rsidR="00097A32">
        <w:t>c</w:t>
      </w:r>
      <w:r>
        <w:t>ontract in accordance with its terms.</w:t>
      </w:r>
    </w:p>
    <w:p w14:paraId="4777618A" w14:textId="77777777" w:rsidR="003730AB" w:rsidRDefault="003730AB" w:rsidP="001D278F">
      <w:pPr>
        <w:pStyle w:val="Heading2"/>
      </w:pPr>
      <w:bookmarkStart w:id="3967" w:name="_Toc162251674"/>
      <w:bookmarkStart w:id="3968" w:name="_Toc164180147"/>
      <w:bookmarkStart w:id="3969" w:name="_Toc164181747"/>
      <w:bookmarkStart w:id="3970" w:name="_Toc172208879"/>
      <w:bookmarkStart w:id="3971" w:name="_Toc173501621"/>
      <w:bookmarkStart w:id="3972" w:name="_Toc176435190"/>
      <w:bookmarkStart w:id="3973" w:name="_Toc194670304"/>
      <w:bookmarkStart w:id="3974" w:name="_Toc204850272"/>
      <w:r>
        <w:t>Types of Inspections</w:t>
      </w:r>
      <w:bookmarkEnd w:id="3967"/>
      <w:bookmarkEnd w:id="3968"/>
      <w:bookmarkEnd w:id="3969"/>
      <w:bookmarkEnd w:id="3970"/>
      <w:bookmarkEnd w:id="3971"/>
      <w:bookmarkEnd w:id="3972"/>
      <w:bookmarkEnd w:id="3973"/>
      <w:bookmarkEnd w:id="3974"/>
    </w:p>
    <w:p w14:paraId="49E5C113" w14:textId="6C33C902" w:rsidR="003730AB" w:rsidRPr="00712F6B" w:rsidRDefault="00ED7C75" w:rsidP="003730AB">
      <w:pPr>
        <w:rPr>
          <w:rFonts w:cs="Arial"/>
          <w:szCs w:val="20"/>
        </w:rPr>
      </w:pPr>
      <w:r>
        <w:rPr>
          <w:rFonts w:cs="Arial"/>
          <w:szCs w:val="20"/>
        </w:rPr>
        <w:t>LRHA</w:t>
      </w:r>
      <w:r w:rsidR="003730AB" w:rsidRPr="00712F6B">
        <w:rPr>
          <w:rFonts w:cs="Arial"/>
          <w:szCs w:val="20"/>
        </w:rPr>
        <w:t xml:space="preserve"> conducts the following types of inspections as needed. Each type of inspection is discussed in the paragraphs that follow.</w:t>
      </w:r>
    </w:p>
    <w:p w14:paraId="0E2CDCDB" w14:textId="0D416152" w:rsidR="003730AB" w:rsidRPr="00712F6B" w:rsidRDefault="003730AB" w:rsidP="00FE7656">
      <w:pPr>
        <w:pStyle w:val="ListParagraph"/>
        <w:numPr>
          <w:ilvl w:val="0"/>
          <w:numId w:val="222"/>
        </w:numPr>
        <w:autoSpaceDE w:val="0"/>
        <w:autoSpaceDN w:val="0"/>
        <w:adjustRightInd w:val="0"/>
        <w:spacing w:before="0" w:line="259" w:lineRule="auto"/>
        <w:contextualSpacing w:val="0"/>
        <w:rPr>
          <w:rFonts w:cs="Arial"/>
          <w:szCs w:val="20"/>
        </w:rPr>
      </w:pPr>
      <w:r w:rsidRPr="00712F6B">
        <w:rPr>
          <w:rFonts w:cs="Arial"/>
          <w:b/>
          <w:bCs/>
          <w:szCs w:val="20"/>
        </w:rPr>
        <w:t>Initial Inspections.</w:t>
      </w:r>
      <w:r w:rsidRPr="00712F6B">
        <w:rPr>
          <w:rFonts w:cs="Arial"/>
          <w:szCs w:val="20"/>
        </w:rPr>
        <w:t xml:space="preserve"> </w:t>
      </w:r>
      <w:r w:rsidR="00ED7C75">
        <w:rPr>
          <w:rFonts w:cs="Arial"/>
          <w:szCs w:val="20"/>
        </w:rPr>
        <w:t>LRHA</w:t>
      </w:r>
      <w:r w:rsidRPr="00712F6B">
        <w:rPr>
          <w:rFonts w:cs="Arial"/>
          <w:szCs w:val="20"/>
        </w:rPr>
        <w:t xml:space="preserve"> conducts initial inspections in response to a request from the family to approve a unit for participation in the HCV program. The unit must pass the NSPIRE inspection before the effective date of the HAP Contract.</w:t>
      </w:r>
    </w:p>
    <w:p w14:paraId="6A218710" w14:textId="46823E64" w:rsidR="003730AB" w:rsidRPr="00712F6B" w:rsidRDefault="008A07EF" w:rsidP="00FE7656">
      <w:pPr>
        <w:pStyle w:val="ListParagraph"/>
        <w:numPr>
          <w:ilvl w:val="0"/>
          <w:numId w:val="222"/>
        </w:numPr>
        <w:autoSpaceDE w:val="0"/>
        <w:autoSpaceDN w:val="0"/>
        <w:adjustRightInd w:val="0"/>
        <w:spacing w:before="0" w:line="259" w:lineRule="auto"/>
        <w:contextualSpacing w:val="0"/>
        <w:rPr>
          <w:rFonts w:cs="Arial"/>
          <w:szCs w:val="20"/>
        </w:rPr>
      </w:pPr>
      <w:r>
        <w:rPr>
          <w:rFonts w:cs="Arial"/>
          <w:b/>
          <w:bCs/>
          <w:szCs w:val="20"/>
        </w:rPr>
        <w:t>Periodic</w:t>
      </w:r>
      <w:r w:rsidR="00202E55">
        <w:rPr>
          <w:rFonts w:cs="Arial"/>
          <w:b/>
          <w:bCs/>
          <w:szCs w:val="20"/>
        </w:rPr>
        <w:t xml:space="preserve"> Inspections</w:t>
      </w:r>
      <w:r w:rsidR="003730AB" w:rsidRPr="00712F6B">
        <w:rPr>
          <w:rFonts w:cs="Arial"/>
          <w:b/>
          <w:bCs/>
          <w:szCs w:val="20"/>
        </w:rPr>
        <w:t>.</w:t>
      </w:r>
      <w:r w:rsidR="003730AB" w:rsidRPr="00712F6B">
        <w:rPr>
          <w:rFonts w:cs="Arial"/>
          <w:szCs w:val="20"/>
        </w:rPr>
        <w:t xml:space="preserve"> HUD requires </w:t>
      </w:r>
      <w:r w:rsidR="00ED7C75">
        <w:rPr>
          <w:rFonts w:cs="Arial"/>
          <w:szCs w:val="20"/>
        </w:rPr>
        <w:t>LRHA</w:t>
      </w:r>
      <w:r w:rsidR="003730AB" w:rsidRPr="00712F6B">
        <w:rPr>
          <w:rFonts w:cs="Arial"/>
          <w:szCs w:val="20"/>
        </w:rPr>
        <w:t xml:space="preserve"> to inspect each unit under lease at least annually or biennially, depending on </w:t>
      </w:r>
      <w:r w:rsidR="00ED7C75">
        <w:rPr>
          <w:rFonts w:cs="Arial"/>
          <w:szCs w:val="20"/>
        </w:rPr>
        <w:t>LRHA</w:t>
      </w:r>
      <w:r w:rsidR="003730AB" w:rsidRPr="00712F6B">
        <w:rPr>
          <w:rFonts w:cs="Arial"/>
          <w:szCs w:val="20"/>
        </w:rPr>
        <w:t xml:space="preserve"> policy, to confirm that the unit still meets NSPIRE</w:t>
      </w:r>
      <w:r w:rsidR="003730AB">
        <w:rPr>
          <w:rFonts w:cs="Arial"/>
          <w:szCs w:val="20"/>
        </w:rPr>
        <w:t xml:space="preserve"> standards</w:t>
      </w:r>
      <w:r w:rsidR="003730AB" w:rsidRPr="00712F6B">
        <w:rPr>
          <w:rFonts w:cs="Arial"/>
          <w:szCs w:val="20"/>
        </w:rPr>
        <w:t xml:space="preserve">. </w:t>
      </w:r>
    </w:p>
    <w:p w14:paraId="234751EC" w14:textId="0DA0678F" w:rsidR="003730AB" w:rsidRDefault="005F61D4" w:rsidP="00FE7656">
      <w:pPr>
        <w:pStyle w:val="ListParagraph"/>
        <w:numPr>
          <w:ilvl w:val="0"/>
          <w:numId w:val="222"/>
        </w:numPr>
        <w:autoSpaceDE w:val="0"/>
        <w:autoSpaceDN w:val="0"/>
        <w:adjustRightInd w:val="0"/>
        <w:spacing w:before="0" w:line="259" w:lineRule="auto"/>
        <w:contextualSpacing w:val="0"/>
        <w:rPr>
          <w:rFonts w:cs="Arial"/>
          <w:szCs w:val="20"/>
        </w:rPr>
      </w:pPr>
      <w:r>
        <w:rPr>
          <w:rFonts w:cs="Arial"/>
          <w:b/>
          <w:bCs/>
          <w:szCs w:val="20"/>
        </w:rPr>
        <w:lastRenderedPageBreak/>
        <w:t>Interim</w:t>
      </w:r>
      <w:r w:rsidRPr="00712F6B">
        <w:rPr>
          <w:rFonts w:cs="Arial"/>
          <w:b/>
          <w:bCs/>
          <w:szCs w:val="20"/>
        </w:rPr>
        <w:t xml:space="preserve"> </w:t>
      </w:r>
      <w:r w:rsidR="003730AB" w:rsidRPr="00712F6B">
        <w:rPr>
          <w:rFonts w:cs="Arial"/>
          <w:b/>
          <w:bCs/>
          <w:szCs w:val="20"/>
        </w:rPr>
        <w:t>Inspections.</w:t>
      </w:r>
      <w:r w:rsidR="003730AB" w:rsidRPr="00712F6B">
        <w:rPr>
          <w:rFonts w:cs="Arial"/>
          <w:szCs w:val="20"/>
        </w:rPr>
        <w:t xml:space="preserve"> A special inspection may be requested by the owner, the family, or a third party because of problems identified with a unit between annual inspections.</w:t>
      </w:r>
      <w:r w:rsidR="00E056A5">
        <w:rPr>
          <w:rFonts w:cs="Arial"/>
          <w:szCs w:val="20"/>
        </w:rPr>
        <w:t xml:space="preserve"> For interim inspections:</w:t>
      </w:r>
    </w:p>
    <w:p w14:paraId="644B01E6" w14:textId="3DF1FC24" w:rsidR="00E056A5" w:rsidRDefault="00E056A5" w:rsidP="00FE7656">
      <w:pPr>
        <w:pStyle w:val="ListParagraph"/>
        <w:numPr>
          <w:ilvl w:val="1"/>
          <w:numId w:val="222"/>
        </w:numPr>
        <w:contextualSpacing w:val="0"/>
      </w:pPr>
      <w:r>
        <w:t xml:space="preserve">If the reported deficiency is life-threatening, </w:t>
      </w:r>
      <w:r w:rsidR="00E70CCB">
        <w:t>LR</w:t>
      </w:r>
      <w:r>
        <w:t xml:space="preserve">HA must, within 24 hours of notification, both inspected the unit and notify the owner if the life-threatening deficiency is confirmed. If so, the owner must make repairs within 24 hours of </w:t>
      </w:r>
      <w:r w:rsidR="00E70CCB">
        <w:t>LR</w:t>
      </w:r>
      <w:r>
        <w:t>HA’s notification.</w:t>
      </w:r>
    </w:p>
    <w:p w14:paraId="2C94B7E9" w14:textId="232B3184" w:rsidR="00E056A5" w:rsidRDefault="00E056A5" w:rsidP="00FE7656">
      <w:pPr>
        <w:pStyle w:val="ListParagraph"/>
        <w:numPr>
          <w:ilvl w:val="1"/>
          <w:numId w:val="222"/>
        </w:numPr>
        <w:contextualSpacing w:val="0"/>
      </w:pPr>
      <w:r>
        <w:t xml:space="preserve">If the reported deficiency is non-life-threatening, </w:t>
      </w:r>
      <w:r w:rsidR="00E70CCB">
        <w:t>LR</w:t>
      </w:r>
      <w:r>
        <w:t xml:space="preserve">HA must, within 15 days of notification, both inspect the unit and notify the owner if the deficiency is confirmed. If so, the owner must make repairs within 30 days of </w:t>
      </w:r>
      <w:r w:rsidR="00E70CCB">
        <w:t>LR</w:t>
      </w:r>
      <w:r>
        <w:t>HA’s notification.</w:t>
      </w:r>
    </w:p>
    <w:p w14:paraId="52FC96A7" w14:textId="4B577355" w:rsidR="00E056A5" w:rsidRPr="00BF44DD" w:rsidRDefault="00E056A5" w:rsidP="00FE7656">
      <w:pPr>
        <w:pStyle w:val="ListParagraph"/>
        <w:numPr>
          <w:ilvl w:val="1"/>
          <w:numId w:val="222"/>
        </w:numPr>
        <w:contextualSpacing w:val="0"/>
      </w:pPr>
      <w:r>
        <w:t xml:space="preserve">In the event of extraordinary circumstances, such as if a unit is within a presidentially declared disaster area, HUD may approve an exception to the above-required timeframes or any </w:t>
      </w:r>
      <w:r w:rsidR="00E70CCB">
        <w:t>LR</w:t>
      </w:r>
      <w:r>
        <w:t>HA-approved inspection.</w:t>
      </w:r>
    </w:p>
    <w:p w14:paraId="021E8DCD" w14:textId="5E7A4B2D" w:rsidR="003730AB" w:rsidRPr="00712F6B" w:rsidRDefault="005F61D4" w:rsidP="00FE7656">
      <w:pPr>
        <w:pStyle w:val="ListParagraph"/>
        <w:numPr>
          <w:ilvl w:val="0"/>
          <w:numId w:val="222"/>
        </w:numPr>
        <w:autoSpaceDE w:val="0"/>
        <w:autoSpaceDN w:val="0"/>
        <w:adjustRightInd w:val="0"/>
        <w:spacing w:before="0" w:line="259" w:lineRule="auto"/>
        <w:contextualSpacing w:val="0"/>
        <w:rPr>
          <w:rFonts w:cs="Arial"/>
          <w:szCs w:val="20"/>
        </w:rPr>
      </w:pPr>
      <w:r>
        <w:rPr>
          <w:rFonts w:cs="Arial"/>
          <w:b/>
          <w:bCs/>
          <w:szCs w:val="20"/>
        </w:rPr>
        <w:t xml:space="preserve">Supervisory </w:t>
      </w:r>
      <w:r w:rsidR="003730AB" w:rsidRPr="00712F6B">
        <w:rPr>
          <w:rFonts w:cs="Arial"/>
          <w:b/>
          <w:bCs/>
          <w:szCs w:val="20"/>
        </w:rPr>
        <w:t>Quality Control Inspections.</w:t>
      </w:r>
      <w:r w:rsidR="003730AB" w:rsidRPr="00712F6B">
        <w:rPr>
          <w:rFonts w:cs="Arial"/>
          <w:szCs w:val="20"/>
        </w:rPr>
        <w:t xml:space="preserve"> HUD requires that a sample of units be re-inspected by a supervisor or other qualified individual to ensure that NSPIRE</w:t>
      </w:r>
      <w:r w:rsidR="003730AB">
        <w:rPr>
          <w:rFonts w:cs="Arial"/>
          <w:szCs w:val="20"/>
        </w:rPr>
        <w:t xml:space="preserve"> standards</w:t>
      </w:r>
      <w:r w:rsidR="003730AB" w:rsidRPr="00712F6B">
        <w:rPr>
          <w:rFonts w:cs="Arial"/>
          <w:szCs w:val="20"/>
        </w:rPr>
        <w:t xml:space="preserve"> are being enforced correctly and uniformly by all inspectors.</w:t>
      </w:r>
    </w:p>
    <w:p w14:paraId="69329463" w14:textId="0C7DE72F" w:rsidR="003730AB" w:rsidRPr="00B81EB4" w:rsidRDefault="003730AB" w:rsidP="003730AB">
      <w:pPr>
        <w:pStyle w:val="Heading3"/>
      </w:pPr>
      <w:bookmarkStart w:id="3975" w:name="_Inspection_of_HHA-owned"/>
      <w:bookmarkStart w:id="3976" w:name="_Toc138936808"/>
      <w:bookmarkStart w:id="3977" w:name="_Toc164180148"/>
      <w:bookmarkStart w:id="3978" w:name="_Toc164181748"/>
      <w:bookmarkStart w:id="3979" w:name="_Toc172208880"/>
      <w:bookmarkStart w:id="3980" w:name="_Toc173501622"/>
      <w:bookmarkStart w:id="3981" w:name="_Toc176435191"/>
      <w:bookmarkStart w:id="3982" w:name="_Toc194670305"/>
      <w:bookmarkStart w:id="3983" w:name="_Toc204850273"/>
      <w:bookmarkEnd w:id="3975"/>
      <w:r w:rsidRPr="00B81EB4">
        <w:t xml:space="preserve">Inspection of </w:t>
      </w:r>
      <w:r w:rsidR="00ED7C75">
        <w:t>LRHA</w:t>
      </w:r>
      <w:r w:rsidRPr="00B81EB4">
        <w:t>-</w:t>
      </w:r>
      <w:r>
        <w:t>O</w:t>
      </w:r>
      <w:r w:rsidRPr="00B81EB4">
        <w:t>wned Units</w:t>
      </w:r>
      <w:bookmarkEnd w:id="3976"/>
      <w:bookmarkEnd w:id="3977"/>
      <w:bookmarkEnd w:id="3978"/>
      <w:bookmarkEnd w:id="3979"/>
      <w:bookmarkEnd w:id="3980"/>
      <w:bookmarkEnd w:id="3981"/>
      <w:bookmarkEnd w:id="3982"/>
      <w:bookmarkEnd w:id="3983"/>
    </w:p>
    <w:p w14:paraId="1EBBF707" w14:textId="2600BC1B" w:rsidR="007B0C0E" w:rsidRDefault="004A43DE" w:rsidP="007B0C0E">
      <w:pPr>
        <w:spacing w:after="0"/>
      </w:pPr>
      <w:r>
        <w:rPr>
          <w:rFonts w:cs="Arial"/>
          <w:szCs w:val="20"/>
        </w:rPr>
        <w:t xml:space="preserve">LRHA </w:t>
      </w:r>
      <w:r>
        <w:t>must obtain the services of an independent entity to perform all inspections</w:t>
      </w:r>
      <w:r w:rsidRPr="00762EB8">
        <w:t xml:space="preserve"> </w:t>
      </w:r>
      <w:r>
        <w:t>in cases where an HCV family is receiving assistance in an LRHA-owned unit</w:t>
      </w:r>
      <w:r w:rsidR="00145404">
        <w:t xml:space="preserve"> as defined in 24 CFR 982.4</w:t>
      </w:r>
      <w:r>
        <w:t xml:space="preserve">. </w:t>
      </w:r>
      <w:r w:rsidR="007B0C0E">
        <w:t xml:space="preserve">The independent </w:t>
      </w:r>
      <w:r w:rsidR="00611EA2">
        <w:t xml:space="preserve">entity </w:t>
      </w:r>
      <w:r w:rsidR="007B0C0E">
        <w:t xml:space="preserve">must communicate the results of each inspection to the family and LRHA. The independent </w:t>
      </w:r>
      <w:r w:rsidR="00CE794C">
        <w:t>entity</w:t>
      </w:r>
      <w:r w:rsidR="007B0C0E">
        <w:t xml:space="preserve"> must be approved by HUD and may be the unit of general local government for LRHA’s jurisdiction (unless LRHA is itself the unit of general local government or an agency of such government).</w:t>
      </w:r>
    </w:p>
    <w:p w14:paraId="70B0F39B" w14:textId="77777777" w:rsidR="00890452" w:rsidRDefault="007B0C0E" w:rsidP="007B0C0E">
      <w:pPr>
        <w:pStyle w:val="Heading3"/>
      </w:pPr>
      <w:bookmarkStart w:id="3984" w:name="_Toc164180149"/>
      <w:bookmarkStart w:id="3985" w:name="_Toc164181749"/>
      <w:bookmarkStart w:id="3986" w:name="_Toc172208881"/>
      <w:bookmarkStart w:id="3987" w:name="_Toc173501623"/>
      <w:bookmarkStart w:id="3988" w:name="_Toc176435192"/>
      <w:bookmarkStart w:id="3989" w:name="_Toc194670306"/>
      <w:bookmarkStart w:id="3990" w:name="_Toc204850274"/>
      <w:r>
        <w:t>Inspection Costs</w:t>
      </w:r>
      <w:bookmarkEnd w:id="3984"/>
      <w:bookmarkEnd w:id="3985"/>
      <w:bookmarkEnd w:id="3986"/>
      <w:bookmarkEnd w:id="3987"/>
      <w:bookmarkEnd w:id="3988"/>
      <w:bookmarkEnd w:id="3989"/>
      <w:bookmarkEnd w:id="3990"/>
    </w:p>
    <w:p w14:paraId="6CBE24CB" w14:textId="1ABF881F" w:rsidR="007B0C0E" w:rsidRDefault="008C2E08" w:rsidP="004B7FEC">
      <w:r>
        <w:t>LRHA will not charge the family for unit inspections or re</w:t>
      </w:r>
      <w:r w:rsidR="002A29D8">
        <w:t>-</w:t>
      </w:r>
      <w:r>
        <w:t>inspections.</w:t>
      </w:r>
      <w:r w:rsidR="008717C4">
        <w:t xml:space="preserve"> In the case of inspections for LRHA-owned units, LRHA may compensate the independent agency from ongoing administrative fee</w:t>
      </w:r>
      <w:r w:rsidR="006757DA">
        <w:t>s (including fees credited to the administrative fee reserve)</w:t>
      </w:r>
      <w:r w:rsidR="008717C4">
        <w:t xml:space="preserve"> for inspections perform</w:t>
      </w:r>
      <w:r w:rsidR="00135AB8">
        <w:t>ed</w:t>
      </w:r>
      <w:r w:rsidR="008717C4">
        <w:t>. LRHA and the independent agency may not charge the family any fee or charge for the inspection.</w:t>
      </w:r>
    </w:p>
    <w:p w14:paraId="722B8CC2" w14:textId="6F7127F3" w:rsidR="00CF0B80" w:rsidRDefault="00135AB8" w:rsidP="006E4DDC">
      <w:r>
        <w:t xml:space="preserve">LRHA will not charge the owner for the </w:t>
      </w:r>
      <w:r w:rsidR="004B7FEC">
        <w:t>i</w:t>
      </w:r>
      <w:r>
        <w:t>nspection of the unit</w:t>
      </w:r>
      <w:r w:rsidR="004B7FEC">
        <w:t xml:space="preserve"> </w:t>
      </w:r>
      <w:r w:rsidR="004B7FEC" w:rsidRPr="00F42C3F">
        <w:t>prior to the</w:t>
      </w:r>
      <w:r w:rsidR="004B7FEC">
        <w:t xml:space="preserve"> </w:t>
      </w:r>
      <w:r w:rsidR="004B7FEC" w:rsidRPr="00F42C3F">
        <w:t>initial term of the lease or for a first</w:t>
      </w:r>
      <w:r w:rsidR="004B7FEC">
        <w:t xml:space="preserve"> </w:t>
      </w:r>
      <w:r w:rsidR="004B7FEC" w:rsidRPr="00F42C3F">
        <w:t>inspection during assisted occupancy of</w:t>
      </w:r>
      <w:r w:rsidR="004B7FEC">
        <w:t xml:space="preserve"> </w:t>
      </w:r>
      <w:r w:rsidR="004B7FEC" w:rsidRPr="00F42C3F">
        <w:t>the unit.</w:t>
      </w:r>
      <w:r w:rsidR="004B7FEC">
        <w:t xml:space="preserve"> However, </w:t>
      </w:r>
      <w:r w:rsidR="00CF0B80">
        <w:t>LR</w:t>
      </w:r>
      <w:r w:rsidR="004B7FEC">
        <w:t>HA may charge a reasonable fee to owners for re</w:t>
      </w:r>
      <w:r w:rsidR="002A29D8">
        <w:t>-</w:t>
      </w:r>
      <w:r w:rsidR="004B7FEC">
        <w:t>inspections</w:t>
      </w:r>
      <w:r w:rsidR="006C523B">
        <w:t xml:space="preserve"> if</w:t>
      </w:r>
      <w:r w:rsidR="00A7504D">
        <w:t xml:space="preserve"> an owner notifies LRHA that a repair has been made or the allotted time for repairs has elapsed and a re</w:t>
      </w:r>
      <w:r w:rsidR="005D2ED5">
        <w:t>-</w:t>
      </w:r>
      <w:r w:rsidR="00A7504D">
        <w:t>inspection reveals that any deficiency cited in the pre</w:t>
      </w:r>
      <w:r w:rsidR="005D2ED5">
        <w:t>v</w:t>
      </w:r>
      <w:r w:rsidR="00A7504D">
        <w:t>ious inspection that the owner is responsible for repairing was not corrected.</w:t>
      </w:r>
      <w:r w:rsidR="004B7FEC">
        <w:t xml:space="preserve"> </w:t>
      </w:r>
    </w:p>
    <w:p w14:paraId="29AD94EF" w14:textId="4104D9FD" w:rsidR="004B7FEC" w:rsidRDefault="004B7FEC" w:rsidP="00CF0B80">
      <w:r>
        <w:t>Fees may not be imposed for tenant-caused damages, for cases in which the inspector could not gain access to the unit, or for new deficiencies discovered during a reinspection.</w:t>
      </w:r>
    </w:p>
    <w:p w14:paraId="033760A8" w14:textId="0F5CDFB8" w:rsidR="004B7FEC" w:rsidRDefault="004B7FEC" w:rsidP="004B7FEC">
      <w:r>
        <w:t xml:space="preserve">The owner may not pass the cost of a reinspection fee to the family. Reinspection fees must be added to </w:t>
      </w:r>
      <w:r w:rsidR="00545EDA">
        <w:t>LRHA’s</w:t>
      </w:r>
      <w:r>
        <w:t xml:space="preserve"> administrative fee reserves and may only be used for activities related to the provision of tenant-based assistance.</w:t>
      </w:r>
    </w:p>
    <w:p w14:paraId="1AAF456F" w14:textId="77777777" w:rsidR="00F10D4D" w:rsidRDefault="00F10D4D" w:rsidP="00F10D4D">
      <w:pPr>
        <w:pStyle w:val="Heading3"/>
      </w:pPr>
      <w:bookmarkStart w:id="3991" w:name="_Toc164180150"/>
      <w:bookmarkStart w:id="3992" w:name="_Toc164181750"/>
      <w:bookmarkStart w:id="3993" w:name="_Toc172208882"/>
      <w:bookmarkStart w:id="3994" w:name="_Toc173501624"/>
      <w:bookmarkStart w:id="3995" w:name="_Toc176435193"/>
      <w:bookmarkStart w:id="3996" w:name="_Toc194670307"/>
      <w:bookmarkStart w:id="3997" w:name="_Toc204850275"/>
      <w:r>
        <w:t>Remote Video Inspections</w:t>
      </w:r>
      <w:bookmarkEnd w:id="3991"/>
      <w:bookmarkEnd w:id="3992"/>
      <w:bookmarkEnd w:id="3993"/>
      <w:bookmarkEnd w:id="3994"/>
      <w:bookmarkEnd w:id="3995"/>
      <w:bookmarkEnd w:id="3996"/>
      <w:bookmarkEnd w:id="3997"/>
    </w:p>
    <w:p w14:paraId="510786A5" w14:textId="0F28E21D" w:rsidR="00F10D4D" w:rsidRPr="0034261E" w:rsidRDefault="00F10D4D" w:rsidP="00F10D4D">
      <w:pPr>
        <w:rPr>
          <w:rFonts w:cs="Arial"/>
          <w:szCs w:val="20"/>
        </w:rPr>
      </w:pPr>
      <w:bookmarkStart w:id="3998" w:name="_Hlk58847917"/>
      <w:r w:rsidRPr="0034261E">
        <w:rPr>
          <w:rFonts w:cs="Arial"/>
          <w:szCs w:val="20"/>
        </w:rPr>
        <w:t xml:space="preserve">As an alternative to some or all on-site inspections, </w:t>
      </w:r>
      <w:r>
        <w:rPr>
          <w:rFonts w:cs="Arial"/>
          <w:szCs w:val="20"/>
        </w:rPr>
        <w:t>LRHA</w:t>
      </w:r>
      <w:r w:rsidRPr="0034261E">
        <w:rPr>
          <w:rFonts w:cs="Arial"/>
          <w:szCs w:val="20"/>
        </w:rPr>
        <w:t xml:space="preserve"> may, but is not required to, perform NSPIRE inspections from a remote location using video streaming technology and a proxy at the </w:t>
      </w:r>
      <w:r w:rsidRPr="0034261E">
        <w:rPr>
          <w:rFonts w:cs="Arial"/>
          <w:szCs w:val="20"/>
        </w:rPr>
        <w:lastRenderedPageBreak/>
        <w:t xml:space="preserve">inspection site. Since there may be some circumstances in which the application of technology provides insufficient information or evidence to allow </w:t>
      </w:r>
      <w:r>
        <w:rPr>
          <w:rFonts w:cs="Arial"/>
          <w:szCs w:val="20"/>
        </w:rPr>
        <w:t>LRHA to</w:t>
      </w:r>
      <w:r w:rsidRPr="0034261E">
        <w:rPr>
          <w:rFonts w:cs="Arial"/>
          <w:szCs w:val="20"/>
        </w:rPr>
        <w:t xml:space="preserve"> make appropriate determinations about whether a condition violates NSPIRE standards, Notice PIH 2020-31 requires that if </w:t>
      </w:r>
      <w:r>
        <w:rPr>
          <w:rFonts w:cs="Arial"/>
          <w:szCs w:val="20"/>
        </w:rPr>
        <w:t>LRHA</w:t>
      </w:r>
      <w:r w:rsidRPr="0034261E">
        <w:rPr>
          <w:rFonts w:cs="Arial"/>
          <w:szCs w:val="20"/>
        </w:rPr>
        <w:t xml:space="preserve"> chooses to implement RVIs, </w:t>
      </w:r>
      <w:r>
        <w:rPr>
          <w:rFonts w:cs="Arial"/>
          <w:szCs w:val="20"/>
        </w:rPr>
        <w:t>LRHA will</w:t>
      </w:r>
      <w:r w:rsidRPr="0034261E">
        <w:rPr>
          <w:rFonts w:cs="Arial"/>
          <w:szCs w:val="20"/>
        </w:rPr>
        <w:t xml:space="preserve"> have policies and procedures in place to address such limitations.</w:t>
      </w:r>
    </w:p>
    <w:p w14:paraId="28C5412F" w14:textId="77777777" w:rsidR="00F10D4D" w:rsidRPr="00B81EB4" w:rsidRDefault="00F10D4D" w:rsidP="00F10D4D">
      <w:pPr>
        <w:pStyle w:val="Heading3"/>
      </w:pPr>
      <w:bookmarkStart w:id="3999" w:name="_Toc138936810"/>
      <w:bookmarkStart w:id="4000" w:name="_Ref163572716"/>
      <w:bookmarkStart w:id="4001" w:name="_Toc164180151"/>
      <w:bookmarkStart w:id="4002" w:name="_Toc164181751"/>
      <w:bookmarkStart w:id="4003" w:name="_Toc172208883"/>
      <w:bookmarkStart w:id="4004" w:name="_Toc173501625"/>
      <w:bookmarkStart w:id="4005" w:name="_Toc176435194"/>
      <w:bookmarkStart w:id="4006" w:name="_Toc194670308"/>
      <w:bookmarkStart w:id="4007" w:name="_Toc204850276"/>
      <w:bookmarkEnd w:id="3998"/>
      <w:r w:rsidRPr="00B81EB4">
        <w:t>Notice and Scheduling</w:t>
      </w:r>
      <w:bookmarkEnd w:id="3999"/>
      <w:bookmarkEnd w:id="4000"/>
      <w:bookmarkEnd w:id="4001"/>
      <w:bookmarkEnd w:id="4002"/>
      <w:bookmarkEnd w:id="4003"/>
      <w:bookmarkEnd w:id="4004"/>
      <w:bookmarkEnd w:id="4005"/>
      <w:bookmarkEnd w:id="4006"/>
      <w:bookmarkEnd w:id="4007"/>
    </w:p>
    <w:p w14:paraId="3262685D" w14:textId="359E4B6C" w:rsidR="00F10D4D" w:rsidRPr="00712F6B" w:rsidRDefault="00F10D4D" w:rsidP="00F10D4D">
      <w:pPr>
        <w:rPr>
          <w:rFonts w:cs="Arial"/>
          <w:szCs w:val="20"/>
        </w:rPr>
      </w:pPr>
      <w:r w:rsidRPr="00712F6B">
        <w:rPr>
          <w:rFonts w:cs="Arial"/>
          <w:szCs w:val="20"/>
        </w:rPr>
        <w:t>Both the family and the owner will be given reasonable notice of all inspections. Except in the case of a life-threatening emergency, reasonable notice may</w:t>
      </w:r>
      <w:r w:rsidR="00BA1F48">
        <w:rPr>
          <w:rFonts w:cs="Arial"/>
          <w:szCs w:val="20"/>
        </w:rPr>
        <w:t xml:space="preserve"> not</w:t>
      </w:r>
      <w:r w:rsidRPr="00712F6B">
        <w:rPr>
          <w:rFonts w:cs="Arial"/>
          <w:szCs w:val="20"/>
        </w:rPr>
        <w:t xml:space="preserve"> be less than </w:t>
      </w:r>
      <w:r w:rsidR="00A92EB0">
        <w:rPr>
          <w:rFonts w:cs="Arial"/>
          <w:szCs w:val="20"/>
        </w:rPr>
        <w:t>two (2)</w:t>
      </w:r>
      <w:r w:rsidRPr="00712F6B">
        <w:rPr>
          <w:rFonts w:cs="Arial"/>
          <w:szCs w:val="20"/>
        </w:rPr>
        <w:t xml:space="preserve"> business days</w:t>
      </w:r>
      <w:r w:rsidR="00580BA5">
        <w:rPr>
          <w:rFonts w:cs="Arial"/>
          <w:szCs w:val="20"/>
        </w:rPr>
        <w:t xml:space="preserve">. </w:t>
      </w:r>
      <w:r w:rsidRPr="00712F6B">
        <w:rPr>
          <w:rFonts w:cs="Arial"/>
          <w:szCs w:val="20"/>
        </w:rPr>
        <w:t>Generally, inspections will be conducted on business days only</w:t>
      </w:r>
      <w:r>
        <w:rPr>
          <w:rFonts w:cs="Arial"/>
          <w:szCs w:val="20"/>
        </w:rPr>
        <w:t>, and weekends only as needed</w:t>
      </w:r>
      <w:r w:rsidRPr="00712F6B">
        <w:rPr>
          <w:rFonts w:cs="Arial"/>
          <w:szCs w:val="20"/>
        </w:rPr>
        <w:t xml:space="preserve">. In the case of a life-threatening emergency, </w:t>
      </w:r>
      <w:r>
        <w:rPr>
          <w:rFonts w:cs="Arial"/>
          <w:szCs w:val="20"/>
        </w:rPr>
        <w:t>LRHA</w:t>
      </w:r>
      <w:r w:rsidRPr="00712F6B">
        <w:rPr>
          <w:rFonts w:cs="Arial"/>
          <w:szCs w:val="20"/>
        </w:rPr>
        <w:t xml:space="preserve"> will give as much notice as possible, given the nature of the emergency.</w:t>
      </w:r>
    </w:p>
    <w:p w14:paraId="044A8BC9" w14:textId="77777777" w:rsidR="00F10D4D" w:rsidRPr="00B81EB4" w:rsidRDefault="00F10D4D" w:rsidP="00F10D4D">
      <w:pPr>
        <w:pStyle w:val="Heading3"/>
      </w:pPr>
      <w:bookmarkStart w:id="4008" w:name="_Toc138936811"/>
      <w:bookmarkStart w:id="4009" w:name="_Ref163572723"/>
      <w:bookmarkStart w:id="4010" w:name="_Toc164180152"/>
      <w:bookmarkStart w:id="4011" w:name="_Toc164181752"/>
      <w:bookmarkStart w:id="4012" w:name="_Toc172208884"/>
      <w:bookmarkStart w:id="4013" w:name="_Toc173501626"/>
      <w:bookmarkStart w:id="4014" w:name="_Toc176435195"/>
      <w:bookmarkStart w:id="4015" w:name="_Toc194670309"/>
      <w:bookmarkStart w:id="4016" w:name="_Toc204850277"/>
      <w:r w:rsidRPr="00B81EB4">
        <w:t>Owner and Family Inspection Attendance</w:t>
      </w:r>
      <w:bookmarkEnd w:id="4008"/>
      <w:bookmarkEnd w:id="4009"/>
      <w:bookmarkEnd w:id="4010"/>
      <w:bookmarkEnd w:id="4011"/>
      <w:bookmarkEnd w:id="4012"/>
      <w:bookmarkEnd w:id="4013"/>
      <w:bookmarkEnd w:id="4014"/>
      <w:bookmarkEnd w:id="4015"/>
      <w:bookmarkEnd w:id="4016"/>
    </w:p>
    <w:p w14:paraId="65753531" w14:textId="77777777" w:rsidR="00F12163" w:rsidRPr="00765546" w:rsidRDefault="00F12163" w:rsidP="00F12163">
      <w:pPr>
        <w:rPr>
          <w:rFonts w:cs="Arial"/>
          <w:szCs w:val="20"/>
        </w:rPr>
      </w:pPr>
      <w:bookmarkStart w:id="4017" w:name="_Toc138936812"/>
      <w:r w:rsidRPr="00765546">
        <w:rPr>
          <w:rFonts w:cs="Arial"/>
          <w:szCs w:val="20"/>
        </w:rPr>
        <w:t xml:space="preserve">When a family occupies the unit at the time of inspection, an authorized adult must be present for the inspection. The presence of the owner or the owner’s representative is encouraged but is not required. </w:t>
      </w:r>
    </w:p>
    <w:p w14:paraId="315B1C0A" w14:textId="77777777" w:rsidR="00F12163" w:rsidRPr="00765546" w:rsidRDefault="00F12163" w:rsidP="00F12163">
      <w:pPr>
        <w:rPr>
          <w:rFonts w:cs="Arial"/>
          <w:szCs w:val="20"/>
        </w:rPr>
      </w:pPr>
      <w:r w:rsidRPr="00765546">
        <w:rPr>
          <w:rFonts w:cs="Arial"/>
          <w:szCs w:val="20"/>
        </w:rPr>
        <w:t>If an authorized adult cannot be present on the scheduled date, the family should request that LRHA reschedule the inspection. LRHA will schedule a new inspection date.</w:t>
      </w:r>
    </w:p>
    <w:p w14:paraId="7595A919" w14:textId="77777777" w:rsidR="00F12163" w:rsidRPr="00765546" w:rsidRDefault="00F12163" w:rsidP="00F12163">
      <w:pPr>
        <w:rPr>
          <w:rFonts w:cs="Arial"/>
          <w:szCs w:val="20"/>
        </w:rPr>
      </w:pPr>
      <w:r w:rsidRPr="00765546">
        <w:rPr>
          <w:rFonts w:cs="Arial"/>
          <w:szCs w:val="20"/>
        </w:rPr>
        <w:t>If the family misses the first scheduled appointment without requesting a new inspection date, LRHA will automatically schedule a second inspection. If the family misses two scheduled inspections without LRHA approval, LRHA will consider the family to have violated its obligation to make the unit available for inspection. This may result in termination of the family’s assistance.</w:t>
      </w:r>
    </w:p>
    <w:p w14:paraId="4FAC05DC" w14:textId="02616A93" w:rsidR="00F12163" w:rsidRPr="00765546" w:rsidRDefault="00F12163" w:rsidP="00F12163">
      <w:pPr>
        <w:rPr>
          <w:rFonts w:cs="Arial"/>
          <w:szCs w:val="20"/>
        </w:rPr>
      </w:pPr>
      <w:r w:rsidRPr="00765546">
        <w:rPr>
          <w:rFonts w:cs="Arial"/>
          <w:szCs w:val="20"/>
        </w:rPr>
        <w:t xml:space="preserve">At initial inspection of a vacant unit, LRHA will inspect the unit in the presence of the owner or owner’s representative. The presence of a family representative is permitted but is not required. </w:t>
      </w:r>
    </w:p>
    <w:p w14:paraId="3306A3E9" w14:textId="77777777" w:rsidR="00F10D4D" w:rsidRDefault="00F10D4D" w:rsidP="00F10D4D">
      <w:pPr>
        <w:pStyle w:val="Heading3"/>
      </w:pPr>
      <w:bookmarkStart w:id="4018" w:name="_Toc164180153"/>
      <w:bookmarkStart w:id="4019" w:name="_Toc164181753"/>
      <w:bookmarkStart w:id="4020" w:name="_Toc172208885"/>
      <w:bookmarkStart w:id="4021" w:name="_Toc173501627"/>
      <w:bookmarkStart w:id="4022" w:name="_Toc176435196"/>
      <w:bookmarkStart w:id="4023" w:name="_Toc194670310"/>
      <w:bookmarkStart w:id="4024" w:name="_Toc204850278"/>
      <w:r w:rsidRPr="00D4127C">
        <w:t xml:space="preserve">Initial </w:t>
      </w:r>
      <w:r>
        <w:t>I</w:t>
      </w:r>
      <w:r w:rsidRPr="00D4127C">
        <w:t>nspection</w:t>
      </w:r>
      <w:bookmarkEnd w:id="4017"/>
      <w:bookmarkEnd w:id="4018"/>
      <w:bookmarkEnd w:id="4019"/>
      <w:bookmarkEnd w:id="4020"/>
      <w:bookmarkEnd w:id="4021"/>
      <w:bookmarkEnd w:id="4022"/>
      <w:bookmarkEnd w:id="4023"/>
      <w:bookmarkEnd w:id="4024"/>
    </w:p>
    <w:p w14:paraId="20CAF3B1" w14:textId="77777777" w:rsidR="00F10D4D" w:rsidRDefault="00F10D4D" w:rsidP="006B4656">
      <w:pPr>
        <w:pStyle w:val="Heading4"/>
      </w:pPr>
      <w:r>
        <w:t>Approving Units</w:t>
      </w:r>
    </w:p>
    <w:p w14:paraId="24F3A32C" w14:textId="63167A21" w:rsidR="00F10D4D" w:rsidRDefault="00F10D4D" w:rsidP="00F10D4D">
      <w:pPr>
        <w:rPr>
          <w:rFonts w:cs="Arial"/>
          <w:szCs w:val="20"/>
        </w:rPr>
      </w:pPr>
      <w:r>
        <w:rPr>
          <w:rFonts w:cs="Arial"/>
          <w:szCs w:val="20"/>
        </w:rPr>
        <w:t>U</w:t>
      </w:r>
      <w:r w:rsidRPr="0034261E">
        <w:rPr>
          <w:rFonts w:cs="Arial"/>
          <w:szCs w:val="20"/>
        </w:rPr>
        <w:t xml:space="preserve">nits assisted under the HCV program </w:t>
      </w:r>
      <w:r>
        <w:rPr>
          <w:rFonts w:cs="Arial"/>
          <w:szCs w:val="20"/>
        </w:rPr>
        <w:t xml:space="preserve">must </w:t>
      </w:r>
      <w:r w:rsidRPr="0034261E">
        <w:rPr>
          <w:rFonts w:cs="Arial"/>
          <w:szCs w:val="20"/>
        </w:rPr>
        <w:t xml:space="preserve">be inspected to determine that the units meet </w:t>
      </w:r>
      <w:r w:rsidR="00E110A8">
        <w:rPr>
          <w:rFonts w:cs="Arial"/>
          <w:szCs w:val="20"/>
        </w:rPr>
        <w:t>housing quality</w:t>
      </w:r>
      <w:r w:rsidR="00E110A8" w:rsidRPr="0034261E">
        <w:rPr>
          <w:rFonts w:cs="Arial"/>
          <w:szCs w:val="20"/>
        </w:rPr>
        <w:t xml:space="preserve"> </w:t>
      </w:r>
      <w:r w:rsidRPr="0034261E">
        <w:rPr>
          <w:rFonts w:cs="Arial"/>
          <w:szCs w:val="20"/>
        </w:rPr>
        <w:t xml:space="preserve">standards before </w:t>
      </w:r>
      <w:r>
        <w:rPr>
          <w:rFonts w:cs="Arial"/>
          <w:szCs w:val="20"/>
        </w:rPr>
        <w:t>LRHA</w:t>
      </w:r>
      <w:r w:rsidRPr="0034261E">
        <w:rPr>
          <w:rFonts w:cs="Arial"/>
          <w:szCs w:val="20"/>
        </w:rPr>
        <w:t xml:space="preserve"> approves assisted tenancy. </w:t>
      </w:r>
      <w:r w:rsidR="00F402C9">
        <w:rPr>
          <w:rFonts w:cs="Arial"/>
          <w:szCs w:val="20"/>
        </w:rPr>
        <w:t>The unit must pass the initial inspection on or before the effective date of the HAP contract.</w:t>
      </w:r>
    </w:p>
    <w:p w14:paraId="05FC94CA" w14:textId="5F556F5A" w:rsidR="00AD13A6" w:rsidRDefault="00AD13A6" w:rsidP="00F10D4D">
      <w:pPr>
        <w:rPr>
          <w:rFonts w:cs="Arial"/>
          <w:szCs w:val="20"/>
        </w:rPr>
      </w:pPr>
      <w:r>
        <w:rPr>
          <w:rFonts w:cs="Arial"/>
          <w:szCs w:val="20"/>
        </w:rPr>
        <w:t xml:space="preserve">LRHA </w:t>
      </w:r>
      <w:r w:rsidR="00580BA5">
        <w:rPr>
          <w:rFonts w:cs="Arial"/>
          <w:szCs w:val="20"/>
        </w:rPr>
        <w:t>may</w:t>
      </w:r>
      <w:r>
        <w:rPr>
          <w:rFonts w:cs="Arial"/>
          <w:szCs w:val="20"/>
        </w:rPr>
        <w:t xml:space="preserve"> rely on alternative inspections and</w:t>
      </w:r>
      <w:r w:rsidR="00580BA5">
        <w:rPr>
          <w:rFonts w:cs="Arial"/>
          <w:szCs w:val="20"/>
        </w:rPr>
        <w:t>/or</w:t>
      </w:r>
      <w:r>
        <w:rPr>
          <w:rFonts w:cs="Arial"/>
          <w:szCs w:val="20"/>
        </w:rPr>
        <w:t xml:space="preserve"> will conduct an initial inspection for each unit prior to executing a HAP contract with the owner.</w:t>
      </w:r>
    </w:p>
    <w:p w14:paraId="5C57498D" w14:textId="407272D1" w:rsidR="007877CB" w:rsidRDefault="007877CB" w:rsidP="006B4656">
      <w:pPr>
        <w:pStyle w:val="Heading4"/>
      </w:pPr>
      <w:r>
        <w:t>Timing of Initial Inspections</w:t>
      </w:r>
    </w:p>
    <w:p w14:paraId="2CC8C6F5" w14:textId="458A250F" w:rsidR="00EB62F8" w:rsidRDefault="00EB62F8" w:rsidP="00F10D4D">
      <w:pPr>
        <w:rPr>
          <w:rFonts w:cs="Arial"/>
          <w:szCs w:val="20"/>
        </w:rPr>
      </w:pPr>
      <w:r>
        <w:rPr>
          <w:rFonts w:cs="Arial"/>
          <w:szCs w:val="20"/>
        </w:rPr>
        <w:t>LRHA will complete the initial inspection, determine whether the unit satisfies NSPIRE standards, and notify the owner and the family of the determination within 15 days of submission of the Request for Tenancy Approval (RFTA).</w:t>
      </w:r>
      <w:r w:rsidR="00CF21B6">
        <w:rPr>
          <w:rFonts w:cs="Arial"/>
          <w:szCs w:val="20"/>
        </w:rPr>
        <w:t xml:space="preserve"> The 15-day clock</w:t>
      </w:r>
      <w:r w:rsidR="00D10A21">
        <w:rPr>
          <w:rFonts w:cs="Arial"/>
          <w:szCs w:val="20"/>
        </w:rPr>
        <w:t xml:space="preserve"> is suspended during any period when the unit is not available for inspection.</w:t>
      </w:r>
    </w:p>
    <w:p w14:paraId="31C7889B" w14:textId="593C193C" w:rsidR="00F10D4D" w:rsidRPr="00B81EB4" w:rsidRDefault="00F10D4D" w:rsidP="006B4656">
      <w:pPr>
        <w:pStyle w:val="Heading4"/>
      </w:pPr>
      <w:bookmarkStart w:id="4025" w:name="_Toc138936814"/>
      <w:r w:rsidRPr="00B81EB4">
        <w:t xml:space="preserve">Inspection </w:t>
      </w:r>
      <w:r w:rsidRPr="00A31E4C">
        <w:t>Results</w:t>
      </w:r>
      <w:r w:rsidRPr="00B81EB4">
        <w:t xml:space="preserve"> and Re-inspections</w:t>
      </w:r>
      <w:bookmarkEnd w:id="4025"/>
    </w:p>
    <w:p w14:paraId="4ED06FEF" w14:textId="705830B5" w:rsidR="00F10D4D" w:rsidRPr="00A31E4C" w:rsidRDefault="00F10D4D" w:rsidP="00F10D4D">
      <w:pPr>
        <w:rPr>
          <w:rFonts w:cs="Arial"/>
          <w:szCs w:val="20"/>
        </w:rPr>
      </w:pPr>
      <w:r w:rsidRPr="00A31E4C">
        <w:rPr>
          <w:rFonts w:cs="Arial"/>
          <w:szCs w:val="20"/>
        </w:rPr>
        <w:t xml:space="preserve">If any </w:t>
      </w:r>
      <w:r>
        <w:rPr>
          <w:rFonts w:cs="Arial"/>
          <w:szCs w:val="20"/>
        </w:rPr>
        <w:t>deficiencies</w:t>
      </w:r>
      <w:r w:rsidRPr="00A31E4C">
        <w:rPr>
          <w:rFonts w:cs="Arial"/>
          <w:szCs w:val="20"/>
        </w:rPr>
        <w:t xml:space="preserve"> are identified, the owner will be </w:t>
      </w:r>
      <w:r w:rsidR="00605E2B">
        <w:rPr>
          <w:rFonts w:cs="Arial"/>
          <w:szCs w:val="20"/>
        </w:rPr>
        <w:t>notified in writing</w:t>
      </w:r>
      <w:r w:rsidRPr="00A31E4C">
        <w:rPr>
          <w:rFonts w:cs="Arial"/>
          <w:szCs w:val="20"/>
        </w:rPr>
        <w:t xml:space="preserve"> of the deficiencies and be given a time frame to correct them. If requested by the owner, the time frame for correcting the deficiencies may be extended by </w:t>
      </w:r>
      <w:r>
        <w:rPr>
          <w:rFonts w:cs="Arial"/>
          <w:szCs w:val="20"/>
        </w:rPr>
        <w:t>LRHA</w:t>
      </w:r>
      <w:r w:rsidRPr="00A31E4C">
        <w:rPr>
          <w:rFonts w:cs="Arial"/>
          <w:szCs w:val="20"/>
        </w:rPr>
        <w:t xml:space="preserve"> for good cause. </w:t>
      </w:r>
      <w:r>
        <w:rPr>
          <w:rFonts w:cs="Arial"/>
          <w:szCs w:val="20"/>
        </w:rPr>
        <w:t>LRHA</w:t>
      </w:r>
      <w:r w:rsidRPr="00A31E4C">
        <w:rPr>
          <w:rFonts w:cs="Arial"/>
          <w:szCs w:val="20"/>
        </w:rPr>
        <w:t xml:space="preserve"> may re-inspect the unit or approve documentation of completed repairs in lieu of in-person physical re-inspection.</w:t>
      </w:r>
    </w:p>
    <w:p w14:paraId="2D63048F" w14:textId="4C841B33" w:rsidR="00F10D4D" w:rsidRDefault="00F10D4D" w:rsidP="00F10D4D">
      <w:pPr>
        <w:rPr>
          <w:rFonts w:cs="Arial"/>
          <w:szCs w:val="20"/>
        </w:rPr>
      </w:pPr>
      <w:r w:rsidRPr="00A31E4C">
        <w:rPr>
          <w:rFonts w:cs="Arial"/>
          <w:szCs w:val="20"/>
        </w:rPr>
        <w:lastRenderedPageBreak/>
        <w:t xml:space="preserve">If the time period for correcting the deficiencies (or any </w:t>
      </w:r>
      <w:r>
        <w:rPr>
          <w:rFonts w:cs="Arial"/>
          <w:szCs w:val="20"/>
        </w:rPr>
        <w:t>LRHA</w:t>
      </w:r>
      <w:r w:rsidRPr="00A31E4C">
        <w:rPr>
          <w:rFonts w:cs="Arial"/>
          <w:szCs w:val="20"/>
        </w:rPr>
        <w:t xml:space="preserve">-approved extension) has elapsed, or the unit fails at the time of the re-inspection, </w:t>
      </w:r>
      <w:r>
        <w:rPr>
          <w:rFonts w:cs="Arial"/>
          <w:szCs w:val="20"/>
        </w:rPr>
        <w:t>LRHA</w:t>
      </w:r>
      <w:r w:rsidRPr="00A31E4C">
        <w:rPr>
          <w:rFonts w:cs="Arial"/>
          <w:szCs w:val="20"/>
        </w:rPr>
        <w:t xml:space="preserve"> will forward the owner and the family written notification that the unit has failed inspection and advise the family to search for another unit. </w:t>
      </w:r>
      <w:r>
        <w:rPr>
          <w:rFonts w:cs="Arial"/>
          <w:szCs w:val="20"/>
        </w:rPr>
        <w:t>LRHA</w:t>
      </w:r>
      <w:r w:rsidRPr="00A31E4C">
        <w:rPr>
          <w:rFonts w:cs="Arial"/>
          <w:szCs w:val="20"/>
        </w:rPr>
        <w:t xml:space="preserve"> may agree to conduct a second re-inspection, for good cause, at the written request from the family or owner, or through a request confirmed by the inspector.</w:t>
      </w:r>
    </w:p>
    <w:p w14:paraId="4AB2A888" w14:textId="77777777" w:rsidR="00F10D4D" w:rsidRPr="00B81EB4" w:rsidRDefault="00F10D4D" w:rsidP="006B4656">
      <w:pPr>
        <w:pStyle w:val="Heading4"/>
      </w:pPr>
      <w:bookmarkStart w:id="4026" w:name="_Toc138936816"/>
      <w:r w:rsidRPr="00B81EB4">
        <w:t>Utilities</w:t>
      </w:r>
      <w:bookmarkEnd w:id="4026"/>
    </w:p>
    <w:p w14:paraId="42F8474B" w14:textId="77777777" w:rsidR="00F10D4D" w:rsidRDefault="00F10D4D" w:rsidP="00F10D4D">
      <w:pPr>
        <w:rPr>
          <w:rFonts w:cs="Arial"/>
          <w:szCs w:val="20"/>
        </w:rPr>
      </w:pPr>
      <w:r w:rsidRPr="00A31E4C">
        <w:rPr>
          <w:rFonts w:cs="Arial"/>
          <w:szCs w:val="20"/>
        </w:rPr>
        <w:t>Generally, at initial lease-up the owner is responsible for demonstrating that all utilities are in working order including those utilities that the family will be responsible for paying.</w:t>
      </w:r>
    </w:p>
    <w:p w14:paraId="49D3D293" w14:textId="77777777" w:rsidR="00F10D4D" w:rsidRPr="00A31E4C" w:rsidRDefault="00F10D4D" w:rsidP="00F10D4D">
      <w:pPr>
        <w:rPr>
          <w:rFonts w:cs="Arial"/>
          <w:szCs w:val="20"/>
        </w:rPr>
      </w:pPr>
      <w:r>
        <w:t>Utility service must be available for testing at the time of the initial inspection.</w:t>
      </w:r>
    </w:p>
    <w:p w14:paraId="5E42326F" w14:textId="77777777" w:rsidR="00F10D4D" w:rsidRPr="00B81EB4" w:rsidRDefault="00F10D4D" w:rsidP="006B4656">
      <w:pPr>
        <w:pStyle w:val="Heading4"/>
      </w:pPr>
      <w:bookmarkStart w:id="4027" w:name="_Toc138936817"/>
      <w:r w:rsidRPr="00B81EB4">
        <w:t>Appliances</w:t>
      </w:r>
      <w:bookmarkEnd w:id="4027"/>
    </w:p>
    <w:p w14:paraId="2C95AEC8" w14:textId="4C0DD25C" w:rsidR="00F10D4D" w:rsidRPr="00A31E4C" w:rsidRDefault="00F10D4D" w:rsidP="00F10D4D">
      <w:pPr>
        <w:rPr>
          <w:rFonts w:cs="Arial"/>
          <w:szCs w:val="20"/>
        </w:rPr>
      </w:pPr>
      <w:r>
        <w:rPr>
          <w:rFonts w:cs="Arial"/>
          <w:szCs w:val="20"/>
        </w:rPr>
        <w:t>If</w:t>
      </w:r>
      <w:r w:rsidRPr="00A31E4C">
        <w:rPr>
          <w:rFonts w:cs="Arial"/>
          <w:szCs w:val="20"/>
        </w:rPr>
        <w:t xml:space="preserve"> the family is responsible for supplying the stove and/or refrigerator, </w:t>
      </w:r>
      <w:r>
        <w:rPr>
          <w:rFonts w:cs="Arial"/>
          <w:szCs w:val="20"/>
        </w:rPr>
        <w:t>LRHA</w:t>
      </w:r>
      <w:r w:rsidRPr="00A31E4C">
        <w:rPr>
          <w:rFonts w:cs="Arial"/>
          <w:szCs w:val="20"/>
        </w:rPr>
        <w:t xml:space="preserve"> will allow the stove and refrigerator to be placed in the unit after the unit has met all other NSPIRE requirements. The required appliances must be in place before the HAP </w:t>
      </w:r>
      <w:r w:rsidR="00657B15">
        <w:rPr>
          <w:rFonts w:cs="Arial"/>
          <w:szCs w:val="20"/>
        </w:rPr>
        <w:t>c</w:t>
      </w:r>
      <w:r w:rsidRPr="00A31E4C">
        <w:rPr>
          <w:rFonts w:cs="Arial"/>
          <w:szCs w:val="20"/>
        </w:rPr>
        <w:t xml:space="preserve">ontract is executed by </w:t>
      </w:r>
      <w:r>
        <w:rPr>
          <w:rFonts w:cs="Arial"/>
          <w:szCs w:val="20"/>
        </w:rPr>
        <w:t>LRHA</w:t>
      </w:r>
      <w:r w:rsidRPr="00A31E4C">
        <w:rPr>
          <w:rFonts w:cs="Arial"/>
          <w:szCs w:val="20"/>
        </w:rPr>
        <w:t xml:space="preserve">. </w:t>
      </w:r>
      <w:r>
        <w:rPr>
          <w:rFonts w:cs="Arial"/>
          <w:szCs w:val="20"/>
        </w:rPr>
        <w:t>LRHA</w:t>
      </w:r>
      <w:r w:rsidRPr="00A31E4C">
        <w:rPr>
          <w:rFonts w:cs="Arial"/>
          <w:szCs w:val="20"/>
        </w:rPr>
        <w:t xml:space="preserve"> will execute the HAP </w:t>
      </w:r>
      <w:r w:rsidR="00657B15">
        <w:rPr>
          <w:rFonts w:cs="Arial"/>
          <w:szCs w:val="20"/>
        </w:rPr>
        <w:t>c</w:t>
      </w:r>
      <w:r w:rsidRPr="00A31E4C">
        <w:rPr>
          <w:rFonts w:cs="Arial"/>
          <w:szCs w:val="20"/>
        </w:rPr>
        <w:t>ontract based upon a certification from the family that the appliances have been installed and are working.</w:t>
      </w:r>
      <w:r>
        <w:rPr>
          <w:rFonts w:cs="Arial"/>
          <w:szCs w:val="20"/>
        </w:rPr>
        <w:t xml:space="preserve"> </w:t>
      </w:r>
      <w:r w:rsidRPr="00731506">
        <w:rPr>
          <w:rFonts w:cs="Arial"/>
          <w:szCs w:val="20"/>
        </w:rPr>
        <w:t>A confirmatory inspection will be scheduled within 30 days of HAP contract approval.</w:t>
      </w:r>
    </w:p>
    <w:p w14:paraId="055EFC10" w14:textId="0B85B8ED" w:rsidR="00F10D4D" w:rsidRPr="00D4127C" w:rsidRDefault="007A6AF8" w:rsidP="00F10D4D">
      <w:pPr>
        <w:pStyle w:val="Heading3"/>
      </w:pPr>
      <w:bookmarkStart w:id="4028" w:name="_Annual/Biennial_Inspection"/>
      <w:bookmarkStart w:id="4029" w:name="_Toc138936818"/>
      <w:bookmarkStart w:id="4030" w:name="_Toc164180154"/>
      <w:bookmarkStart w:id="4031" w:name="_Toc164181754"/>
      <w:bookmarkStart w:id="4032" w:name="_Toc172208886"/>
      <w:bookmarkStart w:id="4033" w:name="_Toc173501628"/>
      <w:bookmarkStart w:id="4034" w:name="_Toc176435197"/>
      <w:bookmarkStart w:id="4035" w:name="_Toc194670311"/>
      <w:bookmarkStart w:id="4036" w:name="_Toc204850279"/>
      <w:bookmarkEnd w:id="4028"/>
      <w:r>
        <w:t>Periodic</w:t>
      </w:r>
      <w:r w:rsidR="00202E55">
        <w:t xml:space="preserve"> </w:t>
      </w:r>
      <w:r w:rsidR="00F10D4D" w:rsidRPr="00D4127C">
        <w:t>Inspection</w:t>
      </w:r>
      <w:bookmarkEnd w:id="4029"/>
      <w:r w:rsidR="00F10D4D">
        <w:t>s</w:t>
      </w:r>
      <w:bookmarkEnd w:id="4030"/>
      <w:bookmarkEnd w:id="4031"/>
      <w:bookmarkEnd w:id="4032"/>
      <w:bookmarkEnd w:id="4033"/>
      <w:bookmarkEnd w:id="4034"/>
      <w:bookmarkEnd w:id="4035"/>
      <w:bookmarkEnd w:id="4036"/>
    </w:p>
    <w:p w14:paraId="43E0EF83" w14:textId="143EDFDB" w:rsidR="00295F9D" w:rsidRDefault="00295F9D" w:rsidP="00295F9D">
      <w:pPr>
        <w:autoSpaceDE w:val="0"/>
        <w:autoSpaceDN w:val="0"/>
        <w:adjustRightInd w:val="0"/>
        <w:spacing w:after="0"/>
        <w:rPr>
          <w:szCs w:val="24"/>
        </w:rPr>
      </w:pPr>
      <w:r w:rsidRPr="004A1BAF">
        <w:rPr>
          <w:szCs w:val="24"/>
        </w:rPr>
        <w:t xml:space="preserve">Each unit under HAP contract must be inspected biennially within 24 months of the last full inspection. </w:t>
      </w:r>
      <w:r>
        <w:rPr>
          <w:szCs w:val="24"/>
        </w:rPr>
        <w:t>LRHA</w:t>
      </w:r>
      <w:r w:rsidRPr="004A1BAF">
        <w:rPr>
          <w:szCs w:val="24"/>
        </w:rPr>
        <w:t xml:space="preserve"> reserves the right to require annual inspections of any unit or owner at any time.</w:t>
      </w:r>
    </w:p>
    <w:p w14:paraId="1BE2C6DB" w14:textId="77777777" w:rsidR="00C10DF3" w:rsidRPr="00B81EB4" w:rsidRDefault="00C10DF3" w:rsidP="006B4656">
      <w:pPr>
        <w:pStyle w:val="Heading4"/>
      </w:pPr>
      <w:bookmarkStart w:id="4037" w:name="_Toc138936819"/>
      <w:r w:rsidRPr="00B81EB4">
        <w:t>Scheduling the Inspection</w:t>
      </w:r>
      <w:bookmarkEnd w:id="4037"/>
    </w:p>
    <w:p w14:paraId="7EF91FD9" w14:textId="0527A172" w:rsidR="00C10DF3" w:rsidRPr="002611A6" w:rsidRDefault="00B01129" w:rsidP="002611A6">
      <w:pPr>
        <w:autoSpaceDE w:val="0"/>
        <w:autoSpaceDN w:val="0"/>
        <w:adjustRightInd w:val="0"/>
        <w:spacing w:before="0" w:line="259" w:lineRule="auto"/>
        <w:rPr>
          <w:rFonts w:cs="Arial"/>
          <w:szCs w:val="20"/>
        </w:rPr>
      </w:pPr>
      <w:r>
        <w:rPr>
          <w:rFonts w:cs="Arial"/>
          <w:szCs w:val="20"/>
        </w:rPr>
        <w:t xml:space="preserve">See information under </w:t>
      </w:r>
      <w:r w:rsidRPr="00B01129">
        <w:rPr>
          <w:rFonts w:cs="Arial"/>
          <w:b/>
          <w:bCs/>
          <w:color w:val="0070C0"/>
          <w:szCs w:val="20"/>
        </w:rPr>
        <w:fldChar w:fldCharType="begin"/>
      </w:r>
      <w:r w:rsidRPr="00B01129">
        <w:rPr>
          <w:rFonts w:cs="Arial"/>
          <w:b/>
          <w:bCs/>
          <w:color w:val="0070C0"/>
          <w:szCs w:val="20"/>
        </w:rPr>
        <w:instrText xml:space="preserve"> REF _Ref163572716 \h  \* MERGEFORMAT </w:instrText>
      </w:r>
      <w:r w:rsidRPr="00B01129">
        <w:rPr>
          <w:rFonts w:cs="Arial"/>
          <w:b/>
          <w:bCs/>
          <w:color w:val="0070C0"/>
          <w:szCs w:val="20"/>
        </w:rPr>
      </w:r>
      <w:r w:rsidRPr="00B01129">
        <w:rPr>
          <w:rFonts w:cs="Arial"/>
          <w:b/>
          <w:bCs/>
          <w:color w:val="0070C0"/>
          <w:szCs w:val="20"/>
        </w:rPr>
        <w:fldChar w:fldCharType="separate"/>
      </w:r>
      <w:r w:rsidRPr="00B01129">
        <w:rPr>
          <w:b/>
          <w:bCs/>
          <w:color w:val="0070C0"/>
        </w:rPr>
        <w:t>Notice and Scheduling</w:t>
      </w:r>
      <w:r w:rsidRPr="00B01129">
        <w:rPr>
          <w:rFonts w:cs="Arial"/>
          <w:b/>
          <w:bCs/>
          <w:color w:val="0070C0"/>
          <w:szCs w:val="20"/>
        </w:rPr>
        <w:fldChar w:fldCharType="end"/>
      </w:r>
      <w:r w:rsidRPr="00B01129">
        <w:rPr>
          <w:rFonts w:cs="Arial"/>
          <w:color w:val="0070C0"/>
          <w:szCs w:val="20"/>
        </w:rPr>
        <w:t xml:space="preserve"> </w:t>
      </w:r>
      <w:r>
        <w:rPr>
          <w:rFonts w:cs="Arial"/>
          <w:szCs w:val="20"/>
        </w:rPr>
        <w:t xml:space="preserve">and </w:t>
      </w:r>
      <w:r w:rsidRPr="00B01129">
        <w:rPr>
          <w:rFonts w:cs="Arial"/>
          <w:b/>
          <w:bCs/>
          <w:color w:val="0070C0"/>
          <w:szCs w:val="20"/>
        </w:rPr>
        <w:fldChar w:fldCharType="begin"/>
      </w:r>
      <w:r w:rsidRPr="00B01129">
        <w:rPr>
          <w:rFonts w:cs="Arial"/>
          <w:b/>
          <w:bCs/>
          <w:color w:val="0070C0"/>
          <w:szCs w:val="20"/>
        </w:rPr>
        <w:instrText xml:space="preserve"> REF _Ref163572723 \h  \* MERGEFORMAT </w:instrText>
      </w:r>
      <w:r w:rsidRPr="00B01129">
        <w:rPr>
          <w:rFonts w:cs="Arial"/>
          <w:b/>
          <w:bCs/>
          <w:color w:val="0070C0"/>
          <w:szCs w:val="20"/>
        </w:rPr>
      </w:r>
      <w:r w:rsidRPr="00B01129">
        <w:rPr>
          <w:rFonts w:cs="Arial"/>
          <w:b/>
          <w:bCs/>
          <w:color w:val="0070C0"/>
          <w:szCs w:val="20"/>
        </w:rPr>
        <w:fldChar w:fldCharType="separate"/>
      </w:r>
      <w:r w:rsidRPr="00B01129">
        <w:rPr>
          <w:b/>
          <w:bCs/>
          <w:color w:val="0070C0"/>
        </w:rPr>
        <w:t>Owner and Family Inspection Attendance</w:t>
      </w:r>
      <w:r w:rsidRPr="00B01129">
        <w:rPr>
          <w:rFonts w:cs="Arial"/>
          <w:b/>
          <w:bCs/>
          <w:color w:val="0070C0"/>
          <w:szCs w:val="20"/>
        </w:rPr>
        <w:fldChar w:fldCharType="end"/>
      </w:r>
      <w:r>
        <w:rPr>
          <w:rFonts w:cs="Arial"/>
          <w:szCs w:val="20"/>
        </w:rPr>
        <w:t>.</w:t>
      </w:r>
    </w:p>
    <w:p w14:paraId="777C197F" w14:textId="56BC4400" w:rsidR="00C10DF3" w:rsidRPr="00D4127C" w:rsidRDefault="005C27AC" w:rsidP="00C10DF3">
      <w:pPr>
        <w:pStyle w:val="Heading3"/>
      </w:pPr>
      <w:bookmarkStart w:id="4038" w:name="_Toc138936820"/>
      <w:bookmarkStart w:id="4039" w:name="_Toc164180155"/>
      <w:bookmarkStart w:id="4040" w:name="_Toc164181755"/>
      <w:bookmarkStart w:id="4041" w:name="_Toc172208887"/>
      <w:bookmarkStart w:id="4042" w:name="_Toc173501629"/>
      <w:bookmarkStart w:id="4043" w:name="_Toc176435198"/>
      <w:bookmarkStart w:id="4044" w:name="_Toc194670312"/>
      <w:bookmarkStart w:id="4045" w:name="_Toc204850280"/>
      <w:r>
        <w:t>Interim</w:t>
      </w:r>
      <w:r w:rsidRPr="00D4127C">
        <w:t xml:space="preserve"> </w:t>
      </w:r>
      <w:r w:rsidR="00C10DF3" w:rsidRPr="00D4127C">
        <w:t>Inspections</w:t>
      </w:r>
      <w:bookmarkEnd w:id="4038"/>
      <w:bookmarkEnd w:id="4039"/>
      <w:bookmarkEnd w:id="4040"/>
      <w:bookmarkEnd w:id="4041"/>
      <w:bookmarkEnd w:id="4042"/>
      <w:bookmarkEnd w:id="4043"/>
      <w:bookmarkEnd w:id="4044"/>
      <w:bookmarkEnd w:id="4045"/>
    </w:p>
    <w:p w14:paraId="40085377" w14:textId="77777777" w:rsidR="004E34BF" w:rsidRDefault="004E34BF" w:rsidP="004E34BF">
      <w:pPr>
        <w:rPr>
          <w:rFonts w:cs="Arial"/>
          <w:szCs w:val="20"/>
        </w:rPr>
      </w:pPr>
      <w:r w:rsidRPr="00DE4350">
        <w:rPr>
          <w:rFonts w:cs="Arial"/>
          <w:szCs w:val="20"/>
        </w:rPr>
        <w:t xml:space="preserve">If a participant or government official notifies </w:t>
      </w:r>
      <w:r>
        <w:rPr>
          <w:rFonts w:cs="Arial"/>
          <w:szCs w:val="20"/>
        </w:rPr>
        <w:t>LRHA</w:t>
      </w:r>
      <w:r w:rsidRPr="00DE4350">
        <w:rPr>
          <w:rFonts w:cs="Arial"/>
          <w:szCs w:val="20"/>
        </w:rPr>
        <w:t xml:space="preserve"> of a potential deficiency, the following applies:</w:t>
      </w:r>
    </w:p>
    <w:p w14:paraId="1A76D6D2" w14:textId="77777777" w:rsidR="004E34BF" w:rsidRPr="00D35DBF" w:rsidRDefault="004E34BF" w:rsidP="00C16933">
      <w:pPr>
        <w:pStyle w:val="ListParagraph"/>
        <w:numPr>
          <w:ilvl w:val="0"/>
          <w:numId w:val="277"/>
        </w:numPr>
        <w:autoSpaceDE w:val="0"/>
        <w:autoSpaceDN w:val="0"/>
        <w:adjustRightInd w:val="0"/>
        <w:spacing w:before="0" w:line="259" w:lineRule="auto"/>
        <w:contextualSpacing w:val="0"/>
        <w:rPr>
          <w:rFonts w:cs="Arial"/>
          <w:szCs w:val="20"/>
        </w:rPr>
      </w:pPr>
      <w:r w:rsidRPr="00D35DBF">
        <w:rPr>
          <w:rFonts w:cs="Arial"/>
          <w:szCs w:val="20"/>
        </w:rPr>
        <w:t xml:space="preserve">If the reported deficiency is life-threatening, </w:t>
      </w:r>
      <w:r>
        <w:rPr>
          <w:rFonts w:cs="Arial"/>
          <w:szCs w:val="20"/>
        </w:rPr>
        <w:t>LRHA</w:t>
      </w:r>
      <w:r w:rsidRPr="00D35DBF">
        <w:rPr>
          <w:rFonts w:cs="Arial"/>
          <w:szCs w:val="20"/>
        </w:rPr>
        <w:t xml:space="preserve"> shall inspect the housing unit and notify the owner if the life-threatening deficiency is confirmed within 24 hours of notification. The owner must then make the repairs within 24 hours of </w:t>
      </w:r>
      <w:r>
        <w:rPr>
          <w:rFonts w:cs="Arial"/>
          <w:szCs w:val="20"/>
        </w:rPr>
        <w:t>LRHA</w:t>
      </w:r>
      <w:r w:rsidRPr="00D35DBF">
        <w:rPr>
          <w:rFonts w:cs="Arial"/>
          <w:szCs w:val="20"/>
        </w:rPr>
        <w:t xml:space="preserve"> notification.</w:t>
      </w:r>
    </w:p>
    <w:p w14:paraId="5C1C00EB" w14:textId="77777777" w:rsidR="004E34BF" w:rsidRPr="00D35DBF" w:rsidRDefault="004E34BF" w:rsidP="00C16933">
      <w:pPr>
        <w:pStyle w:val="ListParagraph"/>
        <w:numPr>
          <w:ilvl w:val="0"/>
          <w:numId w:val="277"/>
        </w:numPr>
        <w:autoSpaceDE w:val="0"/>
        <w:autoSpaceDN w:val="0"/>
        <w:adjustRightInd w:val="0"/>
        <w:spacing w:before="0" w:line="259" w:lineRule="auto"/>
        <w:contextualSpacing w:val="0"/>
        <w:rPr>
          <w:rFonts w:cs="Arial"/>
          <w:szCs w:val="20"/>
        </w:rPr>
      </w:pPr>
      <w:r w:rsidRPr="00D35DBF">
        <w:rPr>
          <w:rFonts w:cs="Arial"/>
          <w:szCs w:val="20"/>
        </w:rPr>
        <w:t xml:space="preserve">If the reported deficiency is non-life-threatening, </w:t>
      </w:r>
      <w:r>
        <w:rPr>
          <w:rFonts w:cs="Arial"/>
          <w:szCs w:val="20"/>
        </w:rPr>
        <w:t>LRHA</w:t>
      </w:r>
      <w:r w:rsidRPr="00D35DBF">
        <w:rPr>
          <w:rFonts w:cs="Arial"/>
          <w:szCs w:val="20"/>
        </w:rPr>
        <w:t xml:space="preserve"> shall inspect the unit and notify the owner if the deficiency is confirmed within 15 days of notification. The owner must then make the repairs within 30 days of notification by </w:t>
      </w:r>
      <w:r>
        <w:rPr>
          <w:rFonts w:cs="Arial"/>
          <w:szCs w:val="20"/>
        </w:rPr>
        <w:t>LRHA</w:t>
      </w:r>
      <w:r w:rsidRPr="00D35DBF">
        <w:rPr>
          <w:rFonts w:cs="Arial"/>
          <w:szCs w:val="20"/>
        </w:rPr>
        <w:t xml:space="preserve"> or within any </w:t>
      </w:r>
      <w:r>
        <w:rPr>
          <w:rFonts w:cs="Arial"/>
          <w:szCs w:val="20"/>
        </w:rPr>
        <w:t>LRHA</w:t>
      </w:r>
      <w:r w:rsidRPr="00D35DBF">
        <w:rPr>
          <w:rFonts w:cs="Arial"/>
          <w:szCs w:val="20"/>
        </w:rPr>
        <w:t>-approved extension.</w:t>
      </w:r>
    </w:p>
    <w:p w14:paraId="7FC63833" w14:textId="77777777" w:rsidR="00F84A03" w:rsidRDefault="00C10DF3" w:rsidP="00C10DF3">
      <w:pPr>
        <w:rPr>
          <w:rFonts w:cs="Arial"/>
          <w:szCs w:val="20"/>
        </w:rPr>
      </w:pPr>
      <w:r w:rsidRPr="00B42905">
        <w:rPr>
          <w:rFonts w:cs="Arial"/>
          <w:szCs w:val="20"/>
        </w:rPr>
        <w:t xml:space="preserve">During a special inspection, </w:t>
      </w:r>
      <w:r w:rsidR="00192F9E">
        <w:rPr>
          <w:rFonts w:cs="Arial"/>
          <w:szCs w:val="20"/>
        </w:rPr>
        <w:t>LRHA</w:t>
      </w:r>
      <w:r w:rsidRPr="00B42905">
        <w:rPr>
          <w:rFonts w:cs="Arial"/>
          <w:szCs w:val="20"/>
        </w:rPr>
        <w:t xml:space="preserve"> generally will inspect only those deficiencies that were reported. However, the inspector will record any additional NSPIRE deficiencies that are observed and will require the responsible party to make the necessary repairs. </w:t>
      </w:r>
    </w:p>
    <w:p w14:paraId="060EC0AE" w14:textId="5D3816F4" w:rsidR="00C10DF3" w:rsidRPr="00B42905" w:rsidRDefault="00C10DF3" w:rsidP="00C10DF3">
      <w:pPr>
        <w:rPr>
          <w:rFonts w:cs="Arial"/>
          <w:szCs w:val="20"/>
        </w:rPr>
      </w:pPr>
      <w:r w:rsidRPr="00B42905">
        <w:rPr>
          <w:rFonts w:cs="Arial"/>
          <w:szCs w:val="20"/>
        </w:rPr>
        <w:t xml:space="preserve">If the </w:t>
      </w:r>
      <w:r w:rsidR="0019161C">
        <w:rPr>
          <w:rFonts w:cs="Arial"/>
          <w:szCs w:val="20"/>
        </w:rPr>
        <w:t>periodic</w:t>
      </w:r>
      <w:r>
        <w:rPr>
          <w:rFonts w:cs="Arial"/>
          <w:szCs w:val="20"/>
        </w:rPr>
        <w:t xml:space="preserve"> i</w:t>
      </w:r>
      <w:r w:rsidRPr="00B42905">
        <w:rPr>
          <w:rFonts w:cs="Arial"/>
          <w:szCs w:val="20"/>
        </w:rPr>
        <w:t xml:space="preserve">nspection has been scheduled or is due within 90 calendar days of the date the </w:t>
      </w:r>
      <w:r w:rsidR="0019161C">
        <w:rPr>
          <w:rFonts w:cs="Arial"/>
          <w:szCs w:val="20"/>
        </w:rPr>
        <w:t>interim</w:t>
      </w:r>
      <w:r w:rsidR="0019161C" w:rsidRPr="00B42905">
        <w:rPr>
          <w:rFonts w:cs="Arial"/>
          <w:szCs w:val="20"/>
        </w:rPr>
        <w:t xml:space="preserve"> </w:t>
      </w:r>
      <w:r w:rsidRPr="00B42905">
        <w:rPr>
          <w:rFonts w:cs="Arial"/>
          <w:szCs w:val="20"/>
        </w:rPr>
        <w:t xml:space="preserve">inspection is scheduled, </w:t>
      </w:r>
      <w:r w:rsidR="00192F9E">
        <w:rPr>
          <w:rFonts w:cs="Arial"/>
          <w:szCs w:val="20"/>
        </w:rPr>
        <w:t>LRHA</w:t>
      </w:r>
      <w:r w:rsidRPr="00B42905">
        <w:rPr>
          <w:rFonts w:cs="Arial"/>
          <w:szCs w:val="20"/>
        </w:rPr>
        <w:t xml:space="preserve"> may elect to conduct a full </w:t>
      </w:r>
      <w:r w:rsidR="0019161C">
        <w:rPr>
          <w:rFonts w:cs="Arial"/>
          <w:szCs w:val="20"/>
        </w:rPr>
        <w:t>periodic</w:t>
      </w:r>
      <w:r w:rsidR="00F84A03">
        <w:rPr>
          <w:rFonts w:cs="Arial"/>
          <w:szCs w:val="20"/>
        </w:rPr>
        <w:t xml:space="preserve"> i</w:t>
      </w:r>
      <w:r w:rsidR="00F84A03" w:rsidRPr="00B42905">
        <w:rPr>
          <w:rFonts w:cs="Arial"/>
          <w:szCs w:val="20"/>
        </w:rPr>
        <w:t>nspection</w:t>
      </w:r>
      <w:r w:rsidRPr="00B42905">
        <w:rPr>
          <w:rFonts w:cs="Arial"/>
          <w:szCs w:val="20"/>
        </w:rPr>
        <w:t>.</w:t>
      </w:r>
    </w:p>
    <w:p w14:paraId="7F028483" w14:textId="3F917145" w:rsidR="00C10DF3" w:rsidRPr="00D4127C" w:rsidRDefault="0019161C" w:rsidP="00C10DF3">
      <w:pPr>
        <w:pStyle w:val="Heading3"/>
      </w:pPr>
      <w:bookmarkStart w:id="4046" w:name="_Toc138936821"/>
      <w:bookmarkStart w:id="4047" w:name="_Toc164180156"/>
      <w:bookmarkStart w:id="4048" w:name="_Toc164181756"/>
      <w:bookmarkStart w:id="4049" w:name="_Toc172208888"/>
      <w:bookmarkStart w:id="4050" w:name="_Toc173501630"/>
      <w:bookmarkStart w:id="4051" w:name="_Toc176435199"/>
      <w:bookmarkStart w:id="4052" w:name="_Toc194670313"/>
      <w:bookmarkStart w:id="4053" w:name="_Toc204850281"/>
      <w:r>
        <w:t xml:space="preserve">Supervisory </w:t>
      </w:r>
      <w:r w:rsidR="00C10DF3" w:rsidRPr="00D4127C">
        <w:t>Quality Control Inspections</w:t>
      </w:r>
      <w:bookmarkEnd w:id="4046"/>
      <w:bookmarkEnd w:id="4047"/>
      <w:bookmarkEnd w:id="4048"/>
      <w:bookmarkEnd w:id="4049"/>
      <w:bookmarkEnd w:id="4050"/>
      <w:bookmarkEnd w:id="4051"/>
      <w:bookmarkEnd w:id="4052"/>
      <w:bookmarkEnd w:id="4053"/>
    </w:p>
    <w:p w14:paraId="1EA2835D" w14:textId="7A8DDBED" w:rsidR="00C10DF3" w:rsidRPr="00B42905" w:rsidRDefault="00C10DF3" w:rsidP="00C10DF3">
      <w:pPr>
        <w:rPr>
          <w:rFonts w:cs="Arial"/>
          <w:szCs w:val="20"/>
        </w:rPr>
      </w:pPr>
      <w:r w:rsidRPr="00B42905">
        <w:rPr>
          <w:rFonts w:cs="Arial"/>
          <w:szCs w:val="20"/>
        </w:rPr>
        <w:t xml:space="preserve">HUD requires an </w:t>
      </w:r>
      <w:r w:rsidR="00192F9E">
        <w:rPr>
          <w:rFonts w:cs="Arial"/>
          <w:szCs w:val="20"/>
        </w:rPr>
        <w:t>LRHA</w:t>
      </w:r>
      <w:r w:rsidRPr="00B42905">
        <w:rPr>
          <w:rFonts w:cs="Arial"/>
          <w:szCs w:val="20"/>
        </w:rPr>
        <w:t xml:space="preserve"> supervisor or other qualified person to conduct quality control inspections of a sample of units to ensure that each inspector is conducting accurate and complete inspections and that there is consistency in the application of the NSPIRE</w:t>
      </w:r>
      <w:r w:rsidR="00F84A03">
        <w:rPr>
          <w:rFonts w:cs="Arial"/>
          <w:szCs w:val="20"/>
        </w:rPr>
        <w:t xml:space="preserve"> standards</w:t>
      </w:r>
      <w:r w:rsidRPr="00B42905">
        <w:rPr>
          <w:rFonts w:cs="Arial"/>
          <w:szCs w:val="20"/>
        </w:rPr>
        <w:t xml:space="preserve">. </w:t>
      </w:r>
    </w:p>
    <w:p w14:paraId="03DEB58F" w14:textId="77777777" w:rsidR="00C10DF3" w:rsidRDefault="00C10DF3" w:rsidP="00C10DF3">
      <w:r w:rsidRPr="00B42905">
        <w:rPr>
          <w:rFonts w:cs="Arial"/>
          <w:szCs w:val="20"/>
        </w:rPr>
        <w:lastRenderedPageBreak/>
        <w:t xml:space="preserve">The unit sample must include only units that have been inspected within the preceding </w:t>
      </w:r>
      <w:r w:rsidR="00F84A03">
        <w:rPr>
          <w:rFonts w:cs="Arial"/>
          <w:szCs w:val="20"/>
        </w:rPr>
        <w:t>three (</w:t>
      </w:r>
      <w:r w:rsidRPr="00B42905">
        <w:rPr>
          <w:rFonts w:cs="Arial"/>
          <w:szCs w:val="20"/>
        </w:rPr>
        <w:t>3</w:t>
      </w:r>
      <w:r w:rsidR="00F84A03">
        <w:rPr>
          <w:rFonts w:cs="Arial"/>
          <w:szCs w:val="20"/>
        </w:rPr>
        <w:t>)</w:t>
      </w:r>
      <w:r w:rsidRPr="00B42905">
        <w:rPr>
          <w:rFonts w:cs="Arial"/>
          <w:szCs w:val="20"/>
        </w:rPr>
        <w:t xml:space="preserve"> months. The selected sample </w:t>
      </w:r>
      <w:r>
        <w:t xml:space="preserve">should be drawn </w:t>
      </w:r>
      <w:r w:rsidRPr="00CD73B0">
        <w:t>to represent a cross section of neighborhoods and the work of a cross section of inspectors.</w:t>
      </w:r>
    </w:p>
    <w:p w14:paraId="689617D1" w14:textId="55251A1D" w:rsidR="00F84A03" w:rsidRDefault="00545F28" w:rsidP="001D278F">
      <w:pPr>
        <w:pStyle w:val="Heading2"/>
      </w:pPr>
      <w:bookmarkStart w:id="4054" w:name="_Toc164180157"/>
      <w:bookmarkStart w:id="4055" w:name="_Toc164181757"/>
      <w:bookmarkStart w:id="4056" w:name="_Toc172208889"/>
      <w:bookmarkStart w:id="4057" w:name="_Toc173501631"/>
      <w:bookmarkStart w:id="4058" w:name="_Toc176435200"/>
      <w:bookmarkStart w:id="4059" w:name="_Toc194670314"/>
      <w:bookmarkStart w:id="4060" w:name="_Toc204850282"/>
      <w:r>
        <w:t xml:space="preserve">Inspections and Re-Inspections for Units </w:t>
      </w:r>
      <w:r w:rsidR="002A0AB6">
        <w:t>u</w:t>
      </w:r>
      <w:r>
        <w:t>nder HAP Contract</w:t>
      </w:r>
      <w:bookmarkEnd w:id="4054"/>
      <w:bookmarkEnd w:id="4055"/>
      <w:bookmarkEnd w:id="4056"/>
      <w:bookmarkEnd w:id="4057"/>
      <w:bookmarkEnd w:id="4058"/>
      <w:bookmarkEnd w:id="4059"/>
      <w:bookmarkEnd w:id="4060"/>
    </w:p>
    <w:p w14:paraId="159ABDEC" w14:textId="77777777" w:rsidR="002A0AB6" w:rsidRDefault="002A0AB6" w:rsidP="002A0AB6">
      <w:pPr>
        <w:pStyle w:val="Heading3"/>
      </w:pPr>
      <w:bookmarkStart w:id="4061" w:name="_Toc164180158"/>
      <w:bookmarkStart w:id="4062" w:name="_Toc164181758"/>
      <w:bookmarkStart w:id="4063" w:name="_Toc172208890"/>
      <w:bookmarkStart w:id="4064" w:name="_Toc173501632"/>
      <w:bookmarkStart w:id="4065" w:name="_Toc176435201"/>
      <w:bookmarkStart w:id="4066" w:name="_Toc194670315"/>
      <w:bookmarkStart w:id="4067" w:name="_Toc204850283"/>
      <w:r>
        <w:t>Correction Timeframes</w:t>
      </w:r>
      <w:bookmarkEnd w:id="4061"/>
      <w:bookmarkEnd w:id="4062"/>
      <w:bookmarkEnd w:id="4063"/>
      <w:bookmarkEnd w:id="4064"/>
      <w:bookmarkEnd w:id="4065"/>
      <w:bookmarkEnd w:id="4066"/>
      <w:bookmarkEnd w:id="4067"/>
    </w:p>
    <w:p w14:paraId="6C74BC4E" w14:textId="5BA255CC" w:rsidR="002A0AB6" w:rsidRDefault="002A0AB6" w:rsidP="002A0AB6">
      <w:r>
        <w:t xml:space="preserve">Each deficiency is identified in the </w:t>
      </w:r>
      <w:r w:rsidR="004A7459">
        <w:t xml:space="preserve">NSPIRE </w:t>
      </w:r>
      <w:r>
        <w:t>standards as either life-threatening, severe, moderate, or low.</w:t>
      </w:r>
    </w:p>
    <w:p w14:paraId="5568F7AB" w14:textId="2108B4D6" w:rsidR="002A0AB6" w:rsidRDefault="002A0AB6" w:rsidP="002A0AB6">
      <w:r>
        <w:t>For units under HAP contract, life-threatening deficiencies must be corrected within 24 hours after notice has been provided. All other non-life-threatening deficiencies (severe and moderate) must be corrected within 30 days (or an LRHA-approved extension) after notice has been provided. If low deficiencies are present in a unit, these deficiencies result in a pass and would only be noted by the inspector for informational purposes.</w:t>
      </w:r>
    </w:p>
    <w:p w14:paraId="36F2345D" w14:textId="6CD96786" w:rsidR="002A0AB6" w:rsidRPr="0036561C" w:rsidRDefault="002A0AB6" w:rsidP="002A0AB6">
      <w:pPr>
        <w:pStyle w:val="Heading3"/>
      </w:pPr>
      <w:bookmarkStart w:id="4068" w:name="_Toc164180159"/>
      <w:bookmarkStart w:id="4069" w:name="_Toc164181759"/>
      <w:bookmarkStart w:id="4070" w:name="_Toc172208891"/>
      <w:bookmarkStart w:id="4071" w:name="_Toc173501633"/>
      <w:bookmarkStart w:id="4072" w:name="_Toc176435202"/>
      <w:bookmarkStart w:id="4073" w:name="_Toc194670316"/>
      <w:bookmarkStart w:id="4074" w:name="_Ref195017971"/>
      <w:bookmarkStart w:id="4075" w:name="_Toc204850284"/>
      <w:r>
        <w:t>Notification of Corrective Actions</w:t>
      </w:r>
      <w:bookmarkEnd w:id="4068"/>
      <w:bookmarkEnd w:id="4069"/>
      <w:bookmarkEnd w:id="4070"/>
      <w:bookmarkEnd w:id="4071"/>
      <w:bookmarkEnd w:id="4072"/>
      <w:bookmarkEnd w:id="4073"/>
      <w:bookmarkEnd w:id="4074"/>
      <w:bookmarkEnd w:id="4075"/>
    </w:p>
    <w:p w14:paraId="04CF9414" w14:textId="496CAE36" w:rsidR="002A0AB6" w:rsidRDefault="002A0AB6" w:rsidP="002A0AB6">
      <w:r>
        <w:t>The owner and the family will be notified in writing of the results of all inspections. When an inspection identifies deficiencies, LRHA will determine (1) whether or not the failure is a life-threatening condition and (2) whether the family or owner is responsible.</w:t>
      </w:r>
    </w:p>
    <w:p w14:paraId="2A7070E6" w14:textId="7A591D95" w:rsidR="002A0AB6" w:rsidRPr="00D06659" w:rsidRDefault="002A0AB6" w:rsidP="00FE7656">
      <w:pPr>
        <w:pStyle w:val="ListParagraph"/>
        <w:numPr>
          <w:ilvl w:val="0"/>
          <w:numId w:val="223"/>
        </w:numPr>
        <w:autoSpaceDE w:val="0"/>
        <w:autoSpaceDN w:val="0"/>
        <w:adjustRightInd w:val="0"/>
        <w:spacing w:before="0" w:line="259" w:lineRule="auto"/>
        <w:contextualSpacing w:val="0"/>
        <w:rPr>
          <w:rFonts w:cs="Arial"/>
          <w:szCs w:val="20"/>
        </w:rPr>
      </w:pPr>
      <w:r w:rsidRPr="00D06659">
        <w:rPr>
          <w:rFonts w:cs="Arial"/>
          <w:szCs w:val="20"/>
        </w:rPr>
        <w:t>When</w:t>
      </w:r>
      <w:r w:rsidRPr="00D06659">
        <w:rPr>
          <w:rFonts w:cs="Arial"/>
          <w:b/>
          <w:bCs/>
          <w:szCs w:val="20"/>
        </w:rPr>
        <w:t xml:space="preserve"> life-threatening deficiencies </w:t>
      </w:r>
      <w:r w:rsidRPr="00D06659">
        <w:rPr>
          <w:rFonts w:cs="Arial"/>
          <w:szCs w:val="20"/>
        </w:rPr>
        <w:t xml:space="preserve">are identified: </w:t>
      </w:r>
      <w:r>
        <w:rPr>
          <w:rFonts w:cs="Arial"/>
          <w:szCs w:val="20"/>
        </w:rPr>
        <w:t>LRHA</w:t>
      </w:r>
      <w:r w:rsidRPr="00D06659">
        <w:rPr>
          <w:rFonts w:cs="Arial"/>
          <w:szCs w:val="20"/>
        </w:rPr>
        <w:t xml:space="preserve"> will immediately notify both parties by telephone or email. The notice will specify who is responsible for correcting the violation. The corrective actions must be taken within 24 hours of </w:t>
      </w:r>
      <w:r>
        <w:rPr>
          <w:rFonts w:cs="Arial"/>
          <w:szCs w:val="20"/>
        </w:rPr>
        <w:t>LRHA</w:t>
      </w:r>
      <w:r w:rsidRPr="00D06659">
        <w:rPr>
          <w:rFonts w:cs="Arial"/>
          <w:szCs w:val="20"/>
        </w:rPr>
        <w:t>’s notice.</w:t>
      </w:r>
    </w:p>
    <w:p w14:paraId="36A7F2C9" w14:textId="32E1B663" w:rsidR="002A0AB6" w:rsidRPr="00D06659" w:rsidRDefault="002A0AB6" w:rsidP="00FE7656">
      <w:pPr>
        <w:pStyle w:val="ListParagraph"/>
        <w:numPr>
          <w:ilvl w:val="0"/>
          <w:numId w:val="223"/>
        </w:numPr>
        <w:autoSpaceDE w:val="0"/>
        <w:autoSpaceDN w:val="0"/>
        <w:adjustRightInd w:val="0"/>
        <w:spacing w:before="0" w:line="259" w:lineRule="auto"/>
        <w:contextualSpacing w:val="0"/>
        <w:rPr>
          <w:rFonts w:cs="Arial"/>
          <w:szCs w:val="20"/>
        </w:rPr>
      </w:pPr>
      <w:r w:rsidRPr="00D06659">
        <w:rPr>
          <w:rFonts w:cs="Arial"/>
          <w:szCs w:val="20"/>
        </w:rPr>
        <w:t xml:space="preserve">When failures that are </w:t>
      </w:r>
      <w:r w:rsidRPr="00D06659">
        <w:rPr>
          <w:rFonts w:cs="Arial"/>
          <w:b/>
          <w:bCs/>
          <w:szCs w:val="20"/>
        </w:rPr>
        <w:t>severe or moderate</w:t>
      </w:r>
      <w:r w:rsidRPr="00D06659">
        <w:rPr>
          <w:rFonts w:cs="Arial"/>
          <w:szCs w:val="20"/>
        </w:rPr>
        <w:t xml:space="preserve"> are identified: </w:t>
      </w:r>
      <w:r>
        <w:rPr>
          <w:rFonts w:cs="Arial"/>
          <w:szCs w:val="20"/>
        </w:rPr>
        <w:t>LRHA</w:t>
      </w:r>
      <w:r w:rsidRPr="00D06659">
        <w:rPr>
          <w:rFonts w:cs="Arial"/>
          <w:szCs w:val="20"/>
        </w:rPr>
        <w:t xml:space="preserve"> will send the owner and the family a written notification of the inspection results within five (5) business days of the inspection. The written notice will specify who is responsible for correcting the violation, and the time frame within which the failure must be corrected. Generally, not more than 30 days will be allowed for the correction. </w:t>
      </w:r>
      <w:bookmarkStart w:id="4076" w:name="_Hlk155693440"/>
    </w:p>
    <w:p w14:paraId="6419CA94" w14:textId="77777777" w:rsidR="002A0AB6" w:rsidRPr="00D06659" w:rsidRDefault="002A0AB6" w:rsidP="00FE7656">
      <w:pPr>
        <w:pStyle w:val="ListParagraph"/>
        <w:numPr>
          <w:ilvl w:val="0"/>
          <w:numId w:val="223"/>
        </w:numPr>
        <w:autoSpaceDE w:val="0"/>
        <w:autoSpaceDN w:val="0"/>
        <w:adjustRightInd w:val="0"/>
        <w:spacing w:before="0" w:line="259" w:lineRule="auto"/>
        <w:contextualSpacing w:val="0"/>
        <w:rPr>
          <w:rFonts w:cs="Arial"/>
          <w:szCs w:val="20"/>
        </w:rPr>
      </w:pPr>
      <w:r w:rsidRPr="00D06659">
        <w:rPr>
          <w:rFonts w:cs="Arial"/>
          <w:szCs w:val="20"/>
        </w:rPr>
        <w:t xml:space="preserve">If </w:t>
      </w:r>
      <w:r w:rsidRPr="00D06659">
        <w:rPr>
          <w:rFonts w:cs="Arial"/>
          <w:b/>
          <w:bCs/>
          <w:szCs w:val="20"/>
        </w:rPr>
        <w:t>low deficiencies</w:t>
      </w:r>
      <w:r w:rsidRPr="00D06659">
        <w:rPr>
          <w:rFonts w:cs="Arial"/>
          <w:szCs w:val="20"/>
        </w:rPr>
        <w:t xml:space="preserve"> are identified: these deficiencies will only be noted for informational purposes.</w:t>
      </w:r>
      <w:bookmarkEnd w:id="4076"/>
    </w:p>
    <w:tbl>
      <w:tblPr>
        <w:tblStyle w:val="TableGrid"/>
        <w:tblW w:w="0" w:type="auto"/>
        <w:tblLayout w:type="fixed"/>
        <w:tblLook w:val="04A0" w:firstRow="1" w:lastRow="0" w:firstColumn="1" w:lastColumn="0" w:noHBand="0" w:noVBand="1"/>
      </w:tblPr>
      <w:tblGrid>
        <w:gridCol w:w="2065"/>
        <w:gridCol w:w="3642"/>
        <w:gridCol w:w="3643"/>
      </w:tblGrid>
      <w:tr w:rsidR="00945850" w:rsidRPr="00D35DBF" w14:paraId="16A060CE" w14:textId="77777777" w:rsidTr="00382CF5">
        <w:trPr>
          <w:tblHeader/>
        </w:trPr>
        <w:tc>
          <w:tcPr>
            <w:tcW w:w="2065" w:type="dxa"/>
            <w:vMerge w:val="restart"/>
            <w:shd w:val="clear" w:color="auto" w:fill="F2F2F2" w:themeFill="background1" w:themeFillShade="F2"/>
            <w:vAlign w:val="center"/>
          </w:tcPr>
          <w:p w14:paraId="7701B690" w14:textId="77777777" w:rsidR="00945850" w:rsidRPr="00382CF5" w:rsidRDefault="00945850" w:rsidP="00382CF5">
            <w:pPr>
              <w:spacing w:before="60" w:after="60"/>
              <w:jc w:val="center"/>
              <w:rPr>
                <w:rFonts w:cs="Arial"/>
                <w:b/>
                <w:bCs/>
              </w:rPr>
            </w:pPr>
            <w:r w:rsidRPr="00382CF5">
              <w:rPr>
                <w:rFonts w:cs="Arial"/>
                <w:b/>
                <w:bCs/>
              </w:rPr>
              <w:t>Topic</w:t>
            </w:r>
          </w:p>
        </w:tc>
        <w:tc>
          <w:tcPr>
            <w:tcW w:w="7285" w:type="dxa"/>
            <w:gridSpan w:val="2"/>
            <w:shd w:val="clear" w:color="auto" w:fill="F2F2F2" w:themeFill="background1" w:themeFillShade="F2"/>
            <w:vAlign w:val="center"/>
          </w:tcPr>
          <w:p w14:paraId="17C5B43E" w14:textId="77777777" w:rsidR="00945850" w:rsidRPr="00382CF5" w:rsidRDefault="00945850" w:rsidP="00382CF5">
            <w:pPr>
              <w:spacing w:before="60" w:after="60"/>
              <w:jc w:val="center"/>
              <w:rPr>
                <w:rFonts w:cs="Arial"/>
                <w:b/>
                <w:bCs/>
              </w:rPr>
            </w:pPr>
            <w:r w:rsidRPr="00382CF5">
              <w:rPr>
                <w:rFonts w:cs="Arial"/>
                <w:b/>
                <w:bCs/>
              </w:rPr>
              <w:t>Policy</w:t>
            </w:r>
          </w:p>
        </w:tc>
      </w:tr>
      <w:tr w:rsidR="00945850" w:rsidRPr="00D35DBF" w14:paraId="76A4DACA" w14:textId="77777777" w:rsidTr="00382CF5">
        <w:trPr>
          <w:tblHeader/>
        </w:trPr>
        <w:tc>
          <w:tcPr>
            <w:tcW w:w="2065" w:type="dxa"/>
            <w:vMerge/>
            <w:shd w:val="clear" w:color="auto" w:fill="F2F2F2" w:themeFill="background1" w:themeFillShade="F2"/>
            <w:vAlign w:val="center"/>
          </w:tcPr>
          <w:p w14:paraId="21AE6DBE" w14:textId="77777777" w:rsidR="00945850" w:rsidRPr="00382CF5" w:rsidRDefault="00945850" w:rsidP="00382CF5">
            <w:pPr>
              <w:spacing w:before="60" w:after="60"/>
              <w:jc w:val="center"/>
              <w:rPr>
                <w:rFonts w:cs="Arial"/>
                <w:b/>
                <w:bCs/>
              </w:rPr>
            </w:pPr>
          </w:p>
        </w:tc>
        <w:tc>
          <w:tcPr>
            <w:tcW w:w="3642" w:type="dxa"/>
            <w:shd w:val="clear" w:color="auto" w:fill="F2F2F2" w:themeFill="background1" w:themeFillShade="F2"/>
            <w:vAlign w:val="center"/>
          </w:tcPr>
          <w:p w14:paraId="3BB4E0A0" w14:textId="77777777" w:rsidR="00945850" w:rsidRPr="00382CF5" w:rsidRDefault="00945850" w:rsidP="00382CF5">
            <w:pPr>
              <w:spacing w:before="60" w:after="60"/>
              <w:jc w:val="center"/>
              <w:rPr>
                <w:rFonts w:cs="Arial"/>
                <w:b/>
                <w:bCs/>
              </w:rPr>
            </w:pPr>
            <w:r w:rsidRPr="00382CF5">
              <w:rPr>
                <w:rFonts w:cs="Arial"/>
                <w:b/>
                <w:bCs/>
              </w:rPr>
              <w:t>HAP contracts executed or renewed June 5, 2024, or earlier</w:t>
            </w:r>
          </w:p>
        </w:tc>
        <w:tc>
          <w:tcPr>
            <w:tcW w:w="3643" w:type="dxa"/>
            <w:shd w:val="clear" w:color="auto" w:fill="F2F2F2" w:themeFill="background1" w:themeFillShade="F2"/>
            <w:vAlign w:val="center"/>
          </w:tcPr>
          <w:p w14:paraId="251A225C" w14:textId="77777777" w:rsidR="00945850" w:rsidRPr="00382CF5" w:rsidRDefault="00945850" w:rsidP="00382CF5">
            <w:pPr>
              <w:spacing w:before="60" w:after="60"/>
              <w:jc w:val="center"/>
              <w:rPr>
                <w:rFonts w:cs="Arial"/>
                <w:b/>
                <w:bCs/>
              </w:rPr>
            </w:pPr>
            <w:r w:rsidRPr="00382CF5">
              <w:rPr>
                <w:rFonts w:cs="Arial"/>
                <w:b/>
                <w:bCs/>
              </w:rPr>
              <w:t>HAP contracts executed or renewed June 6, 2024, or later</w:t>
            </w:r>
          </w:p>
        </w:tc>
      </w:tr>
      <w:tr w:rsidR="00945850" w:rsidRPr="00D35DBF" w14:paraId="2B7DB27B" w14:textId="77777777" w:rsidTr="00382CF5">
        <w:tc>
          <w:tcPr>
            <w:tcW w:w="2065" w:type="dxa"/>
          </w:tcPr>
          <w:p w14:paraId="2D6A8081" w14:textId="77777777" w:rsidR="00945850" w:rsidRPr="00382CF5" w:rsidRDefault="00945850" w:rsidP="00382CF5">
            <w:pPr>
              <w:spacing w:before="60" w:after="60"/>
              <w:jc w:val="left"/>
              <w:rPr>
                <w:rFonts w:cs="Arial"/>
                <w:b/>
                <w:bCs/>
              </w:rPr>
            </w:pPr>
            <w:r w:rsidRPr="00382CF5">
              <w:rPr>
                <w:rFonts w:cs="Arial"/>
                <w:b/>
                <w:bCs/>
                <w:color w:val="000000"/>
              </w:rPr>
              <w:t>Notification of Corrective Actions</w:t>
            </w:r>
          </w:p>
        </w:tc>
        <w:tc>
          <w:tcPr>
            <w:tcW w:w="3642" w:type="dxa"/>
          </w:tcPr>
          <w:p w14:paraId="69D097EC" w14:textId="2230ACF4" w:rsidR="00945850" w:rsidRPr="005F78C6" w:rsidRDefault="00945850" w:rsidP="00C16933">
            <w:pPr>
              <w:pStyle w:val="ListParagraph"/>
              <w:numPr>
                <w:ilvl w:val="0"/>
                <w:numId w:val="278"/>
              </w:numPr>
              <w:spacing w:before="60" w:after="60"/>
              <w:ind w:left="253" w:hanging="270"/>
              <w:contextualSpacing w:val="0"/>
              <w:jc w:val="left"/>
              <w:rPr>
                <w:rFonts w:cs="Arial"/>
                <w:szCs w:val="24"/>
              </w:rPr>
            </w:pPr>
            <w:r w:rsidRPr="005F78C6">
              <w:rPr>
                <w:rFonts w:cs="Arial"/>
                <w:szCs w:val="24"/>
              </w:rPr>
              <w:t xml:space="preserve">The notice of inspection results will inform the owner that if life-threatening conditions are not corrected within 24 hours, and non-life-threatening conditions are not corrected within the specified time frame (or any </w:t>
            </w:r>
            <w:r w:rsidR="001412B3">
              <w:rPr>
                <w:rFonts w:cs="Arial"/>
                <w:szCs w:val="24"/>
              </w:rPr>
              <w:t>LRHA</w:t>
            </w:r>
            <w:r w:rsidRPr="005F78C6">
              <w:rPr>
                <w:rFonts w:cs="Arial"/>
                <w:szCs w:val="24"/>
              </w:rPr>
              <w:t xml:space="preserve">-approved extension), the owner’s HAP will be abated in accordance with </w:t>
            </w:r>
            <w:r w:rsidR="001412B3">
              <w:rPr>
                <w:rFonts w:cs="Arial"/>
                <w:szCs w:val="24"/>
              </w:rPr>
              <w:t>LRHA</w:t>
            </w:r>
            <w:r w:rsidRPr="005F78C6">
              <w:rPr>
                <w:rFonts w:cs="Arial"/>
                <w:szCs w:val="24"/>
              </w:rPr>
              <w:t xml:space="preserve"> policy.</w:t>
            </w:r>
          </w:p>
          <w:p w14:paraId="02612862" w14:textId="21FEDCD0" w:rsidR="00945850" w:rsidRPr="005F78C6" w:rsidRDefault="00945850" w:rsidP="00C16933">
            <w:pPr>
              <w:pStyle w:val="ListParagraph"/>
              <w:numPr>
                <w:ilvl w:val="0"/>
                <w:numId w:val="278"/>
              </w:numPr>
              <w:spacing w:before="60" w:after="60"/>
              <w:ind w:left="253" w:hanging="270"/>
              <w:contextualSpacing w:val="0"/>
              <w:jc w:val="left"/>
              <w:rPr>
                <w:rFonts w:cs="Arial"/>
              </w:rPr>
            </w:pPr>
            <w:r w:rsidRPr="005F78C6">
              <w:rPr>
                <w:rFonts w:cs="Arial"/>
                <w:szCs w:val="24"/>
              </w:rPr>
              <w:t>In the case of family</w:t>
            </w:r>
            <w:r w:rsidR="009E4E1D">
              <w:rPr>
                <w:rFonts w:cs="Arial"/>
                <w:szCs w:val="24"/>
              </w:rPr>
              <w:t>-</w:t>
            </w:r>
            <w:r w:rsidRPr="005F78C6">
              <w:rPr>
                <w:rFonts w:cs="Arial"/>
                <w:szCs w:val="24"/>
              </w:rPr>
              <w:t xml:space="preserve">caused deficiencies, the notice will </w:t>
            </w:r>
            <w:r w:rsidRPr="005F78C6">
              <w:rPr>
                <w:rFonts w:cs="Arial"/>
                <w:szCs w:val="24"/>
              </w:rPr>
              <w:lastRenderedPageBreak/>
              <w:t xml:space="preserve">inform the family that if corrections are not made within the specified time frame (or any </w:t>
            </w:r>
            <w:r w:rsidR="001412B3">
              <w:rPr>
                <w:rFonts w:cs="Arial"/>
                <w:szCs w:val="24"/>
              </w:rPr>
              <w:t>LRHA</w:t>
            </w:r>
            <w:r w:rsidRPr="005F78C6">
              <w:rPr>
                <w:rFonts w:cs="Arial"/>
                <w:szCs w:val="24"/>
              </w:rPr>
              <w:t xml:space="preserve">-approved extension, if applicable) the family’s assistance will be terminated in accordance with </w:t>
            </w:r>
            <w:r w:rsidR="001412B3">
              <w:rPr>
                <w:rFonts w:cs="Arial"/>
                <w:szCs w:val="24"/>
              </w:rPr>
              <w:t>LRHA</w:t>
            </w:r>
            <w:r w:rsidRPr="005F78C6">
              <w:rPr>
                <w:rFonts w:cs="Arial"/>
                <w:szCs w:val="24"/>
              </w:rPr>
              <w:t xml:space="preserve"> policy.</w:t>
            </w:r>
          </w:p>
        </w:tc>
        <w:tc>
          <w:tcPr>
            <w:tcW w:w="3643" w:type="dxa"/>
          </w:tcPr>
          <w:p w14:paraId="6456DD70" w14:textId="76C104E2" w:rsidR="00945850" w:rsidRPr="005F78C6" w:rsidRDefault="00945850" w:rsidP="00C16933">
            <w:pPr>
              <w:pStyle w:val="ListParagraph"/>
              <w:numPr>
                <w:ilvl w:val="0"/>
                <w:numId w:val="278"/>
              </w:numPr>
              <w:spacing w:before="60" w:after="60"/>
              <w:ind w:left="253" w:hanging="270"/>
              <w:contextualSpacing w:val="0"/>
              <w:jc w:val="left"/>
              <w:rPr>
                <w:rFonts w:cs="Arial"/>
                <w:szCs w:val="24"/>
              </w:rPr>
            </w:pPr>
            <w:r w:rsidRPr="005F78C6">
              <w:rPr>
                <w:rFonts w:cs="Arial"/>
                <w:b/>
                <w:bCs/>
                <w:szCs w:val="24"/>
              </w:rPr>
              <w:lastRenderedPageBreak/>
              <w:t>If the owner is responsible for correcting the deficiency,</w:t>
            </w:r>
            <w:r w:rsidRPr="005F78C6">
              <w:rPr>
                <w:rFonts w:cs="Arial"/>
                <w:szCs w:val="24"/>
              </w:rPr>
              <w:t xml:space="preserve"> the notice of inspection results will inform the owner that if life-threatening conditions are not corrected within 24 hours, and non-life-threatening conditions are not corrected within the specified time frame (or any </w:t>
            </w:r>
            <w:r w:rsidR="001412B3">
              <w:rPr>
                <w:rFonts w:cs="Arial"/>
                <w:szCs w:val="24"/>
              </w:rPr>
              <w:t>LRHA</w:t>
            </w:r>
            <w:r w:rsidRPr="005F78C6">
              <w:rPr>
                <w:rFonts w:cs="Arial"/>
                <w:szCs w:val="24"/>
              </w:rPr>
              <w:t xml:space="preserve">-approved extension), the owner’s HAP will be abated in accordance with </w:t>
            </w:r>
            <w:r w:rsidR="001412B3">
              <w:rPr>
                <w:rFonts w:cs="Arial"/>
                <w:szCs w:val="24"/>
              </w:rPr>
              <w:t>LRHA</w:t>
            </w:r>
            <w:r w:rsidRPr="005F78C6">
              <w:rPr>
                <w:rFonts w:cs="Arial"/>
                <w:szCs w:val="24"/>
              </w:rPr>
              <w:t xml:space="preserve"> policy.</w:t>
            </w:r>
          </w:p>
          <w:p w14:paraId="737A0779" w14:textId="60BF4695" w:rsidR="00945850" w:rsidRPr="005F78C6" w:rsidRDefault="00945850" w:rsidP="00C16933">
            <w:pPr>
              <w:pStyle w:val="ListParagraph"/>
              <w:numPr>
                <w:ilvl w:val="0"/>
                <w:numId w:val="278"/>
              </w:numPr>
              <w:spacing w:before="60" w:after="60"/>
              <w:ind w:left="253" w:hanging="270"/>
              <w:contextualSpacing w:val="0"/>
              <w:jc w:val="left"/>
              <w:rPr>
                <w:rFonts w:cs="Arial"/>
              </w:rPr>
            </w:pPr>
            <w:r w:rsidRPr="005F78C6">
              <w:rPr>
                <w:rFonts w:cs="Arial"/>
                <w:b/>
                <w:bCs/>
                <w:szCs w:val="24"/>
              </w:rPr>
              <w:lastRenderedPageBreak/>
              <w:t>If the family is responsible for correcting the deficiency</w:t>
            </w:r>
            <w:r w:rsidRPr="005F78C6">
              <w:rPr>
                <w:rFonts w:cs="Arial"/>
                <w:szCs w:val="24"/>
              </w:rPr>
              <w:t xml:space="preserve">, the notice will inform the family that if corrections are not made within the specified time frame (or any </w:t>
            </w:r>
            <w:r w:rsidR="001412B3">
              <w:rPr>
                <w:rFonts w:cs="Arial"/>
                <w:szCs w:val="24"/>
              </w:rPr>
              <w:t>LRHA</w:t>
            </w:r>
            <w:r w:rsidRPr="005F78C6">
              <w:rPr>
                <w:rFonts w:cs="Arial"/>
                <w:szCs w:val="24"/>
              </w:rPr>
              <w:t xml:space="preserve">-approved extension, if applicable) the family’s assistance will be terminated in accordance with </w:t>
            </w:r>
            <w:r w:rsidR="001412B3">
              <w:rPr>
                <w:rFonts w:cs="Arial"/>
                <w:szCs w:val="24"/>
              </w:rPr>
              <w:t>LRHA</w:t>
            </w:r>
            <w:r w:rsidRPr="005F78C6">
              <w:rPr>
                <w:rFonts w:cs="Arial"/>
                <w:szCs w:val="24"/>
              </w:rPr>
              <w:t xml:space="preserve"> policy.</w:t>
            </w:r>
          </w:p>
        </w:tc>
      </w:tr>
    </w:tbl>
    <w:p w14:paraId="22A90834" w14:textId="77777777" w:rsidR="002A0AB6" w:rsidRPr="00D32789" w:rsidRDefault="002A0AB6" w:rsidP="002A0AB6">
      <w:pPr>
        <w:pStyle w:val="Heading3"/>
      </w:pPr>
      <w:bookmarkStart w:id="4077" w:name="_Toc164180160"/>
      <w:bookmarkStart w:id="4078" w:name="_Toc164181760"/>
      <w:bookmarkStart w:id="4079" w:name="_Toc172208892"/>
      <w:bookmarkStart w:id="4080" w:name="_Toc173501634"/>
      <w:bookmarkStart w:id="4081" w:name="_Toc176435203"/>
      <w:bookmarkStart w:id="4082" w:name="_Toc194670317"/>
      <w:bookmarkStart w:id="4083" w:name="_Toc204850285"/>
      <w:r w:rsidRPr="00D32789">
        <w:lastRenderedPageBreak/>
        <w:t>Extensions</w:t>
      </w:r>
      <w:bookmarkEnd w:id="4077"/>
      <w:bookmarkEnd w:id="4078"/>
      <w:bookmarkEnd w:id="4079"/>
      <w:bookmarkEnd w:id="4080"/>
      <w:bookmarkEnd w:id="4081"/>
      <w:bookmarkEnd w:id="4082"/>
      <w:bookmarkEnd w:id="4083"/>
    </w:p>
    <w:p w14:paraId="49AC74C1" w14:textId="5D733BC4" w:rsidR="002A0AB6" w:rsidRPr="00FA26A5" w:rsidRDefault="002A0AB6" w:rsidP="002A0AB6">
      <w:pPr>
        <w:rPr>
          <w:szCs w:val="24"/>
        </w:rPr>
      </w:pPr>
      <w:r w:rsidRPr="00FA26A5">
        <w:rPr>
          <w:szCs w:val="24"/>
        </w:rPr>
        <w:t xml:space="preserve">Extensions may be granted in cases where </w:t>
      </w:r>
      <w:r>
        <w:rPr>
          <w:szCs w:val="24"/>
        </w:rPr>
        <w:t>LRHA</w:t>
      </w:r>
      <w:r w:rsidRPr="00FA26A5">
        <w:rPr>
          <w:szCs w:val="24"/>
        </w:rPr>
        <w:t xml:space="preserve"> has determined that the owner has made a good faith effort to correct the deficiencies and is unable to for reasons beyond the owner’s control. Reasons may include, but are not limited to:</w:t>
      </w:r>
    </w:p>
    <w:p w14:paraId="7807DCFD" w14:textId="77777777" w:rsidR="002A0AB6" w:rsidRPr="00FA26A5" w:rsidRDefault="002A0AB6" w:rsidP="00FE7656">
      <w:pPr>
        <w:pStyle w:val="ListParagraph"/>
        <w:numPr>
          <w:ilvl w:val="0"/>
          <w:numId w:val="224"/>
        </w:numPr>
        <w:autoSpaceDE w:val="0"/>
        <w:autoSpaceDN w:val="0"/>
        <w:adjustRightInd w:val="0"/>
        <w:spacing w:before="0" w:line="259" w:lineRule="auto"/>
        <w:contextualSpacing w:val="0"/>
        <w:rPr>
          <w:rFonts w:cs="Arial"/>
          <w:szCs w:val="20"/>
        </w:rPr>
      </w:pPr>
      <w:r w:rsidRPr="00FA26A5">
        <w:rPr>
          <w:rFonts w:cs="Arial"/>
          <w:szCs w:val="20"/>
        </w:rPr>
        <w:t>A repair cannot be completed because required parts or services are not available.</w:t>
      </w:r>
    </w:p>
    <w:p w14:paraId="60B5BDAF" w14:textId="77777777" w:rsidR="002A0AB6" w:rsidRPr="00FA26A5" w:rsidRDefault="002A0AB6" w:rsidP="00FE7656">
      <w:pPr>
        <w:pStyle w:val="ListParagraph"/>
        <w:numPr>
          <w:ilvl w:val="0"/>
          <w:numId w:val="224"/>
        </w:numPr>
        <w:autoSpaceDE w:val="0"/>
        <w:autoSpaceDN w:val="0"/>
        <w:adjustRightInd w:val="0"/>
        <w:spacing w:before="0" w:line="259" w:lineRule="auto"/>
        <w:contextualSpacing w:val="0"/>
        <w:rPr>
          <w:rFonts w:cs="Arial"/>
          <w:szCs w:val="20"/>
        </w:rPr>
      </w:pPr>
      <w:r w:rsidRPr="00FA26A5">
        <w:rPr>
          <w:rFonts w:cs="Arial"/>
          <w:szCs w:val="20"/>
        </w:rPr>
        <w:t xml:space="preserve">A repair cannot be completed because of weather conditions. </w:t>
      </w:r>
    </w:p>
    <w:p w14:paraId="373AD271" w14:textId="77777777" w:rsidR="002A0AB6" w:rsidRDefault="002A0AB6" w:rsidP="00FE7656">
      <w:pPr>
        <w:pStyle w:val="ListParagraph"/>
        <w:numPr>
          <w:ilvl w:val="0"/>
          <w:numId w:val="224"/>
        </w:numPr>
        <w:autoSpaceDE w:val="0"/>
        <w:autoSpaceDN w:val="0"/>
        <w:adjustRightInd w:val="0"/>
        <w:spacing w:before="0" w:line="259" w:lineRule="auto"/>
        <w:contextualSpacing w:val="0"/>
        <w:rPr>
          <w:rFonts w:cs="Arial"/>
          <w:szCs w:val="20"/>
        </w:rPr>
      </w:pPr>
      <w:r w:rsidRPr="00FA26A5">
        <w:rPr>
          <w:rFonts w:cs="Arial"/>
          <w:szCs w:val="20"/>
        </w:rPr>
        <w:t>A reasonable accommodation is needed because the family includes a person with disabilities.</w:t>
      </w:r>
    </w:p>
    <w:p w14:paraId="66A81A28" w14:textId="51576B3A" w:rsidR="002A0AB6" w:rsidRPr="00206340" w:rsidRDefault="002A0AB6" w:rsidP="002A0AB6">
      <w:pPr>
        <w:autoSpaceDE w:val="0"/>
        <w:autoSpaceDN w:val="0"/>
        <w:adjustRightInd w:val="0"/>
        <w:rPr>
          <w:rFonts w:cs="Arial"/>
          <w:szCs w:val="20"/>
        </w:rPr>
      </w:pPr>
      <w:r>
        <w:rPr>
          <w:rFonts w:cs="Arial"/>
          <w:szCs w:val="20"/>
        </w:rPr>
        <w:t>LRHA</w:t>
      </w:r>
      <w:r w:rsidRPr="00206340">
        <w:rPr>
          <w:rFonts w:cs="Arial"/>
          <w:szCs w:val="20"/>
        </w:rPr>
        <w:t xml:space="preserve"> may require written documentation substantiating the reason for an extension.</w:t>
      </w:r>
    </w:p>
    <w:p w14:paraId="5A0059F4" w14:textId="54550C76" w:rsidR="002A0AB6" w:rsidRDefault="002A0AB6" w:rsidP="002A0AB6">
      <w:pPr>
        <w:spacing w:after="0"/>
      </w:pPr>
      <w:r>
        <w:t>The length of the extension will be determined on a case-by-case basis</w:t>
      </w:r>
      <w:r w:rsidR="00DC1677">
        <w:t>, but will not exceed 60 days, except in case of delays caused by weather conditions</w:t>
      </w:r>
      <w:r>
        <w:t>. In the case of weather conditions, extensions may be continued until the weather has improved sufficiently to make repairs possible. The necessary repairs must be made within 15 calendar days, once the weather conditions have subsided.</w:t>
      </w:r>
    </w:p>
    <w:p w14:paraId="5A87D548" w14:textId="051E6406" w:rsidR="002A0AB6" w:rsidRDefault="002A0AB6" w:rsidP="002A0AB6">
      <w:pPr>
        <w:spacing w:after="0"/>
        <w:rPr>
          <w:szCs w:val="24"/>
        </w:rPr>
      </w:pPr>
      <w:r>
        <w:rPr>
          <w:szCs w:val="24"/>
        </w:rPr>
        <w:t xml:space="preserve">For life-threatening deficiencies, LRHA cannot grant an extension to the 24-hour corrective action period. </w:t>
      </w:r>
    </w:p>
    <w:p w14:paraId="280E1DB9" w14:textId="75B640CD" w:rsidR="002A0AB6" w:rsidRDefault="002A0AB6" w:rsidP="002A0AB6">
      <w:pPr>
        <w:spacing w:after="0"/>
        <w:rPr>
          <w:szCs w:val="24"/>
        </w:rPr>
      </w:pPr>
      <w:r>
        <w:rPr>
          <w:szCs w:val="24"/>
        </w:rPr>
        <w:t>For conditions that are severe or moderate, LRHA may grant an exception to the required time frames for correcting the violation, if LRHA determines that an extension is appropriate.</w:t>
      </w:r>
    </w:p>
    <w:p w14:paraId="409711A2" w14:textId="77777777" w:rsidR="002A0AB6" w:rsidRDefault="002A0AB6" w:rsidP="002A0AB6">
      <w:pPr>
        <w:pStyle w:val="Heading3"/>
      </w:pPr>
      <w:bookmarkStart w:id="4084" w:name="_Toc164180161"/>
      <w:bookmarkStart w:id="4085" w:name="_Toc164181761"/>
      <w:bookmarkStart w:id="4086" w:name="_Toc172208893"/>
      <w:bookmarkStart w:id="4087" w:name="_Toc173501635"/>
      <w:bookmarkStart w:id="4088" w:name="_Toc176435204"/>
      <w:bookmarkStart w:id="4089" w:name="_Toc194670318"/>
      <w:bookmarkStart w:id="4090" w:name="_Toc204850286"/>
      <w:r w:rsidRPr="008F6B7B">
        <w:t>Reinspections</w:t>
      </w:r>
      <w:bookmarkEnd w:id="4084"/>
      <w:bookmarkEnd w:id="4085"/>
      <w:bookmarkEnd w:id="4086"/>
      <w:bookmarkEnd w:id="4087"/>
      <w:bookmarkEnd w:id="4088"/>
      <w:bookmarkEnd w:id="4089"/>
      <w:bookmarkEnd w:id="4090"/>
    </w:p>
    <w:p w14:paraId="5437B2EB" w14:textId="77777777" w:rsidR="00007F00" w:rsidRDefault="002A0AB6" w:rsidP="002A0AB6">
      <w:pPr>
        <w:spacing w:after="0"/>
      </w:pPr>
      <w:r>
        <w:t>LRHA</w:t>
      </w:r>
      <w:r w:rsidRPr="00FA26A5">
        <w:t xml:space="preserve"> will</w:t>
      </w:r>
      <w:r>
        <w:t xml:space="preserve"> conduct a reinspection immediately following the end of the corrective period, or any LRHA-approved extension. </w:t>
      </w:r>
    </w:p>
    <w:p w14:paraId="7E8C3C01" w14:textId="4B3F3DEE" w:rsidR="002A0AB6" w:rsidRDefault="002A0AB6" w:rsidP="002A0AB6">
      <w:pPr>
        <w:spacing w:after="0"/>
      </w:pPr>
      <w:r>
        <w:t xml:space="preserve">If the deficiencies have not been corrected by the time of the reinspection, LRHA will send a notice of abatement to the owner, or in the case of family caused violations, a notice of termination to the family, in accordance with LRHA policies. </w:t>
      </w:r>
      <w:r>
        <w:rPr>
          <w:szCs w:val="24"/>
        </w:rPr>
        <w:t>If LRHA is unable to gain entry to the unit in order to conduct the scheduled reinspection, LRHA</w:t>
      </w:r>
      <w:r>
        <w:t xml:space="preserve"> w</w:t>
      </w:r>
      <w:r w:rsidRPr="009B3BD1">
        <w:t xml:space="preserve">ill consider the family to have violated </w:t>
      </w:r>
      <w:r>
        <w:t>its o</w:t>
      </w:r>
      <w:r w:rsidRPr="009B3BD1">
        <w:t>bligation</w:t>
      </w:r>
      <w:r>
        <w:t xml:space="preserve"> to make the unit available for inspection which may result in termination of the family’s assistance </w:t>
      </w:r>
      <w:r w:rsidRPr="009B3BD1">
        <w:t xml:space="preserve">in accordance </w:t>
      </w:r>
      <w:r>
        <w:t>LRHA policy.</w:t>
      </w:r>
    </w:p>
    <w:p w14:paraId="64E6EF7E" w14:textId="48581367" w:rsidR="002A0AB6" w:rsidRDefault="002A0AB6" w:rsidP="002A0AB6">
      <w:pPr>
        <w:autoSpaceDE w:val="0"/>
        <w:autoSpaceDN w:val="0"/>
        <w:adjustRightInd w:val="0"/>
        <w:spacing w:after="0"/>
        <w:rPr>
          <w:szCs w:val="24"/>
        </w:rPr>
      </w:pPr>
      <w:r>
        <w:lastRenderedPageBreak/>
        <w:t>LRHA may accept self-certification of repairs.</w:t>
      </w:r>
      <w:bookmarkStart w:id="4091" w:name="_Hlk155694849"/>
      <w:r w:rsidRPr="00B06636">
        <w:t xml:space="preserve"> </w:t>
      </w:r>
      <w:r w:rsidR="008D5655">
        <w:t>At LRHA’s discretion, p</w:t>
      </w:r>
      <w:r>
        <w:t>hotos or other documentation of repairs may be accepted in lieu of a reinspection.</w:t>
      </w:r>
    </w:p>
    <w:p w14:paraId="0A7E9BCE" w14:textId="7B0F7380" w:rsidR="002A0AB6" w:rsidRDefault="002A0AB6" w:rsidP="001D278F">
      <w:pPr>
        <w:pStyle w:val="Heading2"/>
      </w:pPr>
      <w:bookmarkStart w:id="4092" w:name="_Toc162251676"/>
      <w:bookmarkStart w:id="4093" w:name="_Toc164180162"/>
      <w:bookmarkStart w:id="4094" w:name="_Toc164181762"/>
      <w:bookmarkStart w:id="4095" w:name="_Toc172208894"/>
      <w:bookmarkStart w:id="4096" w:name="_Toc173501636"/>
      <w:bookmarkStart w:id="4097" w:name="_Toc176435205"/>
      <w:bookmarkStart w:id="4098" w:name="_Toc194670319"/>
      <w:bookmarkStart w:id="4099" w:name="_Toc204850287"/>
      <w:bookmarkEnd w:id="4091"/>
      <w:r>
        <w:t>Enforcing Owner Compliance</w:t>
      </w:r>
      <w:bookmarkEnd w:id="4092"/>
      <w:bookmarkEnd w:id="4093"/>
      <w:bookmarkEnd w:id="4094"/>
      <w:bookmarkEnd w:id="4095"/>
      <w:bookmarkEnd w:id="4096"/>
      <w:bookmarkEnd w:id="4097"/>
      <w:bookmarkEnd w:id="4098"/>
      <w:bookmarkEnd w:id="4099"/>
      <w:r w:rsidR="000A478A">
        <w:t xml:space="preserve"> </w:t>
      </w:r>
    </w:p>
    <w:p w14:paraId="362BD7F2" w14:textId="0C69F652" w:rsidR="002A0AB6" w:rsidRDefault="002A0AB6" w:rsidP="005153C9">
      <w:pPr>
        <w:rPr>
          <w:szCs w:val="24"/>
        </w:rPr>
      </w:pPr>
      <w:r>
        <w:rPr>
          <w:szCs w:val="24"/>
        </w:rPr>
        <w:t>I</w:t>
      </w:r>
      <w:r w:rsidRPr="00C310B2">
        <w:rPr>
          <w:szCs w:val="24"/>
        </w:rPr>
        <w:t>f the owner fails to maintain the dwelling unit in accordance</w:t>
      </w:r>
      <w:r>
        <w:rPr>
          <w:szCs w:val="24"/>
        </w:rPr>
        <w:t xml:space="preserve"> </w:t>
      </w:r>
      <w:r w:rsidRPr="00C310B2">
        <w:rPr>
          <w:szCs w:val="24"/>
        </w:rPr>
        <w:t xml:space="preserve">with </w:t>
      </w:r>
      <w:r>
        <w:rPr>
          <w:bCs/>
          <w:szCs w:val="24"/>
        </w:rPr>
        <w:t>NSPIRE standards</w:t>
      </w:r>
      <w:r w:rsidRPr="00691FB2">
        <w:rPr>
          <w:bCs/>
          <w:szCs w:val="24"/>
        </w:rPr>
        <w:t>,</w:t>
      </w:r>
      <w:r w:rsidRPr="00691FB2">
        <w:rPr>
          <w:szCs w:val="24"/>
        </w:rPr>
        <w:t xml:space="preserve"> </w:t>
      </w:r>
      <w:r>
        <w:rPr>
          <w:szCs w:val="24"/>
        </w:rPr>
        <w:t>LRHA will take</w:t>
      </w:r>
      <w:r w:rsidRPr="00C310B2">
        <w:rPr>
          <w:szCs w:val="24"/>
        </w:rPr>
        <w:t xml:space="preserve"> action to enforce the</w:t>
      </w:r>
      <w:r>
        <w:rPr>
          <w:szCs w:val="24"/>
        </w:rPr>
        <w:t xml:space="preserve"> </w:t>
      </w:r>
      <w:r w:rsidRPr="00C310B2">
        <w:rPr>
          <w:szCs w:val="24"/>
        </w:rPr>
        <w:t>owner obligations.</w:t>
      </w:r>
    </w:p>
    <w:tbl>
      <w:tblPr>
        <w:tblStyle w:val="TableGrid"/>
        <w:tblW w:w="0" w:type="auto"/>
        <w:tblLayout w:type="fixed"/>
        <w:tblLook w:val="04A0" w:firstRow="1" w:lastRow="0" w:firstColumn="1" w:lastColumn="0" w:noHBand="0" w:noVBand="1"/>
      </w:tblPr>
      <w:tblGrid>
        <w:gridCol w:w="2065"/>
        <w:gridCol w:w="3642"/>
        <w:gridCol w:w="3643"/>
      </w:tblGrid>
      <w:tr w:rsidR="00CE1201" w:rsidRPr="00D35DBF" w14:paraId="0D14F376" w14:textId="77777777" w:rsidTr="00382CF5">
        <w:trPr>
          <w:tblHeader/>
        </w:trPr>
        <w:tc>
          <w:tcPr>
            <w:tcW w:w="2065" w:type="dxa"/>
            <w:vMerge w:val="restart"/>
            <w:shd w:val="clear" w:color="auto" w:fill="F2F2F2" w:themeFill="background1" w:themeFillShade="F2"/>
            <w:vAlign w:val="center"/>
          </w:tcPr>
          <w:p w14:paraId="66B15C59" w14:textId="77777777" w:rsidR="00CE1201" w:rsidRPr="00382CF5" w:rsidRDefault="00CE1201" w:rsidP="00382CF5">
            <w:pPr>
              <w:spacing w:before="60" w:after="60"/>
              <w:jc w:val="center"/>
              <w:rPr>
                <w:rFonts w:cs="Arial"/>
                <w:b/>
                <w:bCs/>
              </w:rPr>
            </w:pPr>
            <w:r w:rsidRPr="00382CF5">
              <w:rPr>
                <w:rFonts w:cs="Arial"/>
                <w:b/>
                <w:bCs/>
              </w:rPr>
              <w:t>Topic</w:t>
            </w:r>
          </w:p>
        </w:tc>
        <w:tc>
          <w:tcPr>
            <w:tcW w:w="7285" w:type="dxa"/>
            <w:gridSpan w:val="2"/>
            <w:shd w:val="clear" w:color="auto" w:fill="F2F2F2" w:themeFill="background1" w:themeFillShade="F2"/>
            <w:vAlign w:val="center"/>
          </w:tcPr>
          <w:p w14:paraId="3D309D72" w14:textId="77777777" w:rsidR="00CE1201" w:rsidRPr="00382CF5" w:rsidRDefault="00CE1201" w:rsidP="00382CF5">
            <w:pPr>
              <w:spacing w:before="60" w:after="60"/>
              <w:jc w:val="center"/>
              <w:rPr>
                <w:rFonts w:cs="Arial"/>
                <w:b/>
                <w:bCs/>
              </w:rPr>
            </w:pPr>
            <w:r w:rsidRPr="00382CF5">
              <w:rPr>
                <w:rFonts w:cs="Arial"/>
                <w:b/>
                <w:bCs/>
              </w:rPr>
              <w:t>Policy</w:t>
            </w:r>
          </w:p>
        </w:tc>
      </w:tr>
      <w:tr w:rsidR="00CE1201" w:rsidRPr="00D35DBF" w14:paraId="56C22B05" w14:textId="77777777" w:rsidTr="00382CF5">
        <w:trPr>
          <w:tblHeader/>
        </w:trPr>
        <w:tc>
          <w:tcPr>
            <w:tcW w:w="2065" w:type="dxa"/>
            <w:vMerge/>
            <w:shd w:val="clear" w:color="auto" w:fill="F2F2F2" w:themeFill="background1" w:themeFillShade="F2"/>
            <w:vAlign w:val="center"/>
          </w:tcPr>
          <w:p w14:paraId="77CCAF8F" w14:textId="77777777" w:rsidR="00CE1201" w:rsidRPr="00382CF5" w:rsidRDefault="00CE1201" w:rsidP="00382CF5">
            <w:pPr>
              <w:spacing w:before="60" w:after="60"/>
              <w:jc w:val="center"/>
              <w:rPr>
                <w:rFonts w:cs="Arial"/>
                <w:b/>
                <w:bCs/>
              </w:rPr>
            </w:pPr>
          </w:p>
        </w:tc>
        <w:tc>
          <w:tcPr>
            <w:tcW w:w="3642" w:type="dxa"/>
            <w:shd w:val="clear" w:color="auto" w:fill="F2F2F2" w:themeFill="background1" w:themeFillShade="F2"/>
            <w:vAlign w:val="center"/>
          </w:tcPr>
          <w:p w14:paraId="0277FBE9" w14:textId="77777777" w:rsidR="00CE1201" w:rsidRPr="00382CF5" w:rsidRDefault="00CE1201" w:rsidP="00382CF5">
            <w:pPr>
              <w:spacing w:before="60" w:after="60"/>
              <w:jc w:val="center"/>
              <w:rPr>
                <w:rFonts w:cs="Arial"/>
                <w:b/>
                <w:bCs/>
              </w:rPr>
            </w:pPr>
            <w:r w:rsidRPr="00382CF5">
              <w:rPr>
                <w:rFonts w:cs="Arial"/>
                <w:b/>
                <w:bCs/>
              </w:rPr>
              <w:t>HAP contracts executed or renewed June 5, 2024, or earlier</w:t>
            </w:r>
          </w:p>
        </w:tc>
        <w:tc>
          <w:tcPr>
            <w:tcW w:w="3643" w:type="dxa"/>
            <w:shd w:val="clear" w:color="auto" w:fill="F2F2F2" w:themeFill="background1" w:themeFillShade="F2"/>
            <w:vAlign w:val="center"/>
          </w:tcPr>
          <w:p w14:paraId="5007CFF8" w14:textId="77777777" w:rsidR="00CE1201" w:rsidRPr="00382CF5" w:rsidRDefault="00CE1201" w:rsidP="00382CF5">
            <w:pPr>
              <w:spacing w:before="60" w:after="60"/>
              <w:jc w:val="center"/>
              <w:rPr>
                <w:rFonts w:cs="Arial"/>
                <w:b/>
                <w:bCs/>
              </w:rPr>
            </w:pPr>
            <w:r w:rsidRPr="00382CF5">
              <w:rPr>
                <w:rFonts w:cs="Arial"/>
                <w:b/>
                <w:bCs/>
              </w:rPr>
              <w:t>HAP contracts executed or renewed June 6, 2024, or later</w:t>
            </w:r>
          </w:p>
        </w:tc>
      </w:tr>
      <w:tr w:rsidR="00CE1201" w:rsidRPr="00D35DBF" w14:paraId="3E977651" w14:textId="77777777" w:rsidTr="00382CF5">
        <w:tc>
          <w:tcPr>
            <w:tcW w:w="2065" w:type="dxa"/>
          </w:tcPr>
          <w:p w14:paraId="71F94C0F" w14:textId="77777777" w:rsidR="00CE1201" w:rsidRPr="00382CF5" w:rsidRDefault="00CE1201" w:rsidP="00382CF5">
            <w:pPr>
              <w:spacing w:before="60" w:after="60"/>
              <w:jc w:val="left"/>
              <w:rPr>
                <w:rFonts w:cs="Arial"/>
                <w:b/>
                <w:bCs/>
              </w:rPr>
            </w:pPr>
            <w:r w:rsidRPr="00382CF5">
              <w:rPr>
                <w:rFonts w:cs="Arial"/>
                <w:b/>
                <w:bCs/>
              </w:rPr>
              <w:t>HAP Withholding</w:t>
            </w:r>
          </w:p>
        </w:tc>
        <w:tc>
          <w:tcPr>
            <w:tcW w:w="3642" w:type="dxa"/>
          </w:tcPr>
          <w:p w14:paraId="03E7D536"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rPr>
            </w:pPr>
            <w:r w:rsidRPr="005F78C6">
              <w:rPr>
                <w:rFonts w:cs="Arial"/>
              </w:rPr>
              <w:t>N/A</w:t>
            </w:r>
          </w:p>
        </w:tc>
        <w:tc>
          <w:tcPr>
            <w:tcW w:w="3643" w:type="dxa"/>
          </w:tcPr>
          <w:p w14:paraId="502E6ED0" w14:textId="3B9463C4" w:rsidR="00E92F81" w:rsidRDefault="00CE1201" w:rsidP="00C16933">
            <w:pPr>
              <w:pStyle w:val="ListParagraph"/>
              <w:numPr>
                <w:ilvl w:val="0"/>
                <w:numId w:val="279"/>
              </w:numPr>
              <w:spacing w:before="60" w:after="60" w:line="259" w:lineRule="auto"/>
              <w:ind w:left="253" w:hanging="270"/>
              <w:contextualSpacing w:val="0"/>
              <w:jc w:val="left"/>
              <w:rPr>
                <w:rFonts w:cs="Arial"/>
              </w:rPr>
            </w:pPr>
            <w:r w:rsidRPr="005F78C6">
              <w:rPr>
                <w:rFonts w:cs="Arial"/>
              </w:rPr>
              <w:t xml:space="preserve">LRHA </w:t>
            </w:r>
            <w:r w:rsidR="009C39CC">
              <w:rPr>
                <w:rFonts w:cs="Arial"/>
              </w:rPr>
              <w:t>will</w:t>
            </w:r>
            <w:r w:rsidRPr="005F78C6">
              <w:rPr>
                <w:rFonts w:cs="Arial"/>
              </w:rPr>
              <w:t xml:space="preserve"> withhold assistance payments for units that have deficiencies</w:t>
            </w:r>
            <w:r w:rsidR="00C479E7">
              <w:rPr>
                <w:rFonts w:cs="Arial"/>
              </w:rPr>
              <w:t xml:space="preserve"> in the following cases</w:t>
            </w:r>
            <w:r w:rsidRPr="005F78C6">
              <w:rPr>
                <w:rFonts w:cs="Arial"/>
              </w:rPr>
              <w:t xml:space="preserve"> once the owner has been notified in writing of the deficiencies</w:t>
            </w:r>
            <w:r w:rsidR="00E92F81">
              <w:rPr>
                <w:rFonts w:cs="Arial"/>
              </w:rPr>
              <w:t>:</w:t>
            </w:r>
          </w:p>
          <w:p w14:paraId="2BC9FF4A" w14:textId="77777777" w:rsidR="005600B7" w:rsidRDefault="00E92F81" w:rsidP="00522127">
            <w:pPr>
              <w:pStyle w:val="ListParagraph"/>
              <w:numPr>
                <w:ilvl w:val="0"/>
                <w:numId w:val="294"/>
              </w:numPr>
              <w:spacing w:before="60" w:after="60" w:line="259" w:lineRule="auto"/>
              <w:ind w:left="569" w:hanging="209"/>
              <w:contextualSpacing w:val="0"/>
              <w:jc w:val="left"/>
              <w:rPr>
                <w:rFonts w:cs="Arial"/>
              </w:rPr>
            </w:pPr>
            <w:r>
              <w:rPr>
                <w:rFonts w:cs="Arial"/>
              </w:rPr>
              <w:t>When</w:t>
            </w:r>
            <w:r w:rsidR="00522127">
              <w:rPr>
                <w:rFonts w:cs="Arial"/>
              </w:rPr>
              <w:t xml:space="preserve"> a life-threatening deficiency has not been</w:t>
            </w:r>
            <w:r w:rsidR="005600B7">
              <w:rPr>
                <w:rFonts w:cs="Arial"/>
              </w:rPr>
              <w:t xml:space="preserve"> abated or resolved within 24 hours of notification; and</w:t>
            </w:r>
          </w:p>
          <w:p w14:paraId="6FEB3289" w14:textId="719C3F39" w:rsidR="00CE1201" w:rsidRPr="005F78C6" w:rsidRDefault="005600B7" w:rsidP="00522127">
            <w:pPr>
              <w:pStyle w:val="ListParagraph"/>
              <w:numPr>
                <w:ilvl w:val="0"/>
                <w:numId w:val="294"/>
              </w:numPr>
              <w:spacing w:before="60" w:after="60" w:line="259" w:lineRule="auto"/>
              <w:ind w:left="569" w:hanging="209"/>
              <w:contextualSpacing w:val="0"/>
              <w:jc w:val="left"/>
              <w:rPr>
                <w:rFonts w:cs="Arial"/>
              </w:rPr>
            </w:pPr>
            <w:r>
              <w:rPr>
                <w:rFonts w:cs="Arial"/>
              </w:rPr>
              <w:t>When a non-life-threatening deficiency has not been corrected within 30 days of notification or any LRHA-approved extension</w:t>
            </w:r>
            <w:r w:rsidR="00CE1201" w:rsidRPr="005F78C6">
              <w:rPr>
                <w:rFonts w:cs="Arial"/>
              </w:rPr>
              <w:t xml:space="preserve">. </w:t>
            </w:r>
          </w:p>
          <w:p w14:paraId="2CFE9B45" w14:textId="77777777" w:rsidR="00CE1201" w:rsidRPr="00382CF5" w:rsidRDefault="00CE1201" w:rsidP="00C16933">
            <w:pPr>
              <w:pStyle w:val="ListParagraph"/>
              <w:numPr>
                <w:ilvl w:val="0"/>
                <w:numId w:val="279"/>
              </w:numPr>
              <w:spacing w:before="60" w:after="60" w:line="259" w:lineRule="auto"/>
              <w:ind w:left="253" w:hanging="270"/>
              <w:contextualSpacing w:val="0"/>
              <w:jc w:val="left"/>
            </w:pPr>
            <w:r w:rsidRPr="005F78C6">
              <w:rPr>
                <w:rFonts w:cs="Arial"/>
              </w:rPr>
              <w:t>In this case, if the unit is brought into compliance during the applicable cure period, LRHA shall resume assistance payments and provide payments to cover the time period for which the payments were withheld.</w:t>
            </w:r>
          </w:p>
        </w:tc>
      </w:tr>
      <w:tr w:rsidR="00CE1201" w:rsidRPr="00D35DBF" w14:paraId="591B4C1A" w14:textId="77777777" w:rsidTr="00382CF5">
        <w:tc>
          <w:tcPr>
            <w:tcW w:w="2065" w:type="dxa"/>
          </w:tcPr>
          <w:p w14:paraId="53A2C982" w14:textId="77777777" w:rsidR="00CE1201" w:rsidRPr="00382CF5" w:rsidRDefault="00CE1201" w:rsidP="00382CF5">
            <w:pPr>
              <w:spacing w:before="60" w:after="60"/>
              <w:jc w:val="left"/>
              <w:rPr>
                <w:rFonts w:cs="Arial"/>
                <w:b/>
                <w:bCs/>
              </w:rPr>
            </w:pPr>
            <w:r w:rsidRPr="00382CF5">
              <w:rPr>
                <w:rFonts w:cs="Arial"/>
                <w:b/>
                <w:bCs/>
              </w:rPr>
              <w:t>HAP Abatement</w:t>
            </w:r>
          </w:p>
        </w:tc>
        <w:tc>
          <w:tcPr>
            <w:tcW w:w="3642" w:type="dxa"/>
          </w:tcPr>
          <w:p w14:paraId="27195007"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szCs w:val="24"/>
              </w:rPr>
            </w:pPr>
            <w:r w:rsidRPr="005F78C6">
              <w:rPr>
                <w:rFonts w:cs="Arial"/>
                <w:szCs w:val="24"/>
              </w:rPr>
              <w:t>If an owner fails to correct deficiencies by the time specified by LRHA, LRHA will abate housing assistance payments no later than the first of the month following the specified correction period (including any approved extension).</w:t>
            </w:r>
          </w:p>
          <w:p w14:paraId="111FE12E"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szCs w:val="24"/>
              </w:rPr>
            </w:pPr>
            <w:r w:rsidRPr="005F78C6">
              <w:rPr>
                <w:rFonts w:cs="Arial"/>
              </w:rPr>
              <w:t xml:space="preserve">No retroactive payments will be made to the owner for the </w:t>
            </w:r>
            <w:r w:rsidRPr="005F78C6">
              <w:rPr>
                <w:rFonts w:cs="Arial"/>
              </w:rPr>
              <w:lastRenderedPageBreak/>
              <w:t>period of time the rent was abated.</w:t>
            </w:r>
            <w:r w:rsidRPr="005F78C6">
              <w:rPr>
                <w:rFonts w:cs="Arial"/>
                <w:szCs w:val="24"/>
              </w:rPr>
              <w:t xml:space="preserve"> Owner rents are not abated as a result of deficiencies that are the family’s responsibility.</w:t>
            </w:r>
          </w:p>
          <w:p w14:paraId="0F0E63E0"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rPr>
            </w:pPr>
            <w:r w:rsidRPr="005F78C6">
              <w:rPr>
                <w:rFonts w:cs="Arial"/>
                <w:szCs w:val="24"/>
              </w:rPr>
              <w:t>During any abatement period the family continues to be responsible for its share of the rent. The owner must not seek payment from the family for abated amounts and may not use the abatement as cause for eviction.</w:t>
            </w:r>
          </w:p>
          <w:p w14:paraId="361A4AC3" w14:textId="77777777" w:rsidR="00CE1201" w:rsidRPr="00382CF5" w:rsidRDefault="00CE1201" w:rsidP="00382CF5">
            <w:pPr>
              <w:spacing w:before="60" w:after="60"/>
              <w:ind w:left="253" w:hanging="270"/>
              <w:jc w:val="left"/>
              <w:rPr>
                <w:rFonts w:cs="Arial"/>
              </w:rPr>
            </w:pPr>
          </w:p>
        </w:tc>
        <w:tc>
          <w:tcPr>
            <w:tcW w:w="3643" w:type="dxa"/>
          </w:tcPr>
          <w:p w14:paraId="29B2F222"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rPr>
            </w:pPr>
            <w:bookmarkStart w:id="4100" w:name="_Hlk172710432"/>
            <w:r w:rsidRPr="005F78C6">
              <w:rPr>
                <w:rFonts w:cs="Arial"/>
              </w:rPr>
              <w:lastRenderedPageBreak/>
              <w:t xml:space="preserve">LRHA shall abate the HAP, including amounts that had been withheld, if the owner fails to make the repairs within the applicable cure period. In this case, LRHA shall notify the family and the owner that it is abating payments and, if the unit does not meet inspections standards within 60 days (or a reasonable longer period established by LRHA), LRHA </w:t>
            </w:r>
            <w:r w:rsidRPr="005F78C6">
              <w:rPr>
                <w:rFonts w:cs="Arial"/>
              </w:rPr>
              <w:lastRenderedPageBreak/>
              <w:t>will terminate the HAP contract for the unit and the family will have to move to receive continued assistance.</w:t>
            </w:r>
          </w:p>
          <w:p w14:paraId="50FFCD47"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rPr>
            </w:pPr>
            <w:r w:rsidRPr="005F78C6">
              <w:rPr>
                <w:rFonts w:cs="Arial"/>
              </w:rPr>
              <w:t>The owner may not terminate the tenancy of any family due to the withholding or abatement of assistance.</w:t>
            </w:r>
          </w:p>
          <w:bookmarkEnd w:id="4100"/>
          <w:p w14:paraId="00730F36"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szCs w:val="24"/>
              </w:rPr>
            </w:pPr>
            <w:r w:rsidRPr="005F78C6">
              <w:rPr>
                <w:rFonts w:cs="Arial"/>
                <w:szCs w:val="24"/>
              </w:rPr>
              <w:t>During any abatement period the family continues to be responsible for its share of the rent.</w:t>
            </w:r>
          </w:p>
        </w:tc>
      </w:tr>
      <w:tr w:rsidR="00CE1201" w:rsidRPr="00D35DBF" w14:paraId="42B0ACEE" w14:textId="77777777" w:rsidTr="00382CF5">
        <w:tc>
          <w:tcPr>
            <w:tcW w:w="2065" w:type="dxa"/>
          </w:tcPr>
          <w:p w14:paraId="07437836" w14:textId="77777777" w:rsidR="00CE1201" w:rsidRPr="00382CF5" w:rsidRDefault="00CE1201" w:rsidP="00382CF5">
            <w:pPr>
              <w:spacing w:before="60" w:after="60"/>
              <w:jc w:val="left"/>
              <w:rPr>
                <w:rFonts w:cs="Arial"/>
                <w:b/>
                <w:bCs/>
              </w:rPr>
            </w:pPr>
            <w:r w:rsidRPr="00382CF5">
              <w:rPr>
                <w:rFonts w:cs="Arial"/>
                <w:b/>
                <w:bCs/>
              </w:rPr>
              <w:lastRenderedPageBreak/>
              <w:t>HAP Contract Termination</w:t>
            </w:r>
          </w:p>
        </w:tc>
        <w:tc>
          <w:tcPr>
            <w:tcW w:w="3642" w:type="dxa"/>
          </w:tcPr>
          <w:p w14:paraId="42676ABC"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rPr>
            </w:pPr>
            <w:r w:rsidRPr="005F78C6">
              <w:rPr>
                <w:rFonts w:cs="Arial"/>
              </w:rPr>
              <w:t>LRHA will notify the family and issue the family a voucher to move when a unit has been in abatement for 30 days. Generally, LRHA will terminate a HAP contract when a unit has been in abatement for 90 days; however LRHA will also factor into the HAP termination determination, the nature of the violation, the extent of the repairs and the good faith of the landlord in attempting to make said repairs. LRHA will make an effort to not terminate the HAP contract until the family finds another unit, provided the family does so in a reasonable time.</w:t>
            </w:r>
          </w:p>
          <w:p w14:paraId="14769434" w14:textId="77777777"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rPr>
            </w:pPr>
            <w:r w:rsidRPr="005F78C6">
              <w:rPr>
                <w:rFonts w:cs="Arial"/>
              </w:rPr>
              <w:t xml:space="preserve">The maximum length of time that HAP may be abated is 90 days. However, if the owner completes corrections and notifies LRHA before the termination date of the HAP contract, LRHA may rescind the termination notice if (1) the family still resides in the unit and </w:t>
            </w:r>
            <w:r w:rsidRPr="005F78C6">
              <w:rPr>
                <w:rFonts w:cs="Arial"/>
              </w:rPr>
              <w:lastRenderedPageBreak/>
              <w:t>wishes to remain in the unit and (2) the unit passes inspection.</w:t>
            </w:r>
          </w:p>
        </w:tc>
        <w:tc>
          <w:tcPr>
            <w:tcW w:w="3643" w:type="dxa"/>
          </w:tcPr>
          <w:p w14:paraId="24204391" w14:textId="1E1E7063" w:rsidR="00CE1201" w:rsidRPr="005F78C6" w:rsidRDefault="00CE1201" w:rsidP="00C16933">
            <w:pPr>
              <w:pStyle w:val="ListParagraph"/>
              <w:numPr>
                <w:ilvl w:val="0"/>
                <w:numId w:val="279"/>
              </w:numPr>
              <w:spacing w:before="60" w:after="60" w:line="259" w:lineRule="auto"/>
              <w:ind w:left="253" w:hanging="270"/>
              <w:contextualSpacing w:val="0"/>
              <w:jc w:val="left"/>
              <w:rPr>
                <w:rFonts w:cs="Arial"/>
                <w:szCs w:val="24"/>
              </w:rPr>
            </w:pPr>
            <w:bookmarkStart w:id="4101" w:name="_Hlk172710900"/>
            <w:r w:rsidRPr="005F78C6">
              <w:rPr>
                <w:rFonts w:cs="Arial"/>
              </w:rPr>
              <w:lastRenderedPageBreak/>
              <w:t xml:space="preserve">If the unit does not meet </w:t>
            </w:r>
            <w:r w:rsidR="00075570">
              <w:rPr>
                <w:rFonts w:cs="Arial"/>
              </w:rPr>
              <w:t>inspection</w:t>
            </w:r>
            <w:r w:rsidRPr="005F78C6">
              <w:rPr>
                <w:rFonts w:cs="Arial"/>
              </w:rPr>
              <w:t xml:space="preserve"> standards within 60 days (or a reasonable longer period established by LRHA), LRHA will terminate the HAP contract for the unit and the family will have to move to receive continued assistance. In this case, LRHA shall issue the family its voucher to move at least 30 days prior to the termination of the HAP contract.</w:t>
            </w:r>
          </w:p>
          <w:bookmarkEnd w:id="4101"/>
          <w:p w14:paraId="04CCDFC1" w14:textId="77777777" w:rsidR="00CE1201" w:rsidRPr="00382CF5" w:rsidRDefault="00CE1201" w:rsidP="00382CF5">
            <w:pPr>
              <w:spacing w:before="60" w:after="60"/>
              <w:ind w:left="253" w:hanging="270"/>
              <w:jc w:val="left"/>
              <w:rPr>
                <w:rFonts w:cs="Arial"/>
              </w:rPr>
            </w:pPr>
          </w:p>
        </w:tc>
      </w:tr>
    </w:tbl>
    <w:p w14:paraId="2532C303" w14:textId="77777777" w:rsidR="002A0AB6" w:rsidRDefault="002A0AB6" w:rsidP="001D278F">
      <w:pPr>
        <w:pStyle w:val="Heading2"/>
      </w:pPr>
      <w:bookmarkStart w:id="4102" w:name="_Toc196392413"/>
      <w:bookmarkStart w:id="4103" w:name="h3"/>
      <w:bookmarkStart w:id="4104" w:name="_Toc162251677"/>
      <w:bookmarkStart w:id="4105" w:name="_Toc164180165"/>
      <w:bookmarkStart w:id="4106" w:name="_Toc164181765"/>
      <w:bookmarkStart w:id="4107" w:name="_Toc172208897"/>
      <w:bookmarkStart w:id="4108" w:name="_Toc173501639"/>
      <w:bookmarkStart w:id="4109" w:name="_Toc176435208"/>
      <w:bookmarkStart w:id="4110" w:name="_Toc194670322"/>
      <w:bookmarkStart w:id="4111" w:name="_Toc204850288"/>
      <w:bookmarkEnd w:id="4102"/>
      <w:bookmarkEnd w:id="4103"/>
      <w:r>
        <w:t>Enforcing Family Compliance</w:t>
      </w:r>
      <w:bookmarkEnd w:id="4104"/>
      <w:bookmarkEnd w:id="4105"/>
      <w:bookmarkEnd w:id="4106"/>
      <w:bookmarkEnd w:id="4107"/>
      <w:bookmarkEnd w:id="4108"/>
      <w:bookmarkEnd w:id="4109"/>
      <w:bookmarkEnd w:id="4110"/>
      <w:bookmarkEnd w:id="4111"/>
    </w:p>
    <w:tbl>
      <w:tblPr>
        <w:tblStyle w:val="TableGrid"/>
        <w:tblW w:w="0" w:type="auto"/>
        <w:tblLayout w:type="fixed"/>
        <w:tblLook w:val="04A0" w:firstRow="1" w:lastRow="0" w:firstColumn="1" w:lastColumn="0" w:noHBand="0" w:noVBand="1"/>
      </w:tblPr>
      <w:tblGrid>
        <w:gridCol w:w="2065"/>
        <w:gridCol w:w="3642"/>
        <w:gridCol w:w="3643"/>
      </w:tblGrid>
      <w:tr w:rsidR="0092163A" w:rsidRPr="00D35DBF" w14:paraId="6B4ABC79" w14:textId="77777777" w:rsidTr="00382CF5">
        <w:trPr>
          <w:tblHeader/>
        </w:trPr>
        <w:tc>
          <w:tcPr>
            <w:tcW w:w="2065" w:type="dxa"/>
            <w:vMerge w:val="restart"/>
            <w:shd w:val="clear" w:color="auto" w:fill="F2F2F2" w:themeFill="background1" w:themeFillShade="F2"/>
            <w:vAlign w:val="center"/>
          </w:tcPr>
          <w:p w14:paraId="110D86D3" w14:textId="77777777" w:rsidR="0092163A" w:rsidRPr="00382CF5" w:rsidRDefault="0092163A" w:rsidP="00382CF5">
            <w:pPr>
              <w:spacing w:before="60" w:after="60"/>
              <w:jc w:val="center"/>
              <w:rPr>
                <w:rFonts w:cs="Arial"/>
                <w:b/>
                <w:bCs/>
              </w:rPr>
            </w:pPr>
            <w:r w:rsidRPr="00382CF5">
              <w:rPr>
                <w:rFonts w:cs="Arial"/>
                <w:b/>
                <w:bCs/>
              </w:rPr>
              <w:t>Topic</w:t>
            </w:r>
          </w:p>
        </w:tc>
        <w:tc>
          <w:tcPr>
            <w:tcW w:w="7285" w:type="dxa"/>
            <w:gridSpan w:val="2"/>
            <w:shd w:val="clear" w:color="auto" w:fill="F2F2F2" w:themeFill="background1" w:themeFillShade="F2"/>
            <w:vAlign w:val="center"/>
          </w:tcPr>
          <w:p w14:paraId="4EFA16D5" w14:textId="77777777" w:rsidR="0092163A" w:rsidRPr="00382CF5" w:rsidRDefault="0092163A" w:rsidP="00382CF5">
            <w:pPr>
              <w:spacing w:before="60" w:after="60"/>
              <w:jc w:val="center"/>
              <w:rPr>
                <w:rFonts w:cs="Arial"/>
                <w:b/>
                <w:bCs/>
              </w:rPr>
            </w:pPr>
            <w:r w:rsidRPr="00382CF5">
              <w:rPr>
                <w:rFonts w:cs="Arial"/>
                <w:b/>
                <w:bCs/>
              </w:rPr>
              <w:t>Policy</w:t>
            </w:r>
          </w:p>
        </w:tc>
      </w:tr>
      <w:tr w:rsidR="0092163A" w:rsidRPr="00D35DBF" w14:paraId="3B5D8035" w14:textId="77777777" w:rsidTr="00382CF5">
        <w:trPr>
          <w:tblHeader/>
        </w:trPr>
        <w:tc>
          <w:tcPr>
            <w:tcW w:w="2065" w:type="dxa"/>
            <w:vMerge/>
            <w:shd w:val="clear" w:color="auto" w:fill="F2F2F2" w:themeFill="background1" w:themeFillShade="F2"/>
            <w:vAlign w:val="center"/>
          </w:tcPr>
          <w:p w14:paraId="2D2D58A8" w14:textId="77777777" w:rsidR="0092163A" w:rsidRPr="00382CF5" w:rsidRDefault="0092163A" w:rsidP="00382CF5">
            <w:pPr>
              <w:spacing w:before="60" w:after="60"/>
              <w:jc w:val="center"/>
              <w:rPr>
                <w:rFonts w:cs="Arial"/>
                <w:b/>
                <w:bCs/>
              </w:rPr>
            </w:pPr>
          </w:p>
        </w:tc>
        <w:tc>
          <w:tcPr>
            <w:tcW w:w="3642" w:type="dxa"/>
            <w:shd w:val="clear" w:color="auto" w:fill="F2F2F2" w:themeFill="background1" w:themeFillShade="F2"/>
            <w:vAlign w:val="center"/>
          </w:tcPr>
          <w:p w14:paraId="3FAEF1AF" w14:textId="77777777" w:rsidR="0092163A" w:rsidRPr="00382CF5" w:rsidRDefault="0092163A" w:rsidP="00382CF5">
            <w:pPr>
              <w:spacing w:before="60" w:after="60"/>
              <w:jc w:val="center"/>
              <w:rPr>
                <w:rFonts w:cs="Arial"/>
                <w:b/>
                <w:bCs/>
              </w:rPr>
            </w:pPr>
            <w:r w:rsidRPr="00382CF5">
              <w:rPr>
                <w:rFonts w:cs="Arial"/>
                <w:b/>
                <w:bCs/>
              </w:rPr>
              <w:t>HAP contracts executed or renewed June 5, 2024, or earlier</w:t>
            </w:r>
          </w:p>
        </w:tc>
        <w:tc>
          <w:tcPr>
            <w:tcW w:w="3643" w:type="dxa"/>
            <w:shd w:val="clear" w:color="auto" w:fill="F2F2F2" w:themeFill="background1" w:themeFillShade="F2"/>
            <w:vAlign w:val="center"/>
          </w:tcPr>
          <w:p w14:paraId="357A9972" w14:textId="77777777" w:rsidR="0092163A" w:rsidRPr="00382CF5" w:rsidRDefault="0092163A" w:rsidP="00382CF5">
            <w:pPr>
              <w:spacing w:before="60" w:after="60"/>
              <w:jc w:val="center"/>
              <w:rPr>
                <w:rFonts w:cs="Arial"/>
                <w:b/>
                <w:bCs/>
              </w:rPr>
            </w:pPr>
            <w:r w:rsidRPr="00382CF5">
              <w:rPr>
                <w:rFonts w:cs="Arial"/>
                <w:b/>
                <w:bCs/>
              </w:rPr>
              <w:t>HAP contracts executed or renewed June 6, 2024, or later</w:t>
            </w:r>
          </w:p>
        </w:tc>
      </w:tr>
      <w:tr w:rsidR="0092163A" w:rsidRPr="00D35DBF" w14:paraId="7ECE3A40" w14:textId="77777777" w:rsidTr="00382CF5">
        <w:tc>
          <w:tcPr>
            <w:tcW w:w="2065" w:type="dxa"/>
          </w:tcPr>
          <w:p w14:paraId="0D0C4A46" w14:textId="77777777" w:rsidR="0092163A" w:rsidRPr="00382CF5" w:rsidRDefault="0092163A" w:rsidP="00382CF5">
            <w:pPr>
              <w:spacing w:before="60" w:after="60"/>
              <w:jc w:val="left"/>
              <w:rPr>
                <w:rFonts w:cs="Arial"/>
                <w:b/>
                <w:bCs/>
              </w:rPr>
            </w:pPr>
            <w:r w:rsidRPr="00382CF5">
              <w:rPr>
                <w:rFonts w:cs="Arial"/>
                <w:b/>
                <w:bCs/>
              </w:rPr>
              <w:t>Enforcing Family Compliance</w:t>
            </w:r>
          </w:p>
        </w:tc>
        <w:tc>
          <w:tcPr>
            <w:tcW w:w="3642" w:type="dxa"/>
          </w:tcPr>
          <w:p w14:paraId="2B8A0AD1" w14:textId="66AAB171" w:rsidR="0092163A" w:rsidRPr="000F6822" w:rsidRDefault="0092163A" w:rsidP="00C16933">
            <w:pPr>
              <w:pStyle w:val="ListParagraph"/>
              <w:numPr>
                <w:ilvl w:val="0"/>
                <w:numId w:val="280"/>
              </w:numPr>
              <w:spacing w:before="60" w:after="60" w:line="259" w:lineRule="auto"/>
              <w:ind w:left="253" w:hanging="270"/>
              <w:contextualSpacing w:val="0"/>
              <w:jc w:val="left"/>
              <w:rPr>
                <w:rFonts w:cs="Arial"/>
                <w:szCs w:val="24"/>
              </w:rPr>
            </w:pPr>
            <w:r w:rsidRPr="000F6822">
              <w:rPr>
                <w:rFonts w:cs="Arial"/>
                <w:szCs w:val="24"/>
              </w:rPr>
              <w:t xml:space="preserve">Families are responsible for correcting any </w:t>
            </w:r>
            <w:r w:rsidR="00190B98">
              <w:rPr>
                <w:rFonts w:cs="Arial"/>
                <w:szCs w:val="24"/>
              </w:rPr>
              <w:t xml:space="preserve">family-caused </w:t>
            </w:r>
            <w:r w:rsidRPr="000F6822">
              <w:rPr>
                <w:rFonts w:cs="Arial"/>
                <w:szCs w:val="24"/>
              </w:rPr>
              <w:t>deficiencies listed in</w:t>
            </w:r>
            <w:r w:rsidR="00190B98">
              <w:rPr>
                <w:rFonts w:cs="Arial"/>
                <w:szCs w:val="24"/>
              </w:rPr>
              <w:t xml:space="preserve"> </w:t>
            </w:r>
            <w:r w:rsidR="00936A04" w:rsidRPr="00936A04">
              <w:rPr>
                <w:rFonts w:cs="Arial"/>
                <w:b/>
                <w:bCs/>
                <w:color w:val="0070C0"/>
                <w:szCs w:val="24"/>
              </w:rPr>
              <w:fldChar w:fldCharType="begin"/>
            </w:r>
            <w:r w:rsidR="00936A04" w:rsidRPr="00936A04">
              <w:rPr>
                <w:rFonts w:cs="Arial"/>
                <w:b/>
                <w:bCs/>
                <w:color w:val="0070C0"/>
                <w:szCs w:val="24"/>
              </w:rPr>
              <w:instrText xml:space="preserve"> REF _Ref210655720 \h  \* MERGEFORMAT </w:instrText>
            </w:r>
            <w:r w:rsidR="00936A04" w:rsidRPr="00936A04">
              <w:rPr>
                <w:rFonts w:cs="Arial"/>
                <w:b/>
                <w:bCs/>
                <w:color w:val="0070C0"/>
                <w:szCs w:val="24"/>
              </w:rPr>
            </w:r>
            <w:r w:rsidR="00936A04" w:rsidRPr="00936A04">
              <w:rPr>
                <w:rFonts w:cs="Arial"/>
                <w:b/>
                <w:bCs/>
                <w:color w:val="0070C0"/>
                <w:szCs w:val="24"/>
              </w:rPr>
              <w:fldChar w:fldCharType="separate"/>
            </w:r>
            <w:r w:rsidR="00936A04" w:rsidRPr="00936A04">
              <w:rPr>
                <w:b/>
                <w:bCs/>
                <w:color w:val="0070C0"/>
              </w:rPr>
              <w:t>Family and Owner Responsibilities</w:t>
            </w:r>
            <w:r w:rsidR="00936A04" w:rsidRPr="00936A04">
              <w:rPr>
                <w:rFonts w:cs="Arial"/>
                <w:b/>
                <w:bCs/>
                <w:color w:val="0070C0"/>
                <w:szCs w:val="24"/>
              </w:rPr>
              <w:fldChar w:fldCharType="end"/>
            </w:r>
            <w:r w:rsidRPr="000F6822">
              <w:rPr>
                <w:rFonts w:cs="Arial"/>
                <w:szCs w:val="24"/>
              </w:rPr>
              <w:t>. If the family fails to correct a violation within the period allowed by LRHA (and any extensions), LRHA will terminate the family’s assistance in accordance with LRHA policy.</w:t>
            </w:r>
          </w:p>
          <w:p w14:paraId="69CDADEB" w14:textId="77777777" w:rsidR="0092163A" w:rsidRPr="000F6822" w:rsidRDefault="0092163A" w:rsidP="00C16933">
            <w:pPr>
              <w:pStyle w:val="ListParagraph"/>
              <w:numPr>
                <w:ilvl w:val="0"/>
                <w:numId w:val="280"/>
              </w:numPr>
              <w:spacing w:before="60" w:after="60" w:line="259" w:lineRule="auto"/>
              <w:ind w:left="253" w:hanging="270"/>
              <w:contextualSpacing w:val="0"/>
              <w:jc w:val="left"/>
              <w:rPr>
                <w:rFonts w:cs="Arial"/>
                <w:b/>
                <w:bCs/>
              </w:rPr>
            </w:pPr>
            <w:r w:rsidRPr="000F6822">
              <w:rPr>
                <w:rFonts w:cs="Arial"/>
              </w:rPr>
              <w:t>If the owner carries out a repair for which the family is responsible under the lease, the owner may bill the family for the cost of the repair.</w:t>
            </w:r>
          </w:p>
        </w:tc>
        <w:tc>
          <w:tcPr>
            <w:tcW w:w="3643" w:type="dxa"/>
          </w:tcPr>
          <w:p w14:paraId="129600D7" w14:textId="77777777" w:rsidR="0092163A" w:rsidRPr="000F6822" w:rsidRDefault="0092163A" w:rsidP="00C16933">
            <w:pPr>
              <w:pStyle w:val="ListParagraph"/>
              <w:numPr>
                <w:ilvl w:val="0"/>
                <w:numId w:val="280"/>
              </w:numPr>
              <w:spacing w:before="60" w:after="60" w:line="259" w:lineRule="auto"/>
              <w:ind w:left="253" w:hanging="270"/>
              <w:contextualSpacing w:val="0"/>
              <w:jc w:val="left"/>
              <w:rPr>
                <w:rFonts w:cs="Arial"/>
                <w:szCs w:val="24"/>
              </w:rPr>
            </w:pPr>
            <w:r w:rsidRPr="000F6822">
              <w:rPr>
                <w:rFonts w:cs="Arial"/>
                <w:b/>
                <w:bCs/>
                <w:szCs w:val="24"/>
              </w:rPr>
              <w:t xml:space="preserve">If LRHA waived the </w:t>
            </w:r>
            <w:r w:rsidRPr="000F6822">
              <w:rPr>
                <w:rFonts w:cs="Arial"/>
                <w:b/>
                <w:bCs/>
              </w:rPr>
              <w:t>landlord responsibility for NSPIRE deficiencies that have been determined to have been caused by the tenant,</w:t>
            </w:r>
            <w:r w:rsidRPr="000F6822">
              <w:rPr>
                <w:rFonts w:cs="Arial"/>
              </w:rPr>
              <w:t xml:space="preserve"> </w:t>
            </w:r>
            <w:r w:rsidRPr="000F6822">
              <w:rPr>
                <w:rFonts w:cs="Arial"/>
                <w:szCs w:val="24"/>
              </w:rPr>
              <w:t>the family is responsible for correcting the deficiencies. If the family fails to correct a deficiency within the period allowed by LRHA (and any extensions), LRHA will terminate the family’s assistance, according to LRHA’s policies.</w:t>
            </w:r>
          </w:p>
          <w:p w14:paraId="1FAB043C" w14:textId="77777777" w:rsidR="0092163A" w:rsidRPr="000F6822" w:rsidRDefault="0092163A" w:rsidP="00C16933">
            <w:pPr>
              <w:pStyle w:val="ListParagraph"/>
              <w:numPr>
                <w:ilvl w:val="0"/>
                <w:numId w:val="280"/>
              </w:numPr>
              <w:spacing w:before="60" w:after="60" w:line="259" w:lineRule="auto"/>
              <w:ind w:left="253" w:hanging="270"/>
              <w:contextualSpacing w:val="0"/>
              <w:jc w:val="left"/>
              <w:rPr>
                <w:rFonts w:cs="Arial"/>
                <w:b/>
                <w:bCs/>
              </w:rPr>
            </w:pPr>
            <w:r w:rsidRPr="000F6822">
              <w:rPr>
                <w:rFonts w:cs="Arial"/>
                <w:b/>
                <w:bCs/>
              </w:rPr>
              <w:t>If the owner carries out a repair for which the family is responsible under the lease, the owner may bill the family for the cost of the repair and may enter into a repayment agreement with the family.</w:t>
            </w:r>
          </w:p>
        </w:tc>
      </w:tr>
    </w:tbl>
    <w:p w14:paraId="52F17C5E" w14:textId="77777777" w:rsidR="006617C1" w:rsidRDefault="006617C1" w:rsidP="002A0AB6">
      <w:pPr>
        <w:spacing w:after="0"/>
        <w:rPr>
          <w:szCs w:val="24"/>
        </w:rPr>
        <w:sectPr w:rsidR="006617C1" w:rsidSect="004517AA">
          <w:pgSz w:w="12240" w:h="15840"/>
          <w:pgMar w:top="1440" w:right="1440" w:bottom="1440" w:left="1440" w:header="720" w:footer="720" w:gutter="0"/>
          <w:pgNumType w:start="1" w:chapStyle="1"/>
          <w:cols w:space="720"/>
          <w:docGrid w:linePitch="360"/>
        </w:sectPr>
      </w:pPr>
    </w:p>
    <w:p w14:paraId="23AF406D" w14:textId="3A6D0330" w:rsidR="001B2751" w:rsidRPr="00765546" w:rsidRDefault="0064726C" w:rsidP="00A93656">
      <w:pPr>
        <w:pStyle w:val="Heading1"/>
      </w:pPr>
      <w:bookmarkStart w:id="4112" w:name="_Toc516735506"/>
      <w:bookmarkStart w:id="4113" w:name="_Toc527019504"/>
      <w:bookmarkStart w:id="4114" w:name="_Toc534707042"/>
      <w:bookmarkStart w:id="4115" w:name="_Toc534707720"/>
      <w:bookmarkStart w:id="4116" w:name="_Toc534708528"/>
      <w:bookmarkStart w:id="4117" w:name="_Ref1569446"/>
      <w:bookmarkStart w:id="4118" w:name="_Ref1570014"/>
      <w:bookmarkStart w:id="4119" w:name="_Ref1570039"/>
      <w:bookmarkStart w:id="4120" w:name="_Toc118116118"/>
      <w:bookmarkStart w:id="4121" w:name="_Toc164180166"/>
      <w:bookmarkStart w:id="4122" w:name="_Toc164181766"/>
      <w:bookmarkStart w:id="4123" w:name="_Toc172208898"/>
      <w:bookmarkStart w:id="4124" w:name="_Toc173501640"/>
      <w:bookmarkStart w:id="4125" w:name="_Toc176435209"/>
      <w:bookmarkStart w:id="4126" w:name="_Toc194670323"/>
      <w:bookmarkStart w:id="4127" w:name="_Toc196391470"/>
      <w:bookmarkStart w:id="4128" w:name="_Toc204850289"/>
      <w:r w:rsidRPr="00765546">
        <w:lastRenderedPageBreak/>
        <w:t>Rent Reasonableness</w:t>
      </w:r>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p>
    <w:p w14:paraId="71D11C71" w14:textId="237AA66E" w:rsidR="001B2751" w:rsidRPr="00765546" w:rsidRDefault="00667572" w:rsidP="001D278F">
      <w:pPr>
        <w:pStyle w:val="Heading2"/>
      </w:pPr>
      <w:bookmarkStart w:id="4129" w:name="_Toc516735507"/>
      <w:bookmarkStart w:id="4130" w:name="_Toc527019505"/>
      <w:bookmarkStart w:id="4131" w:name="_Toc534707043"/>
      <w:bookmarkStart w:id="4132" w:name="_Toc534707721"/>
      <w:bookmarkStart w:id="4133" w:name="_Toc534708529"/>
      <w:bookmarkStart w:id="4134" w:name="_Toc118116119"/>
      <w:bookmarkStart w:id="4135" w:name="_Toc164180167"/>
      <w:bookmarkStart w:id="4136" w:name="_Toc164181767"/>
      <w:bookmarkStart w:id="4137" w:name="_Toc172208899"/>
      <w:bookmarkStart w:id="4138" w:name="_Toc173501641"/>
      <w:bookmarkStart w:id="4139" w:name="_Toc176435210"/>
      <w:bookmarkStart w:id="4140" w:name="_Toc194670324"/>
      <w:bookmarkStart w:id="4141" w:name="_Toc204850290"/>
      <w:r w:rsidRPr="00765546">
        <w:t>Overview</w:t>
      </w:r>
      <w:bookmarkEnd w:id="4129"/>
      <w:bookmarkEnd w:id="4130"/>
      <w:bookmarkEnd w:id="4131"/>
      <w:bookmarkEnd w:id="4132"/>
      <w:bookmarkEnd w:id="4133"/>
      <w:bookmarkEnd w:id="4134"/>
      <w:bookmarkEnd w:id="4135"/>
      <w:bookmarkEnd w:id="4136"/>
      <w:bookmarkEnd w:id="4137"/>
      <w:bookmarkEnd w:id="4138"/>
      <w:bookmarkEnd w:id="4139"/>
      <w:bookmarkEnd w:id="4140"/>
      <w:bookmarkEnd w:id="4141"/>
    </w:p>
    <w:p w14:paraId="0773F393" w14:textId="1FC00B44" w:rsidR="001B2751" w:rsidRPr="00765546" w:rsidRDefault="001B2751" w:rsidP="006C5BA7">
      <w:r w:rsidRPr="00765546">
        <w:t xml:space="preserve">A HAP contract and lease may not be approved until </w:t>
      </w:r>
      <w:r w:rsidR="00D62A15" w:rsidRPr="00765546">
        <w:t>LR</w:t>
      </w:r>
      <w:r w:rsidRPr="00765546">
        <w:t xml:space="preserve">HA has determined that the rent for the unit is reasonable. The purpose of the rent reasonableness test is to ensure that a fair rent is paid for each unit rented under the HCV program. A reasonable rent is one that does not exceed the rent charged for comparable, unassisted units in the same market area. Owners are also prohibited from charging more for assisted units than for comparable unassisted units on the premises. </w:t>
      </w:r>
    </w:p>
    <w:p w14:paraId="5EA27460" w14:textId="1264B18A" w:rsidR="001B2751" w:rsidRPr="00765546" w:rsidRDefault="001B2751" w:rsidP="006C5BA7">
      <w:r w:rsidRPr="00765546">
        <w:t>At all times during assisted tenancy</w:t>
      </w:r>
      <w:r w:rsidR="00D62A15" w:rsidRPr="00765546">
        <w:t>,</w:t>
      </w:r>
      <w:r w:rsidRPr="00765546">
        <w:t xml:space="preserve"> </w:t>
      </w:r>
      <w:r w:rsidR="00D62A15" w:rsidRPr="00765546">
        <w:t>LR</w:t>
      </w:r>
      <w:r w:rsidRPr="00765546">
        <w:t xml:space="preserve">HA will ensure that the rent to the owner does not exceed the reasonable rent as most recently determined or re-determined by </w:t>
      </w:r>
      <w:r w:rsidR="00D62A15" w:rsidRPr="00765546">
        <w:t>LR</w:t>
      </w:r>
      <w:r w:rsidRPr="00765546">
        <w:t xml:space="preserve">HA. </w:t>
      </w:r>
      <w:r w:rsidR="00D62A15" w:rsidRPr="00765546">
        <w:t>LR</w:t>
      </w:r>
      <w:r w:rsidRPr="00765546">
        <w:t xml:space="preserve">HA will make a determination whether the rent to owner is a reasonable rent in comparison to rent for other comparable unassisted units.  In making this determination </w:t>
      </w:r>
      <w:r w:rsidR="00D62A15" w:rsidRPr="00765546">
        <w:t>LR</w:t>
      </w:r>
      <w:r w:rsidRPr="00765546">
        <w:t>HA will consider:</w:t>
      </w:r>
    </w:p>
    <w:p w14:paraId="4B8A3718" w14:textId="77777777" w:rsidR="001B2751" w:rsidRPr="00765546" w:rsidRDefault="001B2751" w:rsidP="00FE7656">
      <w:pPr>
        <w:pStyle w:val="ListParagraph"/>
        <w:numPr>
          <w:ilvl w:val="0"/>
          <w:numId w:val="39"/>
        </w:numPr>
        <w:tabs>
          <w:tab w:val="clear" w:pos="360"/>
        </w:tabs>
        <w:ind w:left="720"/>
        <w:contextualSpacing w:val="0"/>
      </w:pPr>
      <w:r w:rsidRPr="00765546">
        <w:t>The amount of rent being charged for comparable, standard, unassisted units in the neighborhood;</w:t>
      </w:r>
    </w:p>
    <w:p w14:paraId="474CB469" w14:textId="77777777" w:rsidR="001B2751" w:rsidRPr="00765546" w:rsidRDefault="001B2751" w:rsidP="00FE7656">
      <w:pPr>
        <w:pStyle w:val="ListParagraph"/>
        <w:numPr>
          <w:ilvl w:val="0"/>
          <w:numId w:val="39"/>
        </w:numPr>
        <w:tabs>
          <w:tab w:val="clear" w:pos="360"/>
        </w:tabs>
        <w:ind w:left="720"/>
        <w:contextualSpacing w:val="0"/>
      </w:pPr>
      <w:r w:rsidRPr="00765546">
        <w:t>The quality, location, size, unit type and age of the contract unit;</w:t>
      </w:r>
    </w:p>
    <w:p w14:paraId="1A4BD02C" w14:textId="77777777" w:rsidR="001B2751" w:rsidRPr="00765546" w:rsidRDefault="001B2751" w:rsidP="00FE7656">
      <w:pPr>
        <w:pStyle w:val="ListParagraph"/>
        <w:numPr>
          <w:ilvl w:val="0"/>
          <w:numId w:val="39"/>
        </w:numPr>
        <w:tabs>
          <w:tab w:val="clear" w:pos="360"/>
        </w:tabs>
        <w:ind w:left="720"/>
        <w:contextualSpacing w:val="0"/>
      </w:pPr>
      <w:r w:rsidRPr="00765546">
        <w:t>The amenities, housing services, maintenance and utilities to be provided by the owner in accordance with the lease;</w:t>
      </w:r>
    </w:p>
    <w:p w14:paraId="1BF19433" w14:textId="75EE8DE5" w:rsidR="001B2751" w:rsidRPr="00765546" w:rsidRDefault="001B2751" w:rsidP="00FE7656">
      <w:pPr>
        <w:pStyle w:val="ListParagraph"/>
        <w:numPr>
          <w:ilvl w:val="0"/>
          <w:numId w:val="39"/>
        </w:numPr>
        <w:tabs>
          <w:tab w:val="clear" w:pos="360"/>
        </w:tabs>
        <w:ind w:left="720"/>
        <w:contextualSpacing w:val="0"/>
      </w:pPr>
      <w:r w:rsidRPr="00765546">
        <w:t>Onsite facilities;</w:t>
      </w:r>
    </w:p>
    <w:p w14:paraId="2C9D6D9B" w14:textId="77777777" w:rsidR="001B2751" w:rsidRPr="00765546" w:rsidRDefault="001B2751" w:rsidP="00FE7656">
      <w:pPr>
        <w:pStyle w:val="ListParagraph"/>
        <w:numPr>
          <w:ilvl w:val="0"/>
          <w:numId w:val="39"/>
        </w:numPr>
        <w:tabs>
          <w:tab w:val="clear" w:pos="360"/>
        </w:tabs>
        <w:ind w:left="720"/>
        <w:contextualSpacing w:val="0"/>
      </w:pPr>
      <w:r w:rsidRPr="00765546">
        <w:t>Management and maintenance of the building and unit; and</w:t>
      </w:r>
    </w:p>
    <w:p w14:paraId="65DD609D" w14:textId="77777777" w:rsidR="001B2751" w:rsidRPr="00765546" w:rsidRDefault="001B2751" w:rsidP="00FE7656">
      <w:pPr>
        <w:pStyle w:val="ListParagraph"/>
        <w:numPr>
          <w:ilvl w:val="0"/>
          <w:numId w:val="39"/>
        </w:numPr>
        <w:tabs>
          <w:tab w:val="clear" w:pos="360"/>
        </w:tabs>
        <w:ind w:left="720"/>
        <w:contextualSpacing w:val="0"/>
      </w:pPr>
      <w:r w:rsidRPr="00765546">
        <w:t>The amount of rent charged by the owner for similar units in the same structure.</w:t>
      </w:r>
    </w:p>
    <w:p w14:paraId="6AC846DA" w14:textId="79225E4A" w:rsidR="001B2751" w:rsidRPr="00765546" w:rsidRDefault="00667572" w:rsidP="001D278F">
      <w:pPr>
        <w:pStyle w:val="Heading2"/>
      </w:pPr>
      <w:bookmarkStart w:id="4142" w:name="_Toc516735508"/>
      <w:bookmarkStart w:id="4143" w:name="_Toc527019506"/>
      <w:bookmarkStart w:id="4144" w:name="_Toc534707044"/>
      <w:bookmarkStart w:id="4145" w:name="_Toc534707722"/>
      <w:bookmarkStart w:id="4146" w:name="_Toc534708530"/>
      <w:bookmarkStart w:id="4147" w:name="_Toc118116120"/>
      <w:bookmarkStart w:id="4148" w:name="_Toc164180168"/>
      <w:bookmarkStart w:id="4149" w:name="_Toc164181768"/>
      <w:bookmarkStart w:id="4150" w:name="_Toc172208900"/>
      <w:bookmarkStart w:id="4151" w:name="_Toc173501642"/>
      <w:bookmarkStart w:id="4152" w:name="_Toc176435211"/>
      <w:bookmarkStart w:id="4153" w:name="_Toc194670325"/>
      <w:bookmarkStart w:id="4154" w:name="_Toc204850291"/>
      <w:r w:rsidRPr="00765546">
        <w:t xml:space="preserve">Timing </w:t>
      </w:r>
      <w:r>
        <w:t>o</w:t>
      </w:r>
      <w:r w:rsidRPr="00765546">
        <w:t>f Reasonable Rent Determinations</w:t>
      </w:r>
      <w:bookmarkEnd w:id="4142"/>
      <w:bookmarkEnd w:id="4143"/>
      <w:bookmarkEnd w:id="4144"/>
      <w:bookmarkEnd w:id="4145"/>
      <w:bookmarkEnd w:id="4146"/>
      <w:bookmarkEnd w:id="4147"/>
      <w:bookmarkEnd w:id="4148"/>
      <w:bookmarkEnd w:id="4149"/>
      <w:bookmarkEnd w:id="4150"/>
      <w:bookmarkEnd w:id="4151"/>
      <w:bookmarkEnd w:id="4152"/>
      <w:bookmarkEnd w:id="4153"/>
      <w:bookmarkEnd w:id="4154"/>
    </w:p>
    <w:p w14:paraId="2C89CC41" w14:textId="4F35803E" w:rsidR="001B2751" w:rsidRPr="00765546" w:rsidRDefault="00D62A15" w:rsidP="006C5BA7">
      <w:r w:rsidRPr="00765546">
        <w:t>LR</w:t>
      </w:r>
      <w:r w:rsidR="001B2751" w:rsidRPr="00765546">
        <w:t>HA will complete reasonable rent determinations:</w:t>
      </w:r>
    </w:p>
    <w:p w14:paraId="3367E7E0" w14:textId="77777777" w:rsidR="001B2751" w:rsidRPr="00765546" w:rsidRDefault="001B2751" w:rsidP="00FE7656">
      <w:pPr>
        <w:pStyle w:val="ListParagraph"/>
        <w:numPr>
          <w:ilvl w:val="0"/>
          <w:numId w:val="39"/>
        </w:numPr>
        <w:tabs>
          <w:tab w:val="clear" w:pos="360"/>
        </w:tabs>
        <w:ind w:left="720"/>
        <w:contextualSpacing w:val="0"/>
      </w:pPr>
      <w:r w:rsidRPr="00765546">
        <w:t>When a unit is placed under HAP contract for the first time;</w:t>
      </w:r>
    </w:p>
    <w:p w14:paraId="4904B863" w14:textId="77777777" w:rsidR="001B2751" w:rsidRPr="00765546" w:rsidRDefault="001B2751" w:rsidP="00FE7656">
      <w:pPr>
        <w:pStyle w:val="ListParagraph"/>
        <w:numPr>
          <w:ilvl w:val="0"/>
          <w:numId w:val="39"/>
        </w:numPr>
        <w:tabs>
          <w:tab w:val="clear" w:pos="360"/>
        </w:tabs>
        <w:ind w:left="720"/>
        <w:contextualSpacing w:val="0"/>
      </w:pPr>
      <w:r w:rsidRPr="00765546">
        <w:t>When an owner requests an increase in rent;</w:t>
      </w:r>
    </w:p>
    <w:p w14:paraId="2833E1D9" w14:textId="5085B767" w:rsidR="001B2751" w:rsidRPr="00765546" w:rsidRDefault="001B2751" w:rsidP="00FE7656">
      <w:pPr>
        <w:pStyle w:val="ListParagraph"/>
        <w:numPr>
          <w:ilvl w:val="0"/>
          <w:numId w:val="39"/>
        </w:numPr>
        <w:tabs>
          <w:tab w:val="clear" w:pos="360"/>
        </w:tabs>
        <w:ind w:left="720"/>
        <w:contextualSpacing w:val="0"/>
      </w:pPr>
      <w:r w:rsidRPr="00765546">
        <w:t>If there is a</w:t>
      </w:r>
      <w:r w:rsidRPr="00765546">
        <w:rPr>
          <w:color w:val="FF0000"/>
        </w:rPr>
        <w:t xml:space="preserve"> </w:t>
      </w:r>
      <w:r w:rsidR="004D7602" w:rsidRPr="00765546">
        <w:t xml:space="preserve">10 percent decrease in the </w:t>
      </w:r>
      <w:r w:rsidR="00FB68AB" w:rsidRPr="00765546">
        <w:t xml:space="preserve">applicable </w:t>
      </w:r>
      <w:r w:rsidR="004D7602" w:rsidRPr="00765546">
        <w:t>fa</w:t>
      </w:r>
      <w:r w:rsidRPr="00765546">
        <w:t xml:space="preserve">ir </w:t>
      </w:r>
      <w:r w:rsidR="004D7602" w:rsidRPr="00765546">
        <w:t>market</w:t>
      </w:r>
      <w:r w:rsidR="0008550E" w:rsidRPr="00765546">
        <w:t xml:space="preserve"> rent </w:t>
      </w:r>
      <w:r w:rsidRPr="00765546">
        <w:t>that goes into effect at least 60 days before the contract anniversary date; and</w:t>
      </w:r>
    </w:p>
    <w:p w14:paraId="6F2178AF" w14:textId="664E752F" w:rsidR="001B2751" w:rsidRPr="00765546" w:rsidRDefault="001B2751" w:rsidP="00FE7656">
      <w:pPr>
        <w:pStyle w:val="ListParagraph"/>
        <w:numPr>
          <w:ilvl w:val="0"/>
          <w:numId w:val="39"/>
        </w:numPr>
        <w:tabs>
          <w:tab w:val="clear" w:pos="360"/>
        </w:tabs>
        <w:ind w:left="720"/>
        <w:contextualSpacing w:val="0"/>
      </w:pPr>
      <w:r w:rsidRPr="00765546">
        <w:t xml:space="preserve">At any other time </w:t>
      </w:r>
      <w:r w:rsidR="00D62A15" w:rsidRPr="00765546">
        <w:t>LR</w:t>
      </w:r>
      <w:r w:rsidRPr="00765546">
        <w:t>HA or HUD deems it necessary.</w:t>
      </w:r>
    </w:p>
    <w:p w14:paraId="4655CC9C" w14:textId="420324BA" w:rsidR="00D62A15" w:rsidRPr="00765546" w:rsidRDefault="00D62A15" w:rsidP="006C5BA7">
      <w:r w:rsidRPr="00765546">
        <w:t xml:space="preserve">LRHA will terminate the existing contract for any unit where the landlord does not agree to a reasonable rent.  </w:t>
      </w:r>
    </w:p>
    <w:p w14:paraId="3FCD754E" w14:textId="65E25329" w:rsidR="001D219B" w:rsidRPr="00765546" w:rsidRDefault="001D219B" w:rsidP="006C5BA7">
      <w:r w:rsidRPr="00765546">
        <w:t>In addition to the instances described above, the LRHA will make a determination of rent reasonableness at any time after the initial occupancy period if: (1) the LRHA determines that the initial rent reasonableness determination was in error or (2) the LRHA determines that the information provided by the owner about the unit or other units on the same premises was incorrect.</w:t>
      </w:r>
    </w:p>
    <w:p w14:paraId="3C51EBE8" w14:textId="3C330953" w:rsidR="00D62A15" w:rsidRPr="00765546" w:rsidRDefault="00D62A15" w:rsidP="006C5BA7">
      <w:r w:rsidRPr="00765546">
        <w:t>For rent increase requests after initial lease-up, the LRHA may request owners to provide information about the rents charged for other unassisted units owned by the landlord. In evaluating the proposed rents in comparison to other unassisted units the LRHA will consider unit size and length of tenancy in the other units.</w:t>
      </w:r>
    </w:p>
    <w:p w14:paraId="2DD3EA51" w14:textId="773FA5D2" w:rsidR="00D62A15" w:rsidRPr="00765546" w:rsidRDefault="00D62A15" w:rsidP="006C5BA7">
      <w:r w:rsidRPr="00765546">
        <w:lastRenderedPageBreak/>
        <w:t xml:space="preserve">LRHA will </w:t>
      </w:r>
      <w:r w:rsidR="00636D28" w:rsidRPr="00765546">
        <w:t xml:space="preserve">timely </w:t>
      </w:r>
      <w:r w:rsidRPr="00765546">
        <w:t xml:space="preserve">determine whether the requested increase is reasonable </w:t>
      </w:r>
      <w:r w:rsidR="00636D28" w:rsidRPr="00765546">
        <w:t xml:space="preserve">after </w:t>
      </w:r>
      <w:r w:rsidRPr="00765546">
        <w:t>receiving the request from the owner. The owner will be notified of the determination in writing.</w:t>
      </w:r>
    </w:p>
    <w:p w14:paraId="35D0E065" w14:textId="77777777" w:rsidR="00D62A15" w:rsidRPr="00765546" w:rsidRDefault="00D62A15" w:rsidP="006C5BA7">
      <w:r w:rsidRPr="00765546">
        <w:t>All rents adjustments will be effective the first of the month following 60 days after the LRHA’s receipt of the owner’s request or on the date specified by the owner, whichever is later.</w:t>
      </w:r>
    </w:p>
    <w:p w14:paraId="613D7DB9" w14:textId="5B52DA15" w:rsidR="001B2751" w:rsidRPr="00765546" w:rsidRDefault="00667572" w:rsidP="001D278F">
      <w:pPr>
        <w:pStyle w:val="Heading2"/>
      </w:pPr>
      <w:bookmarkStart w:id="4155" w:name="_Toc516735509"/>
      <w:bookmarkStart w:id="4156" w:name="_Toc527019507"/>
      <w:bookmarkStart w:id="4157" w:name="_Toc534707045"/>
      <w:bookmarkStart w:id="4158" w:name="_Toc534707723"/>
      <w:bookmarkStart w:id="4159" w:name="_Toc534708531"/>
      <w:bookmarkStart w:id="4160" w:name="_Toc118116121"/>
      <w:bookmarkStart w:id="4161" w:name="_Toc164180169"/>
      <w:bookmarkStart w:id="4162" w:name="_Toc164181769"/>
      <w:bookmarkStart w:id="4163" w:name="_Toc172208901"/>
      <w:bookmarkStart w:id="4164" w:name="_Toc173501643"/>
      <w:bookmarkStart w:id="4165" w:name="_Toc176435212"/>
      <w:bookmarkStart w:id="4166" w:name="_Toc194670326"/>
      <w:bookmarkStart w:id="4167" w:name="_Toc204850292"/>
      <w:r w:rsidRPr="00765546">
        <w:t>How Reasonable Rents Are Determined</w:t>
      </w:r>
      <w:bookmarkEnd w:id="4155"/>
      <w:bookmarkEnd w:id="4156"/>
      <w:bookmarkEnd w:id="4157"/>
      <w:bookmarkEnd w:id="4158"/>
      <w:bookmarkEnd w:id="4159"/>
      <w:bookmarkEnd w:id="4160"/>
      <w:bookmarkEnd w:id="4161"/>
      <w:bookmarkEnd w:id="4162"/>
      <w:bookmarkEnd w:id="4163"/>
      <w:bookmarkEnd w:id="4164"/>
      <w:bookmarkEnd w:id="4165"/>
      <w:bookmarkEnd w:id="4166"/>
      <w:bookmarkEnd w:id="4167"/>
    </w:p>
    <w:p w14:paraId="4ECC8C9B" w14:textId="34CFC708" w:rsidR="00481669" w:rsidRPr="00765546" w:rsidRDefault="001B2751" w:rsidP="006C5BA7">
      <w:r w:rsidRPr="00765546">
        <w:t xml:space="preserve">The reasonable rent must be determined by comparison to the rent for other comparable unassisted units. When making this determination, </w:t>
      </w:r>
      <w:r w:rsidR="00481669" w:rsidRPr="00765546">
        <w:t>LR</w:t>
      </w:r>
      <w:r w:rsidRPr="00765546">
        <w:t>HA will consider factors that affect market rent. Such factors include the location, quality, size, type and age of the unit, as well as the amenities, housing services maintenance, and utilities to be provided by the owner.</w:t>
      </w:r>
    </w:p>
    <w:p w14:paraId="2E72D0CC" w14:textId="7C7FD3AD" w:rsidR="001B2751" w:rsidRPr="00765546" w:rsidRDefault="00667572" w:rsidP="001D278F">
      <w:pPr>
        <w:pStyle w:val="Heading2"/>
      </w:pPr>
      <w:bookmarkStart w:id="4168" w:name="_Toc516735510"/>
      <w:bookmarkStart w:id="4169" w:name="_Toc527019508"/>
      <w:bookmarkStart w:id="4170" w:name="_Toc534707046"/>
      <w:bookmarkStart w:id="4171" w:name="_Toc534707724"/>
      <w:bookmarkStart w:id="4172" w:name="_Toc534708532"/>
      <w:bookmarkStart w:id="4173" w:name="_Toc118116122"/>
      <w:bookmarkStart w:id="4174" w:name="_Toc164180170"/>
      <w:bookmarkStart w:id="4175" w:name="_Toc164181770"/>
      <w:bookmarkStart w:id="4176" w:name="_Toc172208902"/>
      <w:bookmarkStart w:id="4177" w:name="_Toc173501644"/>
      <w:bookmarkStart w:id="4178" w:name="_Toc176435213"/>
      <w:bookmarkStart w:id="4179" w:name="_Toc194670327"/>
      <w:bookmarkStart w:id="4180" w:name="_Toc204850293"/>
      <w:r w:rsidRPr="00765546">
        <w:t xml:space="preserve">Units </w:t>
      </w:r>
      <w:r>
        <w:t>t</w:t>
      </w:r>
      <w:r w:rsidRPr="00765546">
        <w:t xml:space="preserve">hat Must Not Be Used </w:t>
      </w:r>
      <w:r>
        <w:t>a</w:t>
      </w:r>
      <w:r w:rsidRPr="00765546">
        <w:t>s Comparables</w:t>
      </w:r>
      <w:bookmarkEnd w:id="4168"/>
      <w:bookmarkEnd w:id="4169"/>
      <w:bookmarkEnd w:id="4170"/>
      <w:bookmarkEnd w:id="4171"/>
      <w:bookmarkEnd w:id="4172"/>
      <w:bookmarkEnd w:id="4173"/>
      <w:bookmarkEnd w:id="4174"/>
      <w:bookmarkEnd w:id="4175"/>
      <w:bookmarkEnd w:id="4176"/>
      <w:bookmarkEnd w:id="4177"/>
      <w:bookmarkEnd w:id="4178"/>
      <w:bookmarkEnd w:id="4179"/>
      <w:bookmarkEnd w:id="4180"/>
    </w:p>
    <w:p w14:paraId="48067783" w14:textId="77777777" w:rsidR="001D219B" w:rsidRPr="00765546" w:rsidRDefault="001B2751" w:rsidP="006C5BA7">
      <w:r w:rsidRPr="00765546">
        <w:t xml:space="preserve">Comparable units must represent unrestricted market rents. Therefore, units that receive some form of federal, </w:t>
      </w:r>
      <w:r w:rsidR="00481669" w:rsidRPr="00765546">
        <w:t>s</w:t>
      </w:r>
      <w:r w:rsidRPr="00765546">
        <w:t xml:space="preserve">tate, or local assistance that impose rent restrictions cannot be considered comparable units. These include units assisted by HUD through any of the following programs: </w:t>
      </w:r>
    </w:p>
    <w:p w14:paraId="5971F80B" w14:textId="77777777" w:rsidR="001D219B" w:rsidRPr="00765546" w:rsidRDefault="001B2751" w:rsidP="00FE7656">
      <w:pPr>
        <w:pStyle w:val="ListParagraph"/>
        <w:numPr>
          <w:ilvl w:val="0"/>
          <w:numId w:val="131"/>
        </w:numPr>
        <w:contextualSpacing w:val="0"/>
      </w:pPr>
      <w:r w:rsidRPr="00765546">
        <w:t xml:space="preserve">Section 8 project-based assistance; </w:t>
      </w:r>
    </w:p>
    <w:p w14:paraId="0014D96E" w14:textId="77777777" w:rsidR="001D219B" w:rsidRPr="00765546" w:rsidRDefault="001B2751" w:rsidP="00FE7656">
      <w:pPr>
        <w:pStyle w:val="ListParagraph"/>
        <w:numPr>
          <w:ilvl w:val="0"/>
          <w:numId w:val="131"/>
        </w:numPr>
        <w:contextualSpacing w:val="0"/>
      </w:pPr>
      <w:r w:rsidRPr="00765546">
        <w:t xml:space="preserve">Section 236 and Section 221(d)(3); </w:t>
      </w:r>
    </w:p>
    <w:p w14:paraId="26CBFCC6" w14:textId="77777777" w:rsidR="001D219B" w:rsidRPr="00765546" w:rsidRDefault="001B2751" w:rsidP="00FE7656">
      <w:pPr>
        <w:pStyle w:val="ListParagraph"/>
        <w:numPr>
          <w:ilvl w:val="0"/>
          <w:numId w:val="131"/>
        </w:numPr>
        <w:contextualSpacing w:val="0"/>
      </w:pPr>
      <w:r w:rsidRPr="00765546">
        <w:t xml:space="preserve">Below Market Interest Rate (BMIR) projects; </w:t>
      </w:r>
    </w:p>
    <w:p w14:paraId="5B0895D3" w14:textId="77777777" w:rsidR="001D219B" w:rsidRPr="00765546" w:rsidRDefault="001B2751" w:rsidP="00FE7656">
      <w:pPr>
        <w:pStyle w:val="ListParagraph"/>
        <w:numPr>
          <w:ilvl w:val="0"/>
          <w:numId w:val="131"/>
        </w:numPr>
        <w:contextualSpacing w:val="0"/>
      </w:pPr>
      <w:r w:rsidRPr="00765546">
        <w:t xml:space="preserve">HOME or Community Development Block Grant (CDBG) program-assisted units in which the rents are subsidized; </w:t>
      </w:r>
    </w:p>
    <w:p w14:paraId="31D2E941" w14:textId="77777777" w:rsidR="001D219B" w:rsidRPr="00765546" w:rsidRDefault="001D219B" w:rsidP="00FE7656">
      <w:pPr>
        <w:pStyle w:val="ListParagraph"/>
        <w:numPr>
          <w:ilvl w:val="0"/>
          <w:numId w:val="131"/>
        </w:numPr>
        <w:contextualSpacing w:val="0"/>
      </w:pPr>
      <w:r w:rsidRPr="00765546">
        <w:t>U</w:t>
      </w:r>
      <w:r w:rsidR="001B2751" w:rsidRPr="00765546">
        <w:t xml:space="preserve">nits subsidized through federal, state, or local tax credits; </w:t>
      </w:r>
    </w:p>
    <w:p w14:paraId="658B4FDF" w14:textId="77777777" w:rsidR="001D219B" w:rsidRPr="00765546" w:rsidRDefault="001D219B" w:rsidP="00FE7656">
      <w:pPr>
        <w:pStyle w:val="ListParagraph"/>
        <w:numPr>
          <w:ilvl w:val="0"/>
          <w:numId w:val="131"/>
        </w:numPr>
        <w:contextualSpacing w:val="0"/>
      </w:pPr>
      <w:r w:rsidRPr="00765546">
        <w:t>U</w:t>
      </w:r>
      <w:r w:rsidR="001B2751" w:rsidRPr="00765546">
        <w:t xml:space="preserve">nits subsidized by the Department of Agriculture rural housing programs; and </w:t>
      </w:r>
    </w:p>
    <w:p w14:paraId="55C50389" w14:textId="61406FE7" w:rsidR="001B2751" w:rsidRPr="00765546" w:rsidRDefault="001D219B" w:rsidP="00FE7656">
      <w:pPr>
        <w:pStyle w:val="ListParagraph"/>
        <w:numPr>
          <w:ilvl w:val="0"/>
          <w:numId w:val="131"/>
        </w:numPr>
        <w:contextualSpacing w:val="0"/>
      </w:pPr>
      <w:r w:rsidRPr="00765546">
        <w:t>U</w:t>
      </w:r>
      <w:r w:rsidR="001B2751" w:rsidRPr="00765546">
        <w:t>nits that are rent-controlled by local ordinance.</w:t>
      </w:r>
    </w:p>
    <w:p w14:paraId="760A725A" w14:textId="51EA9916" w:rsidR="001B2751" w:rsidRPr="00765546" w:rsidRDefault="00B2396D" w:rsidP="001D278F">
      <w:pPr>
        <w:pStyle w:val="Heading2"/>
      </w:pPr>
      <w:bookmarkStart w:id="4181" w:name="_Toc516735511"/>
      <w:bookmarkStart w:id="4182" w:name="_Toc527019509"/>
      <w:bookmarkStart w:id="4183" w:name="_Toc534707047"/>
      <w:bookmarkStart w:id="4184" w:name="_Toc534707725"/>
      <w:bookmarkStart w:id="4185" w:name="_Toc534708533"/>
      <w:bookmarkStart w:id="4186" w:name="_Toc118116123"/>
      <w:bookmarkStart w:id="4187" w:name="_Toc164180171"/>
      <w:bookmarkStart w:id="4188" w:name="_Toc164181771"/>
      <w:bookmarkStart w:id="4189" w:name="_Toc172208903"/>
      <w:bookmarkStart w:id="4190" w:name="_Toc173501645"/>
      <w:bookmarkStart w:id="4191" w:name="_Toc176435214"/>
      <w:bookmarkStart w:id="4192" w:name="_Toc194670328"/>
      <w:bookmarkStart w:id="4193" w:name="_Toc204850294"/>
      <w:r w:rsidRPr="00765546">
        <w:t xml:space="preserve">Rents Charged </w:t>
      </w:r>
      <w:r>
        <w:t>f</w:t>
      </w:r>
      <w:r w:rsidRPr="00765546">
        <w:t xml:space="preserve">or Other Units </w:t>
      </w:r>
      <w:r>
        <w:t>o</w:t>
      </w:r>
      <w:r w:rsidRPr="00765546">
        <w:t xml:space="preserve">n </w:t>
      </w:r>
      <w:r>
        <w:t>t</w:t>
      </w:r>
      <w:r w:rsidRPr="00765546">
        <w:t>he Premises</w:t>
      </w:r>
      <w:bookmarkEnd w:id="4181"/>
      <w:bookmarkEnd w:id="4182"/>
      <w:bookmarkEnd w:id="4183"/>
      <w:bookmarkEnd w:id="4184"/>
      <w:bookmarkEnd w:id="4185"/>
      <w:bookmarkEnd w:id="4186"/>
      <w:bookmarkEnd w:id="4187"/>
      <w:bookmarkEnd w:id="4188"/>
      <w:bookmarkEnd w:id="4189"/>
      <w:bookmarkEnd w:id="4190"/>
      <w:bookmarkEnd w:id="4191"/>
      <w:bookmarkEnd w:id="4192"/>
      <w:bookmarkEnd w:id="4193"/>
    </w:p>
    <w:p w14:paraId="539CB95A" w14:textId="504F23C6" w:rsidR="001B2751" w:rsidRPr="00765546" w:rsidRDefault="001B2751" w:rsidP="006C5BA7">
      <w:r w:rsidRPr="00765546">
        <w:t xml:space="preserve">By accepting </w:t>
      </w:r>
      <w:r w:rsidR="00481669" w:rsidRPr="00765546">
        <w:t>LR</w:t>
      </w:r>
      <w:r w:rsidRPr="00765546">
        <w:t>HA payment each month</w:t>
      </w:r>
      <w:r w:rsidR="00481669" w:rsidRPr="00765546">
        <w:t>,</w:t>
      </w:r>
      <w:r w:rsidRPr="00765546">
        <w:t xml:space="preserve"> the owner certifies that the rent is not more than the rent charged for comparable unassisted units on the premises. If asked to do so, the owner must give </w:t>
      </w:r>
      <w:r w:rsidR="00481669" w:rsidRPr="00765546">
        <w:t>LR</w:t>
      </w:r>
      <w:r w:rsidRPr="00765546">
        <w:t>HA information regarding rents charged for other units on the premises.</w:t>
      </w:r>
    </w:p>
    <w:p w14:paraId="3E0A7917" w14:textId="09823CB5" w:rsidR="001B2751" w:rsidRPr="00765546" w:rsidRDefault="00B2396D" w:rsidP="001D278F">
      <w:pPr>
        <w:pStyle w:val="Heading2"/>
      </w:pPr>
      <w:bookmarkStart w:id="4194" w:name="_Toc527019510"/>
      <w:bookmarkStart w:id="4195" w:name="_Toc534707048"/>
      <w:bookmarkStart w:id="4196" w:name="_Toc534707726"/>
      <w:bookmarkStart w:id="4197" w:name="_Toc534708534"/>
      <w:bookmarkStart w:id="4198" w:name="_Toc118116124"/>
      <w:bookmarkStart w:id="4199" w:name="_Toc164180172"/>
      <w:bookmarkStart w:id="4200" w:name="_Toc164181772"/>
      <w:bookmarkStart w:id="4201" w:name="_Toc172208904"/>
      <w:bookmarkStart w:id="4202" w:name="_Toc173501646"/>
      <w:bookmarkStart w:id="4203" w:name="_Toc176435215"/>
      <w:bookmarkStart w:id="4204" w:name="_Toc194670329"/>
      <w:bookmarkStart w:id="4205" w:name="_Toc204850295"/>
      <w:r w:rsidRPr="00765546">
        <w:t xml:space="preserve">Reasonable Rent </w:t>
      </w:r>
      <w:r>
        <w:t>a</w:t>
      </w:r>
      <w:r w:rsidRPr="00765546">
        <w:t xml:space="preserve">nd </w:t>
      </w:r>
      <w:r w:rsidR="00D62A15" w:rsidRPr="00765546">
        <w:t>LR</w:t>
      </w:r>
      <w:r w:rsidR="009B76F6" w:rsidRPr="00765546">
        <w:t>HA-</w:t>
      </w:r>
      <w:r w:rsidRPr="00765546">
        <w:t>Owned Units</w:t>
      </w:r>
      <w:bookmarkEnd w:id="4194"/>
      <w:bookmarkEnd w:id="4195"/>
      <w:bookmarkEnd w:id="4196"/>
      <w:bookmarkEnd w:id="4197"/>
      <w:bookmarkEnd w:id="4198"/>
      <w:bookmarkEnd w:id="4199"/>
      <w:bookmarkEnd w:id="4200"/>
      <w:bookmarkEnd w:id="4201"/>
      <w:bookmarkEnd w:id="4202"/>
      <w:bookmarkEnd w:id="4203"/>
      <w:bookmarkEnd w:id="4204"/>
      <w:bookmarkEnd w:id="4205"/>
    </w:p>
    <w:p w14:paraId="4A2E3183" w14:textId="35A5E5A3" w:rsidR="001D219B" w:rsidRPr="00765546" w:rsidRDefault="00A62769" w:rsidP="006C5BA7">
      <w:r w:rsidRPr="00765546">
        <w:t xml:space="preserve">In cases where an HCV family is receiving assistance in a </w:t>
      </w:r>
      <w:r w:rsidR="00D62A15" w:rsidRPr="00765546">
        <w:t>LR</w:t>
      </w:r>
      <w:r w:rsidRPr="00765546">
        <w:t xml:space="preserve">HA-owned unit, </w:t>
      </w:r>
      <w:r w:rsidR="00D62A15" w:rsidRPr="00765546">
        <w:t>LR</w:t>
      </w:r>
      <w:r w:rsidRPr="00765546">
        <w:t xml:space="preserve">HA will obtain the services of an independent entity to determine rent reasonableness in accordance with program requirements, and to assist the family in negotiating the contract rent when the family requests assistance. </w:t>
      </w:r>
    </w:p>
    <w:p w14:paraId="331F4166" w14:textId="74672367" w:rsidR="00636D28" w:rsidRPr="00765546" w:rsidRDefault="00A62769" w:rsidP="006C5BA7">
      <w:r w:rsidRPr="00765546">
        <w:t>A</w:t>
      </w:r>
      <w:r w:rsidR="00D62A15" w:rsidRPr="00765546">
        <w:t xml:space="preserve">n </w:t>
      </w:r>
      <w:r w:rsidR="00D62A15" w:rsidRPr="00765546">
        <w:rPr>
          <w:i/>
          <w:iCs/>
        </w:rPr>
        <w:t>LR</w:t>
      </w:r>
      <w:r w:rsidRPr="00765546">
        <w:rPr>
          <w:i/>
          <w:iCs/>
        </w:rPr>
        <w:t>HA-owned unit</w:t>
      </w:r>
      <w:r w:rsidRPr="00765546">
        <w:t xml:space="preserve"> is defined as a unit that is owned by </w:t>
      </w:r>
      <w:r w:rsidR="00D62A15" w:rsidRPr="00765546">
        <w:t>LR</w:t>
      </w:r>
      <w:r w:rsidRPr="00765546">
        <w:t xml:space="preserve">HA that administers the assistance under the consolidated ACC (including a unit owned by an entity substantially controlled by </w:t>
      </w:r>
      <w:r w:rsidR="00D62A15" w:rsidRPr="00765546">
        <w:t>LR</w:t>
      </w:r>
      <w:r w:rsidRPr="00765546">
        <w:t xml:space="preserve">HA). The independent agency will communicate the results of the rent reasonableness determination to the family and </w:t>
      </w:r>
      <w:r w:rsidR="00D62A15" w:rsidRPr="00765546">
        <w:t>LR</w:t>
      </w:r>
      <w:r w:rsidRPr="00765546">
        <w:t xml:space="preserve">HA. The independent agency will be approved by HUD, and may be the unit of general local government for </w:t>
      </w:r>
      <w:r w:rsidR="00D62A15" w:rsidRPr="00765546">
        <w:t>LR</w:t>
      </w:r>
      <w:r w:rsidRPr="00765546">
        <w:t>HA’s jurisdiction</w:t>
      </w:r>
      <w:r w:rsidR="00636D28" w:rsidRPr="00765546">
        <w:t>.</w:t>
      </w:r>
    </w:p>
    <w:p w14:paraId="45BB4522" w14:textId="5360A909" w:rsidR="00636D28" w:rsidRPr="00765546" w:rsidRDefault="00607912" w:rsidP="001D278F">
      <w:pPr>
        <w:pStyle w:val="Heading2"/>
      </w:pPr>
      <w:bookmarkStart w:id="4206" w:name="_Toc118116125"/>
      <w:bookmarkStart w:id="4207" w:name="_Toc164180173"/>
      <w:bookmarkStart w:id="4208" w:name="_Toc164181773"/>
      <w:bookmarkStart w:id="4209" w:name="_Toc172208905"/>
      <w:bookmarkStart w:id="4210" w:name="_Toc173501647"/>
      <w:bookmarkStart w:id="4211" w:name="_Toc176435216"/>
      <w:bookmarkStart w:id="4212" w:name="_Toc194670330"/>
      <w:bookmarkStart w:id="4213" w:name="_Toc204850296"/>
      <w:r w:rsidRPr="00765546">
        <w:lastRenderedPageBreak/>
        <w:t xml:space="preserve">Rent Increases </w:t>
      </w:r>
      <w:r>
        <w:t>t</w:t>
      </w:r>
      <w:r w:rsidRPr="00765546">
        <w:t>o Owners</w:t>
      </w:r>
      <w:bookmarkEnd w:id="4206"/>
      <w:bookmarkEnd w:id="4207"/>
      <w:bookmarkEnd w:id="4208"/>
      <w:bookmarkEnd w:id="4209"/>
      <w:bookmarkEnd w:id="4210"/>
      <w:bookmarkEnd w:id="4211"/>
      <w:bookmarkEnd w:id="4212"/>
      <w:bookmarkEnd w:id="4213"/>
    </w:p>
    <w:p w14:paraId="4C2A0350" w14:textId="70A5E9AA" w:rsidR="00B84D2D" w:rsidRPr="00423157" w:rsidRDefault="00024D20" w:rsidP="006C5BA7">
      <w:r w:rsidRPr="00765546">
        <w:rPr>
          <w:spacing w:val="-2"/>
        </w:rPr>
        <w:t xml:space="preserve">After the initial occupancy period, the owner may request a rent adjustment in accordance with the owner’s </w:t>
      </w:r>
      <w:r w:rsidRPr="00423157">
        <w:rPr>
          <w:spacing w:val="-2"/>
        </w:rPr>
        <w:t>lease.</w:t>
      </w:r>
      <w:r w:rsidR="00B84D2D" w:rsidRPr="00423157">
        <w:rPr>
          <w:spacing w:val="-2"/>
        </w:rPr>
        <w:t xml:space="preserve"> </w:t>
      </w:r>
      <w:r w:rsidR="00B84D2D" w:rsidRPr="00423157">
        <w:t>The rent change will be consistent with the lease anniversary dat</w:t>
      </w:r>
      <w:r w:rsidR="00FE336D" w:rsidRPr="00423157">
        <w:t xml:space="preserve">e for tenant-based vouchers and </w:t>
      </w:r>
      <w:r w:rsidR="00BA49AC" w:rsidRPr="00423157">
        <w:t xml:space="preserve">consistent with </w:t>
      </w:r>
      <w:r w:rsidR="00FE336D" w:rsidRPr="00423157">
        <w:t>the HAP contract anniversary date for project-based vouchers.</w:t>
      </w:r>
      <w:r w:rsidR="00B84D2D" w:rsidRPr="00423157">
        <w:t xml:space="preserve"> </w:t>
      </w:r>
    </w:p>
    <w:p w14:paraId="74195334" w14:textId="3E574857" w:rsidR="00636D28" w:rsidRPr="00765546" w:rsidRDefault="00636D28" w:rsidP="006C5BA7">
      <w:r w:rsidRPr="00423157">
        <w:t>Owners seeking a contract rent increase must send a written request to LRHA, copied to the participant, at least 60</w:t>
      </w:r>
      <w:r w:rsidRPr="00765546">
        <w:t xml:space="preserve"> days prior to the proposed date of the increase. The contract rent may not be increased until after the initial term of the lease, or after one year has elapsed from a prior contract rent increase.</w:t>
      </w:r>
    </w:p>
    <w:p w14:paraId="4B06C136" w14:textId="21617236" w:rsidR="00636D28" w:rsidRPr="00765546" w:rsidRDefault="00636D28" w:rsidP="006C5BA7">
      <w:r w:rsidRPr="00765546">
        <w:t xml:space="preserve">LRHA may not approve and the owner may not receive any increase of rent to owner unless and until the owner has complied with requirements of the HAP contract, including compliance with </w:t>
      </w:r>
      <w:r w:rsidR="00282A50">
        <w:t>NSPIRE</w:t>
      </w:r>
      <w:r w:rsidRPr="00765546">
        <w:t>. The owner may not receive any retroactive increase of rent for any period of noncompliance.</w:t>
      </w:r>
    </w:p>
    <w:p w14:paraId="733BB9CD" w14:textId="3E8ED2D2" w:rsidR="00636D28" w:rsidRPr="00765546" w:rsidRDefault="00636D28" w:rsidP="006C5BA7">
      <w:r w:rsidRPr="00765546">
        <w:t xml:space="preserve">LRHA will not approve a rent increase for any unit that is considered in violation of </w:t>
      </w:r>
      <w:r w:rsidR="00282A50">
        <w:t>NSPIRE</w:t>
      </w:r>
      <w:r w:rsidRPr="00765546">
        <w:t xml:space="preserve"> standards for deficiencies attributable to the owner. </w:t>
      </w:r>
    </w:p>
    <w:p w14:paraId="111B6C44" w14:textId="77777777" w:rsidR="001B2751" w:rsidRPr="00765546" w:rsidRDefault="001B2751" w:rsidP="006C5BA7"/>
    <w:p w14:paraId="641523B3" w14:textId="77777777" w:rsidR="001B2751" w:rsidRPr="00765546" w:rsidRDefault="001B2751" w:rsidP="006C5BA7">
      <w:pPr>
        <w:sectPr w:rsidR="001B2751" w:rsidRPr="00765546" w:rsidSect="004517AA">
          <w:pgSz w:w="12240" w:h="15840"/>
          <w:pgMar w:top="1440" w:right="1440" w:bottom="1440" w:left="1440" w:header="720" w:footer="720" w:gutter="0"/>
          <w:pgNumType w:start="1" w:chapStyle="1"/>
          <w:cols w:space="720"/>
          <w:docGrid w:linePitch="360"/>
        </w:sectPr>
      </w:pPr>
    </w:p>
    <w:p w14:paraId="1A07704F" w14:textId="40D1810B" w:rsidR="001B2751" w:rsidRPr="00765546" w:rsidRDefault="00607912" w:rsidP="00A93656">
      <w:pPr>
        <w:pStyle w:val="Heading1"/>
      </w:pPr>
      <w:bookmarkStart w:id="4214" w:name="_Toc516735512"/>
      <w:bookmarkStart w:id="4215" w:name="_Toc527019511"/>
      <w:bookmarkStart w:id="4216" w:name="_Toc534707049"/>
      <w:bookmarkStart w:id="4217" w:name="_Toc534707727"/>
      <w:bookmarkStart w:id="4218" w:name="_Toc534708535"/>
      <w:bookmarkStart w:id="4219" w:name="_Toc118116126"/>
      <w:bookmarkStart w:id="4220" w:name="_Toc164180174"/>
      <w:bookmarkStart w:id="4221" w:name="_Toc164181774"/>
      <w:bookmarkStart w:id="4222" w:name="_Toc172208906"/>
      <w:bookmarkStart w:id="4223" w:name="_Toc173501648"/>
      <w:bookmarkStart w:id="4224" w:name="_Toc176435217"/>
      <w:bookmarkStart w:id="4225" w:name="_Toc194670331"/>
      <w:bookmarkStart w:id="4226" w:name="_Toc196391471"/>
      <w:bookmarkStart w:id="4227" w:name="_Toc204850297"/>
      <w:r w:rsidRPr="00765546">
        <w:lastRenderedPageBreak/>
        <w:t xml:space="preserve">Leasing Policies </w:t>
      </w:r>
      <w:r>
        <w:t>a</w:t>
      </w:r>
      <w:r w:rsidRPr="00765546">
        <w:t xml:space="preserve">nd </w:t>
      </w:r>
      <w:bookmarkEnd w:id="4214"/>
      <w:bookmarkEnd w:id="4215"/>
      <w:bookmarkEnd w:id="4216"/>
      <w:bookmarkEnd w:id="4217"/>
      <w:bookmarkEnd w:id="4218"/>
      <w:r w:rsidR="006E4795" w:rsidRPr="00765546">
        <w:t>HAP</w:t>
      </w:r>
      <w:bookmarkEnd w:id="4219"/>
      <w:bookmarkEnd w:id="4220"/>
      <w:bookmarkEnd w:id="4221"/>
      <w:bookmarkEnd w:id="4222"/>
      <w:bookmarkEnd w:id="4223"/>
      <w:bookmarkEnd w:id="4224"/>
      <w:bookmarkEnd w:id="4225"/>
      <w:bookmarkEnd w:id="4226"/>
      <w:bookmarkEnd w:id="4227"/>
    </w:p>
    <w:p w14:paraId="14A78608" w14:textId="02781FBC" w:rsidR="001B2751" w:rsidRPr="00765546" w:rsidRDefault="00607912" w:rsidP="001D278F">
      <w:pPr>
        <w:pStyle w:val="Heading2"/>
      </w:pPr>
      <w:bookmarkStart w:id="4228" w:name="_Toc516735513"/>
      <w:bookmarkStart w:id="4229" w:name="_Toc527019512"/>
      <w:bookmarkStart w:id="4230" w:name="_Toc534707050"/>
      <w:bookmarkStart w:id="4231" w:name="_Toc534707728"/>
      <w:bookmarkStart w:id="4232" w:name="_Toc534708536"/>
      <w:bookmarkStart w:id="4233" w:name="_Toc118116127"/>
      <w:bookmarkStart w:id="4234" w:name="_Toc164180175"/>
      <w:bookmarkStart w:id="4235" w:name="_Toc164181775"/>
      <w:bookmarkStart w:id="4236" w:name="_Toc172208907"/>
      <w:bookmarkStart w:id="4237" w:name="_Toc173501649"/>
      <w:bookmarkStart w:id="4238" w:name="_Toc176435218"/>
      <w:bookmarkStart w:id="4239" w:name="_Toc194670332"/>
      <w:bookmarkStart w:id="4240" w:name="_Toc204850298"/>
      <w:r w:rsidRPr="00765546">
        <w:t>Overview</w:t>
      </w:r>
      <w:bookmarkEnd w:id="4228"/>
      <w:bookmarkEnd w:id="4229"/>
      <w:bookmarkEnd w:id="4230"/>
      <w:bookmarkEnd w:id="4231"/>
      <w:bookmarkEnd w:id="4232"/>
      <w:bookmarkEnd w:id="4233"/>
      <w:bookmarkEnd w:id="4234"/>
      <w:bookmarkEnd w:id="4235"/>
      <w:bookmarkEnd w:id="4236"/>
      <w:bookmarkEnd w:id="4237"/>
      <w:bookmarkEnd w:id="4238"/>
      <w:bookmarkEnd w:id="4239"/>
      <w:bookmarkEnd w:id="4240"/>
    </w:p>
    <w:p w14:paraId="6096D031" w14:textId="2C53ECAD" w:rsidR="001B2751" w:rsidRPr="00765546" w:rsidRDefault="001B2751" w:rsidP="006C5BA7">
      <w:r w:rsidRPr="00765546">
        <w:t xml:space="preserve">In order for </w:t>
      </w:r>
      <w:r w:rsidR="003D04E4" w:rsidRPr="00765546">
        <w:t>LR</w:t>
      </w:r>
      <w:r w:rsidRPr="00765546">
        <w:t xml:space="preserve">HA to assist a family in a particular dwelling unit, or execute a </w:t>
      </w:r>
      <w:r w:rsidR="003D04E4" w:rsidRPr="00765546">
        <w:t>h</w:t>
      </w:r>
      <w:r w:rsidRPr="00765546">
        <w:t xml:space="preserve">ousing </w:t>
      </w:r>
      <w:r w:rsidR="003D04E4" w:rsidRPr="00765546">
        <w:t>a</w:t>
      </w:r>
      <w:r w:rsidRPr="00765546">
        <w:t xml:space="preserve">ssistance </w:t>
      </w:r>
      <w:r w:rsidR="003D04E4" w:rsidRPr="00765546">
        <w:t>p</w:t>
      </w:r>
      <w:r w:rsidRPr="00765546">
        <w:t>ayments (HAP) contract the unit must meet th</w:t>
      </w:r>
      <w:r w:rsidR="003D04E4" w:rsidRPr="00765546">
        <w:t>e following</w:t>
      </w:r>
      <w:r w:rsidRPr="00765546">
        <w:t xml:space="preserve"> requirements:</w:t>
      </w:r>
    </w:p>
    <w:p w14:paraId="517DA26F" w14:textId="59F649FA" w:rsidR="001B2751" w:rsidRPr="00765546" w:rsidRDefault="003D04E4" w:rsidP="00FE7656">
      <w:pPr>
        <w:pStyle w:val="ListParagraph"/>
        <w:numPr>
          <w:ilvl w:val="0"/>
          <w:numId w:val="39"/>
        </w:numPr>
        <w:tabs>
          <w:tab w:val="clear" w:pos="360"/>
        </w:tabs>
        <w:ind w:left="720"/>
        <w:contextualSpacing w:val="0"/>
      </w:pPr>
      <w:r w:rsidRPr="00765546">
        <w:rPr>
          <w:b/>
          <w:bCs/>
        </w:rPr>
        <w:t>Unit Eligibility</w:t>
      </w:r>
      <w:r w:rsidRPr="00765546">
        <w:t>: The unit must qualify as an eligible unit</w:t>
      </w:r>
      <w:r w:rsidR="001B2751" w:rsidRPr="00765546">
        <w:t>;</w:t>
      </w:r>
    </w:p>
    <w:p w14:paraId="72AB35AE" w14:textId="21C6ADEA" w:rsidR="001B2751" w:rsidRPr="00765546" w:rsidRDefault="00282A50" w:rsidP="00FE7656">
      <w:pPr>
        <w:pStyle w:val="ListParagraph"/>
        <w:numPr>
          <w:ilvl w:val="0"/>
          <w:numId w:val="39"/>
        </w:numPr>
        <w:tabs>
          <w:tab w:val="clear" w:pos="360"/>
        </w:tabs>
        <w:ind w:left="720"/>
        <w:contextualSpacing w:val="0"/>
      </w:pPr>
      <w:r>
        <w:rPr>
          <w:b/>
          <w:bCs/>
        </w:rPr>
        <w:t>NSPIRE</w:t>
      </w:r>
      <w:r w:rsidR="001B2751" w:rsidRPr="00765546">
        <w:t xml:space="preserve">: The unit must be decent, safe and sanitary and meet HCV </w:t>
      </w:r>
      <w:r>
        <w:t>inspection requirements</w:t>
      </w:r>
      <w:r w:rsidR="001B2751" w:rsidRPr="00765546">
        <w:t xml:space="preserve">; </w:t>
      </w:r>
    </w:p>
    <w:p w14:paraId="4C64CB87" w14:textId="33F4B363" w:rsidR="003D04E4" w:rsidRPr="00765546" w:rsidRDefault="003D04E4" w:rsidP="00FE7656">
      <w:pPr>
        <w:pStyle w:val="ListParagraph"/>
        <w:numPr>
          <w:ilvl w:val="0"/>
          <w:numId w:val="39"/>
        </w:numPr>
        <w:tabs>
          <w:tab w:val="clear" w:pos="360"/>
        </w:tabs>
        <w:ind w:left="720"/>
        <w:contextualSpacing w:val="0"/>
      </w:pPr>
      <w:r w:rsidRPr="00765546">
        <w:rPr>
          <w:b/>
          <w:bCs/>
        </w:rPr>
        <w:t>Lease</w:t>
      </w:r>
      <w:r w:rsidRPr="00765546">
        <w:t>: The lease offered by the owner must be approvable and include the required Tenancy Addendum;</w:t>
      </w:r>
    </w:p>
    <w:p w14:paraId="3EF8F4E4" w14:textId="31249947" w:rsidR="001B2751" w:rsidRPr="00765546" w:rsidRDefault="001B2751" w:rsidP="00FE7656">
      <w:pPr>
        <w:pStyle w:val="ListParagraph"/>
        <w:numPr>
          <w:ilvl w:val="0"/>
          <w:numId w:val="39"/>
        </w:numPr>
        <w:tabs>
          <w:tab w:val="clear" w:pos="360"/>
        </w:tabs>
        <w:ind w:left="720"/>
        <w:contextualSpacing w:val="0"/>
      </w:pPr>
      <w:r w:rsidRPr="00765546">
        <w:rPr>
          <w:b/>
          <w:bCs/>
        </w:rPr>
        <w:t>Rent Reasonableness</w:t>
      </w:r>
      <w:r w:rsidRPr="00765546">
        <w:t>: The unit rent must be reasonable given the market area and amenities</w:t>
      </w:r>
      <w:r w:rsidR="003D04E4" w:rsidRPr="00765546">
        <w:t>;</w:t>
      </w:r>
      <w:r w:rsidRPr="00765546">
        <w:t xml:space="preserve"> </w:t>
      </w:r>
      <w:r w:rsidR="003D04E4" w:rsidRPr="00765546">
        <w:t>e</w:t>
      </w:r>
      <w:r w:rsidRPr="00765546">
        <w:t>xception rents may apply where accessible units are concerned</w:t>
      </w:r>
      <w:r w:rsidR="003D04E4" w:rsidRPr="00765546">
        <w:t>;</w:t>
      </w:r>
    </w:p>
    <w:p w14:paraId="7CE2731B" w14:textId="7EF51A23" w:rsidR="003D04E4" w:rsidRPr="00765546" w:rsidRDefault="003D04E4" w:rsidP="00FE7656">
      <w:pPr>
        <w:pStyle w:val="ListParagraph"/>
        <w:numPr>
          <w:ilvl w:val="0"/>
          <w:numId w:val="39"/>
        </w:numPr>
        <w:tabs>
          <w:tab w:val="clear" w:pos="360"/>
        </w:tabs>
        <w:ind w:left="720"/>
        <w:contextualSpacing w:val="0"/>
      </w:pPr>
      <w:r w:rsidRPr="00765546">
        <w:rPr>
          <w:b/>
          <w:bCs/>
        </w:rPr>
        <w:t>Owner</w:t>
      </w:r>
      <w:r w:rsidRPr="00765546">
        <w:t>: The owner must be an eligible owner, approvable by LRHA, with no conflicts of interest; and</w:t>
      </w:r>
    </w:p>
    <w:p w14:paraId="419940D5" w14:textId="6FAD3EEB" w:rsidR="001B2751" w:rsidRPr="00765546" w:rsidRDefault="00667E7A" w:rsidP="001D278F">
      <w:pPr>
        <w:pStyle w:val="Heading2"/>
      </w:pPr>
      <w:bookmarkStart w:id="4241" w:name="_Toc516735514"/>
      <w:bookmarkStart w:id="4242" w:name="_Toc527019513"/>
      <w:bookmarkStart w:id="4243" w:name="_Toc534707051"/>
      <w:bookmarkStart w:id="4244" w:name="_Toc534707729"/>
      <w:bookmarkStart w:id="4245" w:name="_Toc534708537"/>
      <w:bookmarkStart w:id="4246" w:name="_Toc118116128"/>
      <w:bookmarkStart w:id="4247" w:name="_Toc164180176"/>
      <w:bookmarkStart w:id="4248" w:name="_Toc164181776"/>
      <w:bookmarkStart w:id="4249" w:name="_Toc172208908"/>
      <w:bookmarkStart w:id="4250" w:name="_Toc173501650"/>
      <w:bookmarkStart w:id="4251" w:name="_Toc176435219"/>
      <w:bookmarkStart w:id="4252" w:name="_Toc194670333"/>
      <w:bookmarkStart w:id="4253" w:name="_Toc204850299"/>
      <w:r w:rsidRPr="00765546">
        <w:t xml:space="preserve">Owner Screening </w:t>
      </w:r>
      <w:r>
        <w:t>o</w:t>
      </w:r>
      <w:r w:rsidRPr="00765546">
        <w:t>f Prospective Tenants</w:t>
      </w:r>
      <w:bookmarkEnd w:id="4241"/>
      <w:bookmarkEnd w:id="4242"/>
      <w:bookmarkEnd w:id="4243"/>
      <w:bookmarkEnd w:id="4244"/>
      <w:bookmarkEnd w:id="4245"/>
      <w:bookmarkEnd w:id="4246"/>
      <w:bookmarkEnd w:id="4247"/>
      <w:bookmarkEnd w:id="4248"/>
      <w:bookmarkEnd w:id="4249"/>
      <w:bookmarkEnd w:id="4250"/>
      <w:bookmarkEnd w:id="4251"/>
      <w:bookmarkEnd w:id="4252"/>
      <w:bookmarkEnd w:id="4253"/>
    </w:p>
    <w:p w14:paraId="06A575F3" w14:textId="3A2D59F9" w:rsidR="001B2751" w:rsidRPr="00765546" w:rsidRDefault="003D04E4" w:rsidP="006C5BA7">
      <w:r w:rsidRPr="00765546">
        <w:t>LR</w:t>
      </w:r>
      <w:r w:rsidR="001B2751" w:rsidRPr="00765546">
        <w:t xml:space="preserve">HA has no liability or responsibility to the owner or other persons for the family’s behavior for tenancy.  The owner is responsible for screening and selection of the family to occupy the owner's unit.  </w:t>
      </w:r>
      <w:r w:rsidRPr="00765546">
        <w:t>LR</w:t>
      </w:r>
      <w:r w:rsidR="001B2751" w:rsidRPr="00765546">
        <w:t xml:space="preserve">HA informs owners that screening and selection for tenancy is the responsibility of the owner.  </w:t>
      </w:r>
      <w:r w:rsidRPr="00765546">
        <w:t>LR</w:t>
      </w:r>
      <w:r w:rsidR="001B2751" w:rsidRPr="00765546">
        <w:t xml:space="preserve">HA also informs owners and/or managers of their responsibility to comply with VAWA. </w:t>
      </w:r>
    </w:p>
    <w:p w14:paraId="6F7F7075" w14:textId="3F59CB59" w:rsidR="001B2751" w:rsidRPr="00765546" w:rsidRDefault="003D04E4" w:rsidP="006C5BA7">
      <w:r w:rsidRPr="00765546">
        <w:t>LR</w:t>
      </w:r>
      <w:r w:rsidR="001B2751" w:rsidRPr="00765546">
        <w:t xml:space="preserve">HA provides owners with the family's current and prior address (as shown in </w:t>
      </w:r>
      <w:r w:rsidRPr="00765546">
        <w:t>LR</w:t>
      </w:r>
      <w:r w:rsidR="001B2751" w:rsidRPr="00765546">
        <w:t xml:space="preserve">HA records), and the name and address (if known to </w:t>
      </w:r>
      <w:r w:rsidRPr="00765546">
        <w:t>LR</w:t>
      </w:r>
      <w:r w:rsidR="001B2751" w:rsidRPr="00765546">
        <w:t xml:space="preserve">HA) of the landlord at the family's current and prior address. </w:t>
      </w:r>
    </w:p>
    <w:p w14:paraId="2B656993" w14:textId="4778C76C" w:rsidR="001B2751" w:rsidRPr="00765546" w:rsidRDefault="003D04E4" w:rsidP="006C5BA7">
      <w:r w:rsidRPr="00765546">
        <w:t>LR</w:t>
      </w:r>
      <w:r w:rsidR="001B2751" w:rsidRPr="00765546">
        <w:t>HA does not provide prospective landlords any additional information related to screening the tenant.</w:t>
      </w:r>
    </w:p>
    <w:p w14:paraId="6B3576BD" w14:textId="12DD55C0" w:rsidR="001B2751" w:rsidRPr="00765546" w:rsidRDefault="00667E7A" w:rsidP="001D278F">
      <w:pPr>
        <w:pStyle w:val="Heading2"/>
      </w:pPr>
      <w:bookmarkStart w:id="4254" w:name="_Toc516735515"/>
      <w:bookmarkStart w:id="4255" w:name="_Toc527019514"/>
      <w:bookmarkStart w:id="4256" w:name="_Toc534707052"/>
      <w:bookmarkStart w:id="4257" w:name="_Toc534707730"/>
      <w:bookmarkStart w:id="4258" w:name="_Toc534708538"/>
      <w:bookmarkStart w:id="4259" w:name="_Toc118116129"/>
      <w:bookmarkStart w:id="4260" w:name="_Toc164180177"/>
      <w:bookmarkStart w:id="4261" w:name="_Toc164181777"/>
      <w:bookmarkStart w:id="4262" w:name="_Toc172208909"/>
      <w:bookmarkStart w:id="4263" w:name="_Toc173501651"/>
      <w:bookmarkStart w:id="4264" w:name="_Toc176435220"/>
      <w:bookmarkStart w:id="4265" w:name="_Toc194670334"/>
      <w:bookmarkStart w:id="4266" w:name="_Toc204850300"/>
      <w:r w:rsidRPr="00765546">
        <w:t>Requesting Tenancy Approval</w:t>
      </w:r>
      <w:bookmarkEnd w:id="4254"/>
      <w:bookmarkEnd w:id="4255"/>
      <w:bookmarkEnd w:id="4256"/>
      <w:bookmarkEnd w:id="4257"/>
      <w:bookmarkEnd w:id="4258"/>
      <w:bookmarkEnd w:id="4259"/>
      <w:bookmarkEnd w:id="4260"/>
      <w:bookmarkEnd w:id="4261"/>
      <w:bookmarkEnd w:id="4262"/>
      <w:bookmarkEnd w:id="4263"/>
      <w:bookmarkEnd w:id="4264"/>
      <w:bookmarkEnd w:id="4265"/>
      <w:bookmarkEnd w:id="4266"/>
    </w:p>
    <w:p w14:paraId="47104717" w14:textId="661A1112" w:rsidR="001B2751" w:rsidRPr="00765546" w:rsidRDefault="001B2751" w:rsidP="006C5BA7">
      <w:r w:rsidRPr="00765546">
        <w:t xml:space="preserve">Once a family finds a suitable unit, the owner and the family must request approval from </w:t>
      </w:r>
      <w:r w:rsidR="003D04E4" w:rsidRPr="00765546">
        <w:t>LR</w:t>
      </w:r>
      <w:r w:rsidRPr="00765546">
        <w:t>HA.</w:t>
      </w:r>
    </w:p>
    <w:p w14:paraId="22418472" w14:textId="504DB4A3" w:rsidR="001B2751" w:rsidRPr="00765546" w:rsidRDefault="001B2751" w:rsidP="006C5BA7">
      <w:r w:rsidRPr="00765546">
        <w:t xml:space="preserve">The owner and the family must submit two documents to </w:t>
      </w:r>
      <w:r w:rsidR="003D04E4" w:rsidRPr="00765546">
        <w:t>LR</w:t>
      </w:r>
      <w:r w:rsidRPr="00765546">
        <w:t>HA:</w:t>
      </w:r>
    </w:p>
    <w:p w14:paraId="2210B76E" w14:textId="33522951" w:rsidR="001B2751" w:rsidRPr="00765546" w:rsidRDefault="001B2751" w:rsidP="00FE7656">
      <w:pPr>
        <w:pStyle w:val="ListParagraph"/>
        <w:numPr>
          <w:ilvl w:val="0"/>
          <w:numId w:val="39"/>
        </w:numPr>
        <w:tabs>
          <w:tab w:val="clear" w:pos="360"/>
        </w:tabs>
        <w:ind w:left="720"/>
        <w:contextualSpacing w:val="0"/>
      </w:pPr>
      <w:r w:rsidRPr="00765546">
        <w:t xml:space="preserve">Completed </w:t>
      </w:r>
      <w:r w:rsidRPr="00765546">
        <w:rPr>
          <w:b/>
          <w:bCs/>
        </w:rPr>
        <w:t>Request for Tenancy Approval (R</w:t>
      </w:r>
      <w:r w:rsidR="00B0358B" w:rsidRPr="00765546">
        <w:rPr>
          <w:b/>
          <w:bCs/>
        </w:rPr>
        <w:t>F</w:t>
      </w:r>
      <w:r w:rsidRPr="00765546">
        <w:rPr>
          <w:b/>
          <w:bCs/>
        </w:rPr>
        <w:t>TA)</w:t>
      </w:r>
      <w:r w:rsidRPr="00765546">
        <w:t xml:space="preserve"> – Form HUD-52517. The family may not submit, and </w:t>
      </w:r>
      <w:r w:rsidR="003D04E4" w:rsidRPr="00765546">
        <w:t>LR</w:t>
      </w:r>
      <w:r w:rsidRPr="00765546">
        <w:t>HA will not process, more than one RFTA at a time.</w:t>
      </w:r>
    </w:p>
    <w:p w14:paraId="6D9266D1" w14:textId="7207DC0B" w:rsidR="001B2751" w:rsidRPr="00765546" w:rsidRDefault="001B2751" w:rsidP="00FE7656">
      <w:pPr>
        <w:pStyle w:val="ListParagraph"/>
        <w:numPr>
          <w:ilvl w:val="0"/>
          <w:numId w:val="39"/>
        </w:numPr>
        <w:tabs>
          <w:tab w:val="clear" w:pos="360"/>
        </w:tabs>
        <w:ind w:left="720"/>
        <w:contextualSpacing w:val="0"/>
      </w:pPr>
      <w:r w:rsidRPr="00765546">
        <w:t xml:space="preserve">Copy of the </w:t>
      </w:r>
      <w:r w:rsidRPr="00765546">
        <w:rPr>
          <w:b/>
          <w:bCs/>
        </w:rPr>
        <w:t>proposed lease</w:t>
      </w:r>
      <w:r w:rsidRPr="00765546">
        <w:t>, including the HUD-prescribed Tenancy Addendum – Form HUD-52641-A</w:t>
      </w:r>
      <w:r w:rsidR="003D04E4" w:rsidRPr="00765546">
        <w:t>.</w:t>
      </w:r>
    </w:p>
    <w:p w14:paraId="113AAEC6" w14:textId="13F9136B" w:rsidR="001B2751" w:rsidRPr="00765546" w:rsidRDefault="001B2751" w:rsidP="006C5BA7">
      <w:r w:rsidRPr="00765546">
        <w:t>Both the R</w:t>
      </w:r>
      <w:r w:rsidR="00B0358B" w:rsidRPr="00765546">
        <w:t>F</w:t>
      </w:r>
      <w:r w:rsidRPr="00765546">
        <w:t>TA and the proposed lease must be submitted no later than the expiration date stated</w:t>
      </w:r>
      <w:r w:rsidR="003D04E4" w:rsidRPr="00765546">
        <w:t xml:space="preserve"> </w:t>
      </w:r>
      <w:r w:rsidRPr="00765546">
        <w:t xml:space="preserve">on the voucher. </w:t>
      </w:r>
    </w:p>
    <w:p w14:paraId="1349FCE4" w14:textId="4758C743" w:rsidR="001B2751" w:rsidRPr="00765546" w:rsidRDefault="001B2751" w:rsidP="006C5BA7">
      <w:r w:rsidRPr="00765546">
        <w:t xml:space="preserve">Owners must certify that they are not the spouse, parent, child, grandparent, grandchild, sister or brother of any member of the family, unless </w:t>
      </w:r>
      <w:r w:rsidR="00180335" w:rsidRPr="00765546">
        <w:t>LR</w:t>
      </w:r>
      <w:r w:rsidRPr="00765546">
        <w:t>HA has granted a request for reasonable accommodation for a person with disabilities who is a member of the household.</w:t>
      </w:r>
    </w:p>
    <w:p w14:paraId="39EAF05A" w14:textId="1650B04D" w:rsidR="001B2751" w:rsidRPr="00765546" w:rsidRDefault="001B2751" w:rsidP="006C5BA7">
      <w:r w:rsidRPr="00765546">
        <w:t>For units constructed prior to 1978, owners must either 1) certify that the unit, common areas, and exterior have been found to be free of lead-based paint by a certified inspector; or 2) attach a lead-based paint disclosure statement.</w:t>
      </w:r>
    </w:p>
    <w:p w14:paraId="6FC3F31D" w14:textId="74123440" w:rsidR="002D2080" w:rsidRPr="00765546" w:rsidRDefault="00667E7A" w:rsidP="001D278F">
      <w:pPr>
        <w:pStyle w:val="Heading2"/>
      </w:pPr>
      <w:bookmarkStart w:id="4267" w:name="_Toc527019515"/>
      <w:bookmarkStart w:id="4268" w:name="_Toc534707053"/>
      <w:bookmarkStart w:id="4269" w:name="_Toc534707731"/>
      <w:bookmarkStart w:id="4270" w:name="_Toc534708539"/>
      <w:bookmarkStart w:id="4271" w:name="_Ref76721052"/>
      <w:bookmarkStart w:id="4272" w:name="_Toc118116130"/>
      <w:bookmarkStart w:id="4273" w:name="_Toc164180178"/>
      <w:bookmarkStart w:id="4274" w:name="_Toc164181778"/>
      <w:bookmarkStart w:id="4275" w:name="_Toc172208910"/>
      <w:bookmarkStart w:id="4276" w:name="_Toc173501652"/>
      <w:bookmarkStart w:id="4277" w:name="_Toc176435221"/>
      <w:bookmarkStart w:id="4278" w:name="_Toc194670335"/>
      <w:bookmarkStart w:id="4279" w:name="_Toc204850301"/>
      <w:r w:rsidRPr="00765546">
        <w:lastRenderedPageBreak/>
        <w:t xml:space="preserve">Proof </w:t>
      </w:r>
      <w:r>
        <w:t>o</w:t>
      </w:r>
      <w:r w:rsidRPr="00765546">
        <w:t>f Ownership</w:t>
      </w:r>
      <w:bookmarkEnd w:id="4267"/>
      <w:bookmarkEnd w:id="4268"/>
      <w:bookmarkEnd w:id="4269"/>
      <w:bookmarkEnd w:id="4270"/>
      <w:bookmarkEnd w:id="4271"/>
      <w:bookmarkEnd w:id="4272"/>
      <w:bookmarkEnd w:id="4273"/>
      <w:bookmarkEnd w:id="4274"/>
      <w:bookmarkEnd w:id="4275"/>
      <w:bookmarkEnd w:id="4276"/>
      <w:bookmarkEnd w:id="4277"/>
      <w:bookmarkEnd w:id="4278"/>
      <w:bookmarkEnd w:id="4279"/>
    </w:p>
    <w:p w14:paraId="69CC0045" w14:textId="329016C0" w:rsidR="002D2080" w:rsidRPr="00765546" w:rsidRDefault="00975A4A" w:rsidP="006C5BA7">
      <w:r w:rsidRPr="00765546">
        <w:t>LR</w:t>
      </w:r>
      <w:r w:rsidR="002D2080" w:rsidRPr="00765546">
        <w:t>HA uses the tax assessors</w:t>
      </w:r>
      <w:r w:rsidRPr="00765546">
        <w:t>’</w:t>
      </w:r>
      <w:r w:rsidR="002D2080" w:rsidRPr="00765546">
        <w:t xml:space="preserve"> database to confirm ownership prior to approving a Request for Tenancy</w:t>
      </w:r>
      <w:r w:rsidR="0042155F" w:rsidRPr="00765546">
        <w:t>, but may also collect other acceptable documentation of legal ownership of the unit</w:t>
      </w:r>
      <w:r w:rsidR="002D2080" w:rsidRPr="00765546">
        <w:t>.</w:t>
      </w:r>
    </w:p>
    <w:p w14:paraId="2EE23474" w14:textId="749ECEB8" w:rsidR="00125B4B" w:rsidRPr="00765546" w:rsidRDefault="00125B4B" w:rsidP="006C5BA7">
      <w:r w:rsidRPr="00765546">
        <w:t>LRHA will only enter into a contractual relationship with the legal owner of a qualified unit. No tenancy will be approved without acceptable documentation of legal ownership (e.g., deed of trust, proof of taxes for most recent year).</w:t>
      </w:r>
    </w:p>
    <w:p w14:paraId="37031EDB" w14:textId="77777777" w:rsidR="00125B4B" w:rsidRPr="00765546" w:rsidRDefault="00125B4B" w:rsidP="006C5BA7">
      <w:r w:rsidRPr="00765546">
        <w:t>When owners use a management agency, documentation of legal ownership as well as the management agreement between the owner and the management agency must be provided to LRHA.</w:t>
      </w:r>
    </w:p>
    <w:p w14:paraId="5728DDF1" w14:textId="6B1F9840" w:rsidR="001B2751" w:rsidRPr="00765546" w:rsidRDefault="00667E7A" w:rsidP="001D278F">
      <w:pPr>
        <w:pStyle w:val="Heading2"/>
      </w:pPr>
      <w:bookmarkStart w:id="4280" w:name="_Toc516735516"/>
      <w:bookmarkStart w:id="4281" w:name="_Toc527019516"/>
      <w:bookmarkStart w:id="4282" w:name="_Toc534707054"/>
      <w:bookmarkStart w:id="4283" w:name="_Toc534707732"/>
      <w:bookmarkStart w:id="4284" w:name="_Toc534708540"/>
      <w:bookmarkStart w:id="4285" w:name="_Toc118116131"/>
      <w:bookmarkStart w:id="4286" w:name="_Toc164180179"/>
      <w:bookmarkStart w:id="4287" w:name="_Toc164181779"/>
      <w:bookmarkStart w:id="4288" w:name="_Toc172208911"/>
      <w:bookmarkStart w:id="4289" w:name="_Toc173501653"/>
      <w:bookmarkStart w:id="4290" w:name="_Toc176435222"/>
      <w:bookmarkStart w:id="4291" w:name="_Toc194670336"/>
      <w:bookmarkStart w:id="4292" w:name="_Ref196379637"/>
      <w:bookmarkStart w:id="4293" w:name="_Toc204850302"/>
      <w:r w:rsidRPr="00765546">
        <w:t>Eligible Units</w:t>
      </w:r>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p>
    <w:p w14:paraId="388EB336" w14:textId="4FEDA5E7" w:rsidR="00975A4A" w:rsidRPr="00765546" w:rsidRDefault="00975A4A" w:rsidP="006C5BA7">
      <w:r w:rsidRPr="00765546">
        <w:t>Generally, a voucher-holder family may choose any available dwelling unit on the market in LRHA’s jurisdiction. This includes the dwelling unit they are currently occupying.</w:t>
      </w:r>
    </w:p>
    <w:p w14:paraId="41B660FF" w14:textId="4B07C2AD" w:rsidR="001B2751" w:rsidRPr="00765546" w:rsidRDefault="00975A4A" w:rsidP="006C5BA7">
      <w:r w:rsidRPr="00765546">
        <w:t>LR</w:t>
      </w:r>
      <w:r w:rsidR="001B2751" w:rsidRPr="00765546">
        <w:t xml:space="preserve">HA may </w:t>
      </w:r>
      <w:r w:rsidRPr="00765546">
        <w:t xml:space="preserve">also </w:t>
      </w:r>
      <w:r w:rsidR="001B2751" w:rsidRPr="00765546">
        <w:t>permit households to use voucher assistance in a number of special housing types in accordance with the specific requirements applicable to those programs. These special housing types include:</w:t>
      </w:r>
    </w:p>
    <w:p w14:paraId="6BD8A41D" w14:textId="77777777" w:rsidR="001B2751" w:rsidRPr="00765546" w:rsidRDefault="001B2751" w:rsidP="00FE7656">
      <w:pPr>
        <w:pStyle w:val="ListParagraph"/>
        <w:numPr>
          <w:ilvl w:val="0"/>
          <w:numId w:val="39"/>
        </w:numPr>
        <w:tabs>
          <w:tab w:val="clear" w:pos="360"/>
        </w:tabs>
        <w:ind w:left="720"/>
        <w:contextualSpacing w:val="0"/>
      </w:pPr>
      <w:r w:rsidRPr="00765546">
        <w:t>Single room occupancy (SRO) housing;</w:t>
      </w:r>
    </w:p>
    <w:p w14:paraId="7BE6F519" w14:textId="77777777" w:rsidR="001B2751" w:rsidRPr="00765546" w:rsidRDefault="001B2751" w:rsidP="00FE7656">
      <w:pPr>
        <w:pStyle w:val="ListParagraph"/>
        <w:numPr>
          <w:ilvl w:val="0"/>
          <w:numId w:val="39"/>
        </w:numPr>
        <w:tabs>
          <w:tab w:val="clear" w:pos="360"/>
        </w:tabs>
        <w:ind w:left="720"/>
        <w:contextualSpacing w:val="0"/>
      </w:pPr>
      <w:r w:rsidRPr="00765546">
        <w:t>Congregate housing;</w:t>
      </w:r>
    </w:p>
    <w:p w14:paraId="7F0FACAF" w14:textId="77777777" w:rsidR="001B2751" w:rsidRPr="00765546" w:rsidRDefault="001B2751" w:rsidP="00FE7656">
      <w:pPr>
        <w:pStyle w:val="ListParagraph"/>
        <w:numPr>
          <w:ilvl w:val="0"/>
          <w:numId w:val="39"/>
        </w:numPr>
        <w:tabs>
          <w:tab w:val="clear" w:pos="360"/>
        </w:tabs>
        <w:ind w:left="720"/>
        <w:contextualSpacing w:val="0"/>
      </w:pPr>
      <w:r w:rsidRPr="00765546">
        <w:t>Group home;</w:t>
      </w:r>
    </w:p>
    <w:p w14:paraId="70BDAC8E" w14:textId="77777777" w:rsidR="001B2751" w:rsidRPr="00765546" w:rsidRDefault="001B2751" w:rsidP="00FE7656">
      <w:pPr>
        <w:pStyle w:val="ListParagraph"/>
        <w:numPr>
          <w:ilvl w:val="0"/>
          <w:numId w:val="39"/>
        </w:numPr>
        <w:tabs>
          <w:tab w:val="clear" w:pos="360"/>
        </w:tabs>
        <w:ind w:left="720"/>
        <w:contextualSpacing w:val="0"/>
      </w:pPr>
      <w:r w:rsidRPr="00765546">
        <w:t>Shared Housing;</w:t>
      </w:r>
    </w:p>
    <w:p w14:paraId="6EBA8692" w14:textId="77777777" w:rsidR="001B2751" w:rsidRPr="00765546" w:rsidRDefault="001B2751" w:rsidP="00FE7656">
      <w:pPr>
        <w:pStyle w:val="ListParagraph"/>
        <w:numPr>
          <w:ilvl w:val="0"/>
          <w:numId w:val="39"/>
        </w:numPr>
        <w:tabs>
          <w:tab w:val="clear" w:pos="360"/>
        </w:tabs>
        <w:ind w:left="720"/>
        <w:contextualSpacing w:val="0"/>
      </w:pPr>
      <w:r w:rsidRPr="00765546">
        <w:t>Manufactured home space (where the family owns the manufactured home and leases only the space);</w:t>
      </w:r>
    </w:p>
    <w:p w14:paraId="439D2E71" w14:textId="77777777" w:rsidR="001B2751" w:rsidRPr="00765546" w:rsidRDefault="001B2751" w:rsidP="00FE7656">
      <w:pPr>
        <w:pStyle w:val="ListParagraph"/>
        <w:numPr>
          <w:ilvl w:val="0"/>
          <w:numId w:val="39"/>
        </w:numPr>
        <w:tabs>
          <w:tab w:val="clear" w:pos="360"/>
        </w:tabs>
        <w:ind w:left="720"/>
        <w:contextualSpacing w:val="0"/>
      </w:pPr>
      <w:r w:rsidRPr="00765546">
        <w:t xml:space="preserve">Cooperative housing; and </w:t>
      </w:r>
    </w:p>
    <w:p w14:paraId="51C27D03" w14:textId="33B5E79A" w:rsidR="001B2751" w:rsidRPr="00765546" w:rsidRDefault="001B2751" w:rsidP="00FE7656">
      <w:pPr>
        <w:pStyle w:val="ListParagraph"/>
        <w:numPr>
          <w:ilvl w:val="0"/>
          <w:numId w:val="39"/>
        </w:numPr>
        <w:tabs>
          <w:tab w:val="clear" w:pos="360"/>
        </w:tabs>
        <w:ind w:left="720"/>
        <w:contextualSpacing w:val="0"/>
      </w:pPr>
      <w:r w:rsidRPr="00765546">
        <w:t>Homeownership option</w:t>
      </w:r>
      <w:r w:rsidR="00DB115D" w:rsidRPr="00765546">
        <w:t xml:space="preserve"> (when and if </w:t>
      </w:r>
      <w:r w:rsidR="00180335" w:rsidRPr="00765546">
        <w:t>LR</w:t>
      </w:r>
      <w:r w:rsidR="00DB115D" w:rsidRPr="00765546">
        <w:t>HA administers a Homeownership program)</w:t>
      </w:r>
      <w:r w:rsidRPr="00765546">
        <w:t>.</w:t>
      </w:r>
    </w:p>
    <w:p w14:paraId="7358AA1F" w14:textId="197BC5AA" w:rsidR="001B2751" w:rsidRPr="00765546" w:rsidRDefault="00975A4A" w:rsidP="006C5BA7">
      <w:r w:rsidRPr="00765546">
        <w:t>LR</w:t>
      </w:r>
      <w:r w:rsidR="001B2751" w:rsidRPr="00765546">
        <w:t>HA may permit use of any special housing type if needed as a reasonable accommodation so that the program is readily accessible to and usable by persons with disabilities.</w:t>
      </w:r>
    </w:p>
    <w:p w14:paraId="6853925C" w14:textId="28A320EF" w:rsidR="001B2751" w:rsidRPr="00765546" w:rsidRDefault="00667E7A" w:rsidP="001D278F">
      <w:pPr>
        <w:pStyle w:val="Heading2"/>
      </w:pPr>
      <w:bookmarkStart w:id="4294" w:name="_Toc516735517"/>
      <w:bookmarkStart w:id="4295" w:name="_Toc527019517"/>
      <w:bookmarkStart w:id="4296" w:name="_Toc534707055"/>
      <w:bookmarkStart w:id="4297" w:name="_Toc534707733"/>
      <w:bookmarkStart w:id="4298" w:name="_Toc534708541"/>
      <w:bookmarkStart w:id="4299" w:name="_Toc118116132"/>
      <w:bookmarkStart w:id="4300" w:name="_Toc164180180"/>
      <w:bookmarkStart w:id="4301" w:name="_Toc164181780"/>
      <w:bookmarkStart w:id="4302" w:name="_Toc172208912"/>
      <w:bookmarkStart w:id="4303" w:name="_Toc173501654"/>
      <w:bookmarkStart w:id="4304" w:name="_Toc176435223"/>
      <w:bookmarkStart w:id="4305" w:name="_Toc194670337"/>
      <w:bookmarkStart w:id="4306" w:name="_Toc204850303"/>
      <w:r w:rsidRPr="00765546">
        <w:t>Ineligible Units</w:t>
      </w:r>
      <w:bookmarkEnd w:id="4294"/>
      <w:bookmarkEnd w:id="4295"/>
      <w:bookmarkEnd w:id="4296"/>
      <w:bookmarkEnd w:id="4297"/>
      <w:bookmarkEnd w:id="4298"/>
      <w:bookmarkEnd w:id="4299"/>
      <w:bookmarkEnd w:id="4300"/>
      <w:bookmarkEnd w:id="4301"/>
      <w:bookmarkEnd w:id="4302"/>
      <w:bookmarkEnd w:id="4303"/>
      <w:bookmarkEnd w:id="4304"/>
      <w:bookmarkEnd w:id="4305"/>
      <w:bookmarkEnd w:id="4306"/>
    </w:p>
    <w:p w14:paraId="77D59607" w14:textId="24D82105" w:rsidR="001B2751" w:rsidRPr="00765546" w:rsidRDefault="00975A4A" w:rsidP="006C5BA7">
      <w:r w:rsidRPr="00765546">
        <w:t>LR</w:t>
      </w:r>
      <w:r w:rsidR="001B2751" w:rsidRPr="00765546">
        <w:t>HA will not assist a unit under the voucher program if the unit is:</w:t>
      </w:r>
    </w:p>
    <w:p w14:paraId="339C88A8" w14:textId="79CF57F3" w:rsidR="001B2751" w:rsidRPr="00765546" w:rsidRDefault="008B6DA9" w:rsidP="00FE7656">
      <w:pPr>
        <w:pStyle w:val="ListParagraph"/>
        <w:numPr>
          <w:ilvl w:val="0"/>
          <w:numId w:val="39"/>
        </w:numPr>
        <w:tabs>
          <w:tab w:val="clear" w:pos="360"/>
        </w:tabs>
        <w:ind w:left="720"/>
        <w:contextualSpacing w:val="0"/>
      </w:pPr>
      <w:r w:rsidRPr="00765546">
        <w:t>A</w:t>
      </w:r>
      <w:r w:rsidR="001B2751" w:rsidRPr="00765546">
        <w:t xml:space="preserve"> public housing or Indian housing unit; </w:t>
      </w:r>
    </w:p>
    <w:p w14:paraId="2AC6D778" w14:textId="22AEE508" w:rsidR="001B2751" w:rsidRPr="00765546" w:rsidRDefault="008B6DA9" w:rsidP="00FE7656">
      <w:pPr>
        <w:pStyle w:val="ListParagraph"/>
        <w:numPr>
          <w:ilvl w:val="0"/>
          <w:numId w:val="39"/>
        </w:numPr>
        <w:tabs>
          <w:tab w:val="clear" w:pos="360"/>
        </w:tabs>
        <w:ind w:left="720"/>
        <w:contextualSpacing w:val="0"/>
      </w:pPr>
      <w:r w:rsidRPr="00765546">
        <w:t>A</w:t>
      </w:r>
      <w:r w:rsidR="001B2751" w:rsidRPr="00765546">
        <w:t xml:space="preserve"> unit receiving project-based assistance under </w:t>
      </w:r>
      <w:r w:rsidR="00975A4A" w:rsidRPr="00765546">
        <w:t>S</w:t>
      </w:r>
      <w:r w:rsidR="001B2751" w:rsidRPr="00765546">
        <w:t>ection 8 of the 1937 Act (42 U.S.C. 1437f);</w:t>
      </w:r>
    </w:p>
    <w:p w14:paraId="54920674" w14:textId="4870F4BE" w:rsidR="001B2751" w:rsidRPr="00765546" w:rsidRDefault="008B6DA9" w:rsidP="00FE7656">
      <w:pPr>
        <w:pStyle w:val="ListParagraph"/>
        <w:numPr>
          <w:ilvl w:val="0"/>
          <w:numId w:val="39"/>
        </w:numPr>
        <w:tabs>
          <w:tab w:val="clear" w:pos="360"/>
        </w:tabs>
        <w:ind w:left="720"/>
        <w:contextualSpacing w:val="0"/>
      </w:pPr>
      <w:r w:rsidRPr="00765546">
        <w:t>N</w:t>
      </w:r>
      <w:r w:rsidR="001B2751" w:rsidRPr="00765546">
        <w:t xml:space="preserve">ursing homes, board and care homes, or facilities providing continual psychiatric, medical, or nursing services; </w:t>
      </w:r>
    </w:p>
    <w:p w14:paraId="212FB1EB" w14:textId="6AAC1208" w:rsidR="001B2751" w:rsidRPr="00765546" w:rsidRDefault="008B6DA9" w:rsidP="00FE7656">
      <w:pPr>
        <w:pStyle w:val="ListParagraph"/>
        <w:numPr>
          <w:ilvl w:val="0"/>
          <w:numId w:val="39"/>
        </w:numPr>
        <w:tabs>
          <w:tab w:val="clear" w:pos="360"/>
        </w:tabs>
        <w:ind w:left="720"/>
        <w:contextualSpacing w:val="0"/>
      </w:pPr>
      <w:r w:rsidRPr="00765546">
        <w:t>C</w:t>
      </w:r>
      <w:r w:rsidR="001B2751" w:rsidRPr="00765546">
        <w:t xml:space="preserve">ollege or other school dormitories; </w:t>
      </w:r>
    </w:p>
    <w:p w14:paraId="6D9B240B" w14:textId="23835052" w:rsidR="001B2751" w:rsidRPr="00765546" w:rsidRDefault="008B6DA9" w:rsidP="00FE7656">
      <w:pPr>
        <w:pStyle w:val="ListParagraph"/>
        <w:numPr>
          <w:ilvl w:val="0"/>
          <w:numId w:val="39"/>
        </w:numPr>
        <w:tabs>
          <w:tab w:val="clear" w:pos="360"/>
        </w:tabs>
        <w:ind w:left="720"/>
        <w:contextualSpacing w:val="0"/>
      </w:pPr>
      <w:r w:rsidRPr="00765546">
        <w:t>U</w:t>
      </w:r>
      <w:r w:rsidR="001B2751" w:rsidRPr="00765546">
        <w:t xml:space="preserve">nits on the grounds of penal, reformatory, medical, mental, and similar public or private institutions; </w:t>
      </w:r>
    </w:p>
    <w:p w14:paraId="0E5A4047" w14:textId="0BDB4B28" w:rsidR="001B2751" w:rsidRPr="00765546" w:rsidRDefault="008B6DA9" w:rsidP="00FE7656">
      <w:pPr>
        <w:pStyle w:val="ListParagraph"/>
        <w:numPr>
          <w:ilvl w:val="0"/>
          <w:numId w:val="39"/>
        </w:numPr>
        <w:tabs>
          <w:tab w:val="clear" w:pos="360"/>
        </w:tabs>
        <w:ind w:left="720"/>
        <w:contextualSpacing w:val="0"/>
      </w:pPr>
      <w:r w:rsidRPr="00765546">
        <w:t>A</w:t>
      </w:r>
      <w:r w:rsidR="001B2751" w:rsidRPr="00765546">
        <w:t xml:space="preserve"> unit occupied by its owner or by a person with any interest in the unit.</w:t>
      </w:r>
    </w:p>
    <w:p w14:paraId="10E574BD" w14:textId="08B44210" w:rsidR="001B2751" w:rsidRPr="00765546" w:rsidRDefault="00975A4A" w:rsidP="001D278F">
      <w:pPr>
        <w:pStyle w:val="Heading2"/>
      </w:pPr>
      <w:bookmarkStart w:id="4307" w:name="_Toc516735518"/>
      <w:bookmarkStart w:id="4308" w:name="_Toc527019518"/>
      <w:bookmarkStart w:id="4309" w:name="_Toc534707056"/>
      <w:bookmarkStart w:id="4310" w:name="_Toc534707734"/>
      <w:bookmarkStart w:id="4311" w:name="_Toc534708542"/>
      <w:bookmarkStart w:id="4312" w:name="_Toc118116133"/>
      <w:bookmarkStart w:id="4313" w:name="_Toc164180181"/>
      <w:bookmarkStart w:id="4314" w:name="_Toc164181781"/>
      <w:bookmarkStart w:id="4315" w:name="_Toc172208913"/>
      <w:bookmarkStart w:id="4316" w:name="_Toc173501655"/>
      <w:bookmarkStart w:id="4317" w:name="_Toc176435224"/>
      <w:bookmarkStart w:id="4318" w:name="_Toc194670338"/>
      <w:bookmarkStart w:id="4319" w:name="_Toc204850304"/>
      <w:r w:rsidRPr="00765546">
        <w:lastRenderedPageBreak/>
        <w:t>LR</w:t>
      </w:r>
      <w:r w:rsidR="009B76F6" w:rsidRPr="00765546">
        <w:t>HA-</w:t>
      </w:r>
      <w:r w:rsidR="00A811AC" w:rsidRPr="00765546">
        <w:t>Owned Units</w:t>
      </w:r>
      <w:bookmarkEnd w:id="4307"/>
      <w:bookmarkEnd w:id="4308"/>
      <w:bookmarkEnd w:id="4309"/>
      <w:bookmarkEnd w:id="4310"/>
      <w:bookmarkEnd w:id="4311"/>
      <w:bookmarkEnd w:id="4312"/>
      <w:bookmarkEnd w:id="4313"/>
      <w:bookmarkEnd w:id="4314"/>
      <w:bookmarkEnd w:id="4315"/>
      <w:bookmarkEnd w:id="4316"/>
      <w:bookmarkEnd w:id="4317"/>
      <w:bookmarkEnd w:id="4318"/>
      <w:bookmarkEnd w:id="4319"/>
    </w:p>
    <w:p w14:paraId="49B16F78" w14:textId="595BA8F4" w:rsidR="001B2751" w:rsidRPr="00765546" w:rsidRDefault="001B2751" w:rsidP="006C5BA7">
      <w:r w:rsidRPr="00765546">
        <w:t xml:space="preserve">Otherwise eligible units that are owned or substantially controlled by </w:t>
      </w:r>
      <w:r w:rsidR="00975A4A" w:rsidRPr="00765546">
        <w:t>LR</w:t>
      </w:r>
      <w:r w:rsidRPr="00765546">
        <w:t>HA may also be leased in the voucher program. In order for a</w:t>
      </w:r>
      <w:r w:rsidR="00975A4A" w:rsidRPr="00765546">
        <w:t>n</w:t>
      </w:r>
      <w:r w:rsidRPr="00765546">
        <w:t xml:space="preserve"> </w:t>
      </w:r>
      <w:r w:rsidR="00975A4A" w:rsidRPr="00765546">
        <w:t>LR</w:t>
      </w:r>
      <w:r w:rsidRPr="00765546">
        <w:t xml:space="preserve">HA-owned unit to be leased under the voucher program, and </w:t>
      </w:r>
      <w:r w:rsidR="00D5405A" w:rsidRPr="00765546">
        <w:t>LR</w:t>
      </w:r>
      <w:r w:rsidRPr="00765546">
        <w:t xml:space="preserve">HA must inform the family, both orally and in writing, that the family has the right to select any eligible unit available for lease and that the family is free to select a </w:t>
      </w:r>
      <w:r w:rsidR="00D5405A" w:rsidRPr="00765546">
        <w:t>LR</w:t>
      </w:r>
      <w:r w:rsidRPr="00765546">
        <w:t xml:space="preserve">HA-owned unit without any pressure or steering by </w:t>
      </w:r>
      <w:r w:rsidR="00D5405A" w:rsidRPr="00765546">
        <w:t>LR</w:t>
      </w:r>
      <w:r w:rsidRPr="00765546">
        <w:t>HA.</w:t>
      </w:r>
    </w:p>
    <w:p w14:paraId="4D487FDB" w14:textId="46AF72B9" w:rsidR="00D5405A" w:rsidRPr="00765546" w:rsidRDefault="00D5405A" w:rsidP="006C5BA7">
      <w:r w:rsidRPr="00765546">
        <w:t>Currently, LRHA does not have any eligible LRHA-owned units available for leasing under the voucher program.</w:t>
      </w:r>
    </w:p>
    <w:p w14:paraId="351AFD08" w14:textId="0A655050" w:rsidR="001B2751" w:rsidRPr="00765546" w:rsidRDefault="002E4F81" w:rsidP="001D278F">
      <w:pPr>
        <w:pStyle w:val="Heading2"/>
      </w:pPr>
      <w:bookmarkStart w:id="4320" w:name="_Toc516735519"/>
      <w:bookmarkStart w:id="4321" w:name="_Toc527019519"/>
      <w:bookmarkStart w:id="4322" w:name="_Toc534707057"/>
      <w:bookmarkStart w:id="4323" w:name="_Toc534707735"/>
      <w:bookmarkStart w:id="4324" w:name="_Toc534708543"/>
      <w:bookmarkStart w:id="4325" w:name="_Toc118116134"/>
      <w:bookmarkStart w:id="4326" w:name="_Toc164180182"/>
      <w:bookmarkStart w:id="4327" w:name="_Toc164181782"/>
      <w:bookmarkStart w:id="4328" w:name="_Toc172208914"/>
      <w:bookmarkStart w:id="4329" w:name="_Toc173501656"/>
      <w:bookmarkStart w:id="4330" w:name="_Toc176435225"/>
      <w:bookmarkStart w:id="4331" w:name="_Toc194670339"/>
      <w:bookmarkStart w:id="4332" w:name="_Toc204850305"/>
      <w:r w:rsidRPr="00765546">
        <w:t>Duplicative Assistance</w:t>
      </w:r>
      <w:bookmarkEnd w:id="4320"/>
      <w:bookmarkEnd w:id="4321"/>
      <w:bookmarkEnd w:id="4322"/>
      <w:bookmarkEnd w:id="4323"/>
      <w:bookmarkEnd w:id="4324"/>
      <w:bookmarkEnd w:id="4325"/>
      <w:bookmarkEnd w:id="4326"/>
      <w:bookmarkEnd w:id="4327"/>
      <w:bookmarkEnd w:id="4328"/>
      <w:bookmarkEnd w:id="4329"/>
      <w:bookmarkEnd w:id="4330"/>
      <w:bookmarkEnd w:id="4331"/>
      <w:bookmarkEnd w:id="4332"/>
    </w:p>
    <w:p w14:paraId="66253C25" w14:textId="77777777" w:rsidR="001B2751" w:rsidRPr="00765546" w:rsidRDefault="001B2751" w:rsidP="006C5BA7">
      <w:r w:rsidRPr="00765546">
        <w:t xml:space="preserve">A family may not receive the benefit of HCV tenant-based assistance while receiving the benefit of any of the following forms of other housing subsidy, for the same unit or for a different unit: </w:t>
      </w:r>
    </w:p>
    <w:p w14:paraId="2268D084" w14:textId="77777777" w:rsidR="001B2751" w:rsidRPr="00765546" w:rsidRDefault="001B2751" w:rsidP="00FE7656">
      <w:pPr>
        <w:pStyle w:val="ListParagraph"/>
        <w:numPr>
          <w:ilvl w:val="0"/>
          <w:numId w:val="39"/>
        </w:numPr>
        <w:tabs>
          <w:tab w:val="clear" w:pos="360"/>
        </w:tabs>
        <w:ind w:left="720"/>
        <w:contextualSpacing w:val="0"/>
      </w:pPr>
      <w:r w:rsidRPr="00765546">
        <w:t xml:space="preserve">Public or Indian housing assistance; </w:t>
      </w:r>
    </w:p>
    <w:p w14:paraId="62965820" w14:textId="77777777" w:rsidR="001B2751" w:rsidRPr="00765546" w:rsidRDefault="001B2751" w:rsidP="00FE7656">
      <w:pPr>
        <w:pStyle w:val="ListParagraph"/>
        <w:numPr>
          <w:ilvl w:val="0"/>
          <w:numId w:val="39"/>
        </w:numPr>
        <w:tabs>
          <w:tab w:val="clear" w:pos="360"/>
        </w:tabs>
        <w:ind w:left="720"/>
        <w:contextualSpacing w:val="0"/>
      </w:pPr>
      <w:r w:rsidRPr="00765546">
        <w:t>Other Section 8 assistance (including other tenant-based assistance);</w:t>
      </w:r>
    </w:p>
    <w:p w14:paraId="20309713" w14:textId="77777777" w:rsidR="001B2751" w:rsidRPr="00765546" w:rsidRDefault="001B2751" w:rsidP="00FE7656">
      <w:pPr>
        <w:pStyle w:val="ListParagraph"/>
        <w:numPr>
          <w:ilvl w:val="0"/>
          <w:numId w:val="39"/>
        </w:numPr>
        <w:tabs>
          <w:tab w:val="clear" w:pos="360"/>
        </w:tabs>
        <w:ind w:left="720"/>
        <w:contextualSpacing w:val="0"/>
      </w:pPr>
      <w:r w:rsidRPr="00765546">
        <w:t xml:space="preserve">Assistance under former Section 23 of the United States Housing Act of 1937 (before amendment by the Housing and Community Development Act of 1974); </w:t>
      </w:r>
    </w:p>
    <w:p w14:paraId="0F416DDC" w14:textId="77777777" w:rsidR="001B2751" w:rsidRPr="00765546" w:rsidRDefault="001B2751" w:rsidP="00FE7656">
      <w:pPr>
        <w:pStyle w:val="ListParagraph"/>
        <w:numPr>
          <w:ilvl w:val="0"/>
          <w:numId w:val="39"/>
        </w:numPr>
        <w:tabs>
          <w:tab w:val="clear" w:pos="360"/>
        </w:tabs>
        <w:ind w:left="720"/>
        <w:contextualSpacing w:val="0"/>
      </w:pPr>
      <w:r w:rsidRPr="00765546">
        <w:t xml:space="preserve">Section 101 rent supplements; </w:t>
      </w:r>
    </w:p>
    <w:p w14:paraId="5CF86536" w14:textId="77777777" w:rsidR="001B2751" w:rsidRPr="00765546" w:rsidRDefault="001B2751" w:rsidP="00FE7656">
      <w:pPr>
        <w:pStyle w:val="ListParagraph"/>
        <w:numPr>
          <w:ilvl w:val="0"/>
          <w:numId w:val="39"/>
        </w:numPr>
        <w:tabs>
          <w:tab w:val="clear" w:pos="360"/>
        </w:tabs>
        <w:ind w:left="720"/>
        <w:contextualSpacing w:val="0"/>
      </w:pPr>
      <w:r w:rsidRPr="00765546">
        <w:t xml:space="preserve">Section 236 rental assistance payments; </w:t>
      </w:r>
    </w:p>
    <w:p w14:paraId="4BF27ED6" w14:textId="204D1D4B" w:rsidR="001B2751" w:rsidRPr="00765546" w:rsidRDefault="001B2751" w:rsidP="00FE7656">
      <w:pPr>
        <w:pStyle w:val="ListParagraph"/>
        <w:numPr>
          <w:ilvl w:val="0"/>
          <w:numId w:val="39"/>
        </w:numPr>
        <w:tabs>
          <w:tab w:val="clear" w:pos="360"/>
        </w:tabs>
        <w:ind w:left="720"/>
        <w:contextualSpacing w:val="0"/>
      </w:pPr>
      <w:r w:rsidRPr="00765546">
        <w:t xml:space="preserve">Tenant-based assistance under the HOME </w:t>
      </w:r>
      <w:r w:rsidR="00EB292B" w:rsidRPr="00765546">
        <w:t>p</w:t>
      </w:r>
      <w:r w:rsidRPr="00765546">
        <w:t xml:space="preserve">rogram; </w:t>
      </w:r>
    </w:p>
    <w:p w14:paraId="51458157" w14:textId="77777777" w:rsidR="001B2751" w:rsidRPr="00765546" w:rsidRDefault="001B2751" w:rsidP="00FE7656">
      <w:pPr>
        <w:pStyle w:val="ListParagraph"/>
        <w:numPr>
          <w:ilvl w:val="0"/>
          <w:numId w:val="39"/>
        </w:numPr>
        <w:tabs>
          <w:tab w:val="clear" w:pos="360"/>
        </w:tabs>
        <w:ind w:left="720"/>
        <w:contextualSpacing w:val="0"/>
      </w:pPr>
      <w:r w:rsidRPr="00765546">
        <w:t>Rental assistance payments under Section 521 of the Housing Act of 1949 (a program of the Rural Development Administration);</w:t>
      </w:r>
    </w:p>
    <w:p w14:paraId="2CD266E3" w14:textId="71637DDD" w:rsidR="001B2751" w:rsidRPr="00765546" w:rsidRDefault="001B2751" w:rsidP="00FE7656">
      <w:pPr>
        <w:pStyle w:val="ListParagraph"/>
        <w:numPr>
          <w:ilvl w:val="0"/>
          <w:numId w:val="39"/>
        </w:numPr>
        <w:tabs>
          <w:tab w:val="clear" w:pos="360"/>
        </w:tabs>
        <w:ind w:left="720"/>
        <w:contextualSpacing w:val="0"/>
      </w:pPr>
      <w:r w:rsidRPr="00765546">
        <w:t xml:space="preserve">Any local or </w:t>
      </w:r>
      <w:r w:rsidR="00EB292B" w:rsidRPr="00765546">
        <w:t>s</w:t>
      </w:r>
      <w:r w:rsidRPr="00765546">
        <w:t xml:space="preserve">tate rent subsidy; </w:t>
      </w:r>
    </w:p>
    <w:p w14:paraId="0C37F031" w14:textId="77777777" w:rsidR="001B2751" w:rsidRPr="00765546" w:rsidRDefault="001B2751" w:rsidP="00FE7656">
      <w:pPr>
        <w:pStyle w:val="ListParagraph"/>
        <w:numPr>
          <w:ilvl w:val="0"/>
          <w:numId w:val="39"/>
        </w:numPr>
        <w:tabs>
          <w:tab w:val="clear" w:pos="360"/>
        </w:tabs>
        <w:ind w:left="720"/>
        <w:contextualSpacing w:val="0"/>
      </w:pPr>
      <w:r w:rsidRPr="00765546">
        <w:t xml:space="preserve">Section 202 supportive housing for the elderly; </w:t>
      </w:r>
    </w:p>
    <w:p w14:paraId="5D343A73" w14:textId="77777777" w:rsidR="001B2751" w:rsidRPr="00765546" w:rsidRDefault="001B2751" w:rsidP="00FE7656">
      <w:pPr>
        <w:pStyle w:val="ListParagraph"/>
        <w:numPr>
          <w:ilvl w:val="0"/>
          <w:numId w:val="39"/>
        </w:numPr>
        <w:tabs>
          <w:tab w:val="clear" w:pos="360"/>
        </w:tabs>
        <w:ind w:left="720"/>
        <w:contextualSpacing w:val="0"/>
      </w:pPr>
      <w:r w:rsidRPr="00765546">
        <w:t xml:space="preserve">Section 811 supportive housing for persons with disabilities; </w:t>
      </w:r>
    </w:p>
    <w:p w14:paraId="70739984" w14:textId="77777777" w:rsidR="001B2751" w:rsidRPr="00765546" w:rsidRDefault="001B2751" w:rsidP="00FE7656">
      <w:pPr>
        <w:pStyle w:val="ListParagraph"/>
        <w:numPr>
          <w:ilvl w:val="0"/>
          <w:numId w:val="39"/>
        </w:numPr>
        <w:tabs>
          <w:tab w:val="clear" w:pos="360"/>
        </w:tabs>
        <w:ind w:left="720"/>
        <w:contextualSpacing w:val="0"/>
      </w:pPr>
      <w:r w:rsidRPr="00765546">
        <w:t>Section 202 projects for non-elderly persons with disabilities (Section 162 assistance); or</w:t>
      </w:r>
    </w:p>
    <w:p w14:paraId="19028BB8" w14:textId="3466AD0B" w:rsidR="001B2751" w:rsidRPr="00765546" w:rsidRDefault="001B2751" w:rsidP="00FE7656">
      <w:pPr>
        <w:pStyle w:val="ListParagraph"/>
        <w:numPr>
          <w:ilvl w:val="0"/>
          <w:numId w:val="39"/>
        </w:numPr>
        <w:tabs>
          <w:tab w:val="clear" w:pos="360"/>
        </w:tabs>
        <w:ind w:left="720"/>
        <w:contextualSpacing w:val="0"/>
      </w:pPr>
      <w:r w:rsidRPr="00765546">
        <w:t xml:space="preserve">Any other duplicative federal, </w:t>
      </w:r>
      <w:r w:rsidR="00EB292B" w:rsidRPr="00765546">
        <w:t>s</w:t>
      </w:r>
      <w:r w:rsidRPr="00765546">
        <w:t xml:space="preserve">tate, or local housing subsidy, as determined by HUD. For this purpose, </w:t>
      </w:r>
      <w:r w:rsidRPr="00765546">
        <w:rPr>
          <w:i/>
          <w:iCs/>
        </w:rPr>
        <w:t>housing subsidy</w:t>
      </w:r>
      <w:r w:rsidRPr="00765546">
        <w:t xml:space="preserve"> does not include the housing component of a welfare payment, a </w:t>
      </w:r>
      <w:r w:rsidR="00EB292B" w:rsidRPr="00765546">
        <w:t>S</w:t>
      </w:r>
      <w:r w:rsidRPr="00765546">
        <w:t xml:space="preserve">ocial </w:t>
      </w:r>
      <w:r w:rsidR="00EB292B" w:rsidRPr="00765546">
        <w:t>S</w:t>
      </w:r>
      <w:r w:rsidRPr="00765546">
        <w:t>ecurity payment received by the family, or a rent reduction because of a tax credit.</w:t>
      </w:r>
    </w:p>
    <w:p w14:paraId="2C1B8832" w14:textId="0A3CEF52" w:rsidR="001B2751" w:rsidRPr="00765546" w:rsidRDefault="00334C17" w:rsidP="001D278F">
      <w:pPr>
        <w:pStyle w:val="Heading2"/>
      </w:pPr>
      <w:bookmarkStart w:id="4333" w:name="_Toc204850306"/>
      <w:r>
        <w:t>Inspections</w:t>
      </w:r>
      <w:bookmarkEnd w:id="4333"/>
    </w:p>
    <w:p w14:paraId="0DF81340" w14:textId="7ABCC738" w:rsidR="004C2E36" w:rsidRPr="00036C3B" w:rsidRDefault="001B2751" w:rsidP="006C5BA7">
      <w:r w:rsidRPr="00765546">
        <w:t xml:space="preserve">In order to be </w:t>
      </w:r>
      <w:r w:rsidRPr="00036C3B">
        <w:t>eligible, the dwelling unit must be in</w:t>
      </w:r>
      <w:r w:rsidR="000B4DB5" w:rsidRPr="00036C3B">
        <w:t xml:space="preserve"> safe and habitable</w:t>
      </w:r>
      <w:r w:rsidRPr="00036C3B">
        <w:t xml:space="preserve"> condition. </w:t>
      </w:r>
      <w:r w:rsidR="00C91A62" w:rsidRPr="00036C3B">
        <w:t xml:space="preserve">This determination is made using HUD’s </w:t>
      </w:r>
      <w:r w:rsidR="004C2E36" w:rsidRPr="00036C3B">
        <w:t xml:space="preserve">National Standards for the Physical Inspection of Real Estate (NSPIRE) and/or equivalent state or local standards approved by HUD. See the chapter on </w:t>
      </w:r>
      <w:hyperlink w:anchor="_INSPECTIONS" w:history="1">
        <w:r w:rsidR="004C2E36" w:rsidRPr="00036C3B">
          <w:rPr>
            <w:rStyle w:val="Hyperlink"/>
            <w:color w:val="0070C0"/>
          </w:rPr>
          <w:t>INSPECTIONS</w:t>
        </w:r>
      </w:hyperlink>
      <w:r w:rsidR="004C2E36" w:rsidRPr="00036C3B">
        <w:t xml:space="preserve"> for a full discussion of the physical standards, as well as the process for inspections.</w:t>
      </w:r>
    </w:p>
    <w:p w14:paraId="416379D5" w14:textId="25824CBA" w:rsidR="001B2751" w:rsidRPr="00036C3B" w:rsidRDefault="000B4DB5" w:rsidP="001D278F">
      <w:pPr>
        <w:pStyle w:val="Heading2"/>
      </w:pPr>
      <w:bookmarkStart w:id="4334" w:name="_Toc516735521"/>
      <w:bookmarkStart w:id="4335" w:name="_Toc527019521"/>
      <w:bookmarkStart w:id="4336" w:name="_Toc534707059"/>
      <w:bookmarkStart w:id="4337" w:name="_Toc534707737"/>
      <w:bookmarkStart w:id="4338" w:name="_Toc534708545"/>
      <w:bookmarkStart w:id="4339" w:name="_Toc118116136"/>
      <w:bookmarkStart w:id="4340" w:name="_Toc164180184"/>
      <w:bookmarkStart w:id="4341" w:name="_Toc164181784"/>
      <w:bookmarkStart w:id="4342" w:name="_Toc172208916"/>
      <w:bookmarkStart w:id="4343" w:name="_Toc173501658"/>
      <w:bookmarkStart w:id="4344" w:name="_Toc176435227"/>
      <w:bookmarkStart w:id="4345" w:name="_Toc194670341"/>
      <w:bookmarkStart w:id="4346" w:name="_Toc204850307"/>
      <w:r w:rsidRPr="00036C3B">
        <w:t>Unit Size</w:t>
      </w:r>
      <w:bookmarkEnd w:id="4334"/>
      <w:bookmarkEnd w:id="4335"/>
      <w:bookmarkEnd w:id="4336"/>
      <w:bookmarkEnd w:id="4337"/>
      <w:bookmarkEnd w:id="4338"/>
      <w:bookmarkEnd w:id="4339"/>
      <w:bookmarkEnd w:id="4340"/>
      <w:bookmarkEnd w:id="4341"/>
      <w:bookmarkEnd w:id="4342"/>
      <w:bookmarkEnd w:id="4343"/>
      <w:bookmarkEnd w:id="4344"/>
      <w:bookmarkEnd w:id="4345"/>
      <w:bookmarkEnd w:id="4346"/>
    </w:p>
    <w:p w14:paraId="2CDAD578" w14:textId="77B37447" w:rsidR="001B2751" w:rsidRPr="00765546" w:rsidRDefault="001B2751" w:rsidP="006C5BA7">
      <w:r w:rsidRPr="00036C3B">
        <w:t>In order to be eligible, the</w:t>
      </w:r>
      <w:r w:rsidRPr="00765546">
        <w:t xml:space="preserve"> dwelling unit must be appropriate for the number of persons in the household. Families are allowed to lease an otherwise acceptable dwelling unit with fewer bedrooms than the number of bedrooms stated on the voucher issued to the family, provided the unit meets the applicable </w:t>
      </w:r>
      <w:r w:rsidR="00334C17">
        <w:t>inspection</w:t>
      </w:r>
      <w:r w:rsidR="00334C17" w:rsidRPr="00765546">
        <w:t xml:space="preserve"> </w:t>
      </w:r>
      <w:r w:rsidRPr="00765546">
        <w:t xml:space="preserve">space requirements. Families are allowed to lease an </w:t>
      </w:r>
      <w:r w:rsidRPr="00765546">
        <w:lastRenderedPageBreak/>
        <w:t>otherwise acceptable dwelling unit with more bedrooms than the number of bedrooms stated on th</w:t>
      </w:r>
      <w:r w:rsidR="002B79DC" w:rsidRPr="00765546">
        <w:t>e voucher issued to the family provided that the rent for the unit is consistent with the maximum initial rent burden.</w:t>
      </w:r>
    </w:p>
    <w:p w14:paraId="362D099B" w14:textId="68F99444" w:rsidR="001B2751" w:rsidRPr="00765546" w:rsidRDefault="000B4DB5" w:rsidP="001D278F">
      <w:pPr>
        <w:pStyle w:val="Heading2"/>
      </w:pPr>
      <w:bookmarkStart w:id="4347" w:name="_Toc516735522"/>
      <w:bookmarkStart w:id="4348" w:name="_Toc527019522"/>
      <w:bookmarkStart w:id="4349" w:name="_Toc534707060"/>
      <w:bookmarkStart w:id="4350" w:name="_Toc534707738"/>
      <w:bookmarkStart w:id="4351" w:name="_Toc534708546"/>
      <w:bookmarkStart w:id="4352" w:name="_Toc118116137"/>
      <w:bookmarkStart w:id="4353" w:name="_Toc164180185"/>
      <w:bookmarkStart w:id="4354" w:name="_Toc164181785"/>
      <w:bookmarkStart w:id="4355" w:name="_Toc172208917"/>
      <w:bookmarkStart w:id="4356" w:name="_Toc173501659"/>
      <w:bookmarkStart w:id="4357" w:name="_Toc176435228"/>
      <w:bookmarkStart w:id="4358" w:name="_Toc194670342"/>
      <w:bookmarkStart w:id="4359" w:name="_Toc204850308"/>
      <w:r w:rsidRPr="00765546">
        <w:t>Rent Reasonableness</w:t>
      </w:r>
      <w:bookmarkEnd w:id="4347"/>
      <w:bookmarkEnd w:id="4348"/>
      <w:bookmarkEnd w:id="4349"/>
      <w:bookmarkEnd w:id="4350"/>
      <w:bookmarkEnd w:id="4351"/>
      <w:bookmarkEnd w:id="4352"/>
      <w:bookmarkEnd w:id="4353"/>
      <w:bookmarkEnd w:id="4354"/>
      <w:bookmarkEnd w:id="4355"/>
      <w:bookmarkEnd w:id="4356"/>
      <w:bookmarkEnd w:id="4357"/>
      <w:bookmarkEnd w:id="4358"/>
      <w:bookmarkEnd w:id="4359"/>
    </w:p>
    <w:p w14:paraId="532F4C94" w14:textId="3D4346CA" w:rsidR="001B2751" w:rsidRPr="00765546" w:rsidRDefault="001B2751" w:rsidP="006C5BA7">
      <w:r w:rsidRPr="00765546">
        <w:t xml:space="preserve">In order to be eligible, the dwelling unit must have a reasonable rent. The rent must be reasonable in relation to comparable unassisted units in the area and must not be in excess of rents charged by the owner for comparable, unassisted units on the premises. See the chapter on </w:t>
      </w:r>
      <w:r w:rsidR="00E41BDF" w:rsidRPr="00765546">
        <w:rPr>
          <w:b/>
          <w:color w:val="0070C0"/>
        </w:rPr>
        <w:fldChar w:fldCharType="begin"/>
      </w:r>
      <w:r w:rsidR="00E41BDF" w:rsidRPr="00765546">
        <w:rPr>
          <w:b/>
          <w:color w:val="0070C0"/>
        </w:rPr>
        <w:instrText xml:space="preserve"> REF _Ref1569446 \h  \* MERGEFORMAT </w:instrText>
      </w:r>
      <w:r w:rsidR="00E41BDF" w:rsidRPr="00765546">
        <w:rPr>
          <w:b/>
          <w:color w:val="0070C0"/>
        </w:rPr>
      </w:r>
      <w:r w:rsidR="00E41BDF" w:rsidRPr="00765546">
        <w:rPr>
          <w:b/>
          <w:color w:val="0070C0"/>
        </w:rPr>
        <w:fldChar w:fldCharType="separate"/>
      </w:r>
      <w:r w:rsidR="000B4DB5" w:rsidRPr="000B4DB5">
        <w:rPr>
          <w:b/>
          <w:color w:val="0070C0"/>
        </w:rPr>
        <w:t>Rent Reasonableness</w:t>
      </w:r>
      <w:r w:rsidR="00E41BDF" w:rsidRPr="00765546">
        <w:rPr>
          <w:b/>
          <w:color w:val="0070C0"/>
        </w:rPr>
        <w:fldChar w:fldCharType="end"/>
      </w:r>
      <w:r w:rsidR="00E41BDF" w:rsidRPr="00765546">
        <w:t xml:space="preserve"> </w:t>
      </w:r>
      <w:r w:rsidRPr="00765546">
        <w:t>for a full discussion of rent reasonableness policies.</w:t>
      </w:r>
    </w:p>
    <w:p w14:paraId="19C73BBE" w14:textId="6C572367" w:rsidR="001B2751" w:rsidRPr="00765546" w:rsidRDefault="000B4DB5" w:rsidP="001D278F">
      <w:pPr>
        <w:pStyle w:val="Heading2"/>
      </w:pPr>
      <w:bookmarkStart w:id="4360" w:name="_Toc516735523"/>
      <w:bookmarkStart w:id="4361" w:name="_Toc527019523"/>
      <w:bookmarkStart w:id="4362" w:name="_Toc534707061"/>
      <w:bookmarkStart w:id="4363" w:name="_Toc534707739"/>
      <w:bookmarkStart w:id="4364" w:name="_Toc534708547"/>
      <w:bookmarkStart w:id="4365" w:name="_Toc118116138"/>
      <w:bookmarkStart w:id="4366" w:name="_Toc164180186"/>
      <w:bookmarkStart w:id="4367" w:name="_Toc164181786"/>
      <w:bookmarkStart w:id="4368" w:name="_Toc172208918"/>
      <w:bookmarkStart w:id="4369" w:name="_Toc173501660"/>
      <w:bookmarkStart w:id="4370" w:name="_Toc176435229"/>
      <w:bookmarkStart w:id="4371" w:name="_Toc194670343"/>
      <w:bookmarkStart w:id="4372" w:name="_Toc204850309"/>
      <w:r w:rsidRPr="00765546">
        <w:t>Rent Burden</w:t>
      </w:r>
      <w:bookmarkEnd w:id="4360"/>
      <w:bookmarkEnd w:id="4361"/>
      <w:bookmarkEnd w:id="4362"/>
      <w:bookmarkEnd w:id="4363"/>
      <w:bookmarkEnd w:id="4364"/>
      <w:bookmarkEnd w:id="4365"/>
      <w:bookmarkEnd w:id="4366"/>
      <w:bookmarkEnd w:id="4367"/>
      <w:bookmarkEnd w:id="4368"/>
      <w:bookmarkEnd w:id="4369"/>
      <w:bookmarkEnd w:id="4370"/>
      <w:bookmarkEnd w:id="4371"/>
      <w:bookmarkEnd w:id="4372"/>
    </w:p>
    <w:p w14:paraId="6E7110FB" w14:textId="7C8E9090" w:rsidR="001B2751" w:rsidRPr="00765546" w:rsidRDefault="001B2751" w:rsidP="006C5BA7">
      <w:r w:rsidRPr="00765546">
        <w:t xml:space="preserve">Where a family is initially leasing a unit and the gross rent of the unit exceeds the applicable payment standard for the family, the dwelling unit rent must be at a level where the family’s share of rent </w:t>
      </w:r>
      <w:r w:rsidR="00E763EF" w:rsidRPr="00765546">
        <w:t>can</w:t>
      </w:r>
      <w:r w:rsidRPr="00765546">
        <w:t xml:space="preserve">not exceed 40 percent of the family’s monthly adjusted income. </w:t>
      </w:r>
    </w:p>
    <w:p w14:paraId="1C76E257" w14:textId="695CFE9F" w:rsidR="001B2751" w:rsidRPr="00765546" w:rsidRDefault="000B4DB5" w:rsidP="001D278F">
      <w:pPr>
        <w:pStyle w:val="Heading2"/>
      </w:pPr>
      <w:bookmarkStart w:id="4373" w:name="_Toc516735524"/>
      <w:bookmarkStart w:id="4374" w:name="_Toc527019524"/>
      <w:bookmarkStart w:id="4375" w:name="_Toc534707062"/>
      <w:bookmarkStart w:id="4376" w:name="_Toc534707740"/>
      <w:bookmarkStart w:id="4377" w:name="_Toc534708548"/>
      <w:bookmarkStart w:id="4378" w:name="_Toc118116139"/>
      <w:bookmarkStart w:id="4379" w:name="_Toc164180187"/>
      <w:bookmarkStart w:id="4380" w:name="_Toc164181787"/>
      <w:bookmarkStart w:id="4381" w:name="_Toc172208919"/>
      <w:bookmarkStart w:id="4382" w:name="_Toc173501661"/>
      <w:bookmarkStart w:id="4383" w:name="_Toc176435230"/>
      <w:bookmarkStart w:id="4384" w:name="_Toc194670344"/>
      <w:bookmarkStart w:id="4385" w:name="_Toc204850310"/>
      <w:r w:rsidRPr="00765546">
        <w:t>Lease</w:t>
      </w:r>
      <w:bookmarkEnd w:id="4373"/>
      <w:bookmarkEnd w:id="4374"/>
      <w:bookmarkEnd w:id="4375"/>
      <w:bookmarkEnd w:id="4376"/>
      <w:bookmarkEnd w:id="4377"/>
      <w:bookmarkEnd w:id="4378"/>
      <w:bookmarkEnd w:id="4379"/>
      <w:bookmarkEnd w:id="4380"/>
      <w:bookmarkEnd w:id="4381"/>
      <w:bookmarkEnd w:id="4382"/>
      <w:bookmarkEnd w:id="4383"/>
      <w:bookmarkEnd w:id="4384"/>
      <w:bookmarkEnd w:id="4385"/>
      <w:r w:rsidRPr="00765546">
        <w:t xml:space="preserve"> </w:t>
      </w:r>
    </w:p>
    <w:p w14:paraId="023BC2B6" w14:textId="349CC553" w:rsidR="001B2751" w:rsidRPr="00765546" w:rsidRDefault="001B2751" w:rsidP="006C5BA7">
      <w:r w:rsidRPr="00765546">
        <w:t xml:space="preserve">The family and the owner must execute and enter into a written lease for the assisted unit. This written lease is a contract between the tenant family and the owner; </w:t>
      </w:r>
      <w:r w:rsidR="006F7A31" w:rsidRPr="00765546">
        <w:t>LR</w:t>
      </w:r>
      <w:r w:rsidRPr="00765546">
        <w:t xml:space="preserve">HA is not a party to this contract. The tenant must have legal capacity to enter a lease under </w:t>
      </w:r>
      <w:r w:rsidR="006F7A31" w:rsidRPr="00765546">
        <w:t>s</w:t>
      </w:r>
      <w:r w:rsidRPr="00765546">
        <w:t xml:space="preserve">tate and local law. </w:t>
      </w:r>
      <w:r w:rsidRPr="00765546">
        <w:rPr>
          <w:i/>
          <w:iCs/>
        </w:rPr>
        <w:t>Legal capacity</w:t>
      </w:r>
      <w:r w:rsidRPr="00765546">
        <w:t xml:space="preserve"> means that the tenant is bound by the terms of the lease and may enforce the terms of the lease against the owner.</w:t>
      </w:r>
    </w:p>
    <w:p w14:paraId="0656CDCB" w14:textId="77777777" w:rsidR="001B2751" w:rsidRPr="00765546" w:rsidRDefault="001B2751" w:rsidP="006C5BA7">
      <w:r w:rsidRPr="00765546">
        <w:t>If the owner uses a standard lease form for rental to unassisted tenants in the locality or the premises, the lease must be in such standard form. If the owner does not use a standard lease form for rental to unassisted tenants, the owner may use another form of lease.</w:t>
      </w:r>
    </w:p>
    <w:p w14:paraId="60419240" w14:textId="7F3A8A7D" w:rsidR="001B2751" w:rsidRPr="00765546" w:rsidRDefault="001B2751" w:rsidP="006C5BA7">
      <w:r w:rsidRPr="00765546">
        <w:t>The assisted dwelling lease must contain all of the required information, including:</w:t>
      </w:r>
    </w:p>
    <w:p w14:paraId="35E05DE0" w14:textId="02CE742D" w:rsidR="001B2751" w:rsidRPr="00765546" w:rsidRDefault="001B2751" w:rsidP="00FE7656">
      <w:pPr>
        <w:pStyle w:val="ListParagraph"/>
        <w:numPr>
          <w:ilvl w:val="0"/>
          <w:numId w:val="39"/>
        </w:numPr>
        <w:tabs>
          <w:tab w:val="clear" w:pos="360"/>
        </w:tabs>
        <w:ind w:left="720"/>
        <w:contextualSpacing w:val="0"/>
      </w:pPr>
      <w:r w:rsidRPr="00765546">
        <w:t>The names of the owner and the tenant</w:t>
      </w:r>
      <w:r w:rsidR="006F7A31" w:rsidRPr="00765546">
        <w:t>;</w:t>
      </w:r>
      <w:r w:rsidRPr="00765546">
        <w:t xml:space="preserve"> </w:t>
      </w:r>
    </w:p>
    <w:p w14:paraId="32B75E63" w14:textId="7FA2D29E" w:rsidR="001B2751" w:rsidRPr="00765546" w:rsidRDefault="001B2751" w:rsidP="00FE7656">
      <w:pPr>
        <w:pStyle w:val="ListParagraph"/>
        <w:numPr>
          <w:ilvl w:val="0"/>
          <w:numId w:val="39"/>
        </w:numPr>
        <w:tabs>
          <w:tab w:val="clear" w:pos="360"/>
        </w:tabs>
        <w:ind w:left="720"/>
        <w:contextualSpacing w:val="0"/>
      </w:pPr>
      <w:r w:rsidRPr="00765546">
        <w:t>The unit rented (address, apartment number, and any other information needed to identify the contract unit)</w:t>
      </w:r>
      <w:r w:rsidR="006F7A31" w:rsidRPr="00765546">
        <w:t>;</w:t>
      </w:r>
    </w:p>
    <w:p w14:paraId="640917B7" w14:textId="2476EAA4" w:rsidR="001B2751" w:rsidRPr="00765546" w:rsidRDefault="001B2751" w:rsidP="00FE7656">
      <w:pPr>
        <w:pStyle w:val="ListParagraph"/>
        <w:numPr>
          <w:ilvl w:val="0"/>
          <w:numId w:val="39"/>
        </w:numPr>
        <w:tabs>
          <w:tab w:val="clear" w:pos="360"/>
        </w:tabs>
        <w:ind w:left="720"/>
        <w:contextualSpacing w:val="0"/>
      </w:pPr>
      <w:r w:rsidRPr="00765546">
        <w:t>The term of the lease (initial term and any provisions for renewal)</w:t>
      </w:r>
      <w:r w:rsidR="006F7A31" w:rsidRPr="00765546">
        <w:t>;</w:t>
      </w:r>
      <w:r w:rsidRPr="00765546">
        <w:t xml:space="preserve"> </w:t>
      </w:r>
    </w:p>
    <w:p w14:paraId="5E114EE4" w14:textId="01145725" w:rsidR="001B2751" w:rsidRPr="00765546" w:rsidRDefault="001B2751" w:rsidP="00FE7656">
      <w:pPr>
        <w:pStyle w:val="ListParagraph"/>
        <w:numPr>
          <w:ilvl w:val="0"/>
          <w:numId w:val="39"/>
        </w:numPr>
        <w:tabs>
          <w:tab w:val="clear" w:pos="360"/>
        </w:tabs>
        <w:ind w:left="720"/>
        <w:contextualSpacing w:val="0"/>
      </w:pPr>
      <w:r w:rsidRPr="00765546">
        <w:t>The amount of the monthly rent to owner</w:t>
      </w:r>
      <w:r w:rsidR="006F7A31" w:rsidRPr="00765546">
        <w:t>;</w:t>
      </w:r>
      <w:r w:rsidRPr="00765546">
        <w:t xml:space="preserve"> </w:t>
      </w:r>
    </w:p>
    <w:p w14:paraId="4A38A135" w14:textId="2B895BAF" w:rsidR="001B2751" w:rsidRPr="00765546" w:rsidRDefault="001B2751" w:rsidP="00FE7656">
      <w:pPr>
        <w:pStyle w:val="ListParagraph"/>
        <w:numPr>
          <w:ilvl w:val="0"/>
          <w:numId w:val="39"/>
        </w:numPr>
        <w:tabs>
          <w:tab w:val="clear" w:pos="360"/>
        </w:tabs>
        <w:ind w:left="720"/>
        <w:contextualSpacing w:val="0"/>
      </w:pPr>
      <w:r w:rsidRPr="00765546">
        <w:t>A specification of what utilities and appliances are to be supplied by the owner, and what utilities and appliances are to be supplied by the family</w:t>
      </w:r>
      <w:r w:rsidR="006F7A31" w:rsidRPr="00765546">
        <w:t>.</w:t>
      </w:r>
    </w:p>
    <w:p w14:paraId="7E589C91" w14:textId="08A0A9D3" w:rsidR="00471BC0" w:rsidRPr="00765546" w:rsidRDefault="001D219B" w:rsidP="006C5BA7">
      <w:r w:rsidRPr="00765546">
        <w:t>LRHA will not review the owner’s lease for compliance with state/local law</w:t>
      </w:r>
      <w:r w:rsidRPr="000B4DB5">
        <w:t>.</w:t>
      </w:r>
    </w:p>
    <w:p w14:paraId="3B27DCFF" w14:textId="73860307" w:rsidR="001B2751" w:rsidRPr="00765546" w:rsidRDefault="001B2751" w:rsidP="007A14DB">
      <w:pPr>
        <w:pStyle w:val="Heading3"/>
      </w:pPr>
      <w:bookmarkStart w:id="4386" w:name="_Toc516735525"/>
      <w:bookmarkStart w:id="4387" w:name="_Toc527019525"/>
      <w:bookmarkStart w:id="4388" w:name="_Toc534707063"/>
      <w:bookmarkStart w:id="4389" w:name="_Toc534707741"/>
      <w:bookmarkStart w:id="4390" w:name="_Toc534708549"/>
      <w:bookmarkStart w:id="4391" w:name="_Toc118116140"/>
      <w:bookmarkStart w:id="4392" w:name="_Toc164180188"/>
      <w:bookmarkStart w:id="4393" w:name="_Toc164181788"/>
      <w:bookmarkStart w:id="4394" w:name="_Toc172208920"/>
      <w:bookmarkStart w:id="4395" w:name="_Toc173501662"/>
      <w:bookmarkStart w:id="4396" w:name="_Toc176435231"/>
      <w:bookmarkStart w:id="4397" w:name="_Toc194670345"/>
      <w:bookmarkStart w:id="4398" w:name="_Toc204850311"/>
      <w:r w:rsidRPr="00765546">
        <w:t>Lease Changes</w:t>
      </w:r>
      <w:bookmarkEnd w:id="4386"/>
      <w:bookmarkEnd w:id="4387"/>
      <w:bookmarkEnd w:id="4388"/>
      <w:bookmarkEnd w:id="4389"/>
      <w:bookmarkEnd w:id="4390"/>
      <w:bookmarkEnd w:id="4391"/>
      <w:bookmarkEnd w:id="4392"/>
      <w:bookmarkEnd w:id="4393"/>
      <w:bookmarkEnd w:id="4394"/>
      <w:bookmarkEnd w:id="4395"/>
      <w:bookmarkEnd w:id="4396"/>
      <w:bookmarkEnd w:id="4397"/>
      <w:bookmarkEnd w:id="4398"/>
    </w:p>
    <w:p w14:paraId="1398B372" w14:textId="140868CD" w:rsidR="001B2751" w:rsidRPr="00765546" w:rsidRDefault="001B2751" w:rsidP="006C5BA7">
      <w:r w:rsidRPr="00765546">
        <w:t xml:space="preserve">If the tenant and the owner agree to any changes in the lease, such changes must be in writing, and the owner must immediately give </w:t>
      </w:r>
      <w:r w:rsidR="002D05AE" w:rsidRPr="00765546">
        <w:t>LR</w:t>
      </w:r>
      <w:r w:rsidRPr="00765546">
        <w:t>HA a copy of such changes. The lease, including any changes, must remain in accordance with the requirements of this chapter</w:t>
      </w:r>
      <w:r w:rsidR="002D05AE" w:rsidRPr="00765546">
        <w:t>.</w:t>
      </w:r>
    </w:p>
    <w:p w14:paraId="0DA7E4E6" w14:textId="660DD54E" w:rsidR="001B2751" w:rsidRPr="00765546" w:rsidRDefault="001B2751" w:rsidP="006C5BA7">
      <w:r w:rsidRPr="00765546">
        <w:t xml:space="preserve">Generally, </w:t>
      </w:r>
      <w:r w:rsidR="002D05AE" w:rsidRPr="00765546">
        <w:t>LR</w:t>
      </w:r>
      <w:r w:rsidRPr="00765546">
        <w:t>HA</w:t>
      </w:r>
      <w:r w:rsidR="002D05AE" w:rsidRPr="00765546">
        <w:t>-</w:t>
      </w:r>
      <w:r w:rsidRPr="00765546">
        <w:t xml:space="preserve">approval of tenancy and execution of a new HAP contract are not required for changes in the lease. However, under certain circumstances, voucher assistance in the unit shall not be continued unless </w:t>
      </w:r>
      <w:r w:rsidR="002D05AE" w:rsidRPr="00765546">
        <w:t>LR</w:t>
      </w:r>
      <w:r w:rsidRPr="00765546">
        <w:t>HA has approved a new tenancy in accordance with program requirements and has executed a new HAP contract with the owner. These circumstances include:</w:t>
      </w:r>
    </w:p>
    <w:p w14:paraId="44C11BAE" w14:textId="77777777" w:rsidR="001B2751" w:rsidRPr="00765546" w:rsidRDefault="001B2751" w:rsidP="00FE7656">
      <w:pPr>
        <w:pStyle w:val="ListParagraph"/>
        <w:numPr>
          <w:ilvl w:val="0"/>
          <w:numId w:val="39"/>
        </w:numPr>
        <w:tabs>
          <w:tab w:val="clear" w:pos="360"/>
        </w:tabs>
        <w:ind w:left="720"/>
        <w:contextualSpacing w:val="0"/>
      </w:pPr>
      <w:r w:rsidRPr="00765546">
        <w:lastRenderedPageBreak/>
        <w:t>Changes in lease requirements governing tenant or owner responsibilities for utilities or appliances;</w:t>
      </w:r>
    </w:p>
    <w:p w14:paraId="718F0926" w14:textId="77777777" w:rsidR="001B2751" w:rsidRPr="00765546" w:rsidRDefault="001B2751" w:rsidP="00FE7656">
      <w:pPr>
        <w:pStyle w:val="ListParagraph"/>
        <w:numPr>
          <w:ilvl w:val="0"/>
          <w:numId w:val="39"/>
        </w:numPr>
        <w:tabs>
          <w:tab w:val="clear" w:pos="360"/>
        </w:tabs>
        <w:ind w:left="720"/>
        <w:contextualSpacing w:val="0"/>
      </w:pPr>
      <w:r w:rsidRPr="00765546">
        <w:t>Changes in lease provisions governing the term of the lease; and</w:t>
      </w:r>
    </w:p>
    <w:p w14:paraId="310E9B49" w14:textId="77777777" w:rsidR="001B2751" w:rsidRPr="00765546" w:rsidRDefault="001B2751" w:rsidP="00FE7656">
      <w:pPr>
        <w:pStyle w:val="ListParagraph"/>
        <w:numPr>
          <w:ilvl w:val="0"/>
          <w:numId w:val="39"/>
        </w:numPr>
        <w:tabs>
          <w:tab w:val="clear" w:pos="360"/>
        </w:tabs>
        <w:ind w:left="720"/>
        <w:contextualSpacing w:val="0"/>
      </w:pPr>
      <w:r w:rsidRPr="00765546">
        <w:t>The family moves to a new unit, even if the unit is in the same building or complex.</w:t>
      </w:r>
    </w:p>
    <w:p w14:paraId="711C04B5" w14:textId="0ABBBB30" w:rsidR="00163313" w:rsidRPr="00765546" w:rsidRDefault="001B2751" w:rsidP="006C5BA7">
      <w:r w:rsidRPr="00765546">
        <w:t>In these cases, if the HCV assistance is to continue, the family must submit a new Request for Tenancy Approval (RFTA) along with a new lease containing the modified terms. A new tenancy must then be approved in accordance with this chapter.</w:t>
      </w:r>
      <w:r w:rsidR="002B79DC" w:rsidRPr="00765546">
        <w:t xml:space="preserve"> </w:t>
      </w:r>
      <w:r w:rsidR="002D05AE" w:rsidRPr="00765546">
        <w:t>LR</w:t>
      </w:r>
      <w:r w:rsidR="002B79DC" w:rsidRPr="00765546">
        <w:t>HA will re-determine reasonable rent in these circumstances.</w:t>
      </w:r>
    </w:p>
    <w:p w14:paraId="190B7D09" w14:textId="39398EE8" w:rsidR="002F4AD1" w:rsidRPr="00765546" w:rsidRDefault="002F4AD1" w:rsidP="006C5BA7">
      <w:r w:rsidRPr="00765546">
        <w:t>Where the owner is requesting a rent increase, LRHA will determine whether the requested increase is reasonable. The owner will be notified of the determination in writing.</w:t>
      </w:r>
    </w:p>
    <w:p w14:paraId="68C88BC6" w14:textId="77777777" w:rsidR="002F4AD1" w:rsidRPr="00765546" w:rsidRDefault="002F4AD1" w:rsidP="006C5BA7">
      <w:r w:rsidRPr="00765546">
        <w:t>Rent increases will go into effect on the first of the month following the 60 day period after the owner notifies the LRHA of the rent change or on the date specified by the owner, whichever is later.</w:t>
      </w:r>
    </w:p>
    <w:p w14:paraId="196A4A44" w14:textId="0C5D9F00" w:rsidR="00471BC0" w:rsidRPr="00765546" w:rsidRDefault="00471BC0" w:rsidP="007A14DB">
      <w:pPr>
        <w:pStyle w:val="Heading3"/>
      </w:pPr>
      <w:bookmarkStart w:id="4399" w:name="_Toc118116141"/>
      <w:bookmarkStart w:id="4400" w:name="_Toc164180189"/>
      <w:bookmarkStart w:id="4401" w:name="_Toc164181789"/>
      <w:bookmarkStart w:id="4402" w:name="_Toc172208921"/>
      <w:bookmarkStart w:id="4403" w:name="_Toc173501663"/>
      <w:bookmarkStart w:id="4404" w:name="_Toc176435232"/>
      <w:bookmarkStart w:id="4405" w:name="_Toc194670346"/>
      <w:bookmarkStart w:id="4406" w:name="_Toc204850312"/>
      <w:r w:rsidRPr="00765546">
        <w:t>Separate Non-Lease Agreements between Owner and Tenant</w:t>
      </w:r>
      <w:bookmarkEnd w:id="4399"/>
      <w:bookmarkEnd w:id="4400"/>
      <w:bookmarkEnd w:id="4401"/>
      <w:bookmarkEnd w:id="4402"/>
      <w:bookmarkEnd w:id="4403"/>
      <w:bookmarkEnd w:id="4404"/>
      <w:bookmarkEnd w:id="4405"/>
      <w:bookmarkEnd w:id="4406"/>
    </w:p>
    <w:p w14:paraId="7578952C" w14:textId="2FB94712" w:rsidR="00471BC0" w:rsidRPr="00765546" w:rsidRDefault="00471BC0" w:rsidP="006C5BA7">
      <w:r w:rsidRPr="00765546">
        <w:t>LRHA permits owners and families to execute separate, non-lease agreements for services, appliances (other than range and refrigerator) and other items that are not included in the lease.</w:t>
      </w:r>
    </w:p>
    <w:p w14:paraId="2DFFC04E" w14:textId="1116F574" w:rsidR="00471BC0" w:rsidRPr="00765546" w:rsidRDefault="00471BC0" w:rsidP="006C5BA7">
      <w:r w:rsidRPr="00765546">
        <w:t>Any items, appliances, or other services that are customarily provided to unassisted families as part of the dwelling lease with those families, or are permanently installed in the dwelling unit must be included in the dwelling lease for the assisted family. These items, appliances or services cannot be placed under a separate non-lease agreement between the owner and family. Side payments for additional rent, or for items, appliances or services customarily provided to unassisted families as part of the dwelling lease for those families, are prohibited.</w:t>
      </w:r>
    </w:p>
    <w:p w14:paraId="47814BF9" w14:textId="16033278" w:rsidR="00471BC0" w:rsidRPr="00765546" w:rsidRDefault="00471BC0" w:rsidP="006C5BA7">
      <w:r w:rsidRPr="00765546">
        <w:t>Any items, appliances, or other services that are not customarily provided to unassisted families as part of the dwelling lease with those families, are not permanently installed in the dwelling unit and where the family has the sole option of not utilizing the item, appliance or service, may be included in a separate non-lease agreement between the owner and the family.</w:t>
      </w:r>
    </w:p>
    <w:p w14:paraId="464C6EEA" w14:textId="77777777" w:rsidR="00471BC0" w:rsidRPr="00765546" w:rsidRDefault="00471BC0" w:rsidP="006C5BA7">
      <w:r w:rsidRPr="00765546">
        <w:t>The family is not liable and cannot be held responsible under the terms of the assisted dwelling lease for any charges pursuant to a separate non-lease agreement between the owner and the family. Non-payment of any charges pursuant to a separate non-lease agreement between the owner and the family cannot be a cause for eviction or termination of tenancy under the terms of the assisted dwelling lease.</w:t>
      </w:r>
    </w:p>
    <w:p w14:paraId="6AD1A12B" w14:textId="76A3CD4F" w:rsidR="00471BC0" w:rsidRPr="00765546" w:rsidRDefault="00471BC0" w:rsidP="006C5BA7">
      <w:r w:rsidRPr="00765546">
        <w:t>Separate non-lease agreements that involve additional items, appliances or other services may be considered amenities offered by the owner and may be taken into consideration when determining the reasonableness of the rent for the property.</w:t>
      </w:r>
    </w:p>
    <w:p w14:paraId="6D13D7CB" w14:textId="490F746E" w:rsidR="001B2751" w:rsidRPr="00765546" w:rsidRDefault="000B4DB5" w:rsidP="001D278F">
      <w:pPr>
        <w:pStyle w:val="Heading2"/>
      </w:pPr>
      <w:bookmarkStart w:id="4407" w:name="_Toc516735526"/>
      <w:bookmarkStart w:id="4408" w:name="_Toc527019526"/>
      <w:bookmarkStart w:id="4409" w:name="_Toc534707064"/>
      <w:bookmarkStart w:id="4410" w:name="_Toc534707742"/>
      <w:bookmarkStart w:id="4411" w:name="_Toc534708550"/>
      <w:bookmarkStart w:id="4412" w:name="_Toc118116142"/>
      <w:bookmarkStart w:id="4413" w:name="_Toc164180190"/>
      <w:bookmarkStart w:id="4414" w:name="_Toc164181790"/>
      <w:bookmarkStart w:id="4415" w:name="_Toc172208922"/>
      <w:bookmarkStart w:id="4416" w:name="_Toc173501664"/>
      <w:bookmarkStart w:id="4417" w:name="_Toc176435233"/>
      <w:bookmarkStart w:id="4418" w:name="_Toc194670347"/>
      <w:bookmarkStart w:id="4419" w:name="_Toc204850313"/>
      <w:r w:rsidRPr="00765546">
        <w:t>Tenancy Addendum</w:t>
      </w:r>
      <w:bookmarkEnd w:id="4407"/>
      <w:bookmarkEnd w:id="4408"/>
      <w:bookmarkEnd w:id="4409"/>
      <w:bookmarkEnd w:id="4410"/>
      <w:bookmarkEnd w:id="4411"/>
      <w:bookmarkEnd w:id="4412"/>
      <w:bookmarkEnd w:id="4413"/>
      <w:bookmarkEnd w:id="4414"/>
      <w:bookmarkEnd w:id="4415"/>
      <w:bookmarkEnd w:id="4416"/>
      <w:bookmarkEnd w:id="4417"/>
      <w:bookmarkEnd w:id="4418"/>
      <w:bookmarkEnd w:id="4419"/>
    </w:p>
    <w:p w14:paraId="1B92F335" w14:textId="2D04A4CE" w:rsidR="001B2751" w:rsidRPr="00765546" w:rsidRDefault="001B2751" w:rsidP="006C5BA7">
      <w:r w:rsidRPr="00765546">
        <w:t>All provisions in the HUD-required Tenancy Addendum must be added word-for-word to the owner</w:t>
      </w:r>
      <w:r w:rsidR="00CE306C" w:rsidRPr="00765546">
        <w:t>’</w:t>
      </w:r>
      <w:r w:rsidRPr="00765546">
        <w:t>s standard lease form. The Tenancy Addendum includes the HUD requirements for the tenancy. Because it is a part of the lease, the tenant shall have the right to enforce the Tenancy Addendum against the owner. If there is a conflict between the owner’s lease and the Tenancy Addendum, the terms of the Tenancy Addendum shall prevail over any other provisions of the lease.</w:t>
      </w:r>
    </w:p>
    <w:p w14:paraId="7440C5A9" w14:textId="7510A9F8" w:rsidR="001B2751" w:rsidRPr="00765546" w:rsidRDefault="00EB278B" w:rsidP="001D278F">
      <w:pPr>
        <w:pStyle w:val="Heading2"/>
      </w:pPr>
      <w:bookmarkStart w:id="4420" w:name="_Toc516735527"/>
      <w:bookmarkStart w:id="4421" w:name="_Toc527019527"/>
      <w:bookmarkStart w:id="4422" w:name="_Toc534707065"/>
      <w:bookmarkStart w:id="4423" w:name="_Toc534707743"/>
      <w:bookmarkStart w:id="4424" w:name="_Toc534708551"/>
      <w:bookmarkStart w:id="4425" w:name="_Toc118116143"/>
      <w:bookmarkStart w:id="4426" w:name="_Toc164180191"/>
      <w:bookmarkStart w:id="4427" w:name="_Toc164181791"/>
      <w:bookmarkStart w:id="4428" w:name="_Toc172208923"/>
      <w:bookmarkStart w:id="4429" w:name="_Toc173501665"/>
      <w:bookmarkStart w:id="4430" w:name="_Toc176435234"/>
      <w:bookmarkStart w:id="4431" w:name="_Toc194670348"/>
      <w:bookmarkStart w:id="4432" w:name="_Toc204850314"/>
      <w:r w:rsidRPr="00765546">
        <w:lastRenderedPageBreak/>
        <w:t xml:space="preserve">Term </w:t>
      </w:r>
      <w:r>
        <w:t>o</w:t>
      </w:r>
      <w:r w:rsidRPr="00765546">
        <w:t>f Assisted Tenancy</w:t>
      </w:r>
      <w:bookmarkEnd w:id="4420"/>
      <w:bookmarkEnd w:id="4421"/>
      <w:bookmarkEnd w:id="4422"/>
      <w:bookmarkEnd w:id="4423"/>
      <w:bookmarkEnd w:id="4424"/>
      <w:bookmarkEnd w:id="4425"/>
      <w:bookmarkEnd w:id="4426"/>
      <w:bookmarkEnd w:id="4427"/>
      <w:bookmarkEnd w:id="4428"/>
      <w:bookmarkEnd w:id="4429"/>
      <w:bookmarkEnd w:id="4430"/>
      <w:bookmarkEnd w:id="4431"/>
      <w:bookmarkEnd w:id="4432"/>
    </w:p>
    <w:p w14:paraId="3B34D8C3" w14:textId="19454B42" w:rsidR="001B2751" w:rsidRPr="00765546" w:rsidRDefault="001B2751" w:rsidP="006C5BA7">
      <w:r w:rsidRPr="00765546">
        <w:t>Th</w:t>
      </w:r>
      <w:r w:rsidR="002B79DC" w:rsidRPr="00765546">
        <w:t>e initial term of the lease will</w:t>
      </w:r>
      <w:r w:rsidRPr="00765546">
        <w:t xml:space="preserve"> be one</w:t>
      </w:r>
      <w:r w:rsidR="002B79DC" w:rsidRPr="00765546">
        <w:t xml:space="preserve"> year</w:t>
      </w:r>
      <w:r w:rsidRPr="00765546">
        <w:t xml:space="preserve"> for all transfers and new admissions, unless </w:t>
      </w:r>
      <w:r w:rsidR="00CE306C" w:rsidRPr="00765546">
        <w:t>LR</w:t>
      </w:r>
      <w:r w:rsidRPr="00765546">
        <w:t xml:space="preserve">HA determines that a shorter term will improve housing opportunities for the family and the shorter term rent is at an amount determined to be reasonable. </w:t>
      </w:r>
    </w:p>
    <w:p w14:paraId="5E3F5BD5" w14:textId="77777777" w:rsidR="001B2751" w:rsidRPr="00765546" w:rsidRDefault="001B2751" w:rsidP="006C5BA7">
      <w:r w:rsidRPr="00765546">
        <w:t>During the initial term of the lease, the owner may not raise the rent and/or make any changes to the lease.</w:t>
      </w:r>
    </w:p>
    <w:p w14:paraId="4CC32026" w14:textId="77777777" w:rsidR="001B2751" w:rsidRPr="00765546" w:rsidRDefault="001B2751" w:rsidP="006C5BA7">
      <w:r w:rsidRPr="00765546">
        <w:t>Any provisions for renewal of the lease will be stated in the lease.</w:t>
      </w:r>
    </w:p>
    <w:p w14:paraId="683DC93F" w14:textId="0ACE8BAA" w:rsidR="001B2751" w:rsidRPr="00765546" w:rsidRDefault="00EB278B" w:rsidP="001D278F">
      <w:pPr>
        <w:pStyle w:val="Heading2"/>
      </w:pPr>
      <w:bookmarkStart w:id="4433" w:name="_Toc516735528"/>
      <w:bookmarkStart w:id="4434" w:name="_Toc527019528"/>
      <w:bookmarkStart w:id="4435" w:name="_Toc534707066"/>
      <w:bookmarkStart w:id="4436" w:name="_Toc534707744"/>
      <w:bookmarkStart w:id="4437" w:name="_Toc534708552"/>
      <w:bookmarkStart w:id="4438" w:name="_Toc118116144"/>
      <w:bookmarkStart w:id="4439" w:name="_Toc164180192"/>
      <w:bookmarkStart w:id="4440" w:name="_Toc164181792"/>
      <w:bookmarkStart w:id="4441" w:name="_Toc172208924"/>
      <w:bookmarkStart w:id="4442" w:name="_Toc173501666"/>
      <w:bookmarkStart w:id="4443" w:name="_Toc176435235"/>
      <w:bookmarkStart w:id="4444" w:name="_Toc194670349"/>
      <w:bookmarkStart w:id="4445" w:name="_Toc204850315"/>
      <w:r w:rsidRPr="00765546">
        <w:t>Security Deposit</w:t>
      </w:r>
      <w:bookmarkEnd w:id="4433"/>
      <w:bookmarkEnd w:id="4434"/>
      <w:bookmarkEnd w:id="4435"/>
      <w:bookmarkEnd w:id="4436"/>
      <w:bookmarkEnd w:id="4437"/>
      <w:bookmarkEnd w:id="4438"/>
      <w:bookmarkEnd w:id="4439"/>
      <w:bookmarkEnd w:id="4440"/>
      <w:bookmarkEnd w:id="4441"/>
      <w:bookmarkEnd w:id="4442"/>
      <w:bookmarkEnd w:id="4443"/>
      <w:bookmarkEnd w:id="4444"/>
      <w:bookmarkEnd w:id="4445"/>
    </w:p>
    <w:p w14:paraId="2FB7D223" w14:textId="13DC4A46" w:rsidR="001B2751" w:rsidRPr="00765546" w:rsidRDefault="001B2751" w:rsidP="006C5BA7">
      <w:r w:rsidRPr="00765546">
        <w:t xml:space="preserve">The owner may collect a security deposit from the tenant. </w:t>
      </w:r>
      <w:r w:rsidR="001D219B" w:rsidRPr="00765546">
        <w:t xml:space="preserve">Security deposits must be in accord with all State and local laws </w:t>
      </w:r>
      <w:r w:rsidR="00D34CC2" w:rsidRPr="00765546">
        <w:t>and may not be</w:t>
      </w:r>
      <w:r w:rsidR="00D34CC2" w:rsidRPr="00765546">
        <w:rPr>
          <w:color w:val="000000"/>
          <w:shd w:val="clear" w:color="auto" w:fill="FFFFFF"/>
        </w:rPr>
        <w:t xml:space="preserve"> in excess of private market practice, or in excess of amounts charged by the owner to unassisted tenants.</w:t>
      </w:r>
    </w:p>
    <w:p w14:paraId="7B57F69E" w14:textId="2E037EBD" w:rsidR="001B2751" w:rsidRPr="00765546" w:rsidRDefault="00EB278B" w:rsidP="001D278F">
      <w:pPr>
        <w:pStyle w:val="Heading2"/>
      </w:pPr>
      <w:bookmarkStart w:id="4446" w:name="_Toc516735529"/>
      <w:bookmarkStart w:id="4447" w:name="_Toc527019529"/>
      <w:bookmarkStart w:id="4448" w:name="_Toc534707067"/>
      <w:bookmarkStart w:id="4449" w:name="_Toc534707745"/>
      <w:bookmarkStart w:id="4450" w:name="_Toc534708553"/>
      <w:bookmarkStart w:id="4451" w:name="_Toc118116145"/>
      <w:bookmarkStart w:id="4452" w:name="_Toc164180193"/>
      <w:bookmarkStart w:id="4453" w:name="_Toc164181793"/>
      <w:bookmarkStart w:id="4454" w:name="_Toc172208925"/>
      <w:bookmarkStart w:id="4455" w:name="_Toc173501667"/>
      <w:bookmarkStart w:id="4456" w:name="_Toc176435236"/>
      <w:bookmarkStart w:id="4457" w:name="_Toc194670350"/>
      <w:bookmarkStart w:id="4458" w:name="_Toc204850316"/>
      <w:r w:rsidRPr="00765546">
        <w:t>Tenancy Approval</w:t>
      </w:r>
      <w:bookmarkEnd w:id="4446"/>
      <w:bookmarkEnd w:id="4447"/>
      <w:bookmarkEnd w:id="4448"/>
      <w:bookmarkEnd w:id="4449"/>
      <w:bookmarkEnd w:id="4450"/>
      <w:bookmarkEnd w:id="4451"/>
      <w:bookmarkEnd w:id="4452"/>
      <w:bookmarkEnd w:id="4453"/>
      <w:bookmarkEnd w:id="4454"/>
      <w:bookmarkEnd w:id="4455"/>
      <w:bookmarkEnd w:id="4456"/>
      <w:bookmarkEnd w:id="4457"/>
      <w:bookmarkEnd w:id="4458"/>
    </w:p>
    <w:p w14:paraId="3A90F32D" w14:textId="5379AE1C" w:rsidR="001B2751" w:rsidRPr="00765546" w:rsidRDefault="001B2751" w:rsidP="006C5BA7">
      <w:r w:rsidRPr="00765546">
        <w:t xml:space="preserve">After receiving the family's Request for Tenancy Approval, </w:t>
      </w:r>
      <w:r w:rsidR="00743665" w:rsidRPr="00765546">
        <w:t>LR</w:t>
      </w:r>
      <w:r w:rsidRPr="00765546">
        <w:t>HA will notify the family and owner</w:t>
      </w:r>
      <w:r w:rsidR="002B79DC" w:rsidRPr="00765546">
        <w:t>, in writing,</w:t>
      </w:r>
      <w:r w:rsidRPr="00765546">
        <w:t xml:space="preserve"> as to whether the assisted tenancy is approved.</w:t>
      </w:r>
    </w:p>
    <w:p w14:paraId="2722F8A9" w14:textId="6C28DF49" w:rsidR="001B2751" w:rsidRPr="00765546" w:rsidRDefault="001B2751" w:rsidP="006C5BA7">
      <w:r w:rsidRPr="00765546">
        <w:t xml:space="preserve">Prior to approving the assisted tenancy and execution of a HAP contract, </w:t>
      </w:r>
      <w:r w:rsidR="00743665" w:rsidRPr="00765546">
        <w:t>LR</w:t>
      </w:r>
      <w:r w:rsidRPr="00765546">
        <w:t>HA will ensure that all required actions and determinations are completed, including ensuring that:</w:t>
      </w:r>
    </w:p>
    <w:p w14:paraId="3520ACA0" w14:textId="77777777" w:rsidR="001B2751" w:rsidRPr="00765546" w:rsidRDefault="001B2751" w:rsidP="00FE7656">
      <w:pPr>
        <w:pStyle w:val="ListParagraph"/>
        <w:numPr>
          <w:ilvl w:val="0"/>
          <w:numId w:val="39"/>
        </w:numPr>
        <w:tabs>
          <w:tab w:val="clear" w:pos="360"/>
        </w:tabs>
        <w:ind w:left="720"/>
        <w:contextualSpacing w:val="0"/>
      </w:pPr>
      <w:r w:rsidRPr="00765546">
        <w:t xml:space="preserve">The unit is eligible; </w:t>
      </w:r>
    </w:p>
    <w:p w14:paraId="190602B7" w14:textId="3B9093E1" w:rsidR="001B2751" w:rsidRPr="00765546" w:rsidRDefault="001B2751" w:rsidP="00FE7656">
      <w:pPr>
        <w:pStyle w:val="ListParagraph"/>
        <w:numPr>
          <w:ilvl w:val="0"/>
          <w:numId w:val="39"/>
        </w:numPr>
        <w:tabs>
          <w:tab w:val="clear" w:pos="360"/>
        </w:tabs>
        <w:ind w:left="720"/>
        <w:contextualSpacing w:val="0"/>
      </w:pPr>
      <w:r w:rsidRPr="00765546">
        <w:t xml:space="preserve">The unit has been inspected by </w:t>
      </w:r>
      <w:r w:rsidR="00743665" w:rsidRPr="00765546">
        <w:t>LR</w:t>
      </w:r>
      <w:r w:rsidRPr="00765546">
        <w:t xml:space="preserve">HA and meets the </w:t>
      </w:r>
      <w:r w:rsidR="00282A50">
        <w:t>SPIRE standards</w:t>
      </w:r>
      <w:r w:rsidRPr="00765546">
        <w:t xml:space="preserve">; </w:t>
      </w:r>
    </w:p>
    <w:p w14:paraId="02118C5A" w14:textId="77777777" w:rsidR="001B2751" w:rsidRPr="00765546" w:rsidRDefault="001B2751" w:rsidP="00FE7656">
      <w:pPr>
        <w:pStyle w:val="ListParagraph"/>
        <w:numPr>
          <w:ilvl w:val="0"/>
          <w:numId w:val="39"/>
        </w:numPr>
        <w:tabs>
          <w:tab w:val="clear" w:pos="360"/>
        </w:tabs>
        <w:ind w:left="720"/>
        <w:contextualSpacing w:val="0"/>
      </w:pPr>
      <w:r w:rsidRPr="00765546">
        <w:t xml:space="preserve">Any lease offered by the owner is approvable and includes the required Tenancy Addendum; </w:t>
      </w:r>
    </w:p>
    <w:p w14:paraId="5C83E08F" w14:textId="5D5B5C3C" w:rsidR="001B2751" w:rsidRPr="00765546" w:rsidRDefault="001B2751" w:rsidP="00FE7656">
      <w:pPr>
        <w:pStyle w:val="ListParagraph"/>
        <w:numPr>
          <w:ilvl w:val="0"/>
          <w:numId w:val="39"/>
        </w:numPr>
        <w:tabs>
          <w:tab w:val="clear" w:pos="360"/>
        </w:tabs>
        <w:ind w:left="720"/>
        <w:contextualSpacing w:val="0"/>
      </w:pPr>
      <w:r w:rsidRPr="00765546">
        <w:t>The rent to be charged by the owner for the unit is reasonable</w:t>
      </w:r>
      <w:r w:rsidR="00C32953" w:rsidRPr="00765546">
        <w:t xml:space="preserve"> and where applicable does not result in the tenant being rent burdened</w:t>
      </w:r>
      <w:r w:rsidRPr="00765546">
        <w:t xml:space="preserve">; </w:t>
      </w:r>
    </w:p>
    <w:p w14:paraId="7013ABA6" w14:textId="0CB5B9E0" w:rsidR="001B2751" w:rsidRPr="00765546" w:rsidRDefault="001B2751" w:rsidP="00FE7656">
      <w:pPr>
        <w:pStyle w:val="ListParagraph"/>
        <w:numPr>
          <w:ilvl w:val="0"/>
          <w:numId w:val="39"/>
        </w:numPr>
        <w:tabs>
          <w:tab w:val="clear" w:pos="360"/>
        </w:tabs>
        <w:ind w:left="720"/>
        <w:contextualSpacing w:val="0"/>
      </w:pPr>
      <w:r w:rsidRPr="00765546">
        <w:t xml:space="preserve">The owner is an eligible owner, not disapproved by </w:t>
      </w:r>
      <w:r w:rsidR="00743665" w:rsidRPr="00765546">
        <w:t>LR</w:t>
      </w:r>
      <w:r w:rsidRPr="00765546">
        <w:t>HA, with no conflicts of interest; and</w:t>
      </w:r>
    </w:p>
    <w:p w14:paraId="229691A6" w14:textId="08DD2328" w:rsidR="00743665" w:rsidRPr="00765546" w:rsidRDefault="001B2751" w:rsidP="00FE7656">
      <w:pPr>
        <w:pStyle w:val="ListParagraph"/>
        <w:numPr>
          <w:ilvl w:val="0"/>
          <w:numId w:val="39"/>
        </w:numPr>
        <w:tabs>
          <w:tab w:val="clear" w:pos="360"/>
        </w:tabs>
        <w:ind w:left="720"/>
        <w:contextualSpacing w:val="0"/>
      </w:pPr>
      <w:r w:rsidRPr="00765546">
        <w:t>The family and the owner have executed the lease, including the Tenancy Addendum, and the lead-based paint disclosure information.</w:t>
      </w:r>
    </w:p>
    <w:p w14:paraId="3108B97C" w14:textId="78F9CAE9" w:rsidR="001B2751" w:rsidRPr="00765546" w:rsidRDefault="001B2751" w:rsidP="006C5BA7">
      <w:r w:rsidRPr="00765546">
        <w:t xml:space="preserve">If the terms of the RFTA are changed for any reason, including but not limited to negotiation with </w:t>
      </w:r>
      <w:r w:rsidR="00743665" w:rsidRPr="00765546">
        <w:t>LR</w:t>
      </w:r>
      <w:r w:rsidRPr="00765546">
        <w:t xml:space="preserve">HA, </w:t>
      </w:r>
      <w:r w:rsidR="00743665" w:rsidRPr="00765546">
        <w:t>LR</w:t>
      </w:r>
      <w:r w:rsidRPr="00765546">
        <w:t>HA will obtain corrected copies of the RFTA signed by the family and the owner.</w:t>
      </w:r>
    </w:p>
    <w:p w14:paraId="12CFE184" w14:textId="2920DB90" w:rsidR="001B2751" w:rsidRPr="00765546" w:rsidRDefault="00965E13" w:rsidP="001D278F">
      <w:pPr>
        <w:pStyle w:val="Heading2"/>
      </w:pPr>
      <w:bookmarkStart w:id="4459" w:name="_Toc516735530"/>
      <w:bookmarkStart w:id="4460" w:name="_Toc527019530"/>
      <w:bookmarkStart w:id="4461" w:name="_Toc534707068"/>
      <w:bookmarkStart w:id="4462" w:name="_Toc534707746"/>
      <w:bookmarkStart w:id="4463" w:name="_Toc534708554"/>
      <w:bookmarkStart w:id="4464" w:name="_Toc118116146"/>
      <w:bookmarkStart w:id="4465" w:name="_Toc164180194"/>
      <w:bookmarkStart w:id="4466" w:name="_Toc164181794"/>
      <w:bookmarkStart w:id="4467" w:name="_Toc172208926"/>
      <w:bookmarkStart w:id="4468" w:name="_Toc173501668"/>
      <w:bookmarkStart w:id="4469" w:name="_Toc176435237"/>
      <w:bookmarkStart w:id="4470" w:name="_Toc194670351"/>
      <w:bookmarkStart w:id="4471" w:name="_Toc204850317"/>
      <w:r w:rsidRPr="00765546">
        <w:t xml:space="preserve">Disapproval </w:t>
      </w:r>
      <w:r>
        <w:t>o</w:t>
      </w:r>
      <w:r w:rsidRPr="00765546">
        <w:t>f Assisted Tenancy</w:t>
      </w:r>
      <w:bookmarkEnd w:id="4459"/>
      <w:bookmarkEnd w:id="4460"/>
      <w:bookmarkEnd w:id="4461"/>
      <w:bookmarkEnd w:id="4462"/>
      <w:bookmarkEnd w:id="4463"/>
      <w:bookmarkEnd w:id="4464"/>
      <w:bookmarkEnd w:id="4465"/>
      <w:bookmarkEnd w:id="4466"/>
      <w:bookmarkEnd w:id="4467"/>
      <w:bookmarkEnd w:id="4468"/>
      <w:bookmarkEnd w:id="4469"/>
      <w:bookmarkEnd w:id="4470"/>
      <w:bookmarkEnd w:id="4471"/>
    </w:p>
    <w:p w14:paraId="0EF5B795" w14:textId="50D026EB" w:rsidR="001B2751" w:rsidRPr="00765546" w:rsidRDefault="001B2751" w:rsidP="006C5BA7">
      <w:r w:rsidRPr="00765546">
        <w:t xml:space="preserve">If </w:t>
      </w:r>
      <w:r w:rsidR="00743665" w:rsidRPr="00765546">
        <w:t>LR</w:t>
      </w:r>
      <w:r w:rsidRPr="00765546">
        <w:t xml:space="preserve">HA determines that the tenancy cannot be approved for any reason, the owner and the family will be notified and given the opportunity to address any reasons for disapproval. </w:t>
      </w:r>
      <w:r w:rsidR="00743665" w:rsidRPr="00765546">
        <w:t>LR</w:t>
      </w:r>
      <w:r w:rsidRPr="00765546">
        <w:t>HA will instruct the owner and family of the steps that are necessary to approve the tenancy.</w:t>
      </w:r>
    </w:p>
    <w:p w14:paraId="0432A205" w14:textId="77777777" w:rsidR="00743665" w:rsidRPr="00765546" w:rsidRDefault="00743665" w:rsidP="006C5BA7">
      <w:r w:rsidRPr="00765546">
        <w:t>Where the tenancy is not approvable because the unit is not approvable, the family must continue to search for eligible housing within the timeframe of the issued voucher.</w:t>
      </w:r>
    </w:p>
    <w:p w14:paraId="257E444D" w14:textId="516EA2B4" w:rsidR="00743665" w:rsidRPr="00765546" w:rsidRDefault="00743665" w:rsidP="006C5BA7">
      <w:r w:rsidRPr="00765546">
        <w:t>If the tenancy is not approvable due to rent affordability or rent reasonableness, the LRHA will attempt to negotiate the rent with the owner. If a new, approvable rent is negotiated, the tenancy will be approved. If the owner is not willing to negotiate an approvable rent, the family must continue to search for eligible housing within the timeframe of the issued voucher.</w:t>
      </w:r>
    </w:p>
    <w:p w14:paraId="5AE67ADB" w14:textId="059CC7A6" w:rsidR="001B2751" w:rsidRPr="00765546" w:rsidRDefault="009B76F6" w:rsidP="001D278F">
      <w:pPr>
        <w:pStyle w:val="Heading2"/>
      </w:pPr>
      <w:bookmarkStart w:id="4472" w:name="_Toc516735531"/>
      <w:bookmarkStart w:id="4473" w:name="_Toc527019531"/>
      <w:bookmarkStart w:id="4474" w:name="_Toc534707069"/>
      <w:bookmarkStart w:id="4475" w:name="_Toc534707747"/>
      <w:bookmarkStart w:id="4476" w:name="_Toc534708555"/>
      <w:bookmarkStart w:id="4477" w:name="_Toc118116147"/>
      <w:bookmarkStart w:id="4478" w:name="_Toc164180195"/>
      <w:bookmarkStart w:id="4479" w:name="_Toc164181795"/>
      <w:bookmarkStart w:id="4480" w:name="_Toc172208927"/>
      <w:bookmarkStart w:id="4481" w:name="_Toc173501669"/>
      <w:bookmarkStart w:id="4482" w:name="_Toc176435238"/>
      <w:bookmarkStart w:id="4483" w:name="_Toc194670352"/>
      <w:bookmarkStart w:id="4484" w:name="_Toc204850318"/>
      <w:r w:rsidRPr="00765546">
        <w:lastRenderedPageBreak/>
        <w:t xml:space="preserve">HAP </w:t>
      </w:r>
      <w:r w:rsidR="00965E13" w:rsidRPr="00765546">
        <w:t>Contract</w:t>
      </w:r>
      <w:bookmarkEnd w:id="4472"/>
      <w:bookmarkEnd w:id="4473"/>
      <w:bookmarkEnd w:id="4474"/>
      <w:bookmarkEnd w:id="4475"/>
      <w:bookmarkEnd w:id="4476"/>
      <w:bookmarkEnd w:id="4477"/>
      <w:bookmarkEnd w:id="4478"/>
      <w:bookmarkEnd w:id="4479"/>
      <w:bookmarkEnd w:id="4480"/>
      <w:bookmarkEnd w:id="4481"/>
      <w:bookmarkEnd w:id="4482"/>
      <w:bookmarkEnd w:id="4483"/>
      <w:bookmarkEnd w:id="4484"/>
    </w:p>
    <w:p w14:paraId="536CD211" w14:textId="57C7525A" w:rsidR="001B2751" w:rsidRPr="00765546" w:rsidRDefault="001B2751" w:rsidP="006C5BA7">
      <w:r w:rsidRPr="00765546">
        <w:t xml:space="preserve">The HAP contract is a written agreement between </w:t>
      </w:r>
      <w:r w:rsidR="00E841FF" w:rsidRPr="00765546">
        <w:t>LR</w:t>
      </w:r>
      <w:r w:rsidRPr="00765546">
        <w:t>HA and the owner of the dwelling unit occupied by a</w:t>
      </w:r>
      <w:r w:rsidR="00E841FF" w:rsidRPr="00765546">
        <w:t>n</w:t>
      </w:r>
      <w:r w:rsidRPr="00765546">
        <w:t xml:space="preserve"> HCV-assisted family. The contract spells out the owner’s responsibilities under the program, as well as </w:t>
      </w:r>
      <w:r w:rsidR="005B42CD" w:rsidRPr="00765546">
        <w:t>LR</w:t>
      </w:r>
      <w:r w:rsidRPr="00765546">
        <w:t xml:space="preserve">HA’s obligations. Under the HAP contract, </w:t>
      </w:r>
      <w:r w:rsidR="005B42CD" w:rsidRPr="00765546">
        <w:t>LR</w:t>
      </w:r>
      <w:r w:rsidRPr="00765546">
        <w:t>HA agrees to make housing assistance payments to the owner on behalf of a specific family occupying a specific unit and obliges the owner to comply with all program requirements.</w:t>
      </w:r>
    </w:p>
    <w:p w14:paraId="3CC32C75" w14:textId="01897078" w:rsidR="001B2751" w:rsidRPr="00765546" w:rsidRDefault="001B2751" w:rsidP="007A14DB">
      <w:pPr>
        <w:pStyle w:val="Heading3"/>
      </w:pPr>
      <w:bookmarkStart w:id="4485" w:name="_Toc516735532"/>
      <w:bookmarkStart w:id="4486" w:name="_Toc527019532"/>
      <w:bookmarkStart w:id="4487" w:name="_Toc534707070"/>
      <w:bookmarkStart w:id="4488" w:name="_Toc534707748"/>
      <w:bookmarkStart w:id="4489" w:name="_Toc534708556"/>
      <w:bookmarkStart w:id="4490" w:name="_Toc118116148"/>
      <w:bookmarkStart w:id="4491" w:name="_Toc164180196"/>
      <w:bookmarkStart w:id="4492" w:name="_Toc164181796"/>
      <w:bookmarkStart w:id="4493" w:name="_Toc172208928"/>
      <w:bookmarkStart w:id="4494" w:name="_Toc173501670"/>
      <w:bookmarkStart w:id="4495" w:name="_Toc176435239"/>
      <w:bookmarkStart w:id="4496" w:name="_Toc194670353"/>
      <w:bookmarkStart w:id="4497" w:name="_Toc204850319"/>
      <w:r w:rsidRPr="00765546">
        <w:t>HAP Contract Execution</w:t>
      </w:r>
      <w:bookmarkEnd w:id="4485"/>
      <w:bookmarkEnd w:id="4486"/>
      <w:bookmarkEnd w:id="4487"/>
      <w:bookmarkEnd w:id="4488"/>
      <w:bookmarkEnd w:id="4489"/>
      <w:bookmarkEnd w:id="4490"/>
      <w:bookmarkEnd w:id="4491"/>
      <w:bookmarkEnd w:id="4492"/>
      <w:bookmarkEnd w:id="4493"/>
      <w:bookmarkEnd w:id="4494"/>
      <w:bookmarkEnd w:id="4495"/>
      <w:bookmarkEnd w:id="4496"/>
      <w:bookmarkEnd w:id="4497"/>
    </w:p>
    <w:p w14:paraId="14DCD083" w14:textId="128E1F74" w:rsidR="001B2751" w:rsidRPr="00765546" w:rsidRDefault="001B2751" w:rsidP="006C5BA7">
      <w:r w:rsidRPr="00765546">
        <w:t xml:space="preserve">If </w:t>
      </w:r>
      <w:r w:rsidR="005B42CD" w:rsidRPr="00765546">
        <w:t>LR</w:t>
      </w:r>
      <w:r w:rsidRPr="00765546">
        <w:t xml:space="preserve">HA has given approval for the family of the assisted tenancy, the owner and </w:t>
      </w:r>
      <w:r w:rsidR="005B42CD" w:rsidRPr="00765546">
        <w:t>LR</w:t>
      </w:r>
      <w:r w:rsidRPr="00765546">
        <w:t>HA must execute the HAP contract.</w:t>
      </w:r>
    </w:p>
    <w:p w14:paraId="58F9D33E" w14:textId="77777777" w:rsidR="001B2751" w:rsidRPr="00765546" w:rsidRDefault="001B2751" w:rsidP="006C5BA7">
      <w:r w:rsidRPr="00765546">
        <w:t>The HAP contract will be executed no later than 60 days from the effective date of the lease.</w:t>
      </w:r>
    </w:p>
    <w:p w14:paraId="02638E0A" w14:textId="001B6162" w:rsidR="001B2751" w:rsidRPr="00765546" w:rsidRDefault="001B2751" w:rsidP="007A14DB">
      <w:pPr>
        <w:pStyle w:val="Heading3"/>
      </w:pPr>
      <w:bookmarkStart w:id="4498" w:name="_Toc516735533"/>
      <w:bookmarkStart w:id="4499" w:name="_Toc527019533"/>
      <w:bookmarkStart w:id="4500" w:name="_Toc534707071"/>
      <w:bookmarkStart w:id="4501" w:name="_Toc534707749"/>
      <w:bookmarkStart w:id="4502" w:name="_Toc534708557"/>
      <w:bookmarkStart w:id="4503" w:name="_Toc118116149"/>
      <w:bookmarkStart w:id="4504" w:name="_Toc164180197"/>
      <w:bookmarkStart w:id="4505" w:name="_Toc164181797"/>
      <w:bookmarkStart w:id="4506" w:name="_Toc172208929"/>
      <w:bookmarkStart w:id="4507" w:name="_Toc173501671"/>
      <w:bookmarkStart w:id="4508" w:name="_Toc176435240"/>
      <w:bookmarkStart w:id="4509" w:name="_Toc194670354"/>
      <w:bookmarkStart w:id="4510" w:name="_Toc204850320"/>
      <w:r w:rsidRPr="00765546">
        <w:t>HAP Contract Payments</w:t>
      </w:r>
      <w:bookmarkEnd w:id="4498"/>
      <w:bookmarkEnd w:id="4499"/>
      <w:bookmarkEnd w:id="4500"/>
      <w:bookmarkEnd w:id="4501"/>
      <w:bookmarkEnd w:id="4502"/>
      <w:bookmarkEnd w:id="4503"/>
      <w:bookmarkEnd w:id="4504"/>
      <w:bookmarkEnd w:id="4505"/>
      <w:bookmarkEnd w:id="4506"/>
      <w:bookmarkEnd w:id="4507"/>
      <w:bookmarkEnd w:id="4508"/>
      <w:bookmarkEnd w:id="4509"/>
      <w:bookmarkEnd w:id="4510"/>
    </w:p>
    <w:p w14:paraId="59EC29F4" w14:textId="6BA94CD4" w:rsidR="001B2751" w:rsidRPr="00765546" w:rsidRDefault="001B2751" w:rsidP="006C5BA7">
      <w:r w:rsidRPr="00765546">
        <w:t xml:space="preserve">At the beginning of each month during the term of the HAP contract, and subject to the provisions of the HAP contract, </w:t>
      </w:r>
      <w:r w:rsidR="005B42CD" w:rsidRPr="00765546">
        <w:t>LR</w:t>
      </w:r>
      <w:r w:rsidRPr="00765546">
        <w:t xml:space="preserve">HA will make monthly HAP payments to the owner on behalf of the family. If a lease term begins after the first of the month, the HAP payment for the first month is prorated for a partial month. </w:t>
      </w:r>
    </w:p>
    <w:p w14:paraId="5E014D89" w14:textId="60E1F17F" w:rsidR="001B2751" w:rsidRPr="00765546" w:rsidRDefault="005B42CD" w:rsidP="006C5BA7">
      <w:r w:rsidRPr="00765546">
        <w:t>LR</w:t>
      </w:r>
      <w:r w:rsidR="001B2751" w:rsidRPr="00765546">
        <w:t xml:space="preserve">HA will not pay any housing assistance payment to the owner until the HAP contract has been executed.  </w:t>
      </w:r>
    </w:p>
    <w:p w14:paraId="236BFA21" w14:textId="3E91D3C3" w:rsidR="001B2751" w:rsidRPr="00765546" w:rsidRDefault="001B2751" w:rsidP="006C5BA7">
      <w:r w:rsidRPr="00765546">
        <w:t xml:space="preserve">Any HAP contract executed after the 60 day period is void, and </w:t>
      </w:r>
      <w:r w:rsidR="005B42CD" w:rsidRPr="00765546">
        <w:t>LR</w:t>
      </w:r>
      <w:r w:rsidRPr="00765546">
        <w:t xml:space="preserve">HA may not make any housing assistance payments to the owner. HAP payments can be made only during the lease term, and only while the family is residing in the unit. </w:t>
      </w:r>
    </w:p>
    <w:p w14:paraId="1F44808A" w14:textId="6ADF6C5B" w:rsidR="001B2751" w:rsidRPr="00765546" w:rsidRDefault="001B2751" w:rsidP="006C5BA7">
      <w:r w:rsidRPr="00765546">
        <w:t xml:space="preserve">The monthly HAP payment by </w:t>
      </w:r>
      <w:r w:rsidR="005B42CD" w:rsidRPr="00765546">
        <w:t>LR</w:t>
      </w:r>
      <w:r w:rsidRPr="00765546">
        <w:t xml:space="preserve">HA is credited toward the monthly rent to owner under the family’s lease. The total of the rent paid by the tenant plus the </w:t>
      </w:r>
      <w:r w:rsidR="005B42CD" w:rsidRPr="00765546">
        <w:t>LR</w:t>
      </w:r>
      <w:r w:rsidRPr="00765546">
        <w:t>HA HAP payment should be equal to the rent specified in the lease (the rent to owner).</w:t>
      </w:r>
    </w:p>
    <w:p w14:paraId="0B856BA1" w14:textId="5D0E2922" w:rsidR="001B2751" w:rsidRPr="00765546" w:rsidRDefault="001B2751" w:rsidP="006C5BA7">
      <w:r w:rsidRPr="00765546">
        <w:t>The family is not responsible for payment of the HAP payment</w:t>
      </w:r>
      <w:r w:rsidR="005B42CD" w:rsidRPr="00765546">
        <w:t>,</w:t>
      </w:r>
      <w:r w:rsidRPr="00765546">
        <w:t xml:space="preserve"> and </w:t>
      </w:r>
      <w:r w:rsidR="005B42CD" w:rsidRPr="00765546">
        <w:t>LR</w:t>
      </w:r>
      <w:r w:rsidRPr="00765546">
        <w:t>HA is not responsible for payment of the family share of rent.</w:t>
      </w:r>
    </w:p>
    <w:p w14:paraId="4EA1CB0B" w14:textId="034CF10B" w:rsidR="001B2751" w:rsidRPr="00765546" w:rsidRDefault="001B2751" w:rsidP="006C5BA7">
      <w:r w:rsidRPr="00765546">
        <w:t>The owner may not demand or accept any rent payment from the tenant in excess of this maximum. The owner may not charge the tenant extra amounts for items customarily included in rent in the locality, or provided at no additional cost to unsubsidized tenants in the premises</w:t>
      </w:r>
      <w:r w:rsidR="005B42CD" w:rsidRPr="00765546">
        <w:t>.</w:t>
      </w:r>
      <w:r w:rsidRPr="00765546">
        <w:t xml:space="preserve"> </w:t>
      </w:r>
    </w:p>
    <w:p w14:paraId="3938802D" w14:textId="645C7F09" w:rsidR="001B2751" w:rsidRPr="00765546" w:rsidRDefault="001B2751" w:rsidP="006C5BA7">
      <w:r w:rsidRPr="00765546">
        <w:t xml:space="preserve">If the owner receives any excess HAP from </w:t>
      </w:r>
      <w:r w:rsidR="005B42CD" w:rsidRPr="00765546">
        <w:t>LR</w:t>
      </w:r>
      <w:r w:rsidRPr="00765546">
        <w:t xml:space="preserve">HA, the excess amount must be returned immediately. If </w:t>
      </w:r>
      <w:r w:rsidR="005B42CD" w:rsidRPr="00765546">
        <w:t>LR</w:t>
      </w:r>
      <w:r w:rsidRPr="00765546">
        <w:t xml:space="preserve">HA determines that the owner is not entitled to all or a portion of the HAP, </w:t>
      </w:r>
      <w:r w:rsidR="005B42CD" w:rsidRPr="00765546">
        <w:t>LR</w:t>
      </w:r>
      <w:r w:rsidRPr="00765546">
        <w:t xml:space="preserve">HA may deduct the amount of overpayment from any amounts due to the owner, including amounts due under any other Section 8 HCV contract. </w:t>
      </w:r>
    </w:p>
    <w:p w14:paraId="7D038217" w14:textId="427EF25C" w:rsidR="001B2751" w:rsidRPr="00765546" w:rsidRDefault="001B2751" w:rsidP="007A14DB">
      <w:pPr>
        <w:pStyle w:val="Heading3"/>
      </w:pPr>
      <w:bookmarkStart w:id="4511" w:name="_Toc516735534"/>
      <w:bookmarkStart w:id="4512" w:name="_Toc527019534"/>
      <w:bookmarkStart w:id="4513" w:name="_Toc534707072"/>
      <w:bookmarkStart w:id="4514" w:name="_Toc534707750"/>
      <w:bookmarkStart w:id="4515" w:name="_Toc534708558"/>
      <w:bookmarkStart w:id="4516" w:name="_Toc118116150"/>
      <w:bookmarkStart w:id="4517" w:name="_Toc164180198"/>
      <w:bookmarkStart w:id="4518" w:name="_Toc164181798"/>
      <w:bookmarkStart w:id="4519" w:name="_Toc172208930"/>
      <w:bookmarkStart w:id="4520" w:name="_Toc173501672"/>
      <w:bookmarkStart w:id="4521" w:name="_Toc176435241"/>
      <w:bookmarkStart w:id="4522" w:name="_Toc194670355"/>
      <w:bookmarkStart w:id="4523" w:name="_Toc204850321"/>
      <w:r w:rsidRPr="00765546">
        <w:t>Owner Certification Compliance</w:t>
      </w:r>
      <w:bookmarkEnd w:id="4511"/>
      <w:bookmarkEnd w:id="4512"/>
      <w:bookmarkEnd w:id="4513"/>
      <w:bookmarkEnd w:id="4514"/>
      <w:bookmarkEnd w:id="4515"/>
      <w:bookmarkEnd w:id="4516"/>
      <w:bookmarkEnd w:id="4517"/>
      <w:bookmarkEnd w:id="4518"/>
      <w:bookmarkEnd w:id="4519"/>
      <w:bookmarkEnd w:id="4520"/>
      <w:bookmarkEnd w:id="4521"/>
      <w:bookmarkEnd w:id="4522"/>
      <w:bookmarkEnd w:id="4523"/>
    </w:p>
    <w:p w14:paraId="1C8C49AA" w14:textId="77777777" w:rsidR="001B2751" w:rsidRPr="00765546" w:rsidRDefault="001B2751" w:rsidP="006C5BA7">
      <w:r w:rsidRPr="00765546">
        <w:t>Unless the owner complies with all provisions of the HAP contract, the owner is not entitled to receive housing assistance payments under the HAP contract.</w:t>
      </w:r>
    </w:p>
    <w:p w14:paraId="25C4B6D4" w14:textId="4B95A58D" w:rsidR="007D7F19" w:rsidRPr="00765546" w:rsidRDefault="001B2751" w:rsidP="006C5BA7">
      <w:r w:rsidRPr="00765546">
        <w:t xml:space="preserve">By endorsing the monthly check from </w:t>
      </w:r>
      <w:r w:rsidR="007D7F19" w:rsidRPr="00765546">
        <w:t>LR</w:t>
      </w:r>
      <w:r w:rsidRPr="00765546">
        <w:t>HA, the owner certifies to compliance with the terms of the HAP contract. This includes certification that</w:t>
      </w:r>
      <w:r w:rsidR="007D7F19" w:rsidRPr="00765546">
        <w:t>:</w:t>
      </w:r>
    </w:p>
    <w:p w14:paraId="069BE0DB" w14:textId="13618EA5" w:rsidR="007D7F19" w:rsidRPr="00765546" w:rsidRDefault="007D7F19" w:rsidP="00FE7656">
      <w:pPr>
        <w:pStyle w:val="ListParagraph"/>
        <w:numPr>
          <w:ilvl w:val="0"/>
          <w:numId w:val="90"/>
        </w:numPr>
        <w:contextualSpacing w:val="0"/>
      </w:pPr>
      <w:r w:rsidRPr="00765546">
        <w:t>T</w:t>
      </w:r>
      <w:r w:rsidR="001B2751" w:rsidRPr="00765546">
        <w:t xml:space="preserve">he owner is maintaining the unit and premises in accordance with </w:t>
      </w:r>
      <w:r w:rsidR="00282A50">
        <w:t>NSPIRE</w:t>
      </w:r>
      <w:r w:rsidR="001B2751" w:rsidRPr="00765546">
        <w:t xml:space="preserve">; </w:t>
      </w:r>
    </w:p>
    <w:p w14:paraId="72DA5FBD" w14:textId="77777777" w:rsidR="007D7F19" w:rsidRPr="00765546" w:rsidRDefault="007D7F19" w:rsidP="00FE7656">
      <w:pPr>
        <w:pStyle w:val="ListParagraph"/>
        <w:numPr>
          <w:ilvl w:val="0"/>
          <w:numId w:val="90"/>
        </w:numPr>
        <w:contextualSpacing w:val="0"/>
      </w:pPr>
      <w:r w:rsidRPr="00765546">
        <w:t>T</w:t>
      </w:r>
      <w:r w:rsidR="001B2751" w:rsidRPr="00765546">
        <w:t xml:space="preserve">he contract unit is leased to the tenant family and, to the best of the owner’s knowledge, the family resides in the unit as the family’s only residence; </w:t>
      </w:r>
    </w:p>
    <w:p w14:paraId="753EE892" w14:textId="77777777" w:rsidR="007D7F19" w:rsidRPr="00765546" w:rsidRDefault="007D7F19" w:rsidP="00FE7656">
      <w:pPr>
        <w:pStyle w:val="ListParagraph"/>
        <w:numPr>
          <w:ilvl w:val="0"/>
          <w:numId w:val="90"/>
        </w:numPr>
        <w:contextualSpacing w:val="0"/>
      </w:pPr>
      <w:r w:rsidRPr="00765546">
        <w:lastRenderedPageBreak/>
        <w:t>T</w:t>
      </w:r>
      <w:r w:rsidR="001B2751" w:rsidRPr="00765546">
        <w:t xml:space="preserve">he rent to owner does not exceed rents charged by the owner for comparable unassisted units on the premises; and </w:t>
      </w:r>
    </w:p>
    <w:p w14:paraId="1A1BE663" w14:textId="45E26209" w:rsidR="001B2751" w:rsidRPr="00765546" w:rsidRDefault="007D7F19" w:rsidP="00FE7656">
      <w:pPr>
        <w:pStyle w:val="ListParagraph"/>
        <w:numPr>
          <w:ilvl w:val="0"/>
          <w:numId w:val="90"/>
        </w:numPr>
        <w:contextualSpacing w:val="0"/>
      </w:pPr>
      <w:r w:rsidRPr="00765546">
        <w:t>T</w:t>
      </w:r>
      <w:r w:rsidR="001B2751" w:rsidRPr="00765546">
        <w:t>he owner does not receive (other than rent to owner) any additional payments or other consideration for rent of the contract unit during the HAP term.</w:t>
      </w:r>
    </w:p>
    <w:p w14:paraId="57DA446F" w14:textId="23B03018" w:rsidR="001B2751" w:rsidRPr="00765546" w:rsidRDefault="001B2751" w:rsidP="007A14DB">
      <w:pPr>
        <w:pStyle w:val="Heading3"/>
      </w:pPr>
      <w:bookmarkStart w:id="4524" w:name="_Toc516735535"/>
      <w:bookmarkStart w:id="4525" w:name="_Toc527019535"/>
      <w:bookmarkStart w:id="4526" w:name="_Toc534707073"/>
      <w:bookmarkStart w:id="4527" w:name="_Toc534707751"/>
      <w:bookmarkStart w:id="4528" w:name="_Toc534708559"/>
      <w:bookmarkStart w:id="4529" w:name="_Toc118116151"/>
      <w:bookmarkStart w:id="4530" w:name="_Toc164180199"/>
      <w:bookmarkStart w:id="4531" w:name="_Toc164181799"/>
      <w:bookmarkStart w:id="4532" w:name="_Toc172208931"/>
      <w:bookmarkStart w:id="4533" w:name="_Toc173501673"/>
      <w:bookmarkStart w:id="4534" w:name="_Toc176435242"/>
      <w:bookmarkStart w:id="4535" w:name="_Toc194670356"/>
      <w:bookmarkStart w:id="4536" w:name="_Toc204850322"/>
      <w:r w:rsidRPr="00765546">
        <w:t>Late HAP Payments</w:t>
      </w:r>
      <w:bookmarkEnd w:id="4524"/>
      <w:bookmarkEnd w:id="4525"/>
      <w:bookmarkEnd w:id="4526"/>
      <w:bookmarkEnd w:id="4527"/>
      <w:bookmarkEnd w:id="4528"/>
      <w:bookmarkEnd w:id="4529"/>
      <w:bookmarkEnd w:id="4530"/>
      <w:bookmarkEnd w:id="4531"/>
      <w:bookmarkEnd w:id="4532"/>
      <w:bookmarkEnd w:id="4533"/>
      <w:bookmarkEnd w:id="4534"/>
      <w:bookmarkEnd w:id="4535"/>
      <w:bookmarkEnd w:id="4536"/>
    </w:p>
    <w:p w14:paraId="3287AD1E" w14:textId="163FC830" w:rsidR="001B2751" w:rsidRPr="00765546" w:rsidRDefault="00421042" w:rsidP="006C5BA7">
      <w:r w:rsidRPr="00765546">
        <w:t>LR</w:t>
      </w:r>
      <w:r w:rsidR="001B2751" w:rsidRPr="00765546">
        <w:t xml:space="preserve">HA is responsible for making HAP payments promptly when due to the owner in accordance with the terms of the HAP contract. After the first two calendar months of the HAP contract term the HAP contract provides for penalties if </w:t>
      </w:r>
      <w:r w:rsidRPr="00765546">
        <w:t>LR</w:t>
      </w:r>
      <w:r w:rsidR="001B2751" w:rsidRPr="00765546">
        <w:t xml:space="preserve">HA fails to make the HAP payment on time. </w:t>
      </w:r>
      <w:r w:rsidRPr="00765546">
        <w:t>LR</w:t>
      </w:r>
      <w:r w:rsidR="001B2751" w:rsidRPr="00765546">
        <w:t>HA shall pay the owner penalties if:</w:t>
      </w:r>
    </w:p>
    <w:p w14:paraId="6B420E4C" w14:textId="27EF96E1" w:rsidR="001B2751" w:rsidRPr="00765546" w:rsidRDefault="001B2751" w:rsidP="00AC0329">
      <w:pPr>
        <w:pStyle w:val="ListParagraph"/>
        <w:numPr>
          <w:ilvl w:val="0"/>
          <w:numId w:val="39"/>
        </w:numPr>
        <w:tabs>
          <w:tab w:val="clear" w:pos="360"/>
        </w:tabs>
        <w:ind w:left="720"/>
        <w:contextualSpacing w:val="0"/>
      </w:pPr>
      <w:r w:rsidRPr="00765546">
        <w:t>Such penalties are in accordance with generally accepted practices and law, as applicable in the local housing market governing penalties for late payment of rent by a tenant</w:t>
      </w:r>
      <w:r w:rsidR="00421042" w:rsidRPr="00765546">
        <w:t>;</w:t>
      </w:r>
    </w:p>
    <w:p w14:paraId="7F37AEF1" w14:textId="77777777" w:rsidR="001B2751" w:rsidRPr="00765546" w:rsidRDefault="001B2751" w:rsidP="00AC0329">
      <w:pPr>
        <w:pStyle w:val="ListParagraph"/>
        <w:numPr>
          <w:ilvl w:val="0"/>
          <w:numId w:val="39"/>
        </w:numPr>
        <w:tabs>
          <w:tab w:val="clear" w:pos="360"/>
        </w:tabs>
        <w:ind w:left="720"/>
        <w:contextualSpacing w:val="0"/>
      </w:pPr>
      <w:r w:rsidRPr="00765546">
        <w:t>It is the owner’s practice to charge such penalties for assisted and unassisted tenants; and</w:t>
      </w:r>
    </w:p>
    <w:p w14:paraId="18A7ABD4" w14:textId="77777777" w:rsidR="001B2751" w:rsidRPr="00765546" w:rsidRDefault="001B2751" w:rsidP="00AC0329">
      <w:pPr>
        <w:pStyle w:val="ListParagraph"/>
        <w:numPr>
          <w:ilvl w:val="0"/>
          <w:numId w:val="39"/>
        </w:numPr>
        <w:tabs>
          <w:tab w:val="clear" w:pos="360"/>
        </w:tabs>
        <w:ind w:left="720"/>
        <w:contextualSpacing w:val="0"/>
      </w:pPr>
      <w:r w:rsidRPr="00765546">
        <w:t>The owner also charges such penalties against the tenant for late payment of family rent to owner.</w:t>
      </w:r>
    </w:p>
    <w:p w14:paraId="4F741D81" w14:textId="62804E29" w:rsidR="001B2751" w:rsidRPr="00765546" w:rsidRDefault="00421042" w:rsidP="006C5BA7">
      <w:r w:rsidRPr="00765546">
        <w:t>LR</w:t>
      </w:r>
      <w:r w:rsidR="001B2751" w:rsidRPr="00765546">
        <w:t xml:space="preserve">HA is not required to pay a late payment penalty if HUD determines that the payment is late for reasons beyond </w:t>
      </w:r>
      <w:r w:rsidRPr="00765546">
        <w:t>LR</w:t>
      </w:r>
      <w:r w:rsidR="001B2751" w:rsidRPr="00765546">
        <w:t xml:space="preserve">HA’s control. In addition, late payment penalties are not required if </w:t>
      </w:r>
      <w:r w:rsidRPr="00765546">
        <w:t>LR</w:t>
      </w:r>
      <w:r w:rsidR="001B2751" w:rsidRPr="00765546">
        <w:t>HA intentionally delays or denies payment as a remedy to an owner breach of the HAP contract.</w:t>
      </w:r>
    </w:p>
    <w:p w14:paraId="543F4DCB" w14:textId="48F68A21" w:rsidR="001B2751" w:rsidRPr="00765546" w:rsidRDefault="001B2751" w:rsidP="007A14DB">
      <w:pPr>
        <w:pStyle w:val="Heading3"/>
      </w:pPr>
      <w:bookmarkStart w:id="4537" w:name="_Toc516735536"/>
      <w:bookmarkStart w:id="4538" w:name="_Toc527019536"/>
      <w:bookmarkStart w:id="4539" w:name="_Toc534707074"/>
      <w:bookmarkStart w:id="4540" w:name="_Toc534707752"/>
      <w:bookmarkStart w:id="4541" w:name="_Toc534708560"/>
      <w:bookmarkStart w:id="4542" w:name="_Toc118116152"/>
      <w:bookmarkStart w:id="4543" w:name="_Toc164180200"/>
      <w:bookmarkStart w:id="4544" w:name="_Toc164181800"/>
      <w:bookmarkStart w:id="4545" w:name="_Toc172208932"/>
      <w:bookmarkStart w:id="4546" w:name="_Toc173501674"/>
      <w:bookmarkStart w:id="4547" w:name="_Toc176435243"/>
      <w:bookmarkStart w:id="4548" w:name="_Toc194670357"/>
      <w:bookmarkStart w:id="4549" w:name="_Toc204850323"/>
      <w:r w:rsidRPr="00765546">
        <w:t>Termination of HAP Contracts and Payments</w:t>
      </w:r>
      <w:bookmarkEnd w:id="4537"/>
      <w:bookmarkEnd w:id="4538"/>
      <w:bookmarkEnd w:id="4539"/>
      <w:bookmarkEnd w:id="4540"/>
      <w:bookmarkEnd w:id="4541"/>
      <w:bookmarkEnd w:id="4542"/>
      <w:bookmarkEnd w:id="4543"/>
      <w:bookmarkEnd w:id="4544"/>
      <w:bookmarkEnd w:id="4545"/>
      <w:bookmarkEnd w:id="4546"/>
      <w:bookmarkEnd w:id="4547"/>
      <w:bookmarkEnd w:id="4548"/>
      <w:bookmarkEnd w:id="4549"/>
    </w:p>
    <w:p w14:paraId="3C4F3F06" w14:textId="77777777" w:rsidR="001B2751" w:rsidRPr="00765546" w:rsidRDefault="001B2751" w:rsidP="006C5BA7">
      <w:r w:rsidRPr="00765546">
        <w:t>The HAP contract and the housing assistance payments made under the HAP contract may be terminated if:</w:t>
      </w:r>
    </w:p>
    <w:p w14:paraId="56CC028A" w14:textId="77777777" w:rsidR="001B2751" w:rsidRPr="00765546" w:rsidRDefault="001B2751" w:rsidP="00FE7656">
      <w:pPr>
        <w:pStyle w:val="ListParagraph"/>
        <w:numPr>
          <w:ilvl w:val="0"/>
          <w:numId w:val="39"/>
        </w:numPr>
        <w:tabs>
          <w:tab w:val="clear" w:pos="360"/>
        </w:tabs>
        <w:ind w:left="720"/>
        <w:contextualSpacing w:val="0"/>
      </w:pPr>
      <w:r w:rsidRPr="00765546">
        <w:t>The owner or the family terminates the lease;</w:t>
      </w:r>
    </w:p>
    <w:p w14:paraId="3256BC07" w14:textId="77777777" w:rsidR="001B2751" w:rsidRPr="00765546" w:rsidRDefault="001B2751" w:rsidP="00FE7656">
      <w:pPr>
        <w:pStyle w:val="ListParagraph"/>
        <w:numPr>
          <w:ilvl w:val="0"/>
          <w:numId w:val="39"/>
        </w:numPr>
        <w:tabs>
          <w:tab w:val="clear" w:pos="360"/>
        </w:tabs>
        <w:ind w:left="720"/>
        <w:contextualSpacing w:val="0"/>
      </w:pPr>
      <w:r w:rsidRPr="00765546">
        <w:t>The lease expires;</w:t>
      </w:r>
    </w:p>
    <w:p w14:paraId="4ED35212" w14:textId="2962FEC3" w:rsidR="001B2751" w:rsidRPr="00765546" w:rsidRDefault="00421042" w:rsidP="00FE7656">
      <w:pPr>
        <w:pStyle w:val="ListParagraph"/>
        <w:numPr>
          <w:ilvl w:val="0"/>
          <w:numId w:val="39"/>
        </w:numPr>
        <w:tabs>
          <w:tab w:val="clear" w:pos="360"/>
        </w:tabs>
        <w:ind w:left="720"/>
        <w:contextualSpacing w:val="0"/>
      </w:pPr>
      <w:r w:rsidRPr="00765546">
        <w:t>LR</w:t>
      </w:r>
      <w:r w:rsidR="001B2751" w:rsidRPr="00765546">
        <w:t>HA terminates the HAP contract;</w:t>
      </w:r>
    </w:p>
    <w:p w14:paraId="553ACAAF" w14:textId="79CDB9AE" w:rsidR="001B2751" w:rsidRPr="00765546" w:rsidRDefault="00421042" w:rsidP="00FE7656">
      <w:pPr>
        <w:pStyle w:val="ListParagraph"/>
        <w:numPr>
          <w:ilvl w:val="0"/>
          <w:numId w:val="39"/>
        </w:numPr>
        <w:tabs>
          <w:tab w:val="clear" w:pos="360"/>
        </w:tabs>
        <w:ind w:left="720"/>
        <w:contextualSpacing w:val="0"/>
      </w:pPr>
      <w:r w:rsidRPr="00765546">
        <w:t>LR</w:t>
      </w:r>
      <w:r w:rsidR="001B2751" w:rsidRPr="00765546">
        <w:t>HA terminates assistance for the family;</w:t>
      </w:r>
    </w:p>
    <w:p w14:paraId="4E6829CC" w14:textId="77777777" w:rsidR="001B2751" w:rsidRPr="00765546" w:rsidRDefault="001B2751" w:rsidP="00FE7656">
      <w:pPr>
        <w:pStyle w:val="ListParagraph"/>
        <w:numPr>
          <w:ilvl w:val="0"/>
          <w:numId w:val="39"/>
        </w:numPr>
        <w:tabs>
          <w:tab w:val="clear" w:pos="360"/>
        </w:tabs>
        <w:ind w:left="720"/>
        <w:contextualSpacing w:val="0"/>
      </w:pPr>
      <w:r w:rsidRPr="00765546">
        <w:t>The family moves from the assisted unit. In this situation, the owner is entitled to keep the housing assistance payment for the month when the family moves out of the unit;</w:t>
      </w:r>
    </w:p>
    <w:p w14:paraId="7BF9E883" w14:textId="1C2033EF" w:rsidR="001B2751" w:rsidRPr="00765546" w:rsidRDefault="001B2751" w:rsidP="00FE7656">
      <w:pPr>
        <w:pStyle w:val="ListParagraph"/>
        <w:numPr>
          <w:ilvl w:val="0"/>
          <w:numId w:val="39"/>
        </w:numPr>
        <w:tabs>
          <w:tab w:val="clear" w:pos="360"/>
        </w:tabs>
        <w:ind w:left="720"/>
        <w:contextualSpacing w:val="0"/>
      </w:pPr>
      <w:r w:rsidRPr="00765546">
        <w:t xml:space="preserve">180 days have elapsed since </w:t>
      </w:r>
      <w:r w:rsidR="00421042" w:rsidRPr="00765546">
        <w:t>LR</w:t>
      </w:r>
      <w:r w:rsidRPr="00765546">
        <w:t>HA made the last housing assistance payment to the owner;</w:t>
      </w:r>
    </w:p>
    <w:p w14:paraId="3ADB7FFB" w14:textId="006B1225" w:rsidR="001B2751" w:rsidRPr="00765546" w:rsidRDefault="001B2751" w:rsidP="00FE7656">
      <w:pPr>
        <w:pStyle w:val="ListParagraph"/>
        <w:numPr>
          <w:ilvl w:val="0"/>
          <w:numId w:val="39"/>
        </w:numPr>
        <w:tabs>
          <w:tab w:val="clear" w:pos="360"/>
        </w:tabs>
        <w:ind w:left="720"/>
        <w:contextualSpacing w:val="0"/>
      </w:pPr>
      <w:r w:rsidRPr="00765546">
        <w:t xml:space="preserve">The family is absent from the unit for longer than the maximum period permitted by </w:t>
      </w:r>
      <w:r w:rsidR="00421042" w:rsidRPr="00765546">
        <w:t>LR</w:t>
      </w:r>
      <w:r w:rsidRPr="00765546">
        <w:t>HA;</w:t>
      </w:r>
    </w:p>
    <w:p w14:paraId="7C356039" w14:textId="19C682E9" w:rsidR="001B2751" w:rsidRPr="00765546" w:rsidRDefault="001B2751" w:rsidP="00FE7656">
      <w:pPr>
        <w:pStyle w:val="ListParagraph"/>
        <w:numPr>
          <w:ilvl w:val="0"/>
          <w:numId w:val="39"/>
        </w:numPr>
        <w:tabs>
          <w:tab w:val="clear" w:pos="360"/>
        </w:tabs>
        <w:ind w:left="720"/>
        <w:contextualSpacing w:val="0"/>
      </w:pPr>
      <w:r w:rsidRPr="00765546">
        <w:t xml:space="preserve">The Annual Contributions Contract (ACC) between </w:t>
      </w:r>
      <w:r w:rsidR="00421042" w:rsidRPr="00765546">
        <w:t>LR</w:t>
      </w:r>
      <w:r w:rsidRPr="00765546">
        <w:t>HA and HUD expires; or</w:t>
      </w:r>
    </w:p>
    <w:p w14:paraId="2FD1BAA4" w14:textId="5562A4D1" w:rsidR="001B2751" w:rsidRPr="00765546" w:rsidRDefault="00421042" w:rsidP="00FE7656">
      <w:pPr>
        <w:pStyle w:val="ListParagraph"/>
        <w:numPr>
          <w:ilvl w:val="0"/>
          <w:numId w:val="39"/>
        </w:numPr>
        <w:tabs>
          <w:tab w:val="clear" w:pos="360"/>
        </w:tabs>
        <w:ind w:left="720"/>
        <w:contextualSpacing w:val="0"/>
      </w:pPr>
      <w:r w:rsidRPr="00765546">
        <w:t>LR</w:t>
      </w:r>
      <w:r w:rsidR="001B2751" w:rsidRPr="00765546">
        <w:t>HA elects to terminate the HAP contract.</w:t>
      </w:r>
    </w:p>
    <w:p w14:paraId="2B14BDBF" w14:textId="3620BBAF" w:rsidR="001B2751" w:rsidRPr="00765546" w:rsidRDefault="00421042" w:rsidP="006C5BA7">
      <w:r w:rsidRPr="00765546">
        <w:t>LR</w:t>
      </w:r>
      <w:r w:rsidR="001B2751" w:rsidRPr="00765546">
        <w:t>HA may elect to terminate the HAP contract in each of the following situations:</w:t>
      </w:r>
    </w:p>
    <w:p w14:paraId="4569CE33" w14:textId="77777777" w:rsidR="001B2751" w:rsidRPr="00765546" w:rsidRDefault="001B2751" w:rsidP="00FE7656">
      <w:pPr>
        <w:pStyle w:val="ListParagraph"/>
        <w:numPr>
          <w:ilvl w:val="0"/>
          <w:numId w:val="39"/>
        </w:numPr>
        <w:tabs>
          <w:tab w:val="clear" w:pos="360"/>
        </w:tabs>
        <w:ind w:left="720"/>
        <w:contextualSpacing w:val="0"/>
      </w:pPr>
      <w:r w:rsidRPr="00765546">
        <w:t>Available program funding is not sufficient to support continued assistance for households in the program;</w:t>
      </w:r>
    </w:p>
    <w:p w14:paraId="4E3AEB5C" w14:textId="39400448" w:rsidR="001B2751" w:rsidRPr="00765546" w:rsidRDefault="001B2751" w:rsidP="00FE7656">
      <w:pPr>
        <w:pStyle w:val="ListParagraph"/>
        <w:numPr>
          <w:ilvl w:val="0"/>
          <w:numId w:val="39"/>
        </w:numPr>
        <w:tabs>
          <w:tab w:val="clear" w:pos="360"/>
        </w:tabs>
        <w:ind w:left="720"/>
        <w:contextualSpacing w:val="0"/>
      </w:pPr>
      <w:r w:rsidRPr="00765546">
        <w:t xml:space="preserve">The unit does not meet </w:t>
      </w:r>
      <w:r w:rsidR="00282A50">
        <w:t>NSPIRE</w:t>
      </w:r>
      <w:r w:rsidRPr="00765546">
        <w:t xml:space="preserve"> size requirements due to a change in family composition; </w:t>
      </w:r>
    </w:p>
    <w:p w14:paraId="28DCF455" w14:textId="23B18BA9" w:rsidR="001B2751" w:rsidRPr="00765546" w:rsidRDefault="001B2751" w:rsidP="00FE7656">
      <w:pPr>
        <w:pStyle w:val="ListParagraph"/>
        <w:numPr>
          <w:ilvl w:val="0"/>
          <w:numId w:val="39"/>
        </w:numPr>
        <w:tabs>
          <w:tab w:val="clear" w:pos="360"/>
        </w:tabs>
        <w:ind w:left="720"/>
        <w:contextualSpacing w:val="0"/>
      </w:pPr>
      <w:r w:rsidRPr="00765546">
        <w:t xml:space="preserve">The unit does not meet </w:t>
      </w:r>
      <w:r w:rsidR="00282A50">
        <w:t>NSPIRE</w:t>
      </w:r>
      <w:r w:rsidRPr="00765546">
        <w:t xml:space="preserve">; </w:t>
      </w:r>
    </w:p>
    <w:p w14:paraId="7EFEB18B" w14:textId="77777777" w:rsidR="001B2751" w:rsidRPr="00765546" w:rsidRDefault="001B2751" w:rsidP="00FE7656">
      <w:pPr>
        <w:pStyle w:val="ListParagraph"/>
        <w:numPr>
          <w:ilvl w:val="0"/>
          <w:numId w:val="39"/>
        </w:numPr>
        <w:tabs>
          <w:tab w:val="clear" w:pos="360"/>
        </w:tabs>
        <w:ind w:left="720"/>
        <w:contextualSpacing w:val="0"/>
      </w:pPr>
      <w:r w:rsidRPr="00765546">
        <w:lastRenderedPageBreak/>
        <w:t xml:space="preserve">The family breaks up; or </w:t>
      </w:r>
    </w:p>
    <w:p w14:paraId="4656A6D1" w14:textId="77777777" w:rsidR="001B2751" w:rsidRPr="00765546" w:rsidRDefault="001B2751" w:rsidP="00FE7656">
      <w:pPr>
        <w:pStyle w:val="ListParagraph"/>
        <w:numPr>
          <w:ilvl w:val="0"/>
          <w:numId w:val="39"/>
        </w:numPr>
        <w:tabs>
          <w:tab w:val="clear" w:pos="360"/>
        </w:tabs>
        <w:ind w:left="720"/>
        <w:contextualSpacing w:val="0"/>
      </w:pPr>
      <w:r w:rsidRPr="00765546">
        <w:t xml:space="preserve">The owner breaches the HAP contract. </w:t>
      </w:r>
    </w:p>
    <w:p w14:paraId="1422D1E8" w14:textId="2824C944" w:rsidR="001B2751" w:rsidRPr="00765546" w:rsidRDefault="001B2751" w:rsidP="006C5BA7">
      <w:r w:rsidRPr="00765546">
        <w:t xml:space="preserve">If </w:t>
      </w:r>
      <w:r w:rsidR="005018AC" w:rsidRPr="00765546">
        <w:t>LR</w:t>
      </w:r>
      <w:r w:rsidRPr="00765546">
        <w:t xml:space="preserve">HA terminates the HAP contract, </w:t>
      </w:r>
      <w:r w:rsidR="005018AC" w:rsidRPr="00765546">
        <w:t>LR</w:t>
      </w:r>
      <w:r w:rsidRPr="00765546">
        <w:t>HA will give the owner and the family written notice. The notice will specify the reasons for the termination and the effective date of the termination. Once a HAP contract is terminated, no further HAP payments may be made under that contract.</w:t>
      </w:r>
    </w:p>
    <w:p w14:paraId="79959991" w14:textId="291148C6" w:rsidR="001B2751" w:rsidRPr="00765546" w:rsidRDefault="001B2751" w:rsidP="006C5BA7">
      <w:r w:rsidRPr="00765546">
        <w:t xml:space="preserve">In all cases, the HAP contract terminates at the end of the calendar month that follows the calendar month in which </w:t>
      </w:r>
      <w:r w:rsidR="005018AC" w:rsidRPr="00765546">
        <w:t>LR</w:t>
      </w:r>
      <w:r w:rsidRPr="00765546">
        <w:t xml:space="preserve">HA gives written notice to the owner. The owner is not entitled to any housing assistance payment after this period, and must return any housing assistance payment received after this period to </w:t>
      </w:r>
      <w:r w:rsidR="005018AC" w:rsidRPr="00765546">
        <w:t>LR</w:t>
      </w:r>
      <w:r w:rsidRPr="00765546">
        <w:t>HA.</w:t>
      </w:r>
    </w:p>
    <w:p w14:paraId="2ECC514F" w14:textId="77777777" w:rsidR="001B2751" w:rsidRPr="00765546" w:rsidRDefault="001B2751" w:rsidP="006C5BA7">
      <w:r w:rsidRPr="00765546">
        <w:t>If the family moves from the assisted unit into a new unit, even if the new unit is in the same building or complex as the assisted unit, the HAP contract for the assisted unit terminates. A new HAP contract would be required.</w:t>
      </w:r>
    </w:p>
    <w:p w14:paraId="227D884A" w14:textId="1E55530E" w:rsidR="001B2751" w:rsidRPr="00765546" w:rsidRDefault="001B2751" w:rsidP="006C5BA7">
      <w:r w:rsidRPr="00765546">
        <w:t xml:space="preserve">If the family moves out of the unit, </w:t>
      </w:r>
      <w:r w:rsidR="005018AC" w:rsidRPr="00765546">
        <w:t>LR</w:t>
      </w:r>
      <w:r w:rsidRPr="00765546">
        <w:t xml:space="preserve">HA may not make any </w:t>
      </w:r>
      <w:r w:rsidR="005018AC" w:rsidRPr="00765546">
        <w:t>h</w:t>
      </w:r>
      <w:r w:rsidRPr="00765546">
        <w:t xml:space="preserve">ousing </w:t>
      </w:r>
      <w:r w:rsidR="005018AC" w:rsidRPr="00765546">
        <w:t>a</w:t>
      </w:r>
      <w:r w:rsidRPr="00765546">
        <w:t xml:space="preserve">ssistance </w:t>
      </w:r>
      <w:r w:rsidR="005018AC" w:rsidRPr="00765546">
        <w:t>p</w:t>
      </w:r>
      <w:r w:rsidRPr="00765546">
        <w:t xml:space="preserve">ayment to the owner for any month after the month the family moves out. The owner may keep the </w:t>
      </w:r>
      <w:r w:rsidR="005018AC" w:rsidRPr="00765546">
        <w:t>h</w:t>
      </w:r>
      <w:r w:rsidRPr="00765546">
        <w:t xml:space="preserve">ousing </w:t>
      </w:r>
      <w:r w:rsidR="005018AC" w:rsidRPr="00765546">
        <w:t>a</w:t>
      </w:r>
      <w:r w:rsidRPr="00765546">
        <w:t xml:space="preserve">ssistance </w:t>
      </w:r>
      <w:r w:rsidR="005018AC" w:rsidRPr="00765546">
        <w:t>p</w:t>
      </w:r>
      <w:r w:rsidRPr="00765546">
        <w:t>ayment for the month when the family moves out of the unit</w:t>
      </w:r>
      <w:r w:rsidRPr="00765546">
        <w:rPr>
          <w:rFonts w:ascii="Times New Roman" w:hAnsi="Times New Roman"/>
        </w:rPr>
        <w:t>.</w:t>
      </w:r>
    </w:p>
    <w:p w14:paraId="37EE9FD9" w14:textId="1F853399" w:rsidR="001B2751" w:rsidRPr="00765546" w:rsidRDefault="001B2751" w:rsidP="006C5BA7">
      <w:r w:rsidRPr="00765546">
        <w:t xml:space="preserve">The owner must inform </w:t>
      </w:r>
      <w:r w:rsidR="005018AC" w:rsidRPr="00765546">
        <w:t>LR</w:t>
      </w:r>
      <w:r w:rsidRPr="00765546">
        <w:t>HA when the owner has initiated eviction proceedings against the family and the family continues to reside in the unit.</w:t>
      </w:r>
    </w:p>
    <w:p w14:paraId="6D9E51CB" w14:textId="33568AD9" w:rsidR="001B2751" w:rsidRPr="00765546" w:rsidRDefault="001B2751" w:rsidP="006C5BA7">
      <w:r w:rsidRPr="00765546">
        <w:t xml:space="preserve">If the owner has commenced the process to evict the tenant and the family continues to reside in the unit, </w:t>
      </w:r>
      <w:r w:rsidR="005018AC" w:rsidRPr="00765546">
        <w:t>LR</w:t>
      </w:r>
      <w:r w:rsidRPr="00765546">
        <w:t xml:space="preserve">HA must continue to make </w:t>
      </w:r>
      <w:r w:rsidR="00BA6F8F" w:rsidRPr="00765546">
        <w:t>h</w:t>
      </w:r>
      <w:r w:rsidRPr="00765546">
        <w:t xml:space="preserve">ousing </w:t>
      </w:r>
      <w:r w:rsidR="00BA6F8F" w:rsidRPr="00765546">
        <w:t>a</w:t>
      </w:r>
      <w:r w:rsidRPr="00765546">
        <w:t xml:space="preserve">ssistance </w:t>
      </w:r>
      <w:r w:rsidR="00BA6F8F" w:rsidRPr="00765546">
        <w:t>p</w:t>
      </w:r>
      <w:r w:rsidRPr="00765546">
        <w:t xml:space="preserve">ayments to the owner in accordance with the </w:t>
      </w:r>
      <w:r w:rsidR="00BA6F8F" w:rsidRPr="00765546">
        <w:t>HAP</w:t>
      </w:r>
      <w:r w:rsidRPr="00765546">
        <w:t xml:space="preserve"> </w:t>
      </w:r>
      <w:r w:rsidR="00BA6F8F" w:rsidRPr="00765546">
        <w:t>c</w:t>
      </w:r>
      <w:r w:rsidRPr="00765546">
        <w:t xml:space="preserve">ontract until the owner has obtained a court judgment or other process allowing the owner to evict the tenant. </w:t>
      </w:r>
      <w:r w:rsidR="00BA6F8F" w:rsidRPr="00765546">
        <w:t>LR</w:t>
      </w:r>
      <w:r w:rsidRPr="00765546">
        <w:t xml:space="preserve">HA may continue such payments until the family moves from, or is evicted from the unit, whichever is earlier. </w:t>
      </w:r>
    </w:p>
    <w:p w14:paraId="4953694E" w14:textId="359E538B" w:rsidR="001B2751" w:rsidRPr="00765546" w:rsidRDefault="001B2751" w:rsidP="006C5BA7">
      <w:r w:rsidRPr="00765546">
        <w:t xml:space="preserve">The owner must inform </w:t>
      </w:r>
      <w:r w:rsidR="00BA6F8F" w:rsidRPr="00765546">
        <w:t>LR</w:t>
      </w:r>
      <w:r w:rsidRPr="00765546">
        <w:t xml:space="preserve">HA when the owner has obtained a court judgment or other process allowing the owner to evict the tenant, and provide </w:t>
      </w:r>
      <w:r w:rsidR="00BA6F8F" w:rsidRPr="00765546">
        <w:t>LR</w:t>
      </w:r>
      <w:r w:rsidRPr="00765546">
        <w:t xml:space="preserve">HA with a copy of such judgment or determination. The owner must inform </w:t>
      </w:r>
      <w:r w:rsidR="00BA6F8F" w:rsidRPr="00765546">
        <w:t>LR</w:t>
      </w:r>
      <w:r w:rsidRPr="00765546">
        <w:t>HA of the date when the family actually moves from the unit or the family is physically evicted from the unit.</w:t>
      </w:r>
    </w:p>
    <w:p w14:paraId="6A9EBC16" w14:textId="6B30267F" w:rsidR="001B2751" w:rsidRPr="00765546" w:rsidRDefault="001B2751" w:rsidP="007A14DB">
      <w:pPr>
        <w:pStyle w:val="Heading3"/>
      </w:pPr>
      <w:bookmarkStart w:id="4550" w:name="_Toc516735537"/>
      <w:bookmarkStart w:id="4551" w:name="_Toc527019537"/>
      <w:bookmarkStart w:id="4552" w:name="_Toc534707075"/>
      <w:bookmarkStart w:id="4553" w:name="_Toc534707753"/>
      <w:bookmarkStart w:id="4554" w:name="_Toc534708561"/>
      <w:bookmarkStart w:id="4555" w:name="_Toc118116153"/>
      <w:bookmarkStart w:id="4556" w:name="_Toc164180201"/>
      <w:bookmarkStart w:id="4557" w:name="_Toc164181801"/>
      <w:bookmarkStart w:id="4558" w:name="_Toc172208933"/>
      <w:bookmarkStart w:id="4559" w:name="_Toc173501675"/>
      <w:bookmarkStart w:id="4560" w:name="_Toc176435244"/>
      <w:bookmarkStart w:id="4561" w:name="_Toc194670358"/>
      <w:bookmarkStart w:id="4562" w:name="_Toc204850324"/>
      <w:r w:rsidRPr="00765546">
        <w:t>Breach of HAP Contract</w:t>
      </w:r>
      <w:bookmarkEnd w:id="4550"/>
      <w:bookmarkEnd w:id="4551"/>
      <w:bookmarkEnd w:id="4552"/>
      <w:bookmarkEnd w:id="4553"/>
      <w:bookmarkEnd w:id="4554"/>
      <w:bookmarkEnd w:id="4555"/>
      <w:bookmarkEnd w:id="4556"/>
      <w:bookmarkEnd w:id="4557"/>
      <w:bookmarkEnd w:id="4558"/>
      <w:bookmarkEnd w:id="4559"/>
      <w:bookmarkEnd w:id="4560"/>
      <w:bookmarkEnd w:id="4561"/>
      <w:bookmarkEnd w:id="4562"/>
    </w:p>
    <w:p w14:paraId="0379AD16" w14:textId="77777777" w:rsidR="001B2751" w:rsidRPr="00765546" w:rsidRDefault="001B2751" w:rsidP="006C5BA7">
      <w:r w:rsidRPr="00765546">
        <w:t>Any of the following actions by the owner constitutes a breach of the HAP contract:</w:t>
      </w:r>
    </w:p>
    <w:p w14:paraId="719D0A2D" w14:textId="6ECD2C51" w:rsidR="001B2751" w:rsidRPr="00765546" w:rsidRDefault="001B2751" w:rsidP="00FE7656">
      <w:pPr>
        <w:pStyle w:val="ListParagraph"/>
        <w:numPr>
          <w:ilvl w:val="0"/>
          <w:numId w:val="39"/>
        </w:numPr>
        <w:tabs>
          <w:tab w:val="clear" w:pos="360"/>
        </w:tabs>
        <w:ind w:left="720"/>
        <w:contextualSpacing w:val="0"/>
      </w:pPr>
      <w:r w:rsidRPr="00765546">
        <w:t xml:space="preserve">The owner violates any obligations under the HAP contract including failure to maintain the unit in accordance with </w:t>
      </w:r>
      <w:r w:rsidR="00282A50">
        <w:t>NSPIRE</w:t>
      </w:r>
      <w:r w:rsidRPr="00765546">
        <w:t>;</w:t>
      </w:r>
    </w:p>
    <w:p w14:paraId="7A984E4F" w14:textId="77777777" w:rsidR="001B2751" w:rsidRPr="00765546" w:rsidRDefault="001B2751" w:rsidP="00FE7656">
      <w:pPr>
        <w:pStyle w:val="ListParagraph"/>
        <w:numPr>
          <w:ilvl w:val="0"/>
          <w:numId w:val="39"/>
        </w:numPr>
        <w:tabs>
          <w:tab w:val="clear" w:pos="360"/>
        </w:tabs>
        <w:ind w:left="720"/>
        <w:contextualSpacing w:val="0"/>
      </w:pPr>
      <w:r w:rsidRPr="00765546">
        <w:t>The owner violates any obligation under any other HAP contract under Section 8 of the U.S. Housing Act of 1937;</w:t>
      </w:r>
    </w:p>
    <w:p w14:paraId="09E1F7B3" w14:textId="77777777" w:rsidR="001B2751" w:rsidRPr="00765546" w:rsidRDefault="001B2751" w:rsidP="00FE7656">
      <w:pPr>
        <w:pStyle w:val="ListParagraph"/>
        <w:numPr>
          <w:ilvl w:val="0"/>
          <w:numId w:val="39"/>
        </w:numPr>
        <w:tabs>
          <w:tab w:val="clear" w:pos="360"/>
        </w:tabs>
        <w:ind w:left="720"/>
        <w:contextualSpacing w:val="0"/>
      </w:pPr>
      <w:r w:rsidRPr="00765546">
        <w:t>The owner commits fraud, bribery or any other corrupt or criminal act in connection with any federal housing program;</w:t>
      </w:r>
    </w:p>
    <w:p w14:paraId="336DF753" w14:textId="77777777" w:rsidR="001B2751" w:rsidRPr="00765546" w:rsidRDefault="001B2751" w:rsidP="00FE7656">
      <w:pPr>
        <w:pStyle w:val="ListParagraph"/>
        <w:numPr>
          <w:ilvl w:val="0"/>
          <w:numId w:val="39"/>
        </w:numPr>
        <w:tabs>
          <w:tab w:val="clear" w:pos="360"/>
        </w:tabs>
        <w:ind w:left="720"/>
        <w:contextualSpacing w:val="0"/>
      </w:pPr>
      <w:r w:rsidRPr="00765546">
        <w:t>Owner non-payment of property taxes;</w:t>
      </w:r>
    </w:p>
    <w:p w14:paraId="0A9A5C1A" w14:textId="77777777" w:rsidR="001B2751" w:rsidRPr="00765546" w:rsidRDefault="001B2751" w:rsidP="00FE7656">
      <w:pPr>
        <w:pStyle w:val="ListParagraph"/>
        <w:numPr>
          <w:ilvl w:val="0"/>
          <w:numId w:val="39"/>
        </w:numPr>
        <w:tabs>
          <w:tab w:val="clear" w:pos="360"/>
        </w:tabs>
        <w:ind w:left="720"/>
        <w:contextualSpacing w:val="0"/>
      </w:pPr>
      <w:r w:rsidRPr="00765546">
        <w:t>For projects with mortgages insured by HUD or loans made by HUD, if the owner fails to comply with the regulations for the applicable program; or if the owner commits fraud, bribery or any other corrupt or criminal act in connection with the mortgage or loan;</w:t>
      </w:r>
    </w:p>
    <w:p w14:paraId="520B58BF" w14:textId="77777777" w:rsidR="001B2751" w:rsidRPr="00765546" w:rsidRDefault="001B2751" w:rsidP="00FE7656">
      <w:pPr>
        <w:pStyle w:val="ListParagraph"/>
        <w:numPr>
          <w:ilvl w:val="0"/>
          <w:numId w:val="39"/>
        </w:numPr>
        <w:tabs>
          <w:tab w:val="clear" w:pos="360"/>
        </w:tabs>
        <w:ind w:left="720"/>
        <w:contextualSpacing w:val="0"/>
      </w:pPr>
      <w:r w:rsidRPr="00765546">
        <w:t>The owner engages in drug-related criminal activity; or</w:t>
      </w:r>
    </w:p>
    <w:p w14:paraId="125602C2" w14:textId="77777777" w:rsidR="001B2751" w:rsidRPr="00765546" w:rsidRDefault="001B2751" w:rsidP="00FE7656">
      <w:pPr>
        <w:pStyle w:val="ListParagraph"/>
        <w:numPr>
          <w:ilvl w:val="0"/>
          <w:numId w:val="39"/>
        </w:numPr>
        <w:tabs>
          <w:tab w:val="clear" w:pos="360"/>
        </w:tabs>
        <w:ind w:left="720"/>
        <w:contextualSpacing w:val="0"/>
      </w:pPr>
      <w:r w:rsidRPr="00765546">
        <w:t>The owner commits any violent criminal activity.</w:t>
      </w:r>
    </w:p>
    <w:p w14:paraId="0E58B3EE" w14:textId="7AC673EE" w:rsidR="001B2751" w:rsidRPr="00765546" w:rsidRDefault="001B2751" w:rsidP="006C5BA7">
      <w:r w:rsidRPr="00765546">
        <w:lastRenderedPageBreak/>
        <w:t xml:space="preserve">If </w:t>
      </w:r>
      <w:r w:rsidR="002E2EF2" w:rsidRPr="00765546">
        <w:t>LR</w:t>
      </w:r>
      <w:r w:rsidRPr="00765546">
        <w:t>HA determines that a breach of the HAP contract has occurred, it may exercise any of its rights and remedies under the HAP contract.</w:t>
      </w:r>
    </w:p>
    <w:p w14:paraId="7716F473" w14:textId="39C0D720" w:rsidR="001B2751" w:rsidRPr="00765546" w:rsidRDefault="002E2EF2" w:rsidP="006C5BA7">
      <w:r w:rsidRPr="00765546">
        <w:t>LR</w:t>
      </w:r>
      <w:r w:rsidR="001B2751" w:rsidRPr="00765546">
        <w:t>HA rights and remedies against the owner under the HAP contract include:</w:t>
      </w:r>
    </w:p>
    <w:p w14:paraId="7124F169" w14:textId="77777777" w:rsidR="001B2751" w:rsidRPr="00765546" w:rsidRDefault="001B2751" w:rsidP="00FE7656">
      <w:pPr>
        <w:pStyle w:val="ListParagraph"/>
        <w:numPr>
          <w:ilvl w:val="0"/>
          <w:numId w:val="39"/>
        </w:numPr>
        <w:tabs>
          <w:tab w:val="clear" w:pos="360"/>
        </w:tabs>
        <w:ind w:left="720"/>
        <w:contextualSpacing w:val="0"/>
      </w:pPr>
      <w:r w:rsidRPr="00765546">
        <w:t>Recovery of any HAP overpayment;</w:t>
      </w:r>
    </w:p>
    <w:p w14:paraId="21E25E5B" w14:textId="77777777" w:rsidR="001B2751" w:rsidRPr="00765546" w:rsidRDefault="001B2751" w:rsidP="00FE7656">
      <w:pPr>
        <w:pStyle w:val="ListParagraph"/>
        <w:numPr>
          <w:ilvl w:val="0"/>
          <w:numId w:val="39"/>
        </w:numPr>
        <w:tabs>
          <w:tab w:val="clear" w:pos="360"/>
        </w:tabs>
        <w:ind w:left="720"/>
        <w:contextualSpacing w:val="0"/>
      </w:pPr>
      <w:r w:rsidRPr="00765546">
        <w:t>Suspension of housing assistance payments;</w:t>
      </w:r>
    </w:p>
    <w:p w14:paraId="3C445B27" w14:textId="77777777" w:rsidR="001B2751" w:rsidRPr="00765546" w:rsidRDefault="001B2751" w:rsidP="00FE7656">
      <w:pPr>
        <w:pStyle w:val="ListParagraph"/>
        <w:numPr>
          <w:ilvl w:val="0"/>
          <w:numId w:val="39"/>
        </w:numPr>
        <w:tabs>
          <w:tab w:val="clear" w:pos="360"/>
        </w:tabs>
        <w:ind w:left="720"/>
        <w:contextualSpacing w:val="0"/>
      </w:pPr>
      <w:r w:rsidRPr="00765546">
        <w:t>Abatement of housing assistance payments;</w:t>
      </w:r>
    </w:p>
    <w:p w14:paraId="64522494" w14:textId="3609C2DD" w:rsidR="001B2751" w:rsidRPr="00765546" w:rsidRDefault="001B2751" w:rsidP="00FE7656">
      <w:pPr>
        <w:pStyle w:val="ListParagraph"/>
        <w:numPr>
          <w:ilvl w:val="0"/>
          <w:numId w:val="39"/>
        </w:numPr>
        <w:tabs>
          <w:tab w:val="clear" w:pos="360"/>
        </w:tabs>
        <w:ind w:left="720"/>
        <w:contextualSpacing w:val="0"/>
      </w:pPr>
      <w:r w:rsidRPr="00765546">
        <w:t>Reduction of the housing assistance payment;</w:t>
      </w:r>
    </w:p>
    <w:p w14:paraId="7283523D" w14:textId="77777777" w:rsidR="001B2751" w:rsidRPr="00765546" w:rsidRDefault="001B2751" w:rsidP="00FE7656">
      <w:pPr>
        <w:pStyle w:val="ListParagraph"/>
        <w:numPr>
          <w:ilvl w:val="0"/>
          <w:numId w:val="39"/>
        </w:numPr>
        <w:tabs>
          <w:tab w:val="clear" w:pos="360"/>
        </w:tabs>
        <w:ind w:left="720"/>
        <w:contextualSpacing w:val="0"/>
      </w:pPr>
      <w:r w:rsidRPr="00765546">
        <w:t>Termination of the payment; or</w:t>
      </w:r>
    </w:p>
    <w:p w14:paraId="47008D80" w14:textId="77777777" w:rsidR="001B2751" w:rsidRPr="00765546" w:rsidRDefault="001B2751" w:rsidP="00FE7656">
      <w:pPr>
        <w:pStyle w:val="ListParagraph"/>
        <w:numPr>
          <w:ilvl w:val="0"/>
          <w:numId w:val="39"/>
        </w:numPr>
        <w:tabs>
          <w:tab w:val="clear" w:pos="360"/>
        </w:tabs>
        <w:ind w:left="720"/>
        <w:contextualSpacing w:val="0"/>
      </w:pPr>
      <w:r w:rsidRPr="00765546">
        <w:t>Termination the HAP contract.</w:t>
      </w:r>
    </w:p>
    <w:p w14:paraId="0FD3AB08" w14:textId="3F810A1D" w:rsidR="001B2751" w:rsidRPr="00765546" w:rsidRDefault="002E2EF2" w:rsidP="006C5BA7">
      <w:r w:rsidRPr="00765546">
        <w:t>LR</w:t>
      </w:r>
      <w:r w:rsidR="001B2751" w:rsidRPr="00765546">
        <w:t xml:space="preserve">HA may also obtain additional relief by judicial order or action. </w:t>
      </w:r>
    </w:p>
    <w:p w14:paraId="49FDECC5" w14:textId="31D657A3" w:rsidR="001B2751" w:rsidRPr="00765546" w:rsidRDefault="002E2EF2" w:rsidP="006C5BA7">
      <w:r w:rsidRPr="00765546">
        <w:t>LR</w:t>
      </w:r>
      <w:r w:rsidR="001B2751" w:rsidRPr="00765546">
        <w:t xml:space="preserve">HA will notify the owner of its determination and provide in writing the reasons for the determination. The notice may require the owner to take corrective action by an established deadline. </w:t>
      </w:r>
      <w:r w:rsidRPr="00765546">
        <w:t>LR</w:t>
      </w:r>
      <w:r w:rsidR="001B2751" w:rsidRPr="00765546">
        <w:t>HA will provide the owner with written notice of any reduction in housing assistance payments or the termination of the HAP contract.</w:t>
      </w:r>
    </w:p>
    <w:p w14:paraId="2D71151D" w14:textId="47E074ED" w:rsidR="00163313" w:rsidRPr="00765546" w:rsidRDefault="00163313" w:rsidP="006C5BA7">
      <w:pPr>
        <w:sectPr w:rsidR="00163313" w:rsidRPr="00765546" w:rsidSect="004517AA">
          <w:pgSz w:w="12240" w:h="15840"/>
          <w:pgMar w:top="1440" w:right="1440" w:bottom="1440" w:left="1440" w:header="720" w:footer="720" w:gutter="0"/>
          <w:pgNumType w:start="1" w:chapStyle="1"/>
          <w:cols w:space="720"/>
          <w:docGrid w:linePitch="360"/>
        </w:sectPr>
      </w:pPr>
    </w:p>
    <w:p w14:paraId="6643C150" w14:textId="7DA22FCD" w:rsidR="001B2751" w:rsidRPr="00765546" w:rsidRDefault="00D20C7A" w:rsidP="00A93656">
      <w:pPr>
        <w:pStyle w:val="Heading1"/>
      </w:pPr>
      <w:bookmarkStart w:id="4563" w:name="_Toc516735538"/>
      <w:bookmarkStart w:id="4564" w:name="_Toc527019538"/>
      <w:bookmarkStart w:id="4565" w:name="_Toc534707076"/>
      <w:bookmarkStart w:id="4566" w:name="_Toc534707754"/>
      <w:bookmarkStart w:id="4567" w:name="_Toc534708562"/>
      <w:bookmarkStart w:id="4568" w:name="_Toc118116154"/>
      <w:bookmarkStart w:id="4569" w:name="_Toc164180202"/>
      <w:bookmarkStart w:id="4570" w:name="_Toc164181802"/>
      <w:bookmarkStart w:id="4571" w:name="_Toc172208934"/>
      <w:bookmarkStart w:id="4572" w:name="_Toc173501676"/>
      <w:bookmarkStart w:id="4573" w:name="_Toc176435245"/>
      <w:bookmarkStart w:id="4574" w:name="_Toc194670359"/>
      <w:bookmarkStart w:id="4575" w:name="_Toc196391472"/>
      <w:bookmarkStart w:id="4576" w:name="_Toc204850325"/>
      <w:r w:rsidRPr="00765546">
        <w:lastRenderedPageBreak/>
        <w:t>Owners</w:t>
      </w:r>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p>
    <w:p w14:paraId="6FEBDB9B" w14:textId="17BAB926" w:rsidR="001B2751" w:rsidRPr="00765546" w:rsidRDefault="00D20C7A" w:rsidP="001D278F">
      <w:pPr>
        <w:pStyle w:val="Heading2"/>
      </w:pPr>
      <w:bookmarkStart w:id="4577" w:name="_Toc516735539"/>
      <w:bookmarkStart w:id="4578" w:name="_Toc527019539"/>
      <w:bookmarkStart w:id="4579" w:name="_Toc534707077"/>
      <w:bookmarkStart w:id="4580" w:name="_Toc534707755"/>
      <w:bookmarkStart w:id="4581" w:name="_Toc534708563"/>
      <w:bookmarkStart w:id="4582" w:name="_Toc118116155"/>
      <w:bookmarkStart w:id="4583" w:name="_Toc164180203"/>
      <w:bookmarkStart w:id="4584" w:name="_Toc164181803"/>
      <w:bookmarkStart w:id="4585" w:name="_Toc172208935"/>
      <w:bookmarkStart w:id="4586" w:name="_Toc173501677"/>
      <w:bookmarkStart w:id="4587" w:name="_Toc176435246"/>
      <w:bookmarkStart w:id="4588" w:name="_Toc194670360"/>
      <w:bookmarkStart w:id="4589" w:name="_Toc204850326"/>
      <w:r w:rsidRPr="00765546">
        <w:t>Overview</w:t>
      </w:r>
      <w:bookmarkEnd w:id="4577"/>
      <w:bookmarkEnd w:id="4578"/>
      <w:bookmarkEnd w:id="4579"/>
      <w:bookmarkEnd w:id="4580"/>
      <w:bookmarkEnd w:id="4581"/>
      <w:bookmarkEnd w:id="4582"/>
      <w:bookmarkEnd w:id="4583"/>
      <w:bookmarkEnd w:id="4584"/>
      <w:bookmarkEnd w:id="4585"/>
      <w:bookmarkEnd w:id="4586"/>
      <w:bookmarkEnd w:id="4587"/>
      <w:bookmarkEnd w:id="4588"/>
      <w:bookmarkEnd w:id="4589"/>
    </w:p>
    <w:p w14:paraId="3C5F0860" w14:textId="6444CA4D" w:rsidR="001B2751" w:rsidRPr="00765546" w:rsidRDefault="001B2751" w:rsidP="006C5BA7">
      <w:r w:rsidRPr="00765546">
        <w:t xml:space="preserve">Owners play a central role in the HCV program by supplying decent, safe, and sanitary housing for participating households. The term </w:t>
      </w:r>
      <w:r w:rsidRPr="00765546">
        <w:rPr>
          <w:i/>
          <w:iCs/>
        </w:rPr>
        <w:t>owner</w:t>
      </w:r>
      <w:r w:rsidRPr="00765546">
        <w:t xml:space="preserve"> refers to any person or entity with the legal right to lease or sublease a unit to a household in the HCV program. Owners have numerous responsibilities under the program, including screening and leasing to households, maintaining the dwelling unit, enforcing the lease, and complying with various contractual obligations. </w:t>
      </w:r>
    </w:p>
    <w:p w14:paraId="2FE48618" w14:textId="4A4FCCF7" w:rsidR="001B2751" w:rsidRPr="00765546" w:rsidRDefault="00D20C7A" w:rsidP="001D278F">
      <w:pPr>
        <w:pStyle w:val="Heading2"/>
      </w:pPr>
      <w:bookmarkStart w:id="4590" w:name="_Toc516735540"/>
      <w:bookmarkStart w:id="4591" w:name="_Toc527019540"/>
      <w:bookmarkStart w:id="4592" w:name="_Toc534707078"/>
      <w:bookmarkStart w:id="4593" w:name="_Toc534707756"/>
      <w:bookmarkStart w:id="4594" w:name="_Toc534708564"/>
      <w:bookmarkStart w:id="4595" w:name="_Ref1541753"/>
      <w:bookmarkStart w:id="4596" w:name="_Toc118116156"/>
      <w:bookmarkStart w:id="4597" w:name="_Toc164180204"/>
      <w:bookmarkStart w:id="4598" w:name="_Toc164181804"/>
      <w:bookmarkStart w:id="4599" w:name="_Toc172208936"/>
      <w:bookmarkStart w:id="4600" w:name="_Toc173501678"/>
      <w:bookmarkStart w:id="4601" w:name="_Toc176435247"/>
      <w:bookmarkStart w:id="4602" w:name="_Toc194670361"/>
      <w:bookmarkStart w:id="4603" w:name="_Toc204850327"/>
      <w:r w:rsidRPr="00765546">
        <w:t xml:space="preserve">Owner Recruitment </w:t>
      </w:r>
      <w:r>
        <w:t>a</w:t>
      </w:r>
      <w:r w:rsidRPr="00765546">
        <w:t>nd Retention</w:t>
      </w:r>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p>
    <w:p w14:paraId="2D3D55CB" w14:textId="0203948A" w:rsidR="001B2751" w:rsidRPr="00765546" w:rsidRDefault="00182D23" w:rsidP="006C5BA7">
      <w:r w:rsidRPr="00765546">
        <w:t>LR</w:t>
      </w:r>
      <w:r w:rsidR="001B2751" w:rsidRPr="00765546">
        <w:t xml:space="preserve">HA will conduct owner outreach to ensure that owners are familiar with the program and its advantages. </w:t>
      </w:r>
      <w:r w:rsidR="00AA318C" w:rsidRPr="00765546">
        <w:t>LR</w:t>
      </w:r>
      <w:r w:rsidR="001B2751" w:rsidRPr="00765546">
        <w:t>HA will actively recruit property owners with property located outside areas of poverty and minority concentration. These outreach strategies may include:</w:t>
      </w:r>
    </w:p>
    <w:p w14:paraId="290E9AB0" w14:textId="6966BD27" w:rsidR="001B2751" w:rsidRPr="00765546" w:rsidRDefault="001B2751" w:rsidP="00FE7656">
      <w:pPr>
        <w:pStyle w:val="ListParagraph"/>
        <w:numPr>
          <w:ilvl w:val="0"/>
          <w:numId w:val="39"/>
        </w:numPr>
        <w:tabs>
          <w:tab w:val="clear" w:pos="360"/>
        </w:tabs>
        <w:ind w:left="720"/>
        <w:contextualSpacing w:val="0"/>
      </w:pPr>
      <w:r w:rsidRPr="00765546">
        <w:t>Distributing printed material about the program to property owners and managers;</w:t>
      </w:r>
    </w:p>
    <w:p w14:paraId="46C1371B" w14:textId="05215949" w:rsidR="00AA318C" w:rsidRPr="00765546" w:rsidRDefault="00AA318C" w:rsidP="00FE7656">
      <w:pPr>
        <w:pStyle w:val="ListParagraph"/>
        <w:numPr>
          <w:ilvl w:val="0"/>
          <w:numId w:val="39"/>
        </w:numPr>
        <w:tabs>
          <w:tab w:val="clear" w:pos="360"/>
        </w:tabs>
        <w:ind w:left="720"/>
        <w:contextualSpacing w:val="0"/>
      </w:pPr>
      <w:r w:rsidRPr="00765546">
        <w:t>Contacting property owners and managers by phone or in-person;</w:t>
      </w:r>
    </w:p>
    <w:p w14:paraId="7D6BDE52" w14:textId="6B6B04FB" w:rsidR="00AA318C" w:rsidRPr="00765546" w:rsidRDefault="00AA318C" w:rsidP="00FE7656">
      <w:pPr>
        <w:pStyle w:val="ListParagraph"/>
        <w:numPr>
          <w:ilvl w:val="0"/>
          <w:numId w:val="39"/>
        </w:numPr>
        <w:tabs>
          <w:tab w:val="clear" w:pos="360"/>
        </w:tabs>
        <w:ind w:left="720"/>
        <w:contextualSpacing w:val="0"/>
      </w:pPr>
      <w:r w:rsidRPr="00765546">
        <w:t>Holding owner recruitment/information meetings at least once a year;</w:t>
      </w:r>
    </w:p>
    <w:p w14:paraId="2E3CF5FD" w14:textId="3FB030C4" w:rsidR="00AA318C" w:rsidRPr="00765546" w:rsidRDefault="00AA318C" w:rsidP="00FE7656">
      <w:pPr>
        <w:pStyle w:val="ListParagraph"/>
        <w:numPr>
          <w:ilvl w:val="0"/>
          <w:numId w:val="39"/>
        </w:numPr>
        <w:tabs>
          <w:tab w:val="clear" w:pos="360"/>
        </w:tabs>
        <w:ind w:left="720"/>
        <w:contextualSpacing w:val="0"/>
      </w:pPr>
      <w:r w:rsidRPr="00765546">
        <w:t>Participating in community-based organizations comprised of private property and apartment owners and managers;</w:t>
      </w:r>
    </w:p>
    <w:p w14:paraId="335FD61B" w14:textId="3313B852" w:rsidR="001B2751" w:rsidRPr="00765546" w:rsidRDefault="001B2751" w:rsidP="00FE7656">
      <w:pPr>
        <w:pStyle w:val="ListParagraph"/>
        <w:numPr>
          <w:ilvl w:val="0"/>
          <w:numId w:val="39"/>
        </w:numPr>
        <w:tabs>
          <w:tab w:val="clear" w:pos="360"/>
        </w:tabs>
        <w:ind w:left="720"/>
        <w:contextualSpacing w:val="0"/>
      </w:pPr>
      <w:r w:rsidRPr="00765546">
        <w:t>Developing working relationships with owners</w:t>
      </w:r>
      <w:r w:rsidR="00237BFC" w:rsidRPr="00765546">
        <w:t>, apartment associations, industry investor groups,</w:t>
      </w:r>
      <w:r w:rsidRPr="00765546">
        <w:t xml:space="preserve"> and real estate brokers associations</w:t>
      </w:r>
      <w:r w:rsidR="00237BFC" w:rsidRPr="00765546">
        <w:t>;</w:t>
      </w:r>
    </w:p>
    <w:p w14:paraId="1692DE55" w14:textId="48F072CE" w:rsidR="00237BFC" w:rsidRPr="00765546" w:rsidRDefault="00237BFC" w:rsidP="00FE7656">
      <w:pPr>
        <w:pStyle w:val="ListParagraph"/>
        <w:numPr>
          <w:ilvl w:val="0"/>
          <w:numId w:val="39"/>
        </w:numPr>
        <w:tabs>
          <w:tab w:val="clear" w:pos="360"/>
        </w:tabs>
        <w:ind w:left="720"/>
        <w:contextualSpacing w:val="0"/>
      </w:pPr>
      <w:r w:rsidRPr="00765546">
        <w:t>To the extent practical, partnering with and attending events hosted by other area agencies to deliver information about the HCV program.</w:t>
      </w:r>
    </w:p>
    <w:p w14:paraId="32DD307B" w14:textId="1E49509A" w:rsidR="001B2751" w:rsidRPr="00765546" w:rsidRDefault="001B2751" w:rsidP="006C5BA7">
      <w:r w:rsidRPr="00765546">
        <w:t xml:space="preserve">In addition to recruiting owners to participate in the HCV program, </w:t>
      </w:r>
      <w:r w:rsidR="00AA318C" w:rsidRPr="00765546">
        <w:t>LR</w:t>
      </w:r>
      <w:r w:rsidRPr="00765546">
        <w:t>HA will also provide the kind of customer service that will encourage participating owners to remain active in the program.</w:t>
      </w:r>
    </w:p>
    <w:p w14:paraId="2FDE077E" w14:textId="0C25CA20" w:rsidR="0059383F" w:rsidRPr="00765546" w:rsidRDefault="0059383F" w:rsidP="006C5BA7">
      <w:r w:rsidRPr="00765546">
        <w:t>LRHA will maintain a listing of owners known to be willing to lease a unit to HCV families and provide this listing to the HCV family as part of the informational briefing packet.</w:t>
      </w:r>
    </w:p>
    <w:p w14:paraId="21CAF216" w14:textId="77742F5C" w:rsidR="001B2751" w:rsidRPr="00765546" w:rsidRDefault="00D20C7A" w:rsidP="001D278F">
      <w:pPr>
        <w:pStyle w:val="Heading2"/>
      </w:pPr>
      <w:bookmarkStart w:id="4604" w:name="_Toc516735541"/>
      <w:bookmarkStart w:id="4605" w:name="_Toc527019541"/>
      <w:bookmarkStart w:id="4606" w:name="_Toc534707079"/>
      <w:bookmarkStart w:id="4607" w:name="_Toc534707757"/>
      <w:bookmarkStart w:id="4608" w:name="_Toc534708565"/>
      <w:bookmarkStart w:id="4609" w:name="_Toc118116157"/>
      <w:bookmarkStart w:id="4610" w:name="_Toc164180205"/>
      <w:bookmarkStart w:id="4611" w:name="_Toc164181805"/>
      <w:bookmarkStart w:id="4612" w:name="_Toc172208937"/>
      <w:bookmarkStart w:id="4613" w:name="_Toc173501679"/>
      <w:bookmarkStart w:id="4614" w:name="_Toc176435248"/>
      <w:bookmarkStart w:id="4615" w:name="_Toc194670362"/>
      <w:bookmarkStart w:id="4616" w:name="_Toc204850328"/>
      <w:r w:rsidRPr="00765546">
        <w:t>Basic Owner Responsibilities</w:t>
      </w:r>
      <w:bookmarkEnd w:id="4604"/>
      <w:bookmarkEnd w:id="4605"/>
      <w:bookmarkEnd w:id="4606"/>
      <w:bookmarkEnd w:id="4607"/>
      <w:bookmarkEnd w:id="4608"/>
      <w:bookmarkEnd w:id="4609"/>
      <w:bookmarkEnd w:id="4610"/>
      <w:bookmarkEnd w:id="4611"/>
      <w:bookmarkEnd w:id="4612"/>
      <w:bookmarkEnd w:id="4613"/>
      <w:bookmarkEnd w:id="4614"/>
      <w:bookmarkEnd w:id="4615"/>
      <w:bookmarkEnd w:id="4616"/>
    </w:p>
    <w:p w14:paraId="3A8B351D" w14:textId="48E86DC3" w:rsidR="001B2751" w:rsidRPr="00765546" w:rsidRDefault="001B2751" w:rsidP="006C5BA7">
      <w:r w:rsidRPr="00765546">
        <w:t>The basic owner responsibilities according to HUD regulations are as follows:</w:t>
      </w:r>
    </w:p>
    <w:p w14:paraId="4279BD7C" w14:textId="0659512B" w:rsidR="001B2751" w:rsidRPr="00765546" w:rsidRDefault="0059383F" w:rsidP="00FE7656">
      <w:pPr>
        <w:pStyle w:val="ListParagraph"/>
        <w:numPr>
          <w:ilvl w:val="0"/>
          <w:numId w:val="39"/>
        </w:numPr>
        <w:tabs>
          <w:tab w:val="clear" w:pos="360"/>
        </w:tabs>
        <w:ind w:left="720"/>
        <w:contextualSpacing w:val="0"/>
      </w:pPr>
      <w:r w:rsidRPr="00765546">
        <w:t>P</w:t>
      </w:r>
      <w:r w:rsidR="001B2751" w:rsidRPr="00765546">
        <w:t>erform all of the owner's obligations under the Housing Assistance Payments (HAP) contract and the lease;</w:t>
      </w:r>
    </w:p>
    <w:p w14:paraId="37707597" w14:textId="77777777" w:rsidR="001B2751" w:rsidRPr="00765546" w:rsidRDefault="001B2751" w:rsidP="00FE7656">
      <w:pPr>
        <w:pStyle w:val="ListParagraph"/>
        <w:numPr>
          <w:ilvl w:val="0"/>
          <w:numId w:val="39"/>
        </w:numPr>
        <w:tabs>
          <w:tab w:val="clear" w:pos="360"/>
        </w:tabs>
        <w:ind w:left="720"/>
        <w:contextualSpacing w:val="0"/>
      </w:pPr>
      <w:r w:rsidRPr="00765546">
        <w:t>Perform all management and rental functions for the assisted unit, including selecting a voucher holder to lease the unit, and deciding if the household is suitable for tenancy of the unit;</w:t>
      </w:r>
    </w:p>
    <w:p w14:paraId="1471C63A" w14:textId="5BEBA6A6" w:rsidR="001B2751" w:rsidRPr="00765546" w:rsidRDefault="001B2751" w:rsidP="00FE7656">
      <w:pPr>
        <w:pStyle w:val="ListParagraph"/>
        <w:numPr>
          <w:ilvl w:val="0"/>
          <w:numId w:val="39"/>
        </w:numPr>
        <w:tabs>
          <w:tab w:val="clear" w:pos="360"/>
        </w:tabs>
        <w:ind w:left="720"/>
        <w:contextualSpacing w:val="0"/>
      </w:pPr>
      <w:r w:rsidRPr="00765546">
        <w:t xml:space="preserve">Maintain the unit in accordance with </w:t>
      </w:r>
      <w:r w:rsidR="00282A50">
        <w:t>NSPIRE</w:t>
      </w:r>
      <w:r w:rsidRPr="00765546">
        <w:t>, including performance of ordinary and extraordinary maintenance;</w:t>
      </w:r>
    </w:p>
    <w:p w14:paraId="65BA5119" w14:textId="77777777" w:rsidR="001B2751" w:rsidRPr="00765546" w:rsidRDefault="001B2751" w:rsidP="00FE7656">
      <w:pPr>
        <w:pStyle w:val="ListParagraph"/>
        <w:numPr>
          <w:ilvl w:val="0"/>
          <w:numId w:val="39"/>
        </w:numPr>
        <w:tabs>
          <w:tab w:val="clear" w:pos="360"/>
        </w:tabs>
        <w:ind w:left="720"/>
        <w:contextualSpacing w:val="0"/>
      </w:pPr>
      <w:r w:rsidRPr="00765546">
        <w:t>Comply with equal opportunity requirements;</w:t>
      </w:r>
    </w:p>
    <w:p w14:paraId="459B60DA" w14:textId="0C8A5F04" w:rsidR="001B2751" w:rsidRPr="00765546" w:rsidRDefault="001B2751" w:rsidP="00FE7656">
      <w:pPr>
        <w:pStyle w:val="ListParagraph"/>
        <w:numPr>
          <w:ilvl w:val="0"/>
          <w:numId w:val="39"/>
        </w:numPr>
        <w:tabs>
          <w:tab w:val="clear" w:pos="360"/>
        </w:tabs>
        <w:ind w:left="720"/>
        <w:contextualSpacing w:val="0"/>
      </w:pPr>
      <w:r w:rsidRPr="00765546">
        <w:t xml:space="preserve">Prepare and furnish to </w:t>
      </w:r>
      <w:r w:rsidR="0059383F" w:rsidRPr="00765546">
        <w:t>LR</w:t>
      </w:r>
      <w:r w:rsidRPr="00765546">
        <w:t>HA information required under the HAP contract;</w:t>
      </w:r>
    </w:p>
    <w:p w14:paraId="37EC2AAF" w14:textId="2C551D32" w:rsidR="001B2751" w:rsidRPr="00765546" w:rsidRDefault="001B2751" w:rsidP="00FE7656">
      <w:pPr>
        <w:pStyle w:val="ListParagraph"/>
        <w:numPr>
          <w:ilvl w:val="0"/>
          <w:numId w:val="39"/>
        </w:numPr>
        <w:tabs>
          <w:tab w:val="clear" w:pos="360"/>
        </w:tabs>
        <w:ind w:left="720"/>
        <w:contextualSpacing w:val="0"/>
      </w:pPr>
      <w:r w:rsidRPr="00765546">
        <w:lastRenderedPageBreak/>
        <w:t xml:space="preserve">Collect from the household any security deposit, the tenant’s contribution to rent (that part of rent to owner not covered by the housing assistance payment from </w:t>
      </w:r>
      <w:r w:rsidR="0059383F" w:rsidRPr="00765546">
        <w:t>LR</w:t>
      </w:r>
      <w:r w:rsidRPr="00765546">
        <w:t>HA), and any charges for unit damage by the household;</w:t>
      </w:r>
    </w:p>
    <w:p w14:paraId="5FE885A9" w14:textId="77777777" w:rsidR="001B2751" w:rsidRPr="00765546" w:rsidRDefault="001B2751" w:rsidP="00FE7656">
      <w:pPr>
        <w:pStyle w:val="ListParagraph"/>
        <w:numPr>
          <w:ilvl w:val="0"/>
          <w:numId w:val="39"/>
        </w:numPr>
        <w:tabs>
          <w:tab w:val="clear" w:pos="360"/>
        </w:tabs>
        <w:ind w:left="720"/>
        <w:contextualSpacing w:val="0"/>
      </w:pPr>
      <w:r w:rsidRPr="00765546">
        <w:t>Enforce tenant obligations under the lease;</w:t>
      </w:r>
    </w:p>
    <w:p w14:paraId="55F90EBE" w14:textId="584DBF49" w:rsidR="001B2751" w:rsidRPr="00AF4FF0" w:rsidRDefault="001B2751" w:rsidP="00FE7656">
      <w:pPr>
        <w:pStyle w:val="ListParagraph"/>
        <w:numPr>
          <w:ilvl w:val="0"/>
          <w:numId w:val="39"/>
        </w:numPr>
        <w:tabs>
          <w:tab w:val="clear" w:pos="360"/>
        </w:tabs>
        <w:ind w:left="720"/>
        <w:contextualSpacing w:val="0"/>
        <w:rPr>
          <w:spacing w:val="-2"/>
        </w:rPr>
      </w:pPr>
      <w:r w:rsidRPr="00AF4FF0">
        <w:rPr>
          <w:spacing w:val="-2"/>
        </w:rPr>
        <w:t>Pay for utilities and services that not the responsibility of the family as specified in the lease</w:t>
      </w:r>
      <w:r w:rsidR="0059383F" w:rsidRPr="00AF4FF0">
        <w:rPr>
          <w:spacing w:val="-2"/>
        </w:rPr>
        <w:t>;</w:t>
      </w:r>
    </w:p>
    <w:p w14:paraId="6F949D0E" w14:textId="694A0BD6" w:rsidR="001B2751" w:rsidRPr="00AF4FF0" w:rsidRDefault="0059383F" w:rsidP="00FE7656">
      <w:pPr>
        <w:pStyle w:val="ListParagraph"/>
        <w:numPr>
          <w:ilvl w:val="0"/>
          <w:numId w:val="39"/>
        </w:numPr>
        <w:tabs>
          <w:tab w:val="clear" w:pos="360"/>
        </w:tabs>
        <w:ind w:left="720"/>
        <w:contextualSpacing w:val="0"/>
        <w:rPr>
          <w:spacing w:val="-2"/>
        </w:rPr>
      </w:pPr>
      <w:r w:rsidRPr="00AF4FF0">
        <w:rPr>
          <w:spacing w:val="-2"/>
        </w:rPr>
        <w:t>Allow</w:t>
      </w:r>
      <w:r w:rsidR="001B2751" w:rsidRPr="00AF4FF0">
        <w:rPr>
          <w:spacing w:val="-2"/>
        </w:rPr>
        <w:t xml:space="preserve"> modifications to a dwelling unit occupied or to be occupied by a disabled person; and</w:t>
      </w:r>
    </w:p>
    <w:p w14:paraId="21D71A2B" w14:textId="77777777" w:rsidR="001B2751" w:rsidRPr="00765546" w:rsidRDefault="001B2751" w:rsidP="00FE7656">
      <w:pPr>
        <w:pStyle w:val="ListParagraph"/>
        <w:numPr>
          <w:ilvl w:val="0"/>
          <w:numId w:val="39"/>
        </w:numPr>
        <w:tabs>
          <w:tab w:val="clear" w:pos="360"/>
        </w:tabs>
        <w:ind w:left="720"/>
        <w:contextualSpacing w:val="0"/>
      </w:pPr>
      <w:r w:rsidRPr="00765546">
        <w:t>Comply with the Violence Against Women Reauthorization Act of 2013 (VAWA) when screening and terminating tenants.</w:t>
      </w:r>
    </w:p>
    <w:p w14:paraId="12BD1C09" w14:textId="6072D90C" w:rsidR="001B2751" w:rsidRPr="00765546" w:rsidRDefault="00D20C7A" w:rsidP="001D278F">
      <w:pPr>
        <w:pStyle w:val="Heading2"/>
      </w:pPr>
      <w:bookmarkStart w:id="4617" w:name="_Toc516735542"/>
      <w:bookmarkStart w:id="4618" w:name="_Toc527019542"/>
      <w:bookmarkStart w:id="4619" w:name="_Toc534707080"/>
      <w:bookmarkStart w:id="4620" w:name="_Toc534707758"/>
      <w:bookmarkStart w:id="4621" w:name="_Toc534708566"/>
      <w:bookmarkStart w:id="4622" w:name="_Toc118116158"/>
      <w:bookmarkStart w:id="4623" w:name="_Toc164180206"/>
      <w:bookmarkStart w:id="4624" w:name="_Toc164181806"/>
      <w:bookmarkStart w:id="4625" w:name="_Toc172208938"/>
      <w:bookmarkStart w:id="4626" w:name="_Toc173501680"/>
      <w:bookmarkStart w:id="4627" w:name="_Toc176435249"/>
      <w:bookmarkStart w:id="4628" w:name="_Toc194670363"/>
      <w:bookmarkStart w:id="4629" w:name="_Toc204850329"/>
      <w:r w:rsidRPr="00765546">
        <w:t>Owner Qualifications</w:t>
      </w:r>
      <w:bookmarkEnd w:id="4617"/>
      <w:bookmarkEnd w:id="4618"/>
      <w:bookmarkEnd w:id="4619"/>
      <w:bookmarkEnd w:id="4620"/>
      <w:bookmarkEnd w:id="4621"/>
      <w:bookmarkEnd w:id="4622"/>
      <w:bookmarkEnd w:id="4623"/>
      <w:bookmarkEnd w:id="4624"/>
      <w:bookmarkEnd w:id="4625"/>
      <w:bookmarkEnd w:id="4626"/>
      <w:bookmarkEnd w:id="4627"/>
      <w:bookmarkEnd w:id="4628"/>
      <w:bookmarkEnd w:id="4629"/>
    </w:p>
    <w:p w14:paraId="3F3551E9" w14:textId="65C6531C" w:rsidR="001B2751" w:rsidRPr="00765546" w:rsidRDefault="00464E57" w:rsidP="006C5BA7">
      <w:r w:rsidRPr="00765546">
        <w:t>LR</w:t>
      </w:r>
      <w:r w:rsidR="001B2751" w:rsidRPr="00765546">
        <w:t>HA will not approve the assisted tenancy for any of the following reasons:</w:t>
      </w:r>
    </w:p>
    <w:p w14:paraId="7DDC837E" w14:textId="644137D8" w:rsidR="001B2751" w:rsidRPr="00765546" w:rsidRDefault="00464E57" w:rsidP="00FE7656">
      <w:pPr>
        <w:pStyle w:val="ListParagraph"/>
        <w:numPr>
          <w:ilvl w:val="0"/>
          <w:numId w:val="39"/>
        </w:numPr>
        <w:tabs>
          <w:tab w:val="clear" w:pos="360"/>
        </w:tabs>
        <w:ind w:left="720"/>
        <w:contextualSpacing w:val="0"/>
      </w:pPr>
      <w:r w:rsidRPr="00765546">
        <w:t>LR</w:t>
      </w:r>
      <w:r w:rsidR="001B2751" w:rsidRPr="00765546">
        <w:t>HA has been informed that the owner has been debarred, suspended, or subject to a limited denial of participation under 24 CFR part 24</w:t>
      </w:r>
      <w:r w:rsidRPr="00765546">
        <w:t>;</w:t>
      </w:r>
    </w:p>
    <w:p w14:paraId="0D90DA5D" w14:textId="270C7621" w:rsidR="001B2751" w:rsidRPr="00765546" w:rsidRDefault="001B2751" w:rsidP="00FE7656">
      <w:pPr>
        <w:pStyle w:val="ListParagraph"/>
        <w:numPr>
          <w:ilvl w:val="0"/>
          <w:numId w:val="39"/>
        </w:numPr>
        <w:tabs>
          <w:tab w:val="clear" w:pos="360"/>
        </w:tabs>
        <w:ind w:left="720"/>
        <w:contextualSpacing w:val="0"/>
      </w:pPr>
      <w:r w:rsidRPr="00765546">
        <w:t>The owner parent, child, grandparent, grandchild, sister, or brother of any member of the family</w:t>
      </w:r>
      <w:r w:rsidR="00464E57" w:rsidRPr="00765546">
        <w:t>;</w:t>
      </w:r>
      <w:r w:rsidRPr="00765546">
        <w:t xml:space="preserve"> </w:t>
      </w:r>
      <w:r w:rsidR="00464E57" w:rsidRPr="00765546">
        <w:t>LR</w:t>
      </w:r>
      <w:r w:rsidRPr="00765546">
        <w:t>HA may make an exception as a reasonable accommodation for a family member with a disability</w:t>
      </w:r>
      <w:r w:rsidR="00464E57" w:rsidRPr="00765546">
        <w:t>;</w:t>
      </w:r>
    </w:p>
    <w:p w14:paraId="08CEB62A" w14:textId="77777777" w:rsidR="00D20C7A" w:rsidRDefault="001B2751" w:rsidP="00FE7656">
      <w:pPr>
        <w:pStyle w:val="ListParagraph"/>
        <w:numPr>
          <w:ilvl w:val="0"/>
          <w:numId w:val="39"/>
        </w:numPr>
        <w:tabs>
          <w:tab w:val="clear" w:pos="360"/>
        </w:tabs>
        <w:ind w:left="720"/>
        <w:contextualSpacing w:val="0"/>
      </w:pPr>
      <w:r w:rsidRPr="00765546">
        <w:t>Any of the following have an interest in the tenancy</w:t>
      </w:r>
      <w:r w:rsidR="00464E57" w:rsidRPr="00765546">
        <w:t>:</w:t>
      </w:r>
    </w:p>
    <w:p w14:paraId="1385EF55" w14:textId="3BA37510" w:rsidR="001B2751" w:rsidRPr="00765546" w:rsidRDefault="001B2751" w:rsidP="00FE7656">
      <w:pPr>
        <w:pStyle w:val="ListParagraph"/>
        <w:numPr>
          <w:ilvl w:val="1"/>
          <w:numId w:val="39"/>
        </w:numPr>
        <w:tabs>
          <w:tab w:val="clear" w:pos="1080"/>
        </w:tabs>
        <w:ind w:left="1440"/>
        <w:contextualSpacing w:val="0"/>
      </w:pPr>
      <w:r w:rsidRPr="00765546">
        <w:t xml:space="preserve">Any present or former member or officer of </w:t>
      </w:r>
      <w:r w:rsidR="00464E57" w:rsidRPr="00765546">
        <w:t>LR</w:t>
      </w:r>
      <w:r w:rsidRPr="00765546">
        <w:t>HA (except a participant commissioner)</w:t>
      </w:r>
      <w:r w:rsidR="00464E57" w:rsidRPr="00765546">
        <w:t>;</w:t>
      </w:r>
    </w:p>
    <w:p w14:paraId="40856C61" w14:textId="2FB5C5D6" w:rsidR="001B2751" w:rsidRPr="00765546" w:rsidRDefault="001B2751" w:rsidP="00FE7656">
      <w:pPr>
        <w:pStyle w:val="ListParagraph"/>
        <w:numPr>
          <w:ilvl w:val="1"/>
          <w:numId w:val="39"/>
        </w:numPr>
        <w:tabs>
          <w:tab w:val="clear" w:pos="1080"/>
        </w:tabs>
        <w:ind w:left="1440"/>
        <w:contextualSpacing w:val="0"/>
      </w:pPr>
      <w:r w:rsidRPr="00765546">
        <w:t xml:space="preserve">Any employee of </w:t>
      </w:r>
      <w:r w:rsidR="00464E57" w:rsidRPr="00765546">
        <w:t>LR</w:t>
      </w:r>
      <w:r w:rsidRPr="00765546">
        <w:t xml:space="preserve">HA, or any contractor, subcontractor or agent of </w:t>
      </w:r>
      <w:r w:rsidR="00464E57" w:rsidRPr="00765546">
        <w:t>LR</w:t>
      </w:r>
      <w:r w:rsidRPr="00765546">
        <w:t>HA, who formulates policy or who influences decisions with respect to the programs</w:t>
      </w:r>
      <w:r w:rsidR="00464E57" w:rsidRPr="00765546">
        <w:t>;</w:t>
      </w:r>
    </w:p>
    <w:p w14:paraId="3F78135D" w14:textId="46FECC44" w:rsidR="001B2751" w:rsidRPr="00765546" w:rsidRDefault="001B2751" w:rsidP="00FE7656">
      <w:pPr>
        <w:pStyle w:val="ListParagraph"/>
        <w:numPr>
          <w:ilvl w:val="1"/>
          <w:numId w:val="39"/>
        </w:numPr>
        <w:tabs>
          <w:tab w:val="clear" w:pos="1080"/>
        </w:tabs>
        <w:ind w:left="1440"/>
        <w:contextualSpacing w:val="0"/>
      </w:pPr>
      <w:r w:rsidRPr="00765546">
        <w:t xml:space="preserve">Any public official, member of a governing body, or </w:t>
      </w:r>
      <w:r w:rsidR="00464E57" w:rsidRPr="00765546">
        <w:t>s</w:t>
      </w:r>
      <w:r w:rsidRPr="00765546">
        <w:t>tate or local legislator, who exercises functions or responsibilities with respect to the programs</w:t>
      </w:r>
      <w:r w:rsidR="00464E57" w:rsidRPr="00765546">
        <w:t>;</w:t>
      </w:r>
    </w:p>
    <w:p w14:paraId="168AD5B9" w14:textId="37EF2113" w:rsidR="001B2751" w:rsidRPr="00765546" w:rsidRDefault="001B2751" w:rsidP="00FE7656">
      <w:pPr>
        <w:pStyle w:val="ListParagraph"/>
        <w:numPr>
          <w:ilvl w:val="1"/>
          <w:numId w:val="39"/>
        </w:numPr>
        <w:tabs>
          <w:tab w:val="clear" w:pos="1080"/>
        </w:tabs>
        <w:ind w:left="1440"/>
        <w:contextualSpacing w:val="0"/>
      </w:pPr>
      <w:r w:rsidRPr="00765546">
        <w:t>Any member of the Congress of the United States</w:t>
      </w:r>
      <w:r w:rsidR="00464E57" w:rsidRPr="00765546">
        <w:t>.</w:t>
      </w:r>
    </w:p>
    <w:p w14:paraId="0C3DD58F" w14:textId="1E61A385" w:rsidR="001B2751" w:rsidRPr="00765546" w:rsidRDefault="001B2751" w:rsidP="006C5BA7">
      <w:r w:rsidRPr="00765546">
        <w:t xml:space="preserve">HUD may waive the conflict of interest requirements, except for members of Congress, for good cause.  </w:t>
      </w:r>
      <w:r w:rsidR="00464E57" w:rsidRPr="00765546">
        <w:t>LR</w:t>
      </w:r>
      <w:r w:rsidRPr="00765546">
        <w:t xml:space="preserve">HA must submit a waiver request to the appropriate HUD </w:t>
      </w:r>
      <w:r w:rsidR="00DB115D" w:rsidRPr="00765546">
        <w:t>Field Office for determination.</w:t>
      </w:r>
    </w:p>
    <w:p w14:paraId="37896680" w14:textId="091AC69A" w:rsidR="001B2751" w:rsidRPr="00765546" w:rsidRDefault="00D20C7A" w:rsidP="001D278F">
      <w:pPr>
        <w:pStyle w:val="Heading2"/>
      </w:pPr>
      <w:bookmarkStart w:id="4630" w:name="_Toc516735543"/>
      <w:bookmarkStart w:id="4631" w:name="_Toc527019543"/>
      <w:bookmarkStart w:id="4632" w:name="_Toc534707081"/>
      <w:bookmarkStart w:id="4633" w:name="_Toc534707759"/>
      <w:bookmarkStart w:id="4634" w:name="_Toc534708567"/>
      <w:bookmarkStart w:id="4635" w:name="_Toc118116159"/>
      <w:bookmarkStart w:id="4636" w:name="_Toc164180207"/>
      <w:bookmarkStart w:id="4637" w:name="_Toc164181807"/>
      <w:bookmarkStart w:id="4638" w:name="_Toc172208939"/>
      <w:bookmarkStart w:id="4639" w:name="_Toc173501681"/>
      <w:bookmarkStart w:id="4640" w:name="_Toc176435250"/>
      <w:bookmarkStart w:id="4641" w:name="_Toc194670364"/>
      <w:bookmarkStart w:id="4642" w:name="_Toc204850330"/>
      <w:r w:rsidRPr="00765546">
        <w:t>Owner Disapproval</w:t>
      </w:r>
      <w:bookmarkEnd w:id="4630"/>
      <w:bookmarkEnd w:id="4631"/>
      <w:bookmarkEnd w:id="4632"/>
      <w:bookmarkEnd w:id="4633"/>
      <w:bookmarkEnd w:id="4634"/>
      <w:bookmarkEnd w:id="4635"/>
      <w:bookmarkEnd w:id="4636"/>
      <w:bookmarkEnd w:id="4637"/>
      <w:bookmarkEnd w:id="4638"/>
      <w:bookmarkEnd w:id="4639"/>
      <w:bookmarkEnd w:id="4640"/>
      <w:bookmarkEnd w:id="4641"/>
      <w:bookmarkEnd w:id="4642"/>
    </w:p>
    <w:p w14:paraId="5AAEC9B3" w14:textId="3ED34892" w:rsidR="001B2751" w:rsidRPr="00D20C7A" w:rsidRDefault="00464E57" w:rsidP="00D20C7A">
      <w:pPr>
        <w:pStyle w:val="PlainText"/>
        <w:rPr>
          <w:rFonts w:ascii="Arial" w:hAnsi="Arial"/>
          <w:sz w:val="22"/>
          <w:szCs w:val="22"/>
        </w:rPr>
      </w:pPr>
      <w:r w:rsidRPr="00D20C7A">
        <w:rPr>
          <w:rFonts w:ascii="Arial" w:hAnsi="Arial"/>
          <w:sz w:val="22"/>
          <w:szCs w:val="22"/>
        </w:rPr>
        <w:t>LR</w:t>
      </w:r>
      <w:r w:rsidR="001B2751" w:rsidRPr="00D20C7A">
        <w:rPr>
          <w:rFonts w:ascii="Arial" w:hAnsi="Arial"/>
          <w:sz w:val="22"/>
          <w:szCs w:val="22"/>
        </w:rPr>
        <w:t xml:space="preserve">HA may deny approval to lease a unit from an owner for any of the following reasons:  </w:t>
      </w:r>
    </w:p>
    <w:p w14:paraId="1460D98D" w14:textId="77777777" w:rsidR="001B2751" w:rsidRPr="00D20C7A" w:rsidRDefault="001B2751" w:rsidP="00FE7656">
      <w:pPr>
        <w:pStyle w:val="PlainText"/>
        <w:numPr>
          <w:ilvl w:val="0"/>
          <w:numId w:val="39"/>
        </w:numPr>
        <w:tabs>
          <w:tab w:val="clear" w:pos="360"/>
        </w:tabs>
        <w:ind w:left="720"/>
        <w:rPr>
          <w:rFonts w:ascii="Arial" w:hAnsi="Arial"/>
          <w:sz w:val="22"/>
          <w:szCs w:val="22"/>
        </w:rPr>
      </w:pPr>
      <w:r w:rsidRPr="00D20C7A">
        <w:rPr>
          <w:rFonts w:ascii="Arial" w:hAnsi="Arial"/>
          <w:sz w:val="22"/>
          <w:szCs w:val="22"/>
        </w:rPr>
        <w:t xml:space="preserve">The owner has violated obligations under a HAP contract under Section 8 of the 1937 act (42 U.S.C. 1437f). </w:t>
      </w:r>
    </w:p>
    <w:p w14:paraId="6286B4F0" w14:textId="29467402" w:rsidR="001B2751" w:rsidRPr="00D20C7A" w:rsidRDefault="001B2751" w:rsidP="00FE7656">
      <w:pPr>
        <w:pStyle w:val="PlainText"/>
        <w:numPr>
          <w:ilvl w:val="0"/>
          <w:numId w:val="39"/>
        </w:numPr>
        <w:tabs>
          <w:tab w:val="clear" w:pos="360"/>
        </w:tabs>
        <w:ind w:left="720"/>
        <w:rPr>
          <w:rFonts w:ascii="Arial" w:hAnsi="Arial"/>
          <w:sz w:val="22"/>
          <w:szCs w:val="22"/>
        </w:rPr>
      </w:pPr>
      <w:r w:rsidRPr="00D20C7A">
        <w:rPr>
          <w:rFonts w:ascii="Arial" w:hAnsi="Arial"/>
          <w:sz w:val="22"/>
          <w:szCs w:val="22"/>
        </w:rPr>
        <w:t xml:space="preserve">The owner has committed fraud, bribery or any other corrupt or criminal act in connection with any </w:t>
      </w:r>
      <w:r w:rsidR="00464E57" w:rsidRPr="00D20C7A">
        <w:rPr>
          <w:rFonts w:ascii="Arial" w:hAnsi="Arial"/>
          <w:sz w:val="22"/>
          <w:szCs w:val="22"/>
        </w:rPr>
        <w:t>f</w:t>
      </w:r>
      <w:r w:rsidRPr="00D20C7A">
        <w:rPr>
          <w:rFonts w:ascii="Arial" w:hAnsi="Arial"/>
          <w:sz w:val="22"/>
          <w:szCs w:val="22"/>
        </w:rPr>
        <w:t xml:space="preserve">ederal </w:t>
      </w:r>
      <w:r w:rsidR="00464E57" w:rsidRPr="00D20C7A">
        <w:rPr>
          <w:rFonts w:ascii="Arial" w:hAnsi="Arial"/>
          <w:sz w:val="22"/>
          <w:szCs w:val="22"/>
        </w:rPr>
        <w:t>h</w:t>
      </w:r>
      <w:r w:rsidRPr="00D20C7A">
        <w:rPr>
          <w:rFonts w:ascii="Arial" w:hAnsi="Arial"/>
          <w:sz w:val="22"/>
          <w:szCs w:val="22"/>
        </w:rPr>
        <w:t xml:space="preserve">ousing </w:t>
      </w:r>
      <w:r w:rsidR="00464E57" w:rsidRPr="00D20C7A">
        <w:rPr>
          <w:rFonts w:ascii="Arial" w:hAnsi="Arial"/>
          <w:sz w:val="22"/>
          <w:szCs w:val="22"/>
        </w:rPr>
        <w:t>p</w:t>
      </w:r>
      <w:r w:rsidRPr="00D20C7A">
        <w:rPr>
          <w:rFonts w:ascii="Arial" w:hAnsi="Arial"/>
          <w:sz w:val="22"/>
          <w:szCs w:val="22"/>
        </w:rPr>
        <w:t>rogram</w:t>
      </w:r>
      <w:r w:rsidR="009068FB" w:rsidRPr="00D20C7A">
        <w:rPr>
          <w:rFonts w:ascii="Arial" w:hAnsi="Arial"/>
          <w:sz w:val="22"/>
          <w:szCs w:val="22"/>
        </w:rPr>
        <w:t>;</w:t>
      </w:r>
      <w:r w:rsidRPr="00D20C7A">
        <w:rPr>
          <w:rFonts w:ascii="Arial" w:hAnsi="Arial"/>
          <w:sz w:val="22"/>
          <w:szCs w:val="22"/>
        </w:rPr>
        <w:t xml:space="preserve"> </w:t>
      </w:r>
    </w:p>
    <w:p w14:paraId="64D8364C" w14:textId="77F3C485" w:rsidR="001B2751" w:rsidRPr="00D20C7A" w:rsidRDefault="001B2751" w:rsidP="00FE7656">
      <w:pPr>
        <w:pStyle w:val="PlainText"/>
        <w:numPr>
          <w:ilvl w:val="0"/>
          <w:numId w:val="39"/>
        </w:numPr>
        <w:tabs>
          <w:tab w:val="clear" w:pos="360"/>
        </w:tabs>
        <w:ind w:left="720"/>
        <w:rPr>
          <w:rFonts w:ascii="Arial" w:hAnsi="Arial"/>
          <w:sz w:val="22"/>
          <w:szCs w:val="22"/>
        </w:rPr>
      </w:pPr>
      <w:r w:rsidRPr="00D20C7A">
        <w:rPr>
          <w:rFonts w:ascii="Arial" w:hAnsi="Arial"/>
          <w:sz w:val="22"/>
          <w:szCs w:val="22"/>
        </w:rPr>
        <w:t>The owner has engaged in any drug</w:t>
      </w:r>
      <w:r w:rsidR="009068FB" w:rsidRPr="00D20C7A">
        <w:rPr>
          <w:rFonts w:ascii="Arial" w:hAnsi="Arial"/>
          <w:sz w:val="22"/>
          <w:szCs w:val="22"/>
        </w:rPr>
        <w:t>-</w:t>
      </w:r>
      <w:r w:rsidRPr="00D20C7A">
        <w:rPr>
          <w:rFonts w:ascii="Arial" w:hAnsi="Arial"/>
          <w:sz w:val="22"/>
          <w:szCs w:val="22"/>
        </w:rPr>
        <w:t xml:space="preserve">related criminal activity or any violent </w:t>
      </w:r>
      <w:r w:rsidR="005140BE" w:rsidRPr="00D20C7A">
        <w:rPr>
          <w:rFonts w:ascii="Arial" w:hAnsi="Arial"/>
          <w:sz w:val="22"/>
          <w:szCs w:val="22"/>
        </w:rPr>
        <w:t>criminal activity</w:t>
      </w:r>
      <w:r w:rsidR="009068FB" w:rsidRPr="00D20C7A">
        <w:rPr>
          <w:rFonts w:ascii="Arial" w:hAnsi="Arial"/>
          <w:sz w:val="22"/>
          <w:szCs w:val="22"/>
        </w:rPr>
        <w:t>;</w:t>
      </w:r>
      <w:r w:rsidRPr="00D20C7A">
        <w:rPr>
          <w:rFonts w:ascii="Arial" w:hAnsi="Arial"/>
          <w:sz w:val="22"/>
          <w:szCs w:val="22"/>
        </w:rPr>
        <w:t xml:space="preserve"> </w:t>
      </w:r>
    </w:p>
    <w:p w14:paraId="55A7FD04" w14:textId="132F6B83" w:rsidR="001B2751" w:rsidRPr="00AF4FF0" w:rsidRDefault="001B2751" w:rsidP="00FE7656">
      <w:pPr>
        <w:pStyle w:val="PlainText"/>
        <w:numPr>
          <w:ilvl w:val="0"/>
          <w:numId w:val="39"/>
        </w:numPr>
        <w:tabs>
          <w:tab w:val="clear" w:pos="360"/>
        </w:tabs>
        <w:ind w:left="720"/>
        <w:rPr>
          <w:rFonts w:ascii="Arial" w:hAnsi="Arial"/>
          <w:spacing w:val="-4"/>
          <w:sz w:val="22"/>
          <w:szCs w:val="22"/>
        </w:rPr>
      </w:pPr>
      <w:r w:rsidRPr="00AF4FF0">
        <w:rPr>
          <w:rFonts w:ascii="Arial" w:hAnsi="Arial"/>
          <w:spacing w:val="-4"/>
          <w:sz w:val="22"/>
          <w:szCs w:val="22"/>
        </w:rPr>
        <w:t xml:space="preserve">The owner has a history or practice of non-compliance with the </w:t>
      </w:r>
      <w:r w:rsidR="00282A50" w:rsidRPr="00AF4FF0">
        <w:rPr>
          <w:rFonts w:ascii="Arial" w:hAnsi="Arial"/>
          <w:spacing w:val="-4"/>
          <w:sz w:val="22"/>
          <w:szCs w:val="22"/>
        </w:rPr>
        <w:t>NSPIRE</w:t>
      </w:r>
      <w:r w:rsidRPr="00AF4FF0">
        <w:rPr>
          <w:rFonts w:ascii="Arial" w:hAnsi="Arial"/>
          <w:spacing w:val="-4"/>
          <w:sz w:val="22"/>
          <w:szCs w:val="22"/>
        </w:rPr>
        <w:t xml:space="preserve"> for units leased under the tenant-based programs, or with applicable housing standards for units leased  with </w:t>
      </w:r>
      <w:r w:rsidR="009068FB" w:rsidRPr="00AF4FF0">
        <w:rPr>
          <w:rFonts w:ascii="Arial" w:hAnsi="Arial"/>
          <w:spacing w:val="-4"/>
          <w:sz w:val="22"/>
          <w:szCs w:val="22"/>
        </w:rPr>
        <w:t>project-</w:t>
      </w:r>
      <w:r w:rsidRPr="00AF4FF0">
        <w:rPr>
          <w:rFonts w:ascii="Arial" w:hAnsi="Arial"/>
          <w:spacing w:val="-4"/>
          <w:sz w:val="22"/>
          <w:szCs w:val="22"/>
        </w:rPr>
        <w:t xml:space="preserve"> based Section 8 </w:t>
      </w:r>
      <w:r w:rsidR="009068FB" w:rsidRPr="00AF4FF0">
        <w:rPr>
          <w:rFonts w:ascii="Arial" w:hAnsi="Arial"/>
          <w:spacing w:val="-4"/>
          <w:sz w:val="22"/>
          <w:szCs w:val="22"/>
        </w:rPr>
        <w:t>a</w:t>
      </w:r>
      <w:r w:rsidRPr="00AF4FF0">
        <w:rPr>
          <w:rFonts w:ascii="Arial" w:hAnsi="Arial"/>
          <w:spacing w:val="-4"/>
          <w:sz w:val="22"/>
          <w:szCs w:val="22"/>
        </w:rPr>
        <w:t xml:space="preserve">ssistance or leased under any other </w:t>
      </w:r>
      <w:r w:rsidR="009068FB" w:rsidRPr="00AF4FF0">
        <w:rPr>
          <w:rFonts w:ascii="Arial" w:hAnsi="Arial"/>
          <w:spacing w:val="-4"/>
          <w:sz w:val="22"/>
          <w:szCs w:val="22"/>
        </w:rPr>
        <w:t>f</w:t>
      </w:r>
      <w:r w:rsidRPr="00AF4FF0">
        <w:rPr>
          <w:rFonts w:ascii="Arial" w:hAnsi="Arial"/>
          <w:spacing w:val="-4"/>
          <w:sz w:val="22"/>
          <w:szCs w:val="22"/>
        </w:rPr>
        <w:t xml:space="preserve">ederal </w:t>
      </w:r>
      <w:r w:rsidR="009068FB" w:rsidRPr="00AF4FF0">
        <w:rPr>
          <w:rFonts w:ascii="Arial" w:hAnsi="Arial"/>
          <w:spacing w:val="-4"/>
          <w:sz w:val="22"/>
          <w:szCs w:val="22"/>
        </w:rPr>
        <w:t>h</w:t>
      </w:r>
      <w:r w:rsidRPr="00AF4FF0">
        <w:rPr>
          <w:rFonts w:ascii="Arial" w:hAnsi="Arial"/>
          <w:spacing w:val="-4"/>
          <w:sz w:val="22"/>
          <w:szCs w:val="22"/>
        </w:rPr>
        <w:t xml:space="preserve">ousing </w:t>
      </w:r>
      <w:r w:rsidR="009068FB" w:rsidRPr="00AF4FF0">
        <w:rPr>
          <w:rFonts w:ascii="Arial" w:hAnsi="Arial"/>
          <w:spacing w:val="-4"/>
          <w:sz w:val="22"/>
          <w:szCs w:val="22"/>
        </w:rPr>
        <w:t>p</w:t>
      </w:r>
      <w:r w:rsidRPr="00AF4FF0">
        <w:rPr>
          <w:rFonts w:ascii="Arial" w:hAnsi="Arial"/>
          <w:spacing w:val="-4"/>
          <w:sz w:val="22"/>
          <w:szCs w:val="22"/>
        </w:rPr>
        <w:t>rograms</w:t>
      </w:r>
      <w:r w:rsidR="009068FB" w:rsidRPr="00AF4FF0">
        <w:rPr>
          <w:rFonts w:ascii="Arial" w:hAnsi="Arial"/>
          <w:spacing w:val="-4"/>
          <w:sz w:val="22"/>
          <w:szCs w:val="22"/>
        </w:rPr>
        <w:t>;</w:t>
      </w:r>
    </w:p>
    <w:p w14:paraId="28A26283" w14:textId="0EFE73CB" w:rsidR="001B2751" w:rsidRPr="00D20C7A" w:rsidRDefault="001B2751" w:rsidP="00FE7656">
      <w:pPr>
        <w:pStyle w:val="PlainText"/>
        <w:numPr>
          <w:ilvl w:val="0"/>
          <w:numId w:val="39"/>
        </w:numPr>
        <w:tabs>
          <w:tab w:val="clear" w:pos="360"/>
        </w:tabs>
        <w:ind w:left="720"/>
        <w:rPr>
          <w:rFonts w:ascii="Arial" w:hAnsi="Arial"/>
          <w:sz w:val="22"/>
          <w:szCs w:val="22"/>
        </w:rPr>
      </w:pPr>
      <w:r w:rsidRPr="00D20C7A">
        <w:rPr>
          <w:rFonts w:ascii="Arial" w:hAnsi="Arial"/>
          <w:sz w:val="22"/>
          <w:szCs w:val="22"/>
        </w:rPr>
        <w:t xml:space="preserve">The owner has a history or practice of failing to terminate tenancy of tenants of units  assisted under Section 8 or any other </w:t>
      </w:r>
      <w:r w:rsidR="009068FB" w:rsidRPr="00D20C7A">
        <w:rPr>
          <w:rFonts w:ascii="Arial" w:hAnsi="Arial"/>
          <w:sz w:val="22"/>
          <w:szCs w:val="22"/>
        </w:rPr>
        <w:t>f</w:t>
      </w:r>
      <w:r w:rsidRPr="00D20C7A">
        <w:rPr>
          <w:rFonts w:ascii="Arial" w:hAnsi="Arial"/>
          <w:sz w:val="22"/>
          <w:szCs w:val="22"/>
        </w:rPr>
        <w:t xml:space="preserve">ederally </w:t>
      </w:r>
      <w:r w:rsidR="009068FB" w:rsidRPr="00D20C7A">
        <w:rPr>
          <w:rFonts w:ascii="Arial" w:hAnsi="Arial"/>
          <w:sz w:val="22"/>
          <w:szCs w:val="22"/>
        </w:rPr>
        <w:t>a</w:t>
      </w:r>
      <w:r w:rsidRPr="00D20C7A">
        <w:rPr>
          <w:rFonts w:ascii="Arial" w:hAnsi="Arial"/>
          <w:sz w:val="22"/>
          <w:szCs w:val="22"/>
        </w:rPr>
        <w:t xml:space="preserve">ssisted </w:t>
      </w:r>
      <w:r w:rsidR="009068FB" w:rsidRPr="00D20C7A">
        <w:rPr>
          <w:rFonts w:ascii="Arial" w:hAnsi="Arial"/>
          <w:sz w:val="22"/>
          <w:szCs w:val="22"/>
        </w:rPr>
        <w:t>h</w:t>
      </w:r>
      <w:r w:rsidRPr="00D20C7A">
        <w:rPr>
          <w:rFonts w:ascii="Arial" w:hAnsi="Arial"/>
          <w:sz w:val="22"/>
          <w:szCs w:val="22"/>
        </w:rPr>
        <w:t xml:space="preserve">ousing </w:t>
      </w:r>
      <w:r w:rsidR="009068FB" w:rsidRPr="00D20C7A">
        <w:rPr>
          <w:rFonts w:ascii="Arial" w:hAnsi="Arial"/>
          <w:sz w:val="22"/>
          <w:szCs w:val="22"/>
        </w:rPr>
        <w:t>p</w:t>
      </w:r>
      <w:r w:rsidRPr="00D20C7A">
        <w:rPr>
          <w:rFonts w:ascii="Arial" w:hAnsi="Arial"/>
          <w:sz w:val="22"/>
          <w:szCs w:val="22"/>
        </w:rPr>
        <w:t xml:space="preserve">rogram for activity by </w:t>
      </w:r>
      <w:r w:rsidRPr="00D20C7A">
        <w:rPr>
          <w:rFonts w:ascii="Arial" w:hAnsi="Arial"/>
          <w:sz w:val="22"/>
          <w:szCs w:val="22"/>
        </w:rPr>
        <w:lastRenderedPageBreak/>
        <w:t>the tenant, any member of the household, a guest or another person under the control of any member of the household that:</w:t>
      </w:r>
    </w:p>
    <w:p w14:paraId="78AA102E" w14:textId="65039626" w:rsidR="001B2751" w:rsidRPr="00D20C7A" w:rsidRDefault="009068FB" w:rsidP="00FE7656">
      <w:pPr>
        <w:pStyle w:val="PlainText"/>
        <w:numPr>
          <w:ilvl w:val="1"/>
          <w:numId w:val="39"/>
        </w:numPr>
        <w:tabs>
          <w:tab w:val="clear" w:pos="1080"/>
        </w:tabs>
        <w:ind w:left="1440"/>
        <w:rPr>
          <w:rFonts w:ascii="Arial" w:hAnsi="Arial"/>
          <w:sz w:val="22"/>
          <w:szCs w:val="22"/>
        </w:rPr>
      </w:pPr>
      <w:r w:rsidRPr="00D20C7A">
        <w:rPr>
          <w:rFonts w:ascii="Arial" w:hAnsi="Arial"/>
          <w:sz w:val="22"/>
          <w:szCs w:val="22"/>
        </w:rPr>
        <w:t>T</w:t>
      </w:r>
      <w:r w:rsidR="001B2751" w:rsidRPr="00D20C7A">
        <w:rPr>
          <w:rFonts w:ascii="Arial" w:hAnsi="Arial"/>
          <w:sz w:val="22"/>
          <w:szCs w:val="22"/>
        </w:rPr>
        <w:t>hreatens the right to peaceful enjoyment of the premises by other residents;</w:t>
      </w:r>
    </w:p>
    <w:p w14:paraId="2F3BB7B0" w14:textId="59EAB01D" w:rsidR="001B2751" w:rsidRPr="00D20C7A" w:rsidRDefault="009068FB" w:rsidP="00FE7656">
      <w:pPr>
        <w:pStyle w:val="PlainText"/>
        <w:numPr>
          <w:ilvl w:val="1"/>
          <w:numId w:val="39"/>
        </w:numPr>
        <w:tabs>
          <w:tab w:val="clear" w:pos="1080"/>
        </w:tabs>
        <w:ind w:left="1440"/>
        <w:rPr>
          <w:rFonts w:ascii="Arial" w:hAnsi="Arial"/>
          <w:sz w:val="22"/>
          <w:szCs w:val="22"/>
        </w:rPr>
      </w:pPr>
      <w:r w:rsidRPr="00D20C7A">
        <w:rPr>
          <w:rFonts w:ascii="Arial" w:hAnsi="Arial"/>
          <w:sz w:val="22"/>
          <w:szCs w:val="22"/>
        </w:rPr>
        <w:t>T</w:t>
      </w:r>
      <w:r w:rsidR="001B2751" w:rsidRPr="00D20C7A">
        <w:rPr>
          <w:rFonts w:ascii="Arial" w:hAnsi="Arial"/>
          <w:sz w:val="22"/>
          <w:szCs w:val="22"/>
        </w:rPr>
        <w:t xml:space="preserve">hreatens the health and safety of other residents, of employees of </w:t>
      </w:r>
      <w:r w:rsidRPr="00D20C7A">
        <w:rPr>
          <w:rFonts w:ascii="Arial" w:hAnsi="Arial"/>
          <w:sz w:val="22"/>
          <w:szCs w:val="22"/>
        </w:rPr>
        <w:t>LR</w:t>
      </w:r>
      <w:r w:rsidR="001B2751" w:rsidRPr="00D20C7A">
        <w:rPr>
          <w:rFonts w:ascii="Arial" w:hAnsi="Arial"/>
          <w:sz w:val="22"/>
          <w:szCs w:val="22"/>
        </w:rPr>
        <w:t xml:space="preserve">HA, or of owner employees or other persons engaged in management of the housing; </w:t>
      </w:r>
    </w:p>
    <w:p w14:paraId="2102A1E6" w14:textId="2D98506A" w:rsidR="001B2751" w:rsidRPr="00D20C7A" w:rsidRDefault="009068FB" w:rsidP="00FE7656">
      <w:pPr>
        <w:pStyle w:val="PlainText"/>
        <w:numPr>
          <w:ilvl w:val="1"/>
          <w:numId w:val="39"/>
        </w:numPr>
        <w:tabs>
          <w:tab w:val="clear" w:pos="1080"/>
        </w:tabs>
        <w:ind w:left="1440"/>
        <w:rPr>
          <w:rFonts w:ascii="Arial" w:hAnsi="Arial"/>
          <w:sz w:val="22"/>
          <w:szCs w:val="22"/>
        </w:rPr>
      </w:pPr>
      <w:r w:rsidRPr="00D20C7A">
        <w:rPr>
          <w:rFonts w:ascii="Arial" w:hAnsi="Arial"/>
          <w:sz w:val="22"/>
          <w:szCs w:val="22"/>
        </w:rPr>
        <w:t>T</w:t>
      </w:r>
      <w:r w:rsidR="001B2751" w:rsidRPr="00D20C7A">
        <w:rPr>
          <w:rFonts w:ascii="Arial" w:hAnsi="Arial"/>
          <w:sz w:val="22"/>
          <w:szCs w:val="22"/>
        </w:rPr>
        <w:t xml:space="preserve">hreatens the health or safety of or the right to peaceful enjoyment of their residency by persons residing in the immediate vicinity of the premises; or </w:t>
      </w:r>
    </w:p>
    <w:p w14:paraId="7D09A88D" w14:textId="27DCE6B9" w:rsidR="001B2751" w:rsidRPr="00D20C7A" w:rsidRDefault="009068FB" w:rsidP="00FE7656">
      <w:pPr>
        <w:pStyle w:val="PlainText"/>
        <w:numPr>
          <w:ilvl w:val="1"/>
          <w:numId w:val="39"/>
        </w:numPr>
        <w:tabs>
          <w:tab w:val="clear" w:pos="1080"/>
        </w:tabs>
        <w:ind w:left="1440"/>
        <w:rPr>
          <w:rFonts w:ascii="Arial" w:hAnsi="Arial"/>
          <w:sz w:val="22"/>
          <w:szCs w:val="22"/>
        </w:rPr>
      </w:pPr>
      <w:r w:rsidRPr="00D20C7A">
        <w:rPr>
          <w:rFonts w:ascii="Arial" w:hAnsi="Arial"/>
          <w:sz w:val="22"/>
          <w:szCs w:val="22"/>
        </w:rPr>
        <w:t>E</w:t>
      </w:r>
      <w:r w:rsidR="001B2751" w:rsidRPr="00D20C7A">
        <w:rPr>
          <w:rFonts w:ascii="Arial" w:hAnsi="Arial"/>
          <w:sz w:val="22"/>
          <w:szCs w:val="22"/>
        </w:rPr>
        <w:t>ngages in drug</w:t>
      </w:r>
      <w:r w:rsidRPr="00D20C7A">
        <w:rPr>
          <w:rFonts w:ascii="Arial" w:hAnsi="Arial"/>
          <w:sz w:val="22"/>
          <w:szCs w:val="22"/>
        </w:rPr>
        <w:t>-</w:t>
      </w:r>
      <w:r w:rsidR="001B2751" w:rsidRPr="00D20C7A">
        <w:rPr>
          <w:rFonts w:ascii="Arial" w:hAnsi="Arial"/>
          <w:sz w:val="22"/>
          <w:szCs w:val="22"/>
        </w:rPr>
        <w:t>related criminal activity or violent criminal activity.</w:t>
      </w:r>
    </w:p>
    <w:p w14:paraId="76942BAB" w14:textId="76842D14" w:rsidR="001B2751" w:rsidRPr="00D20C7A" w:rsidRDefault="001B2751" w:rsidP="00FE7656">
      <w:pPr>
        <w:pStyle w:val="PlainText"/>
        <w:numPr>
          <w:ilvl w:val="0"/>
          <w:numId w:val="39"/>
        </w:numPr>
        <w:tabs>
          <w:tab w:val="clear" w:pos="360"/>
        </w:tabs>
        <w:ind w:left="720"/>
        <w:rPr>
          <w:rFonts w:ascii="Arial" w:hAnsi="Arial"/>
          <w:sz w:val="22"/>
          <w:szCs w:val="22"/>
        </w:rPr>
      </w:pPr>
      <w:r w:rsidRPr="00D20C7A">
        <w:rPr>
          <w:rFonts w:ascii="Arial" w:hAnsi="Arial"/>
          <w:sz w:val="22"/>
          <w:szCs w:val="22"/>
        </w:rPr>
        <w:t>The owner has not paid state or local real estate taxes, fines</w:t>
      </w:r>
      <w:r w:rsidR="009068FB" w:rsidRPr="00D20C7A">
        <w:rPr>
          <w:rFonts w:ascii="Arial" w:hAnsi="Arial"/>
          <w:sz w:val="22"/>
          <w:szCs w:val="22"/>
        </w:rPr>
        <w:t>,</w:t>
      </w:r>
      <w:r w:rsidRPr="00D20C7A">
        <w:rPr>
          <w:rFonts w:ascii="Arial" w:hAnsi="Arial"/>
          <w:sz w:val="22"/>
          <w:szCs w:val="22"/>
        </w:rPr>
        <w:t xml:space="preserve"> or assessments.</w:t>
      </w:r>
    </w:p>
    <w:p w14:paraId="2D5C4877" w14:textId="03420285" w:rsidR="001B2751" w:rsidRPr="00D20C7A" w:rsidRDefault="001B2751" w:rsidP="00FE7656">
      <w:pPr>
        <w:pStyle w:val="PlainText"/>
        <w:numPr>
          <w:ilvl w:val="0"/>
          <w:numId w:val="39"/>
        </w:numPr>
        <w:tabs>
          <w:tab w:val="clear" w:pos="360"/>
        </w:tabs>
        <w:ind w:left="720"/>
        <w:rPr>
          <w:rFonts w:ascii="Arial" w:hAnsi="Arial"/>
          <w:sz w:val="22"/>
          <w:szCs w:val="22"/>
        </w:rPr>
      </w:pPr>
      <w:r w:rsidRPr="00D20C7A">
        <w:rPr>
          <w:rFonts w:ascii="Arial" w:hAnsi="Arial"/>
          <w:sz w:val="22"/>
          <w:szCs w:val="22"/>
        </w:rPr>
        <w:t xml:space="preserve">The owner has a history or practice of renting units that fail to meet </w:t>
      </w:r>
      <w:r w:rsidR="009068FB" w:rsidRPr="00D20C7A">
        <w:rPr>
          <w:rFonts w:ascii="Arial" w:hAnsi="Arial"/>
          <w:sz w:val="22"/>
          <w:szCs w:val="22"/>
        </w:rPr>
        <w:t>s</w:t>
      </w:r>
      <w:r w:rsidRPr="00D20C7A">
        <w:rPr>
          <w:rFonts w:ascii="Arial" w:hAnsi="Arial"/>
          <w:sz w:val="22"/>
          <w:szCs w:val="22"/>
        </w:rPr>
        <w:t>tate or local housing codes.</w:t>
      </w:r>
    </w:p>
    <w:p w14:paraId="4E07CB75" w14:textId="77777777" w:rsidR="009068FB" w:rsidRPr="00D20C7A" w:rsidRDefault="001B2751" w:rsidP="00FE7656">
      <w:pPr>
        <w:pStyle w:val="PlainText"/>
        <w:numPr>
          <w:ilvl w:val="0"/>
          <w:numId w:val="39"/>
        </w:numPr>
        <w:tabs>
          <w:tab w:val="clear" w:pos="360"/>
        </w:tabs>
        <w:ind w:left="720"/>
        <w:rPr>
          <w:rFonts w:ascii="Arial" w:hAnsi="Arial"/>
          <w:sz w:val="22"/>
          <w:szCs w:val="22"/>
        </w:rPr>
      </w:pPr>
      <w:r w:rsidRPr="00D20C7A">
        <w:rPr>
          <w:rFonts w:ascii="Arial" w:hAnsi="Arial"/>
          <w:sz w:val="22"/>
          <w:szCs w:val="22"/>
        </w:rPr>
        <w:t xml:space="preserve">Any other reasons determined reasonable by </w:t>
      </w:r>
      <w:r w:rsidR="009068FB" w:rsidRPr="00D20C7A">
        <w:rPr>
          <w:rFonts w:ascii="Arial" w:hAnsi="Arial"/>
          <w:sz w:val="22"/>
          <w:szCs w:val="22"/>
        </w:rPr>
        <w:t>LRHA</w:t>
      </w:r>
      <w:r w:rsidRPr="00D20C7A">
        <w:rPr>
          <w:rFonts w:ascii="Arial" w:hAnsi="Arial"/>
          <w:sz w:val="22"/>
          <w:szCs w:val="22"/>
        </w:rPr>
        <w:t xml:space="preserve"> and prohibited by law.</w:t>
      </w:r>
    </w:p>
    <w:p w14:paraId="701E39FB" w14:textId="13470C34" w:rsidR="001B2751" w:rsidRPr="00765546" w:rsidRDefault="001B2751" w:rsidP="001D278F">
      <w:pPr>
        <w:pStyle w:val="Heading2"/>
      </w:pPr>
      <w:r w:rsidRPr="00D20C7A">
        <w:rPr>
          <w:sz w:val="22"/>
          <w:szCs w:val="22"/>
        </w:rPr>
        <w:t xml:space="preserve">  </w:t>
      </w:r>
      <w:bookmarkStart w:id="4643" w:name="_Toc516735544"/>
      <w:bookmarkStart w:id="4644" w:name="_Toc527019544"/>
      <w:bookmarkStart w:id="4645" w:name="_Toc534707082"/>
      <w:bookmarkStart w:id="4646" w:name="_Toc534707760"/>
      <w:bookmarkStart w:id="4647" w:name="_Toc534708568"/>
      <w:bookmarkStart w:id="4648" w:name="_Toc118116160"/>
      <w:bookmarkStart w:id="4649" w:name="_Toc164180208"/>
      <w:bookmarkStart w:id="4650" w:name="_Toc164181808"/>
      <w:bookmarkStart w:id="4651" w:name="_Toc172208940"/>
      <w:bookmarkStart w:id="4652" w:name="_Toc173501682"/>
      <w:bookmarkStart w:id="4653" w:name="_Toc176435251"/>
      <w:bookmarkStart w:id="4654" w:name="_Toc194670365"/>
      <w:bookmarkStart w:id="4655" w:name="_Toc204850331"/>
      <w:r w:rsidR="00D20C7A" w:rsidRPr="00765546">
        <w:t>Non-Discrimination</w:t>
      </w:r>
      <w:bookmarkEnd w:id="4643"/>
      <w:bookmarkEnd w:id="4644"/>
      <w:bookmarkEnd w:id="4645"/>
      <w:bookmarkEnd w:id="4646"/>
      <w:bookmarkEnd w:id="4647"/>
      <w:bookmarkEnd w:id="4648"/>
      <w:bookmarkEnd w:id="4649"/>
      <w:bookmarkEnd w:id="4650"/>
      <w:bookmarkEnd w:id="4651"/>
      <w:bookmarkEnd w:id="4652"/>
      <w:bookmarkEnd w:id="4653"/>
      <w:bookmarkEnd w:id="4654"/>
      <w:bookmarkEnd w:id="4655"/>
    </w:p>
    <w:p w14:paraId="5C3B0D21" w14:textId="4CCBCBFC" w:rsidR="001B2751" w:rsidRPr="00765546" w:rsidRDefault="001B2751" w:rsidP="006C5BA7">
      <w:r w:rsidRPr="00765546">
        <w:t xml:space="preserve">The owner must not discriminate against any person because of race, color, religion, sex, national origin, age, familial status, or disability, in connection with any actions or responsibilities under the HCV program and the HAP contract with </w:t>
      </w:r>
      <w:r w:rsidR="001F2362" w:rsidRPr="00765546">
        <w:t>LR</w:t>
      </w:r>
      <w:r w:rsidRPr="00765546">
        <w:t>HA.</w:t>
      </w:r>
    </w:p>
    <w:p w14:paraId="4A682E70" w14:textId="7991DCA6" w:rsidR="001B2751" w:rsidRPr="00765546" w:rsidRDefault="001B2751" w:rsidP="006C5BA7">
      <w:r w:rsidRPr="00765546">
        <w:t xml:space="preserve">The owner must cooperate with </w:t>
      </w:r>
      <w:r w:rsidR="001F2362" w:rsidRPr="00765546">
        <w:t>LR</w:t>
      </w:r>
      <w:r w:rsidRPr="00765546">
        <w:t xml:space="preserve">HA and with HUD in conducting any equal opportunity compliance reviews and complaint investigations in connection with the HCV program and the HAP contract with </w:t>
      </w:r>
      <w:r w:rsidR="001F2362" w:rsidRPr="00765546">
        <w:t>LR</w:t>
      </w:r>
      <w:r w:rsidRPr="00765546">
        <w:t>HA</w:t>
      </w:r>
      <w:r w:rsidR="001F2362" w:rsidRPr="00765546">
        <w:t>.</w:t>
      </w:r>
    </w:p>
    <w:p w14:paraId="7D5CA612" w14:textId="760066F2" w:rsidR="001B2751" w:rsidRPr="00765546" w:rsidRDefault="00D20C7A" w:rsidP="001D278F">
      <w:pPr>
        <w:pStyle w:val="Heading2"/>
      </w:pPr>
      <w:bookmarkStart w:id="4656" w:name="_Toc516735545"/>
      <w:bookmarkStart w:id="4657" w:name="_Toc527019545"/>
      <w:bookmarkStart w:id="4658" w:name="_Toc534707083"/>
      <w:bookmarkStart w:id="4659" w:name="_Toc534707761"/>
      <w:bookmarkStart w:id="4660" w:name="_Toc534708569"/>
      <w:bookmarkStart w:id="4661" w:name="_Toc118116161"/>
      <w:bookmarkStart w:id="4662" w:name="_Toc164180209"/>
      <w:bookmarkStart w:id="4663" w:name="_Toc164181809"/>
      <w:bookmarkStart w:id="4664" w:name="_Toc172208941"/>
      <w:bookmarkStart w:id="4665" w:name="_Toc173501683"/>
      <w:bookmarkStart w:id="4666" w:name="_Toc176435252"/>
      <w:bookmarkStart w:id="4667" w:name="_Toc194670366"/>
      <w:bookmarkStart w:id="4668" w:name="_Toc204850332"/>
      <w:r w:rsidRPr="00765546">
        <w:t xml:space="preserve">Change </w:t>
      </w:r>
      <w:r>
        <w:t>i</w:t>
      </w:r>
      <w:r w:rsidRPr="00765546">
        <w:t>n Ownership</w:t>
      </w:r>
      <w:bookmarkEnd w:id="4656"/>
      <w:bookmarkEnd w:id="4657"/>
      <w:bookmarkEnd w:id="4658"/>
      <w:bookmarkEnd w:id="4659"/>
      <w:bookmarkEnd w:id="4660"/>
      <w:bookmarkEnd w:id="4661"/>
      <w:bookmarkEnd w:id="4662"/>
      <w:bookmarkEnd w:id="4663"/>
      <w:bookmarkEnd w:id="4664"/>
      <w:bookmarkEnd w:id="4665"/>
      <w:bookmarkEnd w:id="4666"/>
      <w:bookmarkEnd w:id="4667"/>
      <w:bookmarkEnd w:id="4668"/>
    </w:p>
    <w:p w14:paraId="73D19378" w14:textId="2976C1B3" w:rsidR="001B2751" w:rsidRPr="00765546" w:rsidRDefault="001B2751" w:rsidP="006C5BA7">
      <w:r w:rsidRPr="00765546">
        <w:t xml:space="preserve">An owner under a HAP contract must notify </w:t>
      </w:r>
      <w:r w:rsidR="001F2362" w:rsidRPr="00765546">
        <w:t>LR</w:t>
      </w:r>
      <w:r w:rsidRPr="00765546">
        <w:t xml:space="preserve">HA in writing </w:t>
      </w:r>
      <w:r w:rsidR="00425423" w:rsidRPr="00765546">
        <w:t xml:space="preserve">at least 30 days in advance of the </w:t>
      </w:r>
      <w:r w:rsidRPr="00765546">
        <w:t xml:space="preserve">change in the legal ownership of the unit. The owner must supply all information as requested </w:t>
      </w:r>
      <w:r w:rsidR="005140BE" w:rsidRPr="00765546">
        <w:t xml:space="preserve">by </w:t>
      </w:r>
      <w:r w:rsidR="001F2362" w:rsidRPr="00765546">
        <w:t>LR</w:t>
      </w:r>
      <w:r w:rsidR="005140BE" w:rsidRPr="00765546">
        <w:t>HA</w:t>
      </w:r>
      <w:r w:rsidRPr="00765546">
        <w:t>.</w:t>
      </w:r>
      <w:r w:rsidR="00425423" w:rsidRPr="00765546">
        <w:t xml:space="preserve"> The request must include the name and address of the new HAP payee and the effective date of the change. LRHA will notify the existing and new owner, in writing, of the outcome of the change in ownership request.</w:t>
      </w:r>
    </w:p>
    <w:p w14:paraId="252FD089" w14:textId="1B1894B3" w:rsidR="0042155F" w:rsidRPr="00765546" w:rsidRDefault="00425423" w:rsidP="006C5BA7">
      <w:r w:rsidRPr="00765546">
        <w:t>If LRHA is not notified of the sale, 30 days in advance, and as a result, HAP payments have been issued to the seller after the date of the sale, HPD will not issue payments for this time period to the purchaser. The purchaser will be directed to contact the seller for those funds.</w:t>
      </w:r>
    </w:p>
    <w:p w14:paraId="5B9806AC" w14:textId="35F18BC9" w:rsidR="001B2751" w:rsidRPr="00765546" w:rsidRDefault="001F2362" w:rsidP="006C5BA7">
      <w:r w:rsidRPr="00765546">
        <w:t>Assignment of the HAP contract will be approved only if the new owner is qualified to become an owner under the HCV program.</w:t>
      </w:r>
    </w:p>
    <w:p w14:paraId="7667B968" w14:textId="77777777" w:rsidR="00125B4B" w:rsidRPr="00765546" w:rsidRDefault="00125B4B" w:rsidP="006C5BA7">
      <w:r w:rsidRPr="00765546">
        <w:t>The new owner must provide a written certification to the LRHA that includes:</w:t>
      </w:r>
    </w:p>
    <w:p w14:paraId="0440B6C2" w14:textId="14F4AD08" w:rsidR="00125B4B" w:rsidRPr="00765546" w:rsidRDefault="00B83597" w:rsidP="00FE7656">
      <w:pPr>
        <w:pStyle w:val="ListParagraph"/>
        <w:numPr>
          <w:ilvl w:val="0"/>
          <w:numId w:val="138"/>
        </w:numPr>
        <w:contextualSpacing w:val="0"/>
      </w:pPr>
      <w:r w:rsidRPr="00765546">
        <w:t>Proof of ownership, (i.e., a</w:t>
      </w:r>
      <w:r w:rsidR="00125B4B" w:rsidRPr="00765546">
        <w:t xml:space="preserve"> copy of the escrow statement or other document showing the transfer of title and recorded deed</w:t>
      </w:r>
      <w:r w:rsidRPr="00765546">
        <w:t>)</w:t>
      </w:r>
      <w:r w:rsidR="00125B4B" w:rsidRPr="00765546">
        <w:t>;</w:t>
      </w:r>
    </w:p>
    <w:p w14:paraId="41AFDA36" w14:textId="5AB64755" w:rsidR="00125B4B" w:rsidRPr="00765546" w:rsidRDefault="00125B4B" w:rsidP="00FE7656">
      <w:pPr>
        <w:pStyle w:val="ListParagraph"/>
        <w:numPr>
          <w:ilvl w:val="0"/>
          <w:numId w:val="138"/>
        </w:numPr>
        <w:contextualSpacing w:val="0"/>
      </w:pPr>
      <w:r w:rsidRPr="00765546">
        <w:t xml:space="preserve">A copy of the owner’s IRS Form W-9, Request for Taxpayer Identification Number and Certification, </w:t>
      </w:r>
      <w:r w:rsidR="00B83597" w:rsidRPr="00765546">
        <w:t>and/</w:t>
      </w:r>
      <w:r w:rsidRPr="00765546">
        <w:t xml:space="preserve">or the </w:t>
      </w:r>
      <w:r w:rsidR="00B83597" w:rsidRPr="00765546">
        <w:t>Employer Identification Number or S</w:t>
      </w:r>
      <w:r w:rsidRPr="00765546">
        <w:t xml:space="preserve">ocial </w:t>
      </w:r>
      <w:r w:rsidR="00B83597" w:rsidRPr="00765546">
        <w:t>S</w:t>
      </w:r>
      <w:r w:rsidRPr="00765546">
        <w:t>ecurity number of the new owner;</w:t>
      </w:r>
    </w:p>
    <w:p w14:paraId="12532A21" w14:textId="471FF6C9" w:rsidR="00125B4B" w:rsidRPr="00765546" w:rsidRDefault="00125B4B" w:rsidP="00FE7656">
      <w:pPr>
        <w:pStyle w:val="ListParagraph"/>
        <w:numPr>
          <w:ilvl w:val="0"/>
          <w:numId w:val="138"/>
        </w:numPr>
        <w:contextualSpacing w:val="0"/>
      </w:pPr>
      <w:r w:rsidRPr="00765546">
        <w:t>The effective date of the HAP contract assignment;</w:t>
      </w:r>
    </w:p>
    <w:p w14:paraId="2A37E33E" w14:textId="19A14FB8" w:rsidR="00B83597" w:rsidRPr="00765546" w:rsidRDefault="00125B4B" w:rsidP="00FE7656">
      <w:pPr>
        <w:pStyle w:val="ListParagraph"/>
        <w:numPr>
          <w:ilvl w:val="0"/>
          <w:numId w:val="138"/>
        </w:numPr>
        <w:contextualSpacing w:val="0"/>
      </w:pPr>
      <w:r w:rsidRPr="00765546">
        <w:t xml:space="preserve">A written agreement to comply with the terms of the HAP contract; </w:t>
      </w:r>
    </w:p>
    <w:p w14:paraId="1B83E5AB" w14:textId="546BF54E" w:rsidR="00125B4B" w:rsidRPr="00765546" w:rsidRDefault="00125B4B" w:rsidP="00FE7656">
      <w:pPr>
        <w:pStyle w:val="ListParagraph"/>
        <w:numPr>
          <w:ilvl w:val="0"/>
          <w:numId w:val="138"/>
        </w:numPr>
        <w:contextualSpacing w:val="0"/>
      </w:pPr>
      <w:r w:rsidRPr="00765546">
        <w:t>A certification that the new owner is not a prohibited relative</w:t>
      </w:r>
      <w:r w:rsidR="00B83597" w:rsidRPr="00765546">
        <w:t>; and</w:t>
      </w:r>
    </w:p>
    <w:p w14:paraId="4CAE9238" w14:textId="692C1D0A" w:rsidR="00B83597" w:rsidRPr="00765546" w:rsidRDefault="00B83597" w:rsidP="00FE7656">
      <w:pPr>
        <w:pStyle w:val="ListParagraph"/>
        <w:numPr>
          <w:ilvl w:val="0"/>
          <w:numId w:val="138"/>
        </w:numPr>
        <w:contextualSpacing w:val="0"/>
      </w:pPr>
      <w:r w:rsidRPr="00765546">
        <w:lastRenderedPageBreak/>
        <w:t>Any other completed, signed, and dated required LRHA forms.</w:t>
      </w:r>
    </w:p>
    <w:p w14:paraId="75717395" w14:textId="4771389D" w:rsidR="00425423" w:rsidRPr="00765546" w:rsidRDefault="00425423" w:rsidP="006C5BA7">
      <w:r w:rsidRPr="00765546">
        <w:t>If the change in ownership request that is submitted is determined to be incomplete, LRHA will request additional information and provide a 30-day deadline for a response. If the owner fails to respond by the provided deadline, upon completion of the required documents, LRHA may make the rental subsidy payments prospective from the date that all required documentation is supplied to LRHA.</w:t>
      </w:r>
    </w:p>
    <w:p w14:paraId="007736F0" w14:textId="4A93D132" w:rsidR="00125B4B" w:rsidRPr="00765546" w:rsidRDefault="00425423" w:rsidP="006C5BA7">
      <w:r w:rsidRPr="00765546">
        <w:rPr>
          <w:szCs w:val="24"/>
        </w:rPr>
        <w:t>The new owner must agree to be bound by and comply with the HAP contract.</w:t>
      </w:r>
      <w:r w:rsidRPr="00765546">
        <w:t xml:space="preserve"> </w:t>
      </w:r>
      <w:r w:rsidR="00125B4B" w:rsidRPr="00765546">
        <w:t xml:space="preserve">If the new owner does not agree to an assignment of the HAP contract, or fails to provide required documents, LRHA will terminate the HAP contract </w:t>
      </w:r>
      <w:r w:rsidR="00F01FB7" w:rsidRPr="00765546">
        <w:t>and issue the family a voucher to move</w:t>
      </w:r>
      <w:r w:rsidR="00125B4B" w:rsidRPr="00765546">
        <w:t>. If the new owner wants to offer the family a new lease, and the family elects to stay with continued assistance, LRHA will process the leasing in accordance with the policies in this Plan.</w:t>
      </w:r>
    </w:p>
    <w:p w14:paraId="23F05632" w14:textId="79735AFF" w:rsidR="00DF317F" w:rsidRPr="00765546" w:rsidRDefault="00D20C7A" w:rsidP="001D278F">
      <w:pPr>
        <w:pStyle w:val="Heading2"/>
      </w:pPr>
      <w:bookmarkStart w:id="4669" w:name="_Toc118116162"/>
      <w:bookmarkStart w:id="4670" w:name="_Toc164180210"/>
      <w:bookmarkStart w:id="4671" w:name="_Toc164181810"/>
      <w:bookmarkStart w:id="4672" w:name="_Toc172208942"/>
      <w:bookmarkStart w:id="4673" w:name="_Toc173501684"/>
      <w:bookmarkStart w:id="4674" w:name="_Toc176435253"/>
      <w:bookmarkStart w:id="4675" w:name="_Toc194670367"/>
      <w:bookmarkStart w:id="4676" w:name="_Toc204850333"/>
      <w:r w:rsidRPr="00765546">
        <w:t>Foreclosure</w:t>
      </w:r>
      <w:bookmarkEnd w:id="4669"/>
      <w:bookmarkEnd w:id="4670"/>
      <w:bookmarkEnd w:id="4671"/>
      <w:bookmarkEnd w:id="4672"/>
      <w:bookmarkEnd w:id="4673"/>
      <w:bookmarkEnd w:id="4674"/>
      <w:bookmarkEnd w:id="4675"/>
      <w:bookmarkEnd w:id="4676"/>
    </w:p>
    <w:p w14:paraId="09D399F3" w14:textId="103A6747" w:rsidR="00DF317F" w:rsidRPr="00765546" w:rsidRDefault="00DF317F" w:rsidP="006C5BA7">
      <w:r w:rsidRPr="00765546">
        <w:t>Families receiving HCV assistance are entitled to certain protections set forth under the Protecting Tenants at Foreclosure Act (PTFA). During the term of the lease, the new owner of the property does not have good cause to terminate the tenant’s lease, unless the new owner will occupy the unit as their primary residence and has provided the tenant with at least a 90-day notice. In that case, the lease may be terminated effective on the date of sale, although the tenant is still entitled to a 90-day notice to vacate. Further, the new owner assumes interest in the lease between the prior owner and the tenant and to the HAP contract.</w:t>
      </w:r>
    </w:p>
    <w:p w14:paraId="15C5A27F" w14:textId="499D5AED" w:rsidR="00DF317F" w:rsidRPr="00765546" w:rsidRDefault="00DF317F" w:rsidP="006C5BA7">
      <w:r w:rsidRPr="00765546">
        <w:t>Any state or local law that provides longer time periods or other additional protections for tenants also applies.</w:t>
      </w:r>
    </w:p>
    <w:p w14:paraId="63386BA0" w14:textId="759F3CA4" w:rsidR="001B2751" w:rsidRPr="00765546" w:rsidRDefault="00D20C7A" w:rsidP="001D278F">
      <w:pPr>
        <w:pStyle w:val="Heading2"/>
      </w:pPr>
      <w:bookmarkStart w:id="4677" w:name="_Toc432512036"/>
      <w:bookmarkStart w:id="4678" w:name="_Toc512346411"/>
      <w:bookmarkStart w:id="4679" w:name="_Toc516735546"/>
      <w:bookmarkStart w:id="4680" w:name="_Toc527019546"/>
      <w:bookmarkStart w:id="4681" w:name="_Toc534707084"/>
      <w:bookmarkStart w:id="4682" w:name="_Toc534707762"/>
      <w:bookmarkStart w:id="4683" w:name="_Toc534708570"/>
      <w:bookmarkStart w:id="4684" w:name="_Toc118116163"/>
      <w:bookmarkStart w:id="4685" w:name="_Toc164180211"/>
      <w:bookmarkStart w:id="4686" w:name="_Toc164181811"/>
      <w:bookmarkStart w:id="4687" w:name="_Toc172208943"/>
      <w:bookmarkStart w:id="4688" w:name="_Toc173501685"/>
      <w:bookmarkStart w:id="4689" w:name="_Toc176435254"/>
      <w:bookmarkStart w:id="4690" w:name="_Toc194670368"/>
      <w:bookmarkStart w:id="4691" w:name="_Toc204850334"/>
      <w:r w:rsidRPr="00765546">
        <w:t xml:space="preserve">Owner Termination </w:t>
      </w:r>
      <w:r>
        <w:t>o</w:t>
      </w:r>
      <w:r w:rsidRPr="00765546">
        <w:t>f Tenancy</w:t>
      </w:r>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p>
    <w:p w14:paraId="52FB9638" w14:textId="5F4480B2" w:rsidR="001B2751" w:rsidRPr="00765546" w:rsidRDefault="001B2751" w:rsidP="006C5BA7">
      <w:r w:rsidRPr="00765546">
        <w:t>During the lease term</w:t>
      </w:r>
      <w:r w:rsidR="001671AD" w:rsidRPr="00765546">
        <w:t>,</w:t>
      </w:r>
      <w:r w:rsidRPr="00765546">
        <w:t xml:space="preserve"> an owner shall not terminate the tenancy of an assisted household except for specific reasons. See </w:t>
      </w:r>
      <w:r w:rsidR="00AF4FF0" w:rsidRPr="00AF4FF0">
        <w:rPr>
          <w:b/>
          <w:color w:val="0070C0"/>
        </w:rPr>
        <w:fldChar w:fldCharType="begin"/>
      </w:r>
      <w:r w:rsidR="00AF4FF0" w:rsidRPr="00AF4FF0">
        <w:rPr>
          <w:b/>
          <w:color w:val="0070C0"/>
        </w:rPr>
        <w:instrText xml:space="preserve"> REF _Ref164178953 \h  \* MERGEFORMAT </w:instrText>
      </w:r>
      <w:r w:rsidR="00AF4FF0" w:rsidRPr="00AF4FF0">
        <w:rPr>
          <w:b/>
          <w:color w:val="0070C0"/>
        </w:rPr>
      </w:r>
      <w:r w:rsidR="00AF4FF0" w:rsidRPr="00AF4FF0">
        <w:rPr>
          <w:b/>
          <w:color w:val="0070C0"/>
        </w:rPr>
        <w:fldChar w:fldCharType="separate"/>
      </w:r>
      <w:r w:rsidR="00AF4FF0" w:rsidRPr="00AF4FF0">
        <w:rPr>
          <w:b/>
          <w:color w:val="0070C0"/>
        </w:rPr>
        <w:t>Termination of Tenancy by the Owner</w:t>
      </w:r>
      <w:r w:rsidR="00AF4FF0" w:rsidRPr="00AF4FF0">
        <w:rPr>
          <w:b/>
          <w:color w:val="0070C0"/>
        </w:rPr>
        <w:fldChar w:fldCharType="end"/>
      </w:r>
      <w:r w:rsidR="00E41BDF" w:rsidRPr="00765546">
        <w:t xml:space="preserve"> </w:t>
      </w:r>
      <w:r w:rsidRPr="00765546">
        <w:t>for specific policies on owner termination of tenancy.</w:t>
      </w:r>
    </w:p>
    <w:p w14:paraId="18BECA0C" w14:textId="77777777" w:rsidR="001B2751" w:rsidRPr="00765546" w:rsidRDefault="001B2751" w:rsidP="006C5BA7"/>
    <w:p w14:paraId="1778868D" w14:textId="59DDF656" w:rsidR="001B2751" w:rsidRPr="00765546" w:rsidRDefault="001B2751" w:rsidP="006C5BA7"/>
    <w:p w14:paraId="05CE9609" w14:textId="77777777" w:rsidR="001B2751" w:rsidRPr="00765546" w:rsidRDefault="001B2751" w:rsidP="006C5BA7"/>
    <w:p w14:paraId="615E7D55" w14:textId="77777777" w:rsidR="001B2751" w:rsidRPr="00765546" w:rsidRDefault="001B2751" w:rsidP="006C5BA7">
      <w:pPr>
        <w:sectPr w:rsidR="001B2751" w:rsidRPr="00765546" w:rsidSect="004517AA">
          <w:pgSz w:w="12240" w:h="15840"/>
          <w:pgMar w:top="1440" w:right="1440" w:bottom="1440" w:left="1440" w:header="720" w:footer="720" w:gutter="0"/>
          <w:pgNumType w:start="1" w:chapStyle="1"/>
          <w:cols w:space="720"/>
          <w:docGrid w:linePitch="360"/>
        </w:sectPr>
      </w:pPr>
    </w:p>
    <w:p w14:paraId="00FB0A36" w14:textId="734328D9" w:rsidR="001B2751" w:rsidRPr="00D20C7A" w:rsidRDefault="00D20C7A" w:rsidP="00A93656">
      <w:pPr>
        <w:pStyle w:val="Heading1"/>
      </w:pPr>
      <w:bookmarkStart w:id="4692" w:name="_Toc527019547"/>
      <w:bookmarkStart w:id="4693" w:name="_Toc534707085"/>
      <w:bookmarkStart w:id="4694" w:name="_Toc534707763"/>
      <w:bookmarkStart w:id="4695" w:name="_Toc534708571"/>
      <w:bookmarkStart w:id="4696" w:name="_Toc118116164"/>
      <w:bookmarkStart w:id="4697" w:name="_Ref163209726"/>
      <w:bookmarkStart w:id="4698" w:name="_Toc164180212"/>
      <w:bookmarkStart w:id="4699" w:name="_Toc164181812"/>
      <w:bookmarkStart w:id="4700" w:name="_Toc172208944"/>
      <w:bookmarkStart w:id="4701" w:name="_Toc173501686"/>
      <w:bookmarkStart w:id="4702" w:name="_Toc176435255"/>
      <w:bookmarkStart w:id="4703" w:name="_Toc194670369"/>
      <w:bookmarkStart w:id="4704" w:name="_Toc196391473"/>
      <w:bookmarkStart w:id="4705" w:name="_Toc204850335"/>
      <w:r w:rsidRPr="00D20C7A">
        <w:lastRenderedPageBreak/>
        <w:t>Payment Standards and Utility Allowances</w:t>
      </w:r>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p>
    <w:p w14:paraId="418F0612" w14:textId="6BEEAD01" w:rsidR="004B3DA1" w:rsidRPr="00765546" w:rsidRDefault="00510597" w:rsidP="001D278F">
      <w:pPr>
        <w:pStyle w:val="Heading2"/>
      </w:pPr>
      <w:bookmarkStart w:id="4706" w:name="_Toc164180213"/>
      <w:bookmarkStart w:id="4707" w:name="_Toc164181813"/>
      <w:bookmarkStart w:id="4708" w:name="_Toc172208945"/>
      <w:bookmarkStart w:id="4709" w:name="_Toc173501687"/>
      <w:bookmarkStart w:id="4710" w:name="_Toc176435256"/>
      <w:bookmarkStart w:id="4711" w:name="_Toc194670370"/>
      <w:bookmarkStart w:id="4712" w:name="_Toc204850336"/>
      <w:r>
        <w:t>Payment Standards</w:t>
      </w:r>
      <w:bookmarkEnd w:id="4706"/>
      <w:bookmarkEnd w:id="4707"/>
      <w:bookmarkEnd w:id="4708"/>
      <w:bookmarkEnd w:id="4709"/>
      <w:bookmarkEnd w:id="4710"/>
      <w:bookmarkEnd w:id="4711"/>
      <w:bookmarkEnd w:id="4712"/>
    </w:p>
    <w:p w14:paraId="54C25615" w14:textId="124D40CF" w:rsidR="004D7602" w:rsidRPr="00765546" w:rsidRDefault="004B3DA1" w:rsidP="006C5BA7">
      <w:r w:rsidRPr="00765546">
        <w:rPr>
          <w:szCs w:val="24"/>
        </w:rPr>
        <w:t xml:space="preserve">The payment standard sets the maximum subsidy payment a family can receive from </w:t>
      </w:r>
      <w:r w:rsidR="00C145E2" w:rsidRPr="00765546">
        <w:rPr>
          <w:szCs w:val="24"/>
        </w:rPr>
        <w:t>LRHA</w:t>
      </w:r>
      <w:r w:rsidRPr="00765546">
        <w:rPr>
          <w:szCs w:val="24"/>
        </w:rPr>
        <w:t xml:space="preserve"> each month. </w:t>
      </w:r>
      <w:r w:rsidR="004D7602" w:rsidRPr="00765546">
        <w:t xml:space="preserve">Payment standards </w:t>
      </w:r>
      <w:r w:rsidR="00BA61EA" w:rsidRPr="00765546">
        <w:t xml:space="preserve">for the tenant-based program </w:t>
      </w:r>
      <w:r w:rsidR="004D7602" w:rsidRPr="00765546">
        <w:t xml:space="preserve">are based on fair market rents (FMRs) published annually by HUD. </w:t>
      </w:r>
      <w:r w:rsidR="00C145E2" w:rsidRPr="00765546">
        <w:t>LRHA</w:t>
      </w:r>
      <w:r w:rsidR="004D7602" w:rsidRPr="00765546">
        <w:t xml:space="preserve"> has established a payment standard schedule with payment stand</w:t>
      </w:r>
      <w:r w:rsidR="00BA61EA" w:rsidRPr="00765546">
        <w:t xml:space="preserve">ard amounts for each unit size which is </w:t>
      </w:r>
      <w:r w:rsidR="004D7602" w:rsidRPr="00765546">
        <w:t xml:space="preserve">within 90 percent and 110 percent of the published FMR. </w:t>
      </w:r>
      <w:r w:rsidR="00BA61EA" w:rsidRPr="00765546">
        <w:t xml:space="preserve">Payment standards used to determine initial and redetermined rents for the </w:t>
      </w:r>
      <w:r w:rsidR="008750A0" w:rsidRPr="00765546">
        <w:t>p</w:t>
      </w:r>
      <w:r w:rsidR="00BA61EA" w:rsidRPr="00765546">
        <w:t>roject</w:t>
      </w:r>
      <w:r w:rsidR="008750A0" w:rsidRPr="00765546">
        <w:t>-b</w:t>
      </w:r>
      <w:r w:rsidR="00BA61EA" w:rsidRPr="00765546">
        <w:t xml:space="preserve">ased </w:t>
      </w:r>
      <w:r w:rsidR="008750A0" w:rsidRPr="00765546">
        <w:t>p</w:t>
      </w:r>
      <w:r w:rsidR="00BA61EA" w:rsidRPr="00765546">
        <w:t>rogram are</w:t>
      </w:r>
      <w:r w:rsidR="008750A0" w:rsidRPr="00765546">
        <w:t xml:space="preserve"> also</w:t>
      </w:r>
      <w:r w:rsidR="00BA61EA" w:rsidRPr="00765546">
        <w:t xml:space="preserve"> based on FMR</w:t>
      </w:r>
      <w:r w:rsidR="008750A0" w:rsidRPr="00765546">
        <w:t>s</w:t>
      </w:r>
      <w:r w:rsidR="00BA61EA" w:rsidRPr="00765546">
        <w:t>.</w:t>
      </w:r>
    </w:p>
    <w:p w14:paraId="62A0C9A3" w14:textId="219F8BA8" w:rsidR="004B3DA1" w:rsidRPr="00765546" w:rsidRDefault="00D20C7A" w:rsidP="00510597">
      <w:pPr>
        <w:pStyle w:val="Heading3"/>
      </w:pPr>
      <w:bookmarkStart w:id="4713" w:name="_Toc527019549"/>
      <w:bookmarkStart w:id="4714" w:name="_Toc534707087"/>
      <w:bookmarkStart w:id="4715" w:name="_Toc534707765"/>
      <w:bookmarkStart w:id="4716" w:name="_Toc534708573"/>
      <w:bookmarkStart w:id="4717" w:name="_Toc118116166"/>
      <w:bookmarkStart w:id="4718" w:name="_Toc164180214"/>
      <w:bookmarkStart w:id="4719" w:name="_Toc164181814"/>
      <w:bookmarkStart w:id="4720" w:name="_Toc172208946"/>
      <w:bookmarkStart w:id="4721" w:name="_Toc173501688"/>
      <w:bookmarkStart w:id="4722" w:name="_Toc176435257"/>
      <w:bookmarkStart w:id="4723" w:name="_Toc194670371"/>
      <w:bookmarkStart w:id="4724" w:name="_Toc204850337"/>
      <w:r w:rsidRPr="00765546">
        <w:t>Updating Payment Standards</w:t>
      </w:r>
      <w:bookmarkEnd w:id="4713"/>
      <w:bookmarkEnd w:id="4714"/>
      <w:bookmarkEnd w:id="4715"/>
      <w:bookmarkEnd w:id="4716"/>
      <w:bookmarkEnd w:id="4717"/>
      <w:bookmarkEnd w:id="4718"/>
      <w:bookmarkEnd w:id="4719"/>
      <w:bookmarkEnd w:id="4720"/>
      <w:bookmarkEnd w:id="4721"/>
      <w:bookmarkEnd w:id="4722"/>
      <w:bookmarkEnd w:id="4723"/>
      <w:bookmarkEnd w:id="4724"/>
      <w:r w:rsidRPr="00765546">
        <w:t xml:space="preserve"> </w:t>
      </w:r>
    </w:p>
    <w:p w14:paraId="4D645E7C" w14:textId="76546BBE" w:rsidR="004B3DA1" w:rsidRPr="00765546" w:rsidRDefault="004B3DA1" w:rsidP="006C5BA7">
      <w:r w:rsidRPr="00765546">
        <w:t>When HUD updates its</w:t>
      </w:r>
      <w:r w:rsidR="00BA61EA" w:rsidRPr="00765546">
        <w:t xml:space="preserve"> FMRs</w:t>
      </w:r>
      <w:r w:rsidR="004D7602" w:rsidRPr="00765546">
        <w:t xml:space="preserve">, </w:t>
      </w:r>
      <w:r w:rsidR="00C145E2" w:rsidRPr="00765546">
        <w:t>LRHA</w:t>
      </w:r>
      <w:r w:rsidR="004D7602" w:rsidRPr="00765546">
        <w:t xml:space="preserve"> will</w:t>
      </w:r>
      <w:r w:rsidRPr="00765546">
        <w:t xml:space="preserve"> update its payment standards </w:t>
      </w:r>
      <w:r w:rsidR="004D7602" w:rsidRPr="00765546">
        <w:t xml:space="preserve">to ensure that payment standards are within the required </w:t>
      </w:r>
      <w:r w:rsidRPr="00765546">
        <w:t xml:space="preserve">basic range. HUD may require </w:t>
      </w:r>
      <w:r w:rsidR="00C145E2" w:rsidRPr="00765546">
        <w:t>LRHA</w:t>
      </w:r>
      <w:r w:rsidRPr="00765546">
        <w:t xml:space="preserve"> to make further adjustments if it determines that rent burdens for assisted families in </w:t>
      </w:r>
      <w:r w:rsidR="00C145E2" w:rsidRPr="00765546">
        <w:t>LRHA</w:t>
      </w:r>
      <w:r w:rsidRPr="00765546">
        <w:t>’s jurisdiction are unacceptably high.</w:t>
      </w:r>
    </w:p>
    <w:p w14:paraId="21D65AF9" w14:textId="38E45F33" w:rsidR="004B3DA1" w:rsidRPr="00765546" w:rsidRDefault="00C145E2" w:rsidP="006C5BA7">
      <w:r w:rsidRPr="00765546">
        <w:t>LRHA</w:t>
      </w:r>
      <w:r w:rsidR="004B3DA1" w:rsidRPr="00765546">
        <w:t xml:space="preserve"> will review the appropriateness of the payment standards on an annual basis when the new </w:t>
      </w:r>
      <w:r w:rsidR="00BA61EA" w:rsidRPr="00765546">
        <w:t xml:space="preserve">FMRs </w:t>
      </w:r>
      <w:r w:rsidR="004D7602" w:rsidRPr="00765546">
        <w:t>are</w:t>
      </w:r>
      <w:r w:rsidR="004B3DA1" w:rsidRPr="00765546">
        <w:t xml:space="preserve"> published, and at other times as determined necessary. In addition to ensuring the payment standards are always w</w:t>
      </w:r>
      <w:r w:rsidR="002D2080" w:rsidRPr="00765546">
        <w:t xml:space="preserve">ithin the “basic range” </w:t>
      </w:r>
      <w:r w:rsidRPr="00765546">
        <w:t>LRHA</w:t>
      </w:r>
      <w:r w:rsidR="002D2080" w:rsidRPr="00765546">
        <w:t xml:space="preserve"> may</w:t>
      </w:r>
      <w:r w:rsidR="004B3DA1" w:rsidRPr="00765546">
        <w:t xml:space="preserve"> consider the following factors when determining whether an adjustment should be made to the payment standard schedule:</w:t>
      </w:r>
    </w:p>
    <w:p w14:paraId="5301DBA5" w14:textId="59D43457" w:rsidR="004B3DA1" w:rsidRPr="00765546" w:rsidRDefault="004B3DA1" w:rsidP="00FE7656">
      <w:pPr>
        <w:pStyle w:val="ListParagraph"/>
        <w:numPr>
          <w:ilvl w:val="0"/>
          <w:numId w:val="57"/>
        </w:numPr>
        <w:contextualSpacing w:val="0"/>
      </w:pPr>
      <w:r w:rsidRPr="00765546">
        <w:t>Funding Availability</w:t>
      </w:r>
      <w:r w:rsidR="002D2080" w:rsidRPr="00765546">
        <w:t>;</w:t>
      </w:r>
      <w:r w:rsidR="00B64029" w:rsidRPr="00765546">
        <w:t xml:space="preserve"> </w:t>
      </w:r>
    </w:p>
    <w:p w14:paraId="23CC03D3" w14:textId="267D29B0" w:rsidR="004B3DA1" w:rsidRPr="00765546" w:rsidRDefault="004B3DA1" w:rsidP="00FE7656">
      <w:pPr>
        <w:pStyle w:val="ListParagraph"/>
        <w:numPr>
          <w:ilvl w:val="0"/>
          <w:numId w:val="57"/>
        </w:numPr>
        <w:contextualSpacing w:val="0"/>
      </w:pPr>
      <w:r w:rsidRPr="00765546">
        <w:t>Rent B</w:t>
      </w:r>
      <w:r w:rsidR="002D2080" w:rsidRPr="00765546">
        <w:t>urden of Participating Families;</w:t>
      </w:r>
      <w:r w:rsidR="00B64029" w:rsidRPr="00765546">
        <w:t xml:space="preserve"> </w:t>
      </w:r>
    </w:p>
    <w:p w14:paraId="31C4EE89" w14:textId="17C302B8" w:rsidR="007E227A" w:rsidRPr="00765546" w:rsidRDefault="004B3DA1" w:rsidP="00FE7656">
      <w:pPr>
        <w:pStyle w:val="ListParagraph"/>
        <w:numPr>
          <w:ilvl w:val="0"/>
          <w:numId w:val="57"/>
        </w:numPr>
        <w:contextualSpacing w:val="0"/>
      </w:pPr>
      <w:r w:rsidRPr="00765546">
        <w:t>Quality of Units Selected</w:t>
      </w:r>
      <w:r w:rsidR="002D2080" w:rsidRPr="00765546">
        <w:t>;</w:t>
      </w:r>
      <w:r w:rsidR="00B64029" w:rsidRPr="00765546">
        <w:t xml:space="preserve"> </w:t>
      </w:r>
    </w:p>
    <w:p w14:paraId="709294C9" w14:textId="36EDD53A" w:rsidR="007E227A" w:rsidRPr="00765546" w:rsidRDefault="002D2080" w:rsidP="00FE7656">
      <w:pPr>
        <w:pStyle w:val="ListParagraph"/>
        <w:numPr>
          <w:ilvl w:val="0"/>
          <w:numId w:val="57"/>
        </w:numPr>
        <w:contextualSpacing w:val="0"/>
      </w:pPr>
      <w:r w:rsidRPr="00765546">
        <w:t xml:space="preserve">Frequency and Amount of </w:t>
      </w:r>
      <w:r w:rsidR="004B3DA1" w:rsidRPr="00765546">
        <w:t>Changes in Rent to Owner</w:t>
      </w:r>
      <w:r w:rsidRPr="00765546">
        <w:t>;</w:t>
      </w:r>
      <w:r w:rsidR="00B64029" w:rsidRPr="00765546">
        <w:t xml:space="preserve"> </w:t>
      </w:r>
    </w:p>
    <w:p w14:paraId="6549A3BF" w14:textId="046063AB" w:rsidR="007E227A" w:rsidRPr="00765546" w:rsidRDefault="004B3DA1" w:rsidP="00FE7656">
      <w:pPr>
        <w:pStyle w:val="ListParagraph"/>
        <w:numPr>
          <w:ilvl w:val="0"/>
          <w:numId w:val="57"/>
        </w:numPr>
        <w:contextualSpacing w:val="0"/>
        <w:rPr>
          <w:strike/>
          <w:color w:val="FF0000"/>
        </w:rPr>
      </w:pPr>
      <w:r w:rsidRPr="00765546">
        <w:t>U</w:t>
      </w:r>
      <w:r w:rsidR="002D2080" w:rsidRPr="00765546">
        <w:t>nit Availability; an</w:t>
      </w:r>
      <w:r w:rsidR="002F4AD1" w:rsidRPr="00765546">
        <w:t>d</w:t>
      </w:r>
    </w:p>
    <w:p w14:paraId="7B3BEC4D" w14:textId="20745380" w:rsidR="004B3DA1" w:rsidRPr="00765546" w:rsidRDefault="004B3DA1" w:rsidP="00FE7656">
      <w:pPr>
        <w:pStyle w:val="ListParagraph"/>
        <w:numPr>
          <w:ilvl w:val="0"/>
          <w:numId w:val="57"/>
        </w:numPr>
        <w:contextualSpacing w:val="0"/>
      </w:pPr>
      <w:r w:rsidRPr="00765546">
        <w:t>Lease-up Time and Success Rate</w:t>
      </w:r>
      <w:r w:rsidR="002D2080" w:rsidRPr="00765546">
        <w:t>.</w:t>
      </w:r>
      <w:r w:rsidR="00B64029" w:rsidRPr="00765546">
        <w:t xml:space="preserve"> </w:t>
      </w:r>
    </w:p>
    <w:p w14:paraId="253FE20C" w14:textId="1D41A21A" w:rsidR="001B2751" w:rsidRPr="00765546" w:rsidRDefault="00D20C7A" w:rsidP="00510597">
      <w:pPr>
        <w:pStyle w:val="Heading3"/>
      </w:pPr>
      <w:bookmarkStart w:id="4725" w:name="_Toc516735426"/>
      <w:bookmarkStart w:id="4726" w:name="_Ref526755527"/>
      <w:bookmarkStart w:id="4727" w:name="_Toc527019550"/>
      <w:bookmarkStart w:id="4728" w:name="_Toc534707088"/>
      <w:bookmarkStart w:id="4729" w:name="_Toc534707766"/>
      <w:bookmarkStart w:id="4730" w:name="_Toc534708574"/>
      <w:bookmarkStart w:id="4731" w:name="_Toc118116167"/>
      <w:bookmarkStart w:id="4732" w:name="_Ref163209748"/>
      <w:bookmarkStart w:id="4733" w:name="_Toc164180215"/>
      <w:bookmarkStart w:id="4734" w:name="_Toc164181815"/>
      <w:bookmarkStart w:id="4735" w:name="_Toc172208947"/>
      <w:bookmarkStart w:id="4736" w:name="_Toc173501689"/>
      <w:bookmarkStart w:id="4737" w:name="_Toc176435258"/>
      <w:bookmarkStart w:id="4738" w:name="_Toc194670372"/>
      <w:bookmarkStart w:id="4739" w:name="_Toc204850338"/>
      <w:r w:rsidRPr="00765546">
        <w:t>Applying Payment Standards</w:t>
      </w:r>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p>
    <w:p w14:paraId="2097B286" w14:textId="079AD3ED" w:rsidR="001B2751" w:rsidRPr="00765546" w:rsidRDefault="00C145E2" w:rsidP="006C5BA7">
      <w:pPr>
        <w:rPr>
          <w:b/>
          <w:color w:val="0070C0"/>
        </w:rPr>
      </w:pPr>
      <w:r w:rsidRPr="00765546">
        <w:t>LRHA</w:t>
      </w:r>
      <w:r w:rsidR="001B2751" w:rsidRPr="00765546">
        <w:t xml:space="preserve">’s schedule of payment standards is used to calculate housing assistance payments for HCV families. </w:t>
      </w:r>
    </w:p>
    <w:p w14:paraId="76FB8540" w14:textId="77777777" w:rsidR="00B64029" w:rsidRPr="00765546" w:rsidRDefault="001B2751" w:rsidP="006C5BA7">
      <w:r w:rsidRPr="00765546">
        <w:t>The payment standard for a family is the lower of</w:t>
      </w:r>
      <w:r w:rsidR="00B64029" w:rsidRPr="00765546">
        <w:t>:</w:t>
      </w:r>
    </w:p>
    <w:p w14:paraId="2EACC107" w14:textId="07E36E50" w:rsidR="00B64029" w:rsidRPr="00765546" w:rsidRDefault="00B64029" w:rsidP="00FE7656">
      <w:pPr>
        <w:pStyle w:val="ListParagraph"/>
        <w:numPr>
          <w:ilvl w:val="0"/>
          <w:numId w:val="93"/>
        </w:numPr>
        <w:contextualSpacing w:val="0"/>
      </w:pPr>
      <w:r w:rsidRPr="00765546">
        <w:t>T</w:t>
      </w:r>
      <w:r w:rsidR="001B2751" w:rsidRPr="00765546">
        <w:t xml:space="preserve">he payment standard for the family unit size, which is defined as the appropriate number of bedrooms for the family under </w:t>
      </w:r>
      <w:r w:rsidR="00C145E2" w:rsidRPr="00765546">
        <w:t>LRHA</w:t>
      </w:r>
      <w:r w:rsidR="001B2751" w:rsidRPr="00765546">
        <w:t>’s subsidy standards</w:t>
      </w:r>
      <w:r w:rsidRPr="00765546">
        <w:t>;</w:t>
      </w:r>
      <w:r w:rsidR="001B2751" w:rsidRPr="00765546">
        <w:t xml:space="preserve"> or </w:t>
      </w:r>
    </w:p>
    <w:p w14:paraId="1B07FB95" w14:textId="2B30BD85" w:rsidR="001B2751" w:rsidRPr="00765546" w:rsidRDefault="00B64029" w:rsidP="00FE7656">
      <w:pPr>
        <w:pStyle w:val="ListParagraph"/>
        <w:numPr>
          <w:ilvl w:val="0"/>
          <w:numId w:val="93"/>
        </w:numPr>
        <w:contextualSpacing w:val="0"/>
      </w:pPr>
      <w:r w:rsidRPr="00765546">
        <w:t>T</w:t>
      </w:r>
      <w:r w:rsidR="001B2751" w:rsidRPr="00765546">
        <w:t>he payment standard for the size of the dwelling unit rented by the family.</w:t>
      </w:r>
    </w:p>
    <w:p w14:paraId="13CC78A1" w14:textId="3C0750A0" w:rsidR="004D7602" w:rsidRDefault="004D7602" w:rsidP="006C5BA7">
      <w:r w:rsidRPr="00765546">
        <w:t>The payment standard for a Single Room Occupancy (SRO) unit is 75% of the zero</w:t>
      </w:r>
      <w:r w:rsidR="00092957" w:rsidRPr="00765546">
        <w:t>-</w:t>
      </w:r>
      <w:r w:rsidRPr="00765546">
        <w:t xml:space="preserve">bedroom payment standard.  </w:t>
      </w:r>
    </w:p>
    <w:p w14:paraId="79B56254" w14:textId="437016F7" w:rsidR="006464F7" w:rsidRDefault="006464F7" w:rsidP="006B4656">
      <w:pPr>
        <w:pStyle w:val="Heading4"/>
      </w:pPr>
      <w:r>
        <w:t>Applying Payment Standards at Regular Reexamination</w:t>
      </w:r>
    </w:p>
    <w:p w14:paraId="60686915" w14:textId="04B651A8" w:rsidR="006464F7" w:rsidRDefault="006464F7" w:rsidP="006464F7">
      <w:r w:rsidRPr="00765546">
        <w:t>At regular reexaminations, LRHA will apply</w:t>
      </w:r>
      <w:r>
        <w:t xml:space="preserve"> as</w:t>
      </w:r>
      <w:r w:rsidRPr="00765546">
        <w:t xml:space="preserve"> the payment standard the lower of the authorized voucher size or unit size. </w:t>
      </w:r>
    </w:p>
    <w:p w14:paraId="7DE05DA4" w14:textId="64F17E04" w:rsidR="006464F7" w:rsidRDefault="006464F7" w:rsidP="006B4656">
      <w:pPr>
        <w:pStyle w:val="Heading4"/>
      </w:pPr>
      <w:r>
        <w:lastRenderedPageBreak/>
        <w:t>Applying Payment Standards at Interim Reexamination</w:t>
      </w:r>
    </w:p>
    <w:p w14:paraId="4688E0DE" w14:textId="71EFAF8D" w:rsidR="006464F7" w:rsidRDefault="006464F7" w:rsidP="006464F7">
      <w:r w:rsidRPr="00765546">
        <w:t>LRHA will not adjust the payment standard at interim reexamination</w:t>
      </w:r>
      <w:r w:rsidR="00CD55CC" w:rsidRPr="00CD55CC">
        <w:t>, except in the case of increased payment standards as noted in the next section of this chapter</w:t>
      </w:r>
      <w:r w:rsidRPr="00765546">
        <w:t xml:space="preserve">. </w:t>
      </w:r>
    </w:p>
    <w:p w14:paraId="727CCC5E" w14:textId="7DA0AB1F" w:rsidR="001B2751" w:rsidRPr="00765546" w:rsidRDefault="001B2751" w:rsidP="007A14DB">
      <w:pPr>
        <w:pStyle w:val="Heading3"/>
      </w:pPr>
      <w:bookmarkStart w:id="4740" w:name="_Toc516735427"/>
      <w:bookmarkStart w:id="4741" w:name="_Toc527019551"/>
      <w:bookmarkStart w:id="4742" w:name="_Toc534707089"/>
      <w:bookmarkStart w:id="4743" w:name="_Toc534707767"/>
      <w:bookmarkStart w:id="4744" w:name="_Toc534708575"/>
      <w:bookmarkStart w:id="4745" w:name="_Toc118116168"/>
      <w:bookmarkStart w:id="4746" w:name="_Toc164180216"/>
      <w:bookmarkStart w:id="4747" w:name="_Toc164181816"/>
      <w:bookmarkStart w:id="4748" w:name="_Toc172208948"/>
      <w:bookmarkStart w:id="4749" w:name="_Toc173501690"/>
      <w:bookmarkStart w:id="4750" w:name="_Toc176435259"/>
      <w:bookmarkStart w:id="4751" w:name="_Toc194670373"/>
      <w:bookmarkStart w:id="4752" w:name="_Toc204850339"/>
      <w:r w:rsidRPr="00765546">
        <w:t>Changes in Payment Standards</w:t>
      </w:r>
      <w:bookmarkEnd w:id="4740"/>
      <w:bookmarkEnd w:id="4741"/>
      <w:bookmarkEnd w:id="4742"/>
      <w:bookmarkEnd w:id="4743"/>
      <w:bookmarkEnd w:id="4744"/>
      <w:bookmarkEnd w:id="4745"/>
      <w:bookmarkEnd w:id="4746"/>
      <w:bookmarkEnd w:id="4747"/>
      <w:bookmarkEnd w:id="4748"/>
      <w:bookmarkEnd w:id="4749"/>
      <w:bookmarkEnd w:id="4750"/>
      <w:bookmarkEnd w:id="4751"/>
      <w:bookmarkEnd w:id="4752"/>
    </w:p>
    <w:p w14:paraId="522F5A38" w14:textId="077D44ED" w:rsidR="00D40172" w:rsidRPr="00765546" w:rsidRDefault="00D40172" w:rsidP="006C5BA7">
      <w:r w:rsidRPr="00765546">
        <w:t>Changes to payment standard amounts will generally be effective on January 1</w:t>
      </w:r>
      <w:r w:rsidRPr="00765546">
        <w:rPr>
          <w:vertAlign w:val="superscript"/>
        </w:rPr>
        <w:t>st</w:t>
      </w:r>
      <w:r w:rsidRPr="00765546">
        <w:t xml:space="preserve"> of every year, or within three months of the FMR effective date, whichever is earlier. The effective date is applicable both to HUD-required revisions and to discretionary revisions; however, LRHA reserves the right to modify payment standards at other times to support leasing goals and in response to market conditions.</w:t>
      </w:r>
    </w:p>
    <w:p w14:paraId="582E955D" w14:textId="3A53E312" w:rsidR="00D40172" w:rsidRPr="00765546" w:rsidRDefault="001B2751" w:rsidP="006C5BA7">
      <w:r w:rsidRPr="00765546">
        <w:t xml:space="preserve">When </w:t>
      </w:r>
      <w:r w:rsidR="00C145E2" w:rsidRPr="00765546">
        <w:t>LRHA</w:t>
      </w:r>
      <w:r w:rsidRPr="00765546">
        <w:t xml:space="preserve"> revises its payment standards during the term of the HAP contract for a family’s unit, it will apply the new payment standards in accordance </w:t>
      </w:r>
      <w:r w:rsidR="00EE4ABC" w:rsidRPr="00765546">
        <w:t>the policies in this Plan.</w:t>
      </w:r>
    </w:p>
    <w:p w14:paraId="3C912809" w14:textId="3F3AFBD0" w:rsidR="00D40172" w:rsidRPr="00765546" w:rsidRDefault="00D40172" w:rsidP="006C5BA7">
      <w:r w:rsidRPr="00765546">
        <w:t xml:space="preserve">If LRHA has already processed recertifications that will be effective on or after the effective date of the new payment standard, LRHA will not make retroactive payment standard adjustments for any such recertifications.   </w:t>
      </w:r>
    </w:p>
    <w:p w14:paraId="68BC4BF0" w14:textId="77777777" w:rsidR="001B2751" w:rsidRPr="00765546" w:rsidRDefault="001B2751" w:rsidP="006B4656">
      <w:pPr>
        <w:pStyle w:val="Heading4"/>
      </w:pPr>
      <w:r w:rsidRPr="00765546">
        <w:t>Decreases</w:t>
      </w:r>
    </w:p>
    <w:p w14:paraId="634052FC" w14:textId="14EE3ED8" w:rsidR="00DE0B92" w:rsidRPr="00765546" w:rsidRDefault="00DE0B92" w:rsidP="006C5BA7">
      <w:bookmarkStart w:id="4753" w:name="_Hlk84838467"/>
      <w:r w:rsidRPr="00765546">
        <w:t xml:space="preserve">If </w:t>
      </w:r>
      <w:r w:rsidR="00C145E2" w:rsidRPr="00765546">
        <w:t>LRHA</w:t>
      </w:r>
      <w:r w:rsidRPr="00765546">
        <w:t xml:space="preserve"> changes its payment standard schedule resulting in a lower payment standard amount, during the term of a HAP contract, </w:t>
      </w:r>
      <w:r w:rsidR="00C145E2" w:rsidRPr="00765546">
        <w:t>LRHA</w:t>
      </w:r>
      <w:r w:rsidRPr="00765546">
        <w:t xml:space="preserve"> will not reduce the payment standard used to calculate subsidy for families under HAP contract as long as the HAP contract remains in effect. </w:t>
      </w:r>
    </w:p>
    <w:bookmarkEnd w:id="4753"/>
    <w:p w14:paraId="27E81414" w14:textId="0D570A14" w:rsidR="00B64029" w:rsidRPr="00765546" w:rsidRDefault="00B64029" w:rsidP="006C5BA7">
      <w:r w:rsidRPr="00765546">
        <w:t>LRHA will not establish different policies for decreases in the payment standard for designated areas within their jurisdiction.</w:t>
      </w:r>
    </w:p>
    <w:p w14:paraId="61103985" w14:textId="0A03B06E" w:rsidR="001B2751" w:rsidRPr="00765546" w:rsidRDefault="001B2751" w:rsidP="006B4656">
      <w:pPr>
        <w:pStyle w:val="Heading4"/>
      </w:pPr>
      <w:r w:rsidRPr="00765546">
        <w:t>Increases</w:t>
      </w:r>
    </w:p>
    <w:p w14:paraId="42D93981" w14:textId="636B6053" w:rsidR="00426704" w:rsidRDefault="001B2751" w:rsidP="006C5BA7">
      <w:r w:rsidRPr="00765546">
        <w:t xml:space="preserve">If the payment standard is increased during the term of the HAP contract, the increased payment standard will be </w:t>
      </w:r>
      <w:r w:rsidR="00426704" w:rsidRPr="00426704">
        <w:t>applied no later than the earliest of</w:t>
      </w:r>
      <w:r w:rsidR="00426704">
        <w:t>:</w:t>
      </w:r>
    </w:p>
    <w:p w14:paraId="2411D154" w14:textId="77777777" w:rsidR="00426704" w:rsidRPr="00426704" w:rsidRDefault="00426704" w:rsidP="00C16933">
      <w:pPr>
        <w:numPr>
          <w:ilvl w:val="0"/>
          <w:numId w:val="246"/>
        </w:numPr>
      </w:pPr>
      <w:r w:rsidRPr="00426704">
        <w:t>The effective date of an increase in the gross rent that would result in an increase in the family share;</w:t>
      </w:r>
    </w:p>
    <w:p w14:paraId="5A985569" w14:textId="77777777" w:rsidR="00426704" w:rsidRPr="00426704" w:rsidRDefault="00426704" w:rsidP="00C16933">
      <w:pPr>
        <w:numPr>
          <w:ilvl w:val="0"/>
          <w:numId w:val="246"/>
        </w:numPr>
      </w:pPr>
      <w:r w:rsidRPr="00426704">
        <w:t>The family’s first regular or interim reexamination; or</w:t>
      </w:r>
    </w:p>
    <w:p w14:paraId="21118B71" w14:textId="77777777" w:rsidR="00426704" w:rsidRPr="00426704" w:rsidRDefault="00426704" w:rsidP="00C16933">
      <w:pPr>
        <w:numPr>
          <w:ilvl w:val="0"/>
          <w:numId w:val="246"/>
        </w:numPr>
      </w:pPr>
      <w:r w:rsidRPr="00426704">
        <w:t>One year following the effective date of the increase in the payment standard amount.</w:t>
      </w:r>
    </w:p>
    <w:p w14:paraId="2460D381" w14:textId="1F7BA10F" w:rsidR="001B2751" w:rsidRPr="00765546" w:rsidRDefault="00426704" w:rsidP="006C5BA7">
      <w:r w:rsidRPr="00426704">
        <w:t>LRHA will not adopt payment standard increases earlier than the date required by HUD regulations.</w:t>
      </w:r>
    </w:p>
    <w:p w14:paraId="31E15573" w14:textId="0D7FE4BE" w:rsidR="001B2751" w:rsidRPr="00765546" w:rsidRDefault="001B2751" w:rsidP="007A14DB">
      <w:pPr>
        <w:pStyle w:val="Heading3"/>
      </w:pPr>
      <w:bookmarkStart w:id="4754" w:name="_Toc516735428"/>
      <w:bookmarkStart w:id="4755" w:name="_Toc527019552"/>
      <w:bookmarkStart w:id="4756" w:name="_Toc534707090"/>
      <w:bookmarkStart w:id="4757" w:name="_Toc534707768"/>
      <w:bookmarkStart w:id="4758" w:name="_Toc534708576"/>
      <w:bookmarkStart w:id="4759" w:name="_Toc118116169"/>
      <w:bookmarkStart w:id="4760" w:name="_Ref163209763"/>
      <w:bookmarkStart w:id="4761" w:name="_Toc164180217"/>
      <w:bookmarkStart w:id="4762" w:name="_Toc164181817"/>
      <w:bookmarkStart w:id="4763" w:name="_Toc172208949"/>
      <w:bookmarkStart w:id="4764" w:name="_Toc173501691"/>
      <w:bookmarkStart w:id="4765" w:name="_Toc176435260"/>
      <w:bookmarkStart w:id="4766" w:name="_Toc194670374"/>
      <w:bookmarkStart w:id="4767" w:name="_Toc204850340"/>
      <w:r w:rsidRPr="00765546">
        <w:t>Changes in Family Unit Size</w:t>
      </w:r>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p>
    <w:p w14:paraId="5933C73B" w14:textId="77777777" w:rsidR="001B2751" w:rsidRDefault="001B2751" w:rsidP="006C5BA7">
      <w:r w:rsidRPr="00765546">
        <w:t>Irrespective of any increase or decrease in the payment standard, if the family unit size increases or decreases during the HAP contract term, the new family unit size must be used to determine the payment standard for the family beginning at the family’s first regular reexamination following the change in family unit size.</w:t>
      </w:r>
    </w:p>
    <w:p w14:paraId="66DC5A95" w14:textId="030055ED" w:rsidR="001B2751" w:rsidRPr="00765546" w:rsidRDefault="001B2751" w:rsidP="007A14DB">
      <w:pPr>
        <w:pStyle w:val="Heading3"/>
      </w:pPr>
      <w:bookmarkStart w:id="4768" w:name="_Toc516735429"/>
      <w:bookmarkStart w:id="4769" w:name="_Toc527019553"/>
      <w:bookmarkStart w:id="4770" w:name="_Toc534707091"/>
      <w:bookmarkStart w:id="4771" w:name="_Toc534707769"/>
      <w:bookmarkStart w:id="4772" w:name="_Toc534708577"/>
      <w:bookmarkStart w:id="4773" w:name="_Toc118116170"/>
      <w:bookmarkStart w:id="4774" w:name="_Toc164180218"/>
      <w:bookmarkStart w:id="4775" w:name="_Toc164181818"/>
      <w:bookmarkStart w:id="4776" w:name="_Toc172208950"/>
      <w:bookmarkStart w:id="4777" w:name="_Toc173501692"/>
      <w:bookmarkStart w:id="4778" w:name="_Toc176435261"/>
      <w:bookmarkStart w:id="4779" w:name="_Toc194670375"/>
      <w:bookmarkStart w:id="4780" w:name="_Toc204850341"/>
      <w:r w:rsidRPr="00765546">
        <w:t>Reasonable Accommodation and Payment Standards</w:t>
      </w:r>
      <w:bookmarkEnd w:id="4768"/>
      <w:bookmarkEnd w:id="4769"/>
      <w:bookmarkEnd w:id="4770"/>
      <w:bookmarkEnd w:id="4771"/>
      <w:bookmarkEnd w:id="4772"/>
      <w:bookmarkEnd w:id="4773"/>
      <w:bookmarkEnd w:id="4774"/>
      <w:bookmarkEnd w:id="4775"/>
      <w:bookmarkEnd w:id="4776"/>
      <w:bookmarkEnd w:id="4777"/>
      <w:bookmarkEnd w:id="4778"/>
      <w:bookmarkEnd w:id="4779"/>
      <w:bookmarkEnd w:id="4780"/>
    </w:p>
    <w:p w14:paraId="4A5219C7" w14:textId="0E8B1D81" w:rsidR="001B2751" w:rsidRPr="00765546" w:rsidRDefault="001B2751" w:rsidP="006C5BA7">
      <w:r w:rsidRPr="00765546">
        <w:t xml:space="preserve">If a family requires a higher payment standard as a reasonable accommodation for a family member who is a person with disabilities, </w:t>
      </w:r>
      <w:r w:rsidR="00C145E2" w:rsidRPr="00765546">
        <w:t>LRHA</w:t>
      </w:r>
      <w:r w:rsidRPr="00765546">
        <w:t xml:space="preserve"> </w:t>
      </w:r>
      <w:r w:rsidR="00BF2584" w:rsidRPr="00765546">
        <w:t>may</w:t>
      </w:r>
      <w:r w:rsidRPr="00765546">
        <w:t xml:space="preserve"> establish a higher payment standard for the family of not more than 120 percent of the </w:t>
      </w:r>
      <w:r w:rsidR="00FB68AB" w:rsidRPr="00765546">
        <w:t xml:space="preserve">applicable </w:t>
      </w:r>
      <w:r w:rsidRPr="00765546">
        <w:t>published FMR</w:t>
      </w:r>
      <w:r w:rsidR="002F4AD1" w:rsidRPr="00765546">
        <w:t>, as long as the rent is reasonable.</w:t>
      </w:r>
    </w:p>
    <w:p w14:paraId="75A3A02C" w14:textId="5D4A5C72" w:rsidR="004D7602" w:rsidRPr="00765546" w:rsidRDefault="004D7602" w:rsidP="007A14DB">
      <w:pPr>
        <w:pStyle w:val="Heading3"/>
      </w:pPr>
      <w:bookmarkStart w:id="4781" w:name="_Toc118116171"/>
      <w:bookmarkStart w:id="4782" w:name="_Toc164180219"/>
      <w:bookmarkStart w:id="4783" w:name="_Toc164181819"/>
      <w:bookmarkStart w:id="4784" w:name="_Toc172208951"/>
      <w:bookmarkStart w:id="4785" w:name="_Toc173501693"/>
      <w:bookmarkStart w:id="4786" w:name="_Toc176435262"/>
      <w:bookmarkStart w:id="4787" w:name="_Toc194670376"/>
      <w:bookmarkStart w:id="4788" w:name="_Ref196376851"/>
      <w:bookmarkStart w:id="4789" w:name="_Toc204850342"/>
      <w:r w:rsidRPr="00765546">
        <w:lastRenderedPageBreak/>
        <w:t>Exception Payment Standards</w:t>
      </w:r>
      <w:bookmarkEnd w:id="4781"/>
      <w:bookmarkEnd w:id="4782"/>
      <w:bookmarkEnd w:id="4783"/>
      <w:bookmarkEnd w:id="4784"/>
      <w:bookmarkEnd w:id="4785"/>
      <w:bookmarkEnd w:id="4786"/>
      <w:bookmarkEnd w:id="4787"/>
      <w:bookmarkEnd w:id="4788"/>
      <w:bookmarkEnd w:id="4789"/>
    </w:p>
    <w:p w14:paraId="3F2A749A" w14:textId="77777777" w:rsidR="004D047C" w:rsidRPr="004D047C" w:rsidRDefault="004D047C" w:rsidP="004D047C">
      <w:r w:rsidRPr="004D047C">
        <w:t xml:space="preserve">There are several options available to increase payment standards above the basic range. These are known as </w:t>
      </w:r>
      <w:r w:rsidRPr="004D047C">
        <w:rPr>
          <w:i/>
          <w:iCs/>
        </w:rPr>
        <w:t>exception payment standards</w:t>
      </w:r>
      <w:r w:rsidRPr="004D047C">
        <w:t>, which are payment standards that exceed 110 percent of the published FMR. See PIH Notice 2024-34 or subsequent guidance for more information.</w:t>
      </w:r>
    </w:p>
    <w:p w14:paraId="5AC81D2C" w14:textId="77777777" w:rsidR="004D047C" w:rsidRPr="004D047C" w:rsidRDefault="004D047C" w:rsidP="004D047C">
      <w:r w:rsidRPr="004D047C">
        <w:t>The following are types of exception payment standards:</w:t>
      </w:r>
    </w:p>
    <w:p w14:paraId="4A140A09" w14:textId="77777777" w:rsidR="004D047C" w:rsidRPr="004D047C" w:rsidRDefault="004D047C" w:rsidP="00C16933">
      <w:pPr>
        <w:numPr>
          <w:ilvl w:val="0"/>
          <w:numId w:val="247"/>
        </w:numPr>
        <w:rPr>
          <w:b/>
          <w:bCs/>
        </w:rPr>
      </w:pPr>
      <w:r w:rsidRPr="004D047C">
        <w:rPr>
          <w:b/>
          <w:bCs/>
        </w:rPr>
        <w:t>Payment standards based on SAFMRs in ZIP codes where the SAFMR is higher than the applicable metropolitan or non-metropolitan county FMR:</w:t>
      </w:r>
    </w:p>
    <w:p w14:paraId="7DD1C811" w14:textId="77777777" w:rsidR="004D047C" w:rsidRPr="004D047C" w:rsidRDefault="004D047C" w:rsidP="00C16933">
      <w:pPr>
        <w:numPr>
          <w:ilvl w:val="1"/>
          <w:numId w:val="247"/>
        </w:numPr>
      </w:pPr>
      <w:r w:rsidRPr="004D047C">
        <w:t>Upon notification to HUD, a PHA that is not located in a SAFMR area or that has not opted to voluntarily adopt SAFMRs may establish an exception payment standard for a ZIP code area that exceeds the basic range for the metropolitan area or county FMR of up to and including 110 percent of the SAFMR for that ZIP code area. If an exception area crosses one or more FMR boundaries, then the maximum exception payment standard amount that a PHA may adopt for the area without HUD approval is 110 percent of the ZIP code area with the lowest SAFMR amount. A PHA that adopts an exception payment standard pursuant to this authority must apply it to the entire ZIP code area.</w:t>
      </w:r>
    </w:p>
    <w:p w14:paraId="73F53B58" w14:textId="77777777" w:rsidR="004D047C" w:rsidRPr="00A40A97" w:rsidRDefault="004D047C" w:rsidP="00C16933">
      <w:pPr>
        <w:numPr>
          <w:ilvl w:val="0"/>
          <w:numId w:val="247"/>
        </w:numPr>
        <w:rPr>
          <w:b/>
          <w:bCs/>
          <w:spacing w:val="-2"/>
        </w:rPr>
      </w:pPr>
      <w:r w:rsidRPr="00A40A97">
        <w:rPr>
          <w:b/>
          <w:bCs/>
          <w:spacing w:val="-2"/>
        </w:rPr>
        <w:t>Payment standards greater than 110 percent up to 120 percent of the applicable FMR:</w:t>
      </w:r>
    </w:p>
    <w:p w14:paraId="21F292E3" w14:textId="77777777" w:rsidR="004D047C" w:rsidRPr="004D047C" w:rsidRDefault="004D047C" w:rsidP="00C16933">
      <w:pPr>
        <w:numPr>
          <w:ilvl w:val="1"/>
          <w:numId w:val="247"/>
        </w:numPr>
      </w:pPr>
      <w:r w:rsidRPr="004D047C">
        <w:t>Upon notification to HUD, LRHA may establish exception payment standards between 110 percent and 120 percent of the applicable FMR if LRHA meets one of the following criteria:</w:t>
      </w:r>
    </w:p>
    <w:p w14:paraId="71F9C1F0" w14:textId="77777777" w:rsidR="004D047C" w:rsidRPr="004D047C" w:rsidRDefault="004D047C" w:rsidP="00C16933">
      <w:pPr>
        <w:numPr>
          <w:ilvl w:val="2"/>
          <w:numId w:val="247"/>
        </w:numPr>
      </w:pPr>
      <w:r w:rsidRPr="004D047C">
        <w:t>Success rate: Fewer than 75 percent of families to which the PHA has issued tenant-based vouchers during the most recent 12-month period for which there is success rate data available have become participants on the program; or</w:t>
      </w:r>
    </w:p>
    <w:p w14:paraId="15920C3A" w14:textId="77777777" w:rsidR="004D047C" w:rsidRPr="004D047C" w:rsidRDefault="004D047C" w:rsidP="00C16933">
      <w:pPr>
        <w:numPr>
          <w:ilvl w:val="2"/>
          <w:numId w:val="247"/>
        </w:numPr>
      </w:pPr>
      <w:r w:rsidRPr="004D047C">
        <w:t>Rent burden: More than 40 percent of families with tenant-based assistance pay more than 30 percent of their adjusted income as their family share.</w:t>
      </w:r>
    </w:p>
    <w:p w14:paraId="1EEBC040" w14:textId="77777777" w:rsidR="004D047C" w:rsidRPr="004D047C" w:rsidRDefault="004D047C" w:rsidP="00C16933">
      <w:pPr>
        <w:numPr>
          <w:ilvl w:val="1"/>
          <w:numId w:val="247"/>
        </w:numPr>
      </w:pPr>
      <w:r w:rsidRPr="004D047C">
        <w:t xml:space="preserve">LRHA may revert back to the basic range at any time without notification to HUD. </w:t>
      </w:r>
    </w:p>
    <w:p w14:paraId="553B0D0C" w14:textId="77777777" w:rsidR="004D047C" w:rsidRPr="004D047C" w:rsidRDefault="004D047C" w:rsidP="00C16933">
      <w:pPr>
        <w:numPr>
          <w:ilvl w:val="1"/>
          <w:numId w:val="247"/>
        </w:numPr>
      </w:pPr>
      <w:r w:rsidRPr="004D047C">
        <w:t>LRHA may combine exception payment standards based on the SAFMR and exception payment standards greater than 110 and up to 120 percent.</w:t>
      </w:r>
    </w:p>
    <w:p w14:paraId="55706F3B" w14:textId="77777777" w:rsidR="004D047C" w:rsidRPr="004D047C" w:rsidRDefault="004D047C" w:rsidP="00C16933">
      <w:pPr>
        <w:numPr>
          <w:ilvl w:val="0"/>
          <w:numId w:val="247"/>
        </w:numPr>
        <w:rPr>
          <w:b/>
          <w:bCs/>
        </w:rPr>
      </w:pPr>
      <w:r w:rsidRPr="004D047C">
        <w:rPr>
          <w:b/>
          <w:bCs/>
        </w:rPr>
        <w:t>Payment standards over 120 percent of the applicable FMR:</w:t>
      </w:r>
    </w:p>
    <w:p w14:paraId="55681D86" w14:textId="77777777" w:rsidR="004D047C" w:rsidRPr="004D047C" w:rsidRDefault="004D047C" w:rsidP="00C16933">
      <w:pPr>
        <w:numPr>
          <w:ilvl w:val="1"/>
          <w:numId w:val="247"/>
        </w:numPr>
      </w:pPr>
      <w:r w:rsidRPr="004D047C">
        <w:t>LRHA may request approval from HUD to establish an exception payment standard amount that exceeds the basic range of the applicable FMR under 24 CFR 982.503(d)(4).</w:t>
      </w:r>
    </w:p>
    <w:p w14:paraId="16417786" w14:textId="05D5D315" w:rsidR="004D047C" w:rsidRPr="004D047C" w:rsidRDefault="004D047C" w:rsidP="00C16933">
      <w:pPr>
        <w:numPr>
          <w:ilvl w:val="0"/>
          <w:numId w:val="247"/>
        </w:numPr>
        <w:rPr>
          <w:b/>
          <w:bCs/>
        </w:rPr>
      </w:pPr>
      <w:r w:rsidRPr="004D047C">
        <w:rPr>
          <w:b/>
          <w:bCs/>
        </w:rPr>
        <w:t>Payment standards up to 120 percent of the FMR for Veterans Affairs Supportive Housing (VASH)</w:t>
      </w:r>
      <w:r w:rsidR="00DC5CB0">
        <w:rPr>
          <w:b/>
          <w:bCs/>
        </w:rPr>
        <w:t>:</w:t>
      </w:r>
    </w:p>
    <w:p w14:paraId="6892FAFC" w14:textId="77777777" w:rsidR="004D047C" w:rsidRPr="004D047C" w:rsidRDefault="004D047C" w:rsidP="00C16933">
      <w:pPr>
        <w:numPr>
          <w:ilvl w:val="1"/>
          <w:numId w:val="247"/>
        </w:numPr>
        <w:rPr>
          <w:b/>
          <w:bCs/>
        </w:rPr>
      </w:pPr>
      <w:r w:rsidRPr="004D047C">
        <w:t xml:space="preserve">LRHA may establish specifically for VASH families a VASH exception payment standard up to 120 percent of the FMR or SAFMR. </w:t>
      </w:r>
    </w:p>
    <w:p w14:paraId="69B3954C" w14:textId="77777777" w:rsidR="004D047C" w:rsidRPr="004D047C" w:rsidRDefault="004D047C" w:rsidP="00C16933">
      <w:pPr>
        <w:numPr>
          <w:ilvl w:val="1"/>
          <w:numId w:val="247"/>
        </w:numPr>
        <w:rPr>
          <w:b/>
          <w:bCs/>
        </w:rPr>
      </w:pPr>
      <w:r w:rsidRPr="004D047C">
        <w:t>If LRHA wishes to establish a VASH exception payment standard over 120 percent, it must request a waiver from HUD.</w:t>
      </w:r>
    </w:p>
    <w:p w14:paraId="29737933" w14:textId="537D7D8F" w:rsidR="004D047C" w:rsidRPr="004D047C" w:rsidRDefault="004D047C" w:rsidP="00C16933">
      <w:pPr>
        <w:pStyle w:val="ListParagraph"/>
        <w:numPr>
          <w:ilvl w:val="1"/>
          <w:numId w:val="261"/>
        </w:numPr>
        <w:ind w:left="720"/>
      </w:pPr>
      <w:r w:rsidRPr="004D047C">
        <w:rPr>
          <w:b/>
          <w:bCs/>
        </w:rPr>
        <w:lastRenderedPageBreak/>
        <w:t>Payment standards necessary as a reasonable accommodation</w:t>
      </w:r>
      <w:r w:rsidR="005C0642">
        <w:rPr>
          <w:b/>
          <w:bCs/>
        </w:rPr>
        <w:t>:</w:t>
      </w:r>
      <w:r w:rsidR="00E17FBC">
        <w:rPr>
          <w:b/>
          <w:bCs/>
        </w:rPr>
        <w:t xml:space="preserve"> </w:t>
      </w:r>
      <w:r w:rsidR="00E17FBC" w:rsidRPr="00456C26">
        <w:t xml:space="preserve">If a family requires a higher payment standard as a reasonable accommodation for a family member who is a person with disabilities, </w:t>
      </w:r>
      <w:r w:rsidR="00B93B0C">
        <w:t>LR</w:t>
      </w:r>
      <w:r w:rsidR="00E17FBC">
        <w:t>HA</w:t>
      </w:r>
      <w:r w:rsidR="00E17FBC" w:rsidRPr="00456C26">
        <w:t xml:space="preserve"> may establish a higher payment standard for the family of not more than 120 percent of the applicable published FMR</w:t>
      </w:r>
      <w:r w:rsidR="00E17FBC">
        <w:t xml:space="preserve"> </w:t>
      </w:r>
      <w:r w:rsidR="00E17FBC" w:rsidRPr="00DC7538">
        <w:rPr>
          <w:szCs w:val="24"/>
        </w:rPr>
        <w:t>(or in the case of VASH, up to 140% of the FMR)</w:t>
      </w:r>
      <w:r w:rsidR="00E17FBC" w:rsidRPr="00456C26">
        <w:t>, as long as the rent is reasonable</w:t>
      </w:r>
      <w:r w:rsidRPr="004D047C">
        <w:t>.</w:t>
      </w:r>
    </w:p>
    <w:p w14:paraId="4DFD6548" w14:textId="77777777" w:rsidR="004D047C" w:rsidRPr="004D047C" w:rsidRDefault="004D047C" w:rsidP="00C16933">
      <w:pPr>
        <w:numPr>
          <w:ilvl w:val="0"/>
          <w:numId w:val="247"/>
        </w:numPr>
      </w:pPr>
      <w:r w:rsidRPr="004D047C">
        <w:rPr>
          <w:b/>
          <w:bCs/>
        </w:rPr>
        <w:t xml:space="preserve">Other Exception Payment Standards: </w:t>
      </w:r>
      <w:r w:rsidRPr="004D047C">
        <w:t>LRHA may request HUD approval to establish exception payment standards up to 120 percent of the FMR when the above criteria do not apply or in order to establish exception payment standards that exceed 120 percent of the FMR. Requests may be made for an entire FMR area or a designated part of the FMR area.</w:t>
      </w:r>
    </w:p>
    <w:p w14:paraId="6E8BF56F" w14:textId="05F081FC" w:rsidR="001B2751" w:rsidRPr="00765546" w:rsidRDefault="00D20C7A" w:rsidP="001D278F">
      <w:pPr>
        <w:pStyle w:val="Heading2"/>
      </w:pPr>
      <w:bookmarkStart w:id="4790" w:name="_Toc516735430"/>
      <w:bookmarkStart w:id="4791" w:name="_Ref526755677"/>
      <w:bookmarkStart w:id="4792" w:name="_Toc527019554"/>
      <w:bookmarkStart w:id="4793" w:name="_Toc534707092"/>
      <w:bookmarkStart w:id="4794" w:name="_Toc534707770"/>
      <w:bookmarkStart w:id="4795" w:name="_Toc534708578"/>
      <w:bookmarkStart w:id="4796" w:name="_Toc118116172"/>
      <w:bookmarkStart w:id="4797" w:name="_Toc164180220"/>
      <w:bookmarkStart w:id="4798" w:name="_Toc164181820"/>
      <w:bookmarkStart w:id="4799" w:name="_Toc172208952"/>
      <w:bookmarkStart w:id="4800" w:name="_Toc173501694"/>
      <w:bookmarkStart w:id="4801" w:name="_Toc176435263"/>
      <w:bookmarkStart w:id="4802" w:name="_Toc194670377"/>
      <w:bookmarkStart w:id="4803" w:name="_Toc204850343"/>
      <w:r w:rsidRPr="00765546">
        <w:t>Utility Allowances</w:t>
      </w:r>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p>
    <w:p w14:paraId="19D7C91A" w14:textId="1D7FA246" w:rsidR="001E73C6" w:rsidRPr="00765546" w:rsidRDefault="00C145E2" w:rsidP="006C5BA7">
      <w:r w:rsidRPr="00765546">
        <w:t>LRHA</w:t>
      </w:r>
      <w:r w:rsidR="001B2751" w:rsidRPr="00765546">
        <w:t xml:space="preserve">’s established utility allowance schedule is used in determining family </w:t>
      </w:r>
      <w:r w:rsidR="004B3DA1" w:rsidRPr="00765546">
        <w:t xml:space="preserve">share and </w:t>
      </w:r>
      <w:r w:rsidRPr="00765546">
        <w:t>LRHA</w:t>
      </w:r>
      <w:r w:rsidR="004B3DA1" w:rsidRPr="00765546">
        <w:t xml:space="preserve"> subsidy. </w:t>
      </w:r>
      <w:r w:rsidRPr="00765546">
        <w:t>LRHA</w:t>
      </w:r>
      <w:r w:rsidR="004B3DA1" w:rsidRPr="00765546">
        <w:t xml:space="preserve"> will maintain a utility allowance </w:t>
      </w:r>
      <w:r w:rsidR="00F85930" w:rsidRPr="00765546">
        <w:t xml:space="preserve">(UA) </w:t>
      </w:r>
      <w:r w:rsidR="004B3DA1" w:rsidRPr="00765546">
        <w:t>schedule for</w:t>
      </w:r>
      <w:r w:rsidR="001E73C6" w:rsidRPr="00765546">
        <w:t>:</w:t>
      </w:r>
    </w:p>
    <w:p w14:paraId="7E9AC558" w14:textId="77777777" w:rsidR="001E73C6" w:rsidRPr="00765546" w:rsidRDefault="001E73C6" w:rsidP="00FE7656">
      <w:pPr>
        <w:pStyle w:val="ListParagraph"/>
        <w:numPr>
          <w:ilvl w:val="0"/>
          <w:numId w:val="94"/>
        </w:numPr>
        <w:contextualSpacing w:val="0"/>
      </w:pPr>
      <w:r w:rsidRPr="00765546">
        <w:t>A</w:t>
      </w:r>
      <w:r w:rsidR="004B3DA1" w:rsidRPr="00765546">
        <w:t xml:space="preserve">ll tenant-paid utilities, </w:t>
      </w:r>
    </w:p>
    <w:p w14:paraId="1E26504B" w14:textId="77777777" w:rsidR="001E73C6" w:rsidRPr="00765546" w:rsidRDefault="001E73C6" w:rsidP="00FE7656">
      <w:pPr>
        <w:pStyle w:val="ListParagraph"/>
        <w:numPr>
          <w:ilvl w:val="0"/>
          <w:numId w:val="94"/>
        </w:numPr>
        <w:contextualSpacing w:val="0"/>
      </w:pPr>
      <w:r w:rsidRPr="00765546">
        <w:t>T</w:t>
      </w:r>
      <w:r w:rsidR="004B3DA1" w:rsidRPr="00765546">
        <w:t xml:space="preserve">he cost of tenant-supplied refrigerators and ranges, and </w:t>
      </w:r>
    </w:p>
    <w:p w14:paraId="35C6E18A" w14:textId="7C4C820E" w:rsidR="004B3DA1" w:rsidRPr="00765546" w:rsidRDefault="001E73C6" w:rsidP="00FE7656">
      <w:pPr>
        <w:pStyle w:val="ListParagraph"/>
        <w:numPr>
          <w:ilvl w:val="0"/>
          <w:numId w:val="94"/>
        </w:numPr>
        <w:contextualSpacing w:val="0"/>
      </w:pPr>
      <w:r w:rsidRPr="00765546">
        <w:t>O</w:t>
      </w:r>
      <w:r w:rsidR="004B3DA1" w:rsidRPr="00765546">
        <w:t xml:space="preserve">ther tenant-paid housing services such as trash collection. </w:t>
      </w:r>
    </w:p>
    <w:p w14:paraId="22E7E9E3" w14:textId="77777777" w:rsidR="004B3DA1" w:rsidRPr="00765546" w:rsidRDefault="004B3DA1" w:rsidP="006C5BA7">
      <w:r w:rsidRPr="00765546">
        <w:t xml:space="preserve">The utility allowance will include the utilities and services that are necessary in the locality to provide housing that complies with housing quality standards. Costs for telephone, cable/satellite television, and internet services are not included in the utility allowance schedule. </w:t>
      </w:r>
    </w:p>
    <w:p w14:paraId="5C2C0B2B" w14:textId="06A6C5F2" w:rsidR="004B3DA1" w:rsidRPr="00765546" w:rsidRDefault="004B3DA1" w:rsidP="006C5BA7">
      <w:r w:rsidRPr="00765546">
        <w:t xml:space="preserve">In the utility allowance schedule, </w:t>
      </w:r>
      <w:r w:rsidR="00C145E2" w:rsidRPr="00765546">
        <w:t>LRHA</w:t>
      </w:r>
      <w:r w:rsidRPr="00765546">
        <w:t xml:space="preserve"> will classify utilities and other housing services according to the following general categories: space heating; air conditioning; cooking; water heating; water; sewer; trash collection; other electric; cost of tenant-supplied refrigerator; cost of tenant-supplied range; and other specified housing services.</w:t>
      </w:r>
    </w:p>
    <w:p w14:paraId="28B5D2D0" w14:textId="7C42183C" w:rsidR="004B3DA1" w:rsidRPr="00765546" w:rsidRDefault="004B3DA1" w:rsidP="006C5BA7">
      <w:r w:rsidRPr="00765546">
        <w:t>A family’s utility allowance is determined by the</w:t>
      </w:r>
      <w:r w:rsidR="001E73C6" w:rsidRPr="00765546">
        <w:t xml:space="preserve"> lower of the</w:t>
      </w:r>
      <w:r w:rsidRPr="00765546">
        <w:t xml:space="preserve"> size of dwelling unit leased by a family or the voucher unit size for which the family qualifies using </w:t>
      </w:r>
      <w:r w:rsidR="00C145E2" w:rsidRPr="00765546">
        <w:t>LRHA</w:t>
      </w:r>
      <w:r w:rsidRPr="00765546">
        <w:t xml:space="preserve"> subsidy standards.</w:t>
      </w:r>
    </w:p>
    <w:p w14:paraId="5ED13B81" w14:textId="6A5C23C9" w:rsidR="004B3DA1" w:rsidRPr="00765546" w:rsidRDefault="004B3DA1" w:rsidP="007A14DB">
      <w:pPr>
        <w:pStyle w:val="Heading3"/>
      </w:pPr>
      <w:bookmarkStart w:id="4804" w:name="_Toc508698597"/>
      <w:bookmarkStart w:id="4805" w:name="_Toc520120282"/>
      <w:bookmarkStart w:id="4806" w:name="_Toc527019555"/>
      <w:bookmarkStart w:id="4807" w:name="_Toc534707093"/>
      <w:bookmarkStart w:id="4808" w:name="_Toc534707771"/>
      <w:bookmarkStart w:id="4809" w:name="_Toc534708579"/>
      <w:bookmarkStart w:id="4810" w:name="_Toc118116173"/>
      <w:bookmarkStart w:id="4811" w:name="_Toc164180221"/>
      <w:bookmarkStart w:id="4812" w:name="_Toc164181821"/>
      <w:bookmarkStart w:id="4813" w:name="_Toc172208953"/>
      <w:bookmarkStart w:id="4814" w:name="_Toc173501695"/>
      <w:bookmarkStart w:id="4815" w:name="_Toc176435264"/>
      <w:bookmarkStart w:id="4816" w:name="_Toc194670378"/>
      <w:bookmarkStart w:id="4817" w:name="_Toc204850344"/>
      <w:r w:rsidRPr="00765546">
        <w:t>Air Conditioning</w:t>
      </w:r>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p>
    <w:p w14:paraId="2F6592D4" w14:textId="17BCF886" w:rsidR="004B3DA1" w:rsidRPr="00765546" w:rsidRDefault="00C145E2" w:rsidP="006C5BA7">
      <w:pPr>
        <w:rPr>
          <w:rFonts w:cs="Arial"/>
          <w:szCs w:val="20"/>
        </w:rPr>
      </w:pPr>
      <w:r w:rsidRPr="00765546">
        <w:rPr>
          <w:rFonts w:cs="Arial"/>
          <w:szCs w:val="20"/>
        </w:rPr>
        <w:t>LRHA</w:t>
      </w:r>
      <w:r w:rsidR="004B3DA1" w:rsidRPr="00765546">
        <w:rPr>
          <w:rFonts w:cs="Arial"/>
          <w:szCs w:val="20"/>
        </w:rPr>
        <w:t xml:space="preserve"> has included an allowance for air</w:t>
      </w:r>
      <w:r w:rsidR="001E73C6" w:rsidRPr="00765546">
        <w:rPr>
          <w:rFonts w:cs="Arial"/>
          <w:szCs w:val="20"/>
        </w:rPr>
        <w:t xml:space="preserve"> </w:t>
      </w:r>
      <w:r w:rsidR="004B3DA1" w:rsidRPr="00765546">
        <w:rPr>
          <w:rFonts w:cs="Arial"/>
          <w:szCs w:val="20"/>
        </w:rPr>
        <w:t xml:space="preserve">conditioning in its schedule. </w:t>
      </w:r>
      <w:r w:rsidR="001E73C6" w:rsidRPr="00765546">
        <w:t>Central air conditioning or a portable air conditioner must be present in a unit before LRHA will apply this allowance to a family’s rent and subsidy calculations.</w:t>
      </w:r>
    </w:p>
    <w:p w14:paraId="5350AEA6" w14:textId="469EEFA6" w:rsidR="001B2751" w:rsidRPr="00765546" w:rsidRDefault="001B2751" w:rsidP="007A14DB">
      <w:pPr>
        <w:pStyle w:val="Heading3"/>
      </w:pPr>
      <w:bookmarkStart w:id="4818" w:name="_Toc516735431"/>
      <w:bookmarkStart w:id="4819" w:name="_Toc527019556"/>
      <w:bookmarkStart w:id="4820" w:name="_Toc534707094"/>
      <w:bookmarkStart w:id="4821" w:name="_Toc534707772"/>
      <w:bookmarkStart w:id="4822" w:name="_Toc534708580"/>
      <w:bookmarkStart w:id="4823" w:name="_Toc118116174"/>
      <w:bookmarkStart w:id="4824" w:name="_Toc164180222"/>
      <w:bookmarkStart w:id="4825" w:name="_Toc164181822"/>
      <w:bookmarkStart w:id="4826" w:name="_Toc172208954"/>
      <w:bookmarkStart w:id="4827" w:name="_Toc173501696"/>
      <w:bookmarkStart w:id="4828" w:name="_Toc176435265"/>
      <w:bookmarkStart w:id="4829" w:name="_Toc194670379"/>
      <w:bookmarkStart w:id="4830" w:name="_Toc204850345"/>
      <w:r w:rsidRPr="00765546">
        <w:t>Utility Allowance Reasonable Accommodations</w:t>
      </w:r>
      <w:bookmarkEnd w:id="4818"/>
      <w:bookmarkEnd w:id="4819"/>
      <w:bookmarkEnd w:id="4820"/>
      <w:bookmarkEnd w:id="4821"/>
      <w:bookmarkEnd w:id="4822"/>
      <w:bookmarkEnd w:id="4823"/>
      <w:bookmarkEnd w:id="4824"/>
      <w:bookmarkEnd w:id="4825"/>
      <w:bookmarkEnd w:id="4826"/>
      <w:bookmarkEnd w:id="4827"/>
      <w:bookmarkEnd w:id="4828"/>
      <w:bookmarkEnd w:id="4829"/>
      <w:bookmarkEnd w:id="4830"/>
    </w:p>
    <w:p w14:paraId="5D3D381B" w14:textId="4902889B" w:rsidR="001B2751" w:rsidRPr="00D20C7A" w:rsidRDefault="00C145E2" w:rsidP="006C5BA7">
      <w:pPr>
        <w:rPr>
          <w:spacing w:val="-2"/>
        </w:rPr>
      </w:pPr>
      <w:r w:rsidRPr="00D20C7A">
        <w:rPr>
          <w:spacing w:val="-2"/>
        </w:rPr>
        <w:t>LRHA</w:t>
      </w:r>
      <w:r w:rsidR="001B2751" w:rsidRPr="00D20C7A">
        <w:rPr>
          <w:spacing w:val="-2"/>
        </w:rPr>
        <w:t xml:space="preserve"> may approve a</w:t>
      </w:r>
      <w:r w:rsidR="004B3DA1" w:rsidRPr="00D20C7A">
        <w:rPr>
          <w:spacing w:val="-2"/>
        </w:rPr>
        <w:t>n</w:t>
      </w:r>
      <w:r w:rsidR="001B2751" w:rsidRPr="00D20C7A">
        <w:rPr>
          <w:spacing w:val="-2"/>
        </w:rPr>
        <w:t xml:space="preserve"> allowance amount higher tha</w:t>
      </w:r>
      <w:r w:rsidR="00F85930" w:rsidRPr="00D20C7A">
        <w:rPr>
          <w:spacing w:val="-2"/>
        </w:rPr>
        <w:t>n</w:t>
      </w:r>
      <w:r w:rsidR="001B2751" w:rsidRPr="00D20C7A">
        <w:rPr>
          <w:spacing w:val="-2"/>
        </w:rPr>
        <w:t xml:space="preserve"> the </w:t>
      </w:r>
      <w:r w:rsidR="00F85930" w:rsidRPr="00D20C7A">
        <w:rPr>
          <w:spacing w:val="-2"/>
        </w:rPr>
        <w:t xml:space="preserve">utility allowance </w:t>
      </w:r>
      <w:r w:rsidR="001B2751" w:rsidRPr="00D20C7A">
        <w:rPr>
          <w:spacing w:val="-2"/>
        </w:rPr>
        <w:t xml:space="preserve">schedule if a higher allowance is needed as a reasonable accommodation for a family member with a disability. The family must request the higher allowance and provide the </w:t>
      </w:r>
      <w:r w:rsidRPr="00D20C7A">
        <w:rPr>
          <w:spacing w:val="-2"/>
        </w:rPr>
        <w:t>LRHA</w:t>
      </w:r>
      <w:r w:rsidR="001B2751" w:rsidRPr="00D20C7A">
        <w:rPr>
          <w:spacing w:val="-2"/>
        </w:rPr>
        <w:t xml:space="preserve"> with an explanation of the need for the reasonable accommodation and information about the amount of additional allowance required.</w:t>
      </w:r>
    </w:p>
    <w:p w14:paraId="225F3317" w14:textId="3DF30313" w:rsidR="001B2751" w:rsidRPr="00765546" w:rsidRDefault="001B2751" w:rsidP="007A14DB">
      <w:pPr>
        <w:pStyle w:val="Heading3"/>
      </w:pPr>
      <w:bookmarkStart w:id="4831" w:name="_Toc516735432"/>
      <w:bookmarkStart w:id="4832" w:name="_Toc527019557"/>
      <w:bookmarkStart w:id="4833" w:name="_Toc534707095"/>
      <w:bookmarkStart w:id="4834" w:name="_Toc534707773"/>
      <w:bookmarkStart w:id="4835" w:name="_Toc534708581"/>
      <w:bookmarkStart w:id="4836" w:name="_Toc118116175"/>
      <w:bookmarkStart w:id="4837" w:name="_Toc164180223"/>
      <w:bookmarkStart w:id="4838" w:name="_Toc164181823"/>
      <w:bookmarkStart w:id="4839" w:name="_Toc172208955"/>
      <w:bookmarkStart w:id="4840" w:name="_Toc173501697"/>
      <w:bookmarkStart w:id="4841" w:name="_Toc176435266"/>
      <w:bookmarkStart w:id="4842" w:name="_Toc194670380"/>
      <w:bookmarkStart w:id="4843" w:name="_Toc204850346"/>
      <w:r w:rsidRPr="00765546">
        <w:t>Utility Allowance Revisions</w:t>
      </w:r>
      <w:bookmarkEnd w:id="4831"/>
      <w:bookmarkEnd w:id="4832"/>
      <w:bookmarkEnd w:id="4833"/>
      <w:bookmarkEnd w:id="4834"/>
      <w:bookmarkEnd w:id="4835"/>
      <w:bookmarkEnd w:id="4836"/>
      <w:bookmarkEnd w:id="4837"/>
      <w:bookmarkEnd w:id="4838"/>
      <w:bookmarkEnd w:id="4839"/>
      <w:bookmarkEnd w:id="4840"/>
      <w:bookmarkEnd w:id="4841"/>
      <w:bookmarkEnd w:id="4842"/>
      <w:bookmarkEnd w:id="4843"/>
    </w:p>
    <w:p w14:paraId="3C7788B5" w14:textId="62813B21" w:rsidR="004B3DA1" w:rsidRPr="00765546" w:rsidRDefault="004B3DA1" w:rsidP="00D20C7A">
      <w:r w:rsidRPr="00765546">
        <w:t xml:space="preserve">At least once per year, </w:t>
      </w:r>
      <w:r w:rsidR="00C145E2" w:rsidRPr="00765546">
        <w:t>LRHA</w:t>
      </w:r>
      <w:r w:rsidRPr="00765546">
        <w:t xml:space="preserve"> </w:t>
      </w:r>
      <w:r w:rsidR="00F85930" w:rsidRPr="00765546">
        <w:t>wi</w:t>
      </w:r>
      <w:r w:rsidRPr="00765546">
        <w:t xml:space="preserve">ll review current utility rates to determine if there has been a change of 10 percent or more. If so, the new rates will be </w:t>
      </w:r>
      <w:r w:rsidR="00BB2F0B" w:rsidRPr="00765546">
        <w:t xml:space="preserve">applied </w:t>
      </w:r>
      <w:r w:rsidRPr="00765546">
        <w:t>and a new</w:t>
      </w:r>
      <w:r w:rsidR="00BB2F0B" w:rsidRPr="00765546">
        <w:t xml:space="preserve"> UA schedule will be implemented.</w:t>
      </w:r>
      <w:r w:rsidRPr="00765546">
        <w:t xml:space="preserve"> </w:t>
      </w:r>
    </w:p>
    <w:p w14:paraId="1981CEA7" w14:textId="6B871EC6" w:rsidR="004B3DA1" w:rsidRPr="00765546" w:rsidRDefault="00C145E2" w:rsidP="00D20C7A">
      <w:r w:rsidRPr="00765546">
        <w:t>LRHA</w:t>
      </w:r>
      <w:r w:rsidR="004B3DA1" w:rsidRPr="00765546">
        <w:t xml:space="preserve"> will maintain information supporting its periodic review of utility allowance and any revisions made in its utility allowance schedule.</w:t>
      </w:r>
    </w:p>
    <w:p w14:paraId="35E332A9" w14:textId="4924FA10" w:rsidR="00507604" w:rsidRDefault="001B2751" w:rsidP="006C5BA7">
      <w:r w:rsidRPr="00765546">
        <w:lastRenderedPageBreak/>
        <w:t>Revised utility allowances will be applied to a family’s rent and subsidy calculations at the first annual</w:t>
      </w:r>
      <w:r w:rsidR="00507604">
        <w:t xml:space="preserve"> </w:t>
      </w:r>
      <w:r w:rsidRPr="00765546">
        <w:t>reexamination that is effective after the allowance is adopted.</w:t>
      </w:r>
      <w:r w:rsidR="00560A0E" w:rsidRPr="00765546">
        <w:t xml:space="preserve"> If LRHA has already processed recertifications that will be effective on or after the effective date of the new utility allowance schedule, LRHA will not make retroactive utility allowance adjustments for any such recertifications.</w:t>
      </w:r>
    </w:p>
    <w:p w14:paraId="09BFD2D5" w14:textId="77777777" w:rsidR="00507604" w:rsidRDefault="00507604" w:rsidP="00510597">
      <w:pPr>
        <w:pStyle w:val="Heading3"/>
      </w:pPr>
      <w:bookmarkStart w:id="4844" w:name="_Ref163210057"/>
      <w:bookmarkStart w:id="4845" w:name="_Toc164180224"/>
      <w:bookmarkStart w:id="4846" w:name="_Toc164181824"/>
      <w:bookmarkStart w:id="4847" w:name="_Toc172208956"/>
      <w:bookmarkStart w:id="4848" w:name="_Toc173501698"/>
      <w:bookmarkStart w:id="4849" w:name="_Toc176435267"/>
      <w:bookmarkStart w:id="4850" w:name="_Toc194670381"/>
      <w:bookmarkStart w:id="4851" w:name="_Toc204850347"/>
      <w:r>
        <w:t>Applying Utility Allowances</w:t>
      </w:r>
      <w:bookmarkEnd w:id="4844"/>
      <w:bookmarkEnd w:id="4845"/>
      <w:bookmarkEnd w:id="4846"/>
      <w:bookmarkEnd w:id="4847"/>
      <w:bookmarkEnd w:id="4848"/>
      <w:bookmarkEnd w:id="4849"/>
      <w:bookmarkEnd w:id="4850"/>
      <w:bookmarkEnd w:id="4851"/>
    </w:p>
    <w:p w14:paraId="1F07E82F" w14:textId="77777777" w:rsidR="00507604" w:rsidRPr="00765546" w:rsidRDefault="00507604" w:rsidP="00507604">
      <w:r w:rsidRPr="00765546">
        <w:t>The family share of the rent and HAP calculations must reflect any changes in the family’s utility arrangement with the owner, or in LRHA’s utility allowance schedule.</w:t>
      </w:r>
    </w:p>
    <w:p w14:paraId="665BA652" w14:textId="193D0A09" w:rsidR="00507604" w:rsidRDefault="00507604" w:rsidP="006B4656">
      <w:pPr>
        <w:pStyle w:val="Heading4"/>
      </w:pPr>
      <w:r>
        <w:t>Applying Utility Allowance at Admission/Move</w:t>
      </w:r>
    </w:p>
    <w:p w14:paraId="0D630C66" w14:textId="2660B064" w:rsidR="00507604" w:rsidRDefault="00507604" w:rsidP="00507604">
      <w:r w:rsidRPr="00765546">
        <w:t>When there are changes in the utility arrangement with the owner, LRHA will use the utility allowances in effect at the time the new lease and HAP contract are executed.</w:t>
      </w:r>
    </w:p>
    <w:p w14:paraId="591B7A1B" w14:textId="6E58A66B" w:rsidR="00507604" w:rsidRPr="00765546" w:rsidRDefault="00507604" w:rsidP="006B4656">
      <w:pPr>
        <w:pStyle w:val="Heading4"/>
      </w:pPr>
      <w:r>
        <w:t>Applying Utility Allowance at Regular Reexamination</w:t>
      </w:r>
    </w:p>
    <w:p w14:paraId="2BDF56CF" w14:textId="77777777" w:rsidR="00507604" w:rsidRPr="00765546" w:rsidRDefault="00507604" w:rsidP="00507604">
      <w:r w:rsidRPr="00765546">
        <w:t>At reexamination, LRHA will use the current LRHA utility allowance schedule.</w:t>
      </w:r>
    </w:p>
    <w:p w14:paraId="307CC639" w14:textId="5A96EB13" w:rsidR="00507604" w:rsidRDefault="00507604" w:rsidP="006B4656">
      <w:pPr>
        <w:pStyle w:val="Heading4"/>
      </w:pPr>
      <w:r>
        <w:t>Applying Utility Allowance at Interim Reexamination</w:t>
      </w:r>
    </w:p>
    <w:p w14:paraId="32120E0E" w14:textId="59F53EF3" w:rsidR="00507604" w:rsidRPr="00765546" w:rsidRDefault="00507604" w:rsidP="00507604">
      <w:r w:rsidRPr="00765546">
        <w:t xml:space="preserve">For an interim reexamination, LRHA will apply the utility allowance in effect at the last regular reexamination. </w:t>
      </w:r>
    </w:p>
    <w:p w14:paraId="0865BEBC" w14:textId="77777777" w:rsidR="001B2751" w:rsidRPr="00765546" w:rsidRDefault="001B2751" w:rsidP="006C5BA7"/>
    <w:p w14:paraId="7C6E7464" w14:textId="63BA3B7C" w:rsidR="00F5297F" w:rsidRPr="00765546" w:rsidRDefault="00F5297F" w:rsidP="006C5BA7">
      <w:pPr>
        <w:sectPr w:rsidR="00F5297F" w:rsidRPr="00765546" w:rsidSect="004517AA">
          <w:pgSz w:w="12240" w:h="15840"/>
          <w:pgMar w:top="1440" w:right="1440" w:bottom="1440" w:left="1440" w:header="720" w:footer="720" w:gutter="0"/>
          <w:pgNumType w:start="1" w:chapStyle="1"/>
          <w:cols w:space="720"/>
          <w:docGrid w:linePitch="360"/>
        </w:sectPr>
      </w:pPr>
    </w:p>
    <w:p w14:paraId="57ADAA55" w14:textId="47409910" w:rsidR="001B2751" w:rsidRPr="00A93656" w:rsidRDefault="00A93656" w:rsidP="00A93656">
      <w:pPr>
        <w:pStyle w:val="Heading1"/>
      </w:pPr>
      <w:bookmarkStart w:id="4852" w:name="_Toc527019558"/>
      <w:bookmarkStart w:id="4853" w:name="_Toc534707096"/>
      <w:bookmarkStart w:id="4854" w:name="_Toc534707774"/>
      <w:bookmarkStart w:id="4855" w:name="_Toc534708582"/>
      <w:bookmarkStart w:id="4856" w:name="_Toc118116176"/>
      <w:bookmarkStart w:id="4857" w:name="_Toc164180225"/>
      <w:bookmarkStart w:id="4858" w:name="_Toc164181825"/>
      <w:bookmarkStart w:id="4859" w:name="_Toc172208957"/>
      <w:bookmarkStart w:id="4860" w:name="_Toc173501699"/>
      <w:bookmarkStart w:id="4861" w:name="_Toc176435268"/>
      <w:bookmarkStart w:id="4862" w:name="_Toc194670382"/>
      <w:bookmarkStart w:id="4863" w:name="_Toc196391474"/>
      <w:bookmarkStart w:id="4864" w:name="_Toc204850348"/>
      <w:r w:rsidRPr="00A93656">
        <w:lastRenderedPageBreak/>
        <w:t>Continued Occupancy and Reexaminations</w:t>
      </w:r>
      <w:bookmarkEnd w:id="4852"/>
      <w:bookmarkEnd w:id="4853"/>
      <w:bookmarkEnd w:id="4854"/>
      <w:bookmarkEnd w:id="4855"/>
      <w:bookmarkEnd w:id="4856"/>
      <w:bookmarkEnd w:id="4857"/>
      <w:bookmarkEnd w:id="4858"/>
      <w:bookmarkEnd w:id="4859"/>
      <w:bookmarkEnd w:id="4860"/>
      <w:bookmarkEnd w:id="4861"/>
      <w:bookmarkEnd w:id="4862"/>
      <w:bookmarkEnd w:id="4863"/>
      <w:bookmarkEnd w:id="4864"/>
    </w:p>
    <w:p w14:paraId="36670665" w14:textId="075ECF41" w:rsidR="00FA4C3B" w:rsidRPr="00765546" w:rsidRDefault="00AE192D" w:rsidP="001D278F">
      <w:pPr>
        <w:pStyle w:val="Heading2"/>
      </w:pPr>
      <w:bookmarkStart w:id="4865" w:name="_Toc527019559"/>
      <w:bookmarkStart w:id="4866" w:name="_Toc534707097"/>
      <w:bookmarkStart w:id="4867" w:name="_Toc534707775"/>
      <w:bookmarkStart w:id="4868" w:name="_Toc534708583"/>
      <w:bookmarkStart w:id="4869" w:name="_Toc118116177"/>
      <w:bookmarkStart w:id="4870" w:name="_Toc164180226"/>
      <w:bookmarkStart w:id="4871" w:name="_Toc164181826"/>
      <w:bookmarkStart w:id="4872" w:name="_Toc172208958"/>
      <w:bookmarkStart w:id="4873" w:name="_Toc173501700"/>
      <w:bookmarkStart w:id="4874" w:name="_Toc176435269"/>
      <w:bookmarkStart w:id="4875" w:name="_Toc194670383"/>
      <w:bookmarkStart w:id="4876" w:name="_Toc204850349"/>
      <w:r w:rsidRPr="00765546">
        <w:t>Introduction</w:t>
      </w:r>
      <w:bookmarkEnd w:id="4865"/>
      <w:bookmarkEnd w:id="4866"/>
      <w:bookmarkEnd w:id="4867"/>
      <w:bookmarkEnd w:id="4868"/>
      <w:bookmarkEnd w:id="4869"/>
      <w:bookmarkEnd w:id="4870"/>
      <w:bookmarkEnd w:id="4871"/>
      <w:bookmarkEnd w:id="4872"/>
      <w:bookmarkEnd w:id="4873"/>
      <w:bookmarkEnd w:id="4874"/>
      <w:bookmarkEnd w:id="4875"/>
      <w:bookmarkEnd w:id="4876"/>
    </w:p>
    <w:p w14:paraId="11398A25" w14:textId="2EDF38DE" w:rsidR="00A8191B" w:rsidRPr="00EF394C" w:rsidRDefault="00C145E2" w:rsidP="006C5BA7">
      <w:pPr>
        <w:rPr>
          <w:spacing w:val="-4"/>
        </w:rPr>
      </w:pPr>
      <w:r w:rsidRPr="00EF394C">
        <w:rPr>
          <w:spacing w:val="-4"/>
        </w:rPr>
        <w:t>LRHA</w:t>
      </w:r>
      <w:r w:rsidR="00A8191B" w:rsidRPr="00EF394C">
        <w:rPr>
          <w:spacing w:val="-4"/>
        </w:rPr>
        <w:t xml:space="preserve"> reexamines annually each family’s income and composition and adjusts the family’s level of assistance accordingly. Interim reexaminations are also needed in certain situations. This chapter discusses both regular and interim reexaminations, </w:t>
      </w:r>
      <w:r w:rsidR="00537218" w:rsidRPr="00EF394C">
        <w:rPr>
          <w:spacing w:val="-4"/>
        </w:rPr>
        <w:t>as well as non-interim reexaminations</w:t>
      </w:r>
      <w:r w:rsidR="00E94F38" w:rsidRPr="00EF394C">
        <w:rPr>
          <w:spacing w:val="-4"/>
        </w:rPr>
        <w:t xml:space="preserve"> (upon implementation of HOTMA)</w:t>
      </w:r>
      <w:r w:rsidR="00537218" w:rsidRPr="00EF394C">
        <w:rPr>
          <w:spacing w:val="-4"/>
        </w:rPr>
        <w:t xml:space="preserve">, </w:t>
      </w:r>
      <w:r w:rsidR="00A8191B" w:rsidRPr="00EF394C">
        <w:rPr>
          <w:spacing w:val="-4"/>
        </w:rPr>
        <w:t>and the recalculation of family share and subsidy that occurs as a result.</w:t>
      </w:r>
    </w:p>
    <w:p w14:paraId="1AF2C646" w14:textId="310D1189" w:rsidR="00FA4C3B" w:rsidRPr="00765546" w:rsidRDefault="00AE192D" w:rsidP="001D278F">
      <w:pPr>
        <w:pStyle w:val="Heading2"/>
      </w:pPr>
      <w:bookmarkStart w:id="4877" w:name="_Toc527019560"/>
      <w:bookmarkStart w:id="4878" w:name="_Toc534707098"/>
      <w:bookmarkStart w:id="4879" w:name="_Toc534707776"/>
      <w:bookmarkStart w:id="4880" w:name="_Toc534708584"/>
      <w:bookmarkStart w:id="4881" w:name="_Toc118116178"/>
      <w:bookmarkStart w:id="4882" w:name="_Toc164180227"/>
      <w:bookmarkStart w:id="4883" w:name="_Toc164181827"/>
      <w:bookmarkStart w:id="4884" w:name="_Toc172208959"/>
      <w:bookmarkStart w:id="4885" w:name="_Toc173501701"/>
      <w:bookmarkStart w:id="4886" w:name="_Toc176435270"/>
      <w:bookmarkStart w:id="4887" w:name="_Toc194670384"/>
      <w:bookmarkStart w:id="4888" w:name="_Toc204850350"/>
      <w:r w:rsidRPr="00765546">
        <w:t xml:space="preserve">Requirements </w:t>
      </w:r>
      <w:r>
        <w:t>f</w:t>
      </w:r>
      <w:r w:rsidRPr="00765546">
        <w:t>or Continued Occupancy</w:t>
      </w:r>
      <w:bookmarkEnd w:id="4877"/>
      <w:bookmarkEnd w:id="4878"/>
      <w:bookmarkEnd w:id="4879"/>
      <w:bookmarkEnd w:id="4880"/>
      <w:bookmarkEnd w:id="4881"/>
      <w:bookmarkEnd w:id="4882"/>
      <w:bookmarkEnd w:id="4883"/>
      <w:bookmarkEnd w:id="4884"/>
      <w:bookmarkEnd w:id="4885"/>
      <w:bookmarkEnd w:id="4886"/>
      <w:bookmarkEnd w:id="4887"/>
      <w:bookmarkEnd w:id="4888"/>
    </w:p>
    <w:p w14:paraId="4FBFEFA5" w14:textId="5AAB5D98" w:rsidR="00A8191B" w:rsidRPr="00765546" w:rsidRDefault="00BC4601" w:rsidP="006C5BA7">
      <w:r w:rsidRPr="00765546">
        <w:t xml:space="preserve">In order for the family to be eligible </w:t>
      </w:r>
      <w:r w:rsidR="00A8191B" w:rsidRPr="00765546">
        <w:t>for continued occupancy</w:t>
      </w:r>
      <w:r w:rsidRPr="00765546">
        <w:t xml:space="preserve">, they must: </w:t>
      </w:r>
      <w:r w:rsidR="00A8191B" w:rsidRPr="00765546">
        <w:t xml:space="preserve"> </w:t>
      </w:r>
    </w:p>
    <w:p w14:paraId="3132B104" w14:textId="77777777" w:rsidR="00A8191B" w:rsidRPr="00765546" w:rsidRDefault="00A8191B" w:rsidP="00FE7656">
      <w:pPr>
        <w:pStyle w:val="ListParagraph"/>
        <w:numPr>
          <w:ilvl w:val="0"/>
          <w:numId w:val="39"/>
        </w:numPr>
        <w:tabs>
          <w:tab w:val="clear" w:pos="360"/>
        </w:tabs>
        <w:ind w:left="720"/>
        <w:contextualSpacing w:val="0"/>
      </w:pPr>
      <w:r w:rsidRPr="00765546">
        <w:t>Qualify as a household as defined in this policy;</w:t>
      </w:r>
    </w:p>
    <w:p w14:paraId="06AFBB27" w14:textId="0E92C4ED" w:rsidR="00A8191B" w:rsidRPr="00765546" w:rsidRDefault="00A8191B" w:rsidP="00FE7656">
      <w:pPr>
        <w:pStyle w:val="ListParagraph"/>
        <w:numPr>
          <w:ilvl w:val="0"/>
          <w:numId w:val="39"/>
        </w:numPr>
        <w:tabs>
          <w:tab w:val="clear" w:pos="360"/>
        </w:tabs>
        <w:ind w:left="720"/>
        <w:contextualSpacing w:val="0"/>
      </w:pPr>
      <w:r w:rsidRPr="00765546">
        <w:t>Maintain full compliance with the family obligations and responsibilities as described in the dwelling lease</w:t>
      </w:r>
      <w:r w:rsidR="00BC4601" w:rsidRPr="00765546">
        <w:t xml:space="preserve"> and not commit any serious or repeated violation of the lease;</w:t>
      </w:r>
    </w:p>
    <w:p w14:paraId="547C5ACC" w14:textId="67B802F0" w:rsidR="00BC4601" w:rsidRPr="00765546" w:rsidRDefault="00BC4601" w:rsidP="00FE7656">
      <w:pPr>
        <w:pStyle w:val="ListParagraph"/>
        <w:numPr>
          <w:ilvl w:val="0"/>
          <w:numId w:val="39"/>
        </w:numPr>
        <w:tabs>
          <w:tab w:val="clear" w:pos="360"/>
        </w:tabs>
        <w:ind w:left="720"/>
        <w:contextualSpacing w:val="0"/>
      </w:pPr>
      <w:r w:rsidRPr="00765546">
        <w:t>Supply any information that LRHA or HUD determines to be necessary, including submission of required evidence of citizenship or eligible immigration status;</w:t>
      </w:r>
    </w:p>
    <w:p w14:paraId="31FA7B39" w14:textId="7BD92564" w:rsidR="00A8191B" w:rsidRPr="00765546" w:rsidRDefault="00A8191B" w:rsidP="00FE7656">
      <w:pPr>
        <w:pStyle w:val="ListParagraph"/>
        <w:numPr>
          <w:ilvl w:val="0"/>
          <w:numId w:val="39"/>
        </w:numPr>
        <w:tabs>
          <w:tab w:val="clear" w:pos="360"/>
        </w:tabs>
        <w:ind w:left="720"/>
        <w:contextualSpacing w:val="0"/>
      </w:pPr>
      <w:r w:rsidRPr="00765546">
        <w:t xml:space="preserve">Meet HUD standards on citizenship or immigration status or pay a prorated rent; </w:t>
      </w:r>
    </w:p>
    <w:p w14:paraId="0AD32AA8" w14:textId="1340CA0D" w:rsidR="00A8191B" w:rsidRPr="00765546" w:rsidRDefault="00A8191B" w:rsidP="00FE7656">
      <w:pPr>
        <w:pStyle w:val="ListParagraph"/>
        <w:numPr>
          <w:ilvl w:val="0"/>
          <w:numId w:val="39"/>
        </w:numPr>
        <w:tabs>
          <w:tab w:val="clear" w:pos="360"/>
        </w:tabs>
        <w:ind w:left="720"/>
        <w:contextualSpacing w:val="0"/>
      </w:pPr>
      <w:r w:rsidRPr="00765546">
        <w:t xml:space="preserve">Supply </w:t>
      </w:r>
      <w:r w:rsidR="00BC4601" w:rsidRPr="00765546">
        <w:t xml:space="preserve">any information </w:t>
      </w:r>
      <w:r w:rsidRPr="00765546">
        <w:t xml:space="preserve">that </w:t>
      </w:r>
      <w:r w:rsidR="00C145E2" w:rsidRPr="00765546">
        <w:t>LRHA</w:t>
      </w:r>
      <w:r w:rsidRPr="00765546">
        <w:t xml:space="preserve"> or HUD determines to be necessary </w:t>
      </w:r>
      <w:r w:rsidR="00BC4601" w:rsidRPr="00765546">
        <w:t>for use in a regularly schedule reexamination or interim reexamination of family income and composition, and that information must be true and complete</w:t>
      </w:r>
      <w:r w:rsidRPr="00765546">
        <w:t>;</w:t>
      </w:r>
    </w:p>
    <w:p w14:paraId="52D9A7EF" w14:textId="521DAEF8" w:rsidR="00A8191B" w:rsidRPr="00765546" w:rsidRDefault="00A8191B" w:rsidP="00FE7656">
      <w:pPr>
        <w:pStyle w:val="ListParagraph"/>
        <w:numPr>
          <w:ilvl w:val="0"/>
          <w:numId w:val="39"/>
        </w:numPr>
        <w:tabs>
          <w:tab w:val="clear" w:pos="360"/>
        </w:tabs>
        <w:ind w:left="720"/>
        <w:contextualSpacing w:val="0"/>
      </w:pPr>
      <w:r w:rsidRPr="00765546">
        <w:t xml:space="preserve">Disclose and verify </w:t>
      </w:r>
      <w:r w:rsidR="002C25FD" w:rsidRPr="00765546">
        <w:t>S</w:t>
      </w:r>
      <w:r w:rsidRPr="00765546">
        <w:t xml:space="preserve">ocial </w:t>
      </w:r>
      <w:r w:rsidR="002C25FD" w:rsidRPr="00765546">
        <w:t>S</w:t>
      </w:r>
      <w:r w:rsidRPr="00765546">
        <w:t>ecurity numbers and sign and submit consent forms for obtaining information or have certifications on file indicating that they are not eligible to receive a Social Security number;</w:t>
      </w:r>
    </w:p>
    <w:p w14:paraId="1A355F1A" w14:textId="10B90BC6" w:rsidR="00A8191B" w:rsidRPr="00765546" w:rsidRDefault="00A8191B" w:rsidP="00FE7656">
      <w:pPr>
        <w:pStyle w:val="ListParagraph"/>
        <w:numPr>
          <w:ilvl w:val="0"/>
          <w:numId w:val="39"/>
        </w:numPr>
        <w:tabs>
          <w:tab w:val="clear" w:pos="360"/>
        </w:tabs>
        <w:ind w:left="720"/>
        <w:contextualSpacing w:val="0"/>
      </w:pPr>
      <w:r w:rsidRPr="00765546">
        <w:t>Use the assisted unit for residence by the family</w:t>
      </w:r>
      <w:r w:rsidR="00BC4601" w:rsidRPr="00765546">
        <w:t xml:space="preserve"> and </w:t>
      </w:r>
      <w:r w:rsidRPr="00765546">
        <w:t>as the family</w:t>
      </w:r>
      <w:r w:rsidR="00996C83" w:rsidRPr="00765546">
        <w:t>’</w:t>
      </w:r>
      <w:r w:rsidRPr="00765546">
        <w:t>s only residence;</w:t>
      </w:r>
    </w:p>
    <w:p w14:paraId="43BDB3CD" w14:textId="413B28F8" w:rsidR="00A8191B" w:rsidRPr="00765546" w:rsidRDefault="00A8191B" w:rsidP="00FE7656">
      <w:pPr>
        <w:pStyle w:val="ListParagraph"/>
        <w:numPr>
          <w:ilvl w:val="0"/>
          <w:numId w:val="39"/>
        </w:numPr>
        <w:tabs>
          <w:tab w:val="clear" w:pos="360"/>
        </w:tabs>
        <w:ind w:left="720"/>
        <w:contextualSpacing w:val="0"/>
      </w:pPr>
      <w:r w:rsidRPr="00765546">
        <w:t xml:space="preserve">Allow </w:t>
      </w:r>
      <w:r w:rsidR="00C145E2" w:rsidRPr="00765546">
        <w:t>LRHA</w:t>
      </w:r>
      <w:r w:rsidRPr="00765546">
        <w:t xml:space="preserve"> to inspect the unit at reasonable times and after reasonable notice;</w:t>
      </w:r>
    </w:p>
    <w:p w14:paraId="159F8D0F" w14:textId="318AA1A9" w:rsidR="00BC4601" w:rsidRPr="00765546" w:rsidRDefault="00BC4601" w:rsidP="00FE7656">
      <w:pPr>
        <w:pStyle w:val="ListParagraph"/>
        <w:numPr>
          <w:ilvl w:val="0"/>
          <w:numId w:val="39"/>
        </w:numPr>
        <w:tabs>
          <w:tab w:val="clear" w:pos="360"/>
        </w:tabs>
        <w:ind w:left="720"/>
        <w:contextualSpacing w:val="0"/>
      </w:pPr>
      <w:r w:rsidRPr="00765546">
        <w:t xml:space="preserve">Be responsible for any </w:t>
      </w:r>
      <w:r w:rsidR="00282A50">
        <w:t>NSPIRE deficiencies</w:t>
      </w:r>
      <w:r w:rsidRPr="00765546">
        <w:t xml:space="preserve"> by the family caused by failure to pay tenant-provided utilities or appliances, or dam</w:t>
      </w:r>
      <w:r w:rsidR="00B948E1" w:rsidRPr="00765546">
        <w:t>a</w:t>
      </w:r>
      <w:r w:rsidRPr="00765546">
        <w:t>ge</w:t>
      </w:r>
      <w:r w:rsidR="00B948E1" w:rsidRPr="00765546">
        <w:t>s</w:t>
      </w:r>
      <w:r w:rsidRPr="00765546">
        <w:t xml:space="preserve"> to the dwelling unit or premises beyond normal wear and </w:t>
      </w:r>
      <w:r w:rsidR="00D2315D" w:rsidRPr="00765546">
        <w:t>tear</w:t>
      </w:r>
      <w:r w:rsidRPr="00765546">
        <w:t xml:space="preserve"> caused by any member of the household or guest;</w:t>
      </w:r>
    </w:p>
    <w:p w14:paraId="40EB43B8" w14:textId="2C3C8BAD" w:rsidR="00BC4601" w:rsidRPr="00765546" w:rsidRDefault="00BC4601" w:rsidP="00FE7656">
      <w:pPr>
        <w:pStyle w:val="ListParagraph"/>
        <w:numPr>
          <w:ilvl w:val="0"/>
          <w:numId w:val="39"/>
        </w:numPr>
        <w:tabs>
          <w:tab w:val="clear" w:pos="360"/>
        </w:tabs>
        <w:ind w:left="720"/>
        <w:contextualSpacing w:val="0"/>
      </w:pPr>
      <w:r w:rsidRPr="00765546">
        <w:t>Pay utility bills and provide and maintain any appliances that the owner is not required to provide under the lease;</w:t>
      </w:r>
    </w:p>
    <w:p w14:paraId="3CB9D7D6" w14:textId="6A3F0B90" w:rsidR="00A8191B" w:rsidRPr="00F11ED4" w:rsidRDefault="00BC4601" w:rsidP="00FE7656">
      <w:pPr>
        <w:pStyle w:val="ListParagraph"/>
        <w:numPr>
          <w:ilvl w:val="0"/>
          <w:numId w:val="39"/>
        </w:numPr>
        <w:tabs>
          <w:tab w:val="clear" w:pos="360"/>
        </w:tabs>
        <w:ind w:left="720"/>
        <w:contextualSpacing w:val="0"/>
        <w:rPr>
          <w:spacing w:val="-2"/>
        </w:rPr>
      </w:pPr>
      <w:r w:rsidRPr="00F11ED4">
        <w:rPr>
          <w:spacing w:val="-2"/>
        </w:rPr>
        <w:t>Promptly notify LRHA in writing of the birth, adoption, or court-awarded custody of a child, and r</w:t>
      </w:r>
      <w:r w:rsidR="00A8191B" w:rsidRPr="00F11ED4">
        <w:rPr>
          <w:spacing w:val="-2"/>
        </w:rPr>
        <w:t xml:space="preserve">equest </w:t>
      </w:r>
      <w:r w:rsidR="00C145E2" w:rsidRPr="00F11ED4">
        <w:rPr>
          <w:spacing w:val="-2"/>
        </w:rPr>
        <w:t>LRHA</w:t>
      </w:r>
      <w:r w:rsidR="00A8191B" w:rsidRPr="00F11ED4">
        <w:rPr>
          <w:spacing w:val="-2"/>
        </w:rPr>
        <w:t xml:space="preserve"> approval to add</w:t>
      </w:r>
      <w:r w:rsidRPr="00F11ED4">
        <w:rPr>
          <w:spacing w:val="-2"/>
        </w:rPr>
        <w:t xml:space="preserve"> any other</w:t>
      </w:r>
      <w:r w:rsidR="00A8191B" w:rsidRPr="00F11ED4">
        <w:rPr>
          <w:spacing w:val="-2"/>
        </w:rPr>
        <w:t xml:space="preserve"> household members as occupants of the unit. </w:t>
      </w:r>
      <w:r w:rsidR="00C145E2" w:rsidRPr="00F11ED4">
        <w:rPr>
          <w:spacing w:val="-2"/>
        </w:rPr>
        <w:t>LRHA</w:t>
      </w:r>
      <w:r w:rsidR="00A8191B" w:rsidRPr="00F11ED4">
        <w:rPr>
          <w:spacing w:val="-2"/>
        </w:rPr>
        <w:t>’s approval of such additions is subject to the household composition requirements;</w:t>
      </w:r>
    </w:p>
    <w:p w14:paraId="0FAB7CAA" w14:textId="365E78F0" w:rsidR="00BC4601" w:rsidRPr="00765546" w:rsidRDefault="00BC4601" w:rsidP="00FE7656">
      <w:pPr>
        <w:pStyle w:val="ListParagraph"/>
        <w:numPr>
          <w:ilvl w:val="0"/>
          <w:numId w:val="39"/>
        </w:numPr>
        <w:tabs>
          <w:tab w:val="clear" w:pos="360"/>
        </w:tabs>
        <w:ind w:left="720"/>
        <w:contextualSpacing w:val="0"/>
      </w:pPr>
      <w:r w:rsidRPr="00765546">
        <w:t>Promptly notify LRHA in writing if any household member no longer lives in the unit.</w:t>
      </w:r>
    </w:p>
    <w:p w14:paraId="093BAF8A" w14:textId="42F6FDCF" w:rsidR="00A8191B" w:rsidRPr="00765546" w:rsidRDefault="00A8191B" w:rsidP="00FE7656">
      <w:pPr>
        <w:pStyle w:val="ListParagraph"/>
        <w:numPr>
          <w:ilvl w:val="0"/>
          <w:numId w:val="39"/>
        </w:numPr>
        <w:tabs>
          <w:tab w:val="clear" w:pos="360"/>
        </w:tabs>
        <w:ind w:left="720"/>
        <w:contextualSpacing w:val="0"/>
      </w:pPr>
      <w:r w:rsidRPr="00765546">
        <w:t xml:space="preserve">Comply with lease requirements regarding notification to </w:t>
      </w:r>
      <w:r w:rsidR="00C145E2" w:rsidRPr="00765546">
        <w:t>LRHA</w:t>
      </w:r>
      <w:r w:rsidRPr="00765546">
        <w:t xml:space="preserve"> and the owner before moving out of the unit or terminating the lease;</w:t>
      </w:r>
    </w:p>
    <w:p w14:paraId="4AE7FFC9" w14:textId="031BDC2A" w:rsidR="00A8191B" w:rsidRPr="00765546" w:rsidRDefault="00A8191B" w:rsidP="00FE7656">
      <w:pPr>
        <w:pStyle w:val="ListParagraph"/>
        <w:numPr>
          <w:ilvl w:val="0"/>
          <w:numId w:val="39"/>
        </w:numPr>
        <w:tabs>
          <w:tab w:val="clear" w:pos="360"/>
        </w:tabs>
        <w:ind w:left="720"/>
        <w:contextualSpacing w:val="0"/>
      </w:pPr>
      <w:r w:rsidRPr="00765546">
        <w:t>Never sub-lease or sub-let the unit</w:t>
      </w:r>
      <w:r w:rsidR="00BC4601" w:rsidRPr="00765546">
        <w:t>, and never assign the lease or transfer the unit</w:t>
      </w:r>
      <w:r w:rsidR="003E217F" w:rsidRPr="00765546">
        <w:t>;</w:t>
      </w:r>
    </w:p>
    <w:p w14:paraId="5ED9DF6B" w14:textId="7EBA11C4" w:rsidR="003E217F" w:rsidRPr="00765546" w:rsidRDefault="003E217F" w:rsidP="00FE7656">
      <w:pPr>
        <w:pStyle w:val="ListParagraph"/>
        <w:numPr>
          <w:ilvl w:val="0"/>
          <w:numId w:val="39"/>
        </w:numPr>
        <w:tabs>
          <w:tab w:val="clear" w:pos="360"/>
        </w:tabs>
        <w:ind w:left="720"/>
        <w:contextualSpacing w:val="0"/>
      </w:pPr>
      <w:r w:rsidRPr="00765546">
        <w:t>Supply any information requested by LRHA to verify that the family is living in the unit or information related to family absence from the unit;</w:t>
      </w:r>
    </w:p>
    <w:p w14:paraId="43489A7E" w14:textId="24A6C1CB" w:rsidR="003E217F" w:rsidRPr="00765546" w:rsidRDefault="003E217F" w:rsidP="00FE7656">
      <w:pPr>
        <w:pStyle w:val="ListParagraph"/>
        <w:numPr>
          <w:ilvl w:val="0"/>
          <w:numId w:val="39"/>
        </w:numPr>
        <w:tabs>
          <w:tab w:val="clear" w:pos="360"/>
        </w:tabs>
        <w:ind w:left="720"/>
        <w:contextualSpacing w:val="0"/>
      </w:pPr>
      <w:r w:rsidRPr="00765546">
        <w:lastRenderedPageBreak/>
        <w:t>Promptly notify LRHA when the family is absent from the unit;</w:t>
      </w:r>
    </w:p>
    <w:p w14:paraId="4E48730D" w14:textId="77777777" w:rsidR="00BC4601" w:rsidRPr="00765546" w:rsidRDefault="00BC4601" w:rsidP="00FE7656">
      <w:pPr>
        <w:pStyle w:val="ListParagraph"/>
        <w:numPr>
          <w:ilvl w:val="0"/>
          <w:numId w:val="39"/>
        </w:numPr>
        <w:tabs>
          <w:tab w:val="clear" w:pos="360"/>
        </w:tabs>
        <w:ind w:left="720"/>
        <w:contextualSpacing w:val="0"/>
      </w:pPr>
      <w:r w:rsidRPr="00765546">
        <w:t xml:space="preserve">Promptly give LRHA a copy of any owner eviction notice; </w:t>
      </w:r>
    </w:p>
    <w:p w14:paraId="1DD4E542" w14:textId="77777777" w:rsidR="00A8191B" w:rsidRPr="00F11ED4" w:rsidRDefault="00A8191B" w:rsidP="00FE7656">
      <w:pPr>
        <w:pStyle w:val="ListParagraph"/>
        <w:numPr>
          <w:ilvl w:val="0"/>
          <w:numId w:val="39"/>
        </w:numPr>
        <w:tabs>
          <w:tab w:val="clear" w:pos="360"/>
        </w:tabs>
        <w:ind w:left="720"/>
        <w:contextualSpacing w:val="0"/>
      </w:pPr>
      <w:r w:rsidRPr="00F11ED4">
        <w:t>Never commit fraud, bribery or any other corrupt or criminal act in connection with the programs.</w:t>
      </w:r>
    </w:p>
    <w:p w14:paraId="448512D1" w14:textId="77777777" w:rsidR="00A8191B" w:rsidRPr="00765546" w:rsidRDefault="00A8191B" w:rsidP="00FE7656">
      <w:pPr>
        <w:pStyle w:val="ListParagraph"/>
        <w:numPr>
          <w:ilvl w:val="0"/>
          <w:numId w:val="39"/>
        </w:numPr>
        <w:tabs>
          <w:tab w:val="clear" w:pos="360"/>
        </w:tabs>
        <w:ind w:left="720"/>
        <w:contextualSpacing w:val="0"/>
      </w:pPr>
      <w:r w:rsidRPr="00765546">
        <w:t>Never engage in drug-related criminal activity or violent criminal activity or other criminal activity that threatens the health, safety or right to peaceful enjoyment of other residents and persons residing in the immediate vicinity of the premises;</w:t>
      </w:r>
    </w:p>
    <w:p w14:paraId="00FE1626" w14:textId="77777777" w:rsidR="00A8191B" w:rsidRPr="00765546" w:rsidRDefault="00A8191B" w:rsidP="00FE7656">
      <w:pPr>
        <w:pStyle w:val="ListParagraph"/>
        <w:numPr>
          <w:ilvl w:val="0"/>
          <w:numId w:val="39"/>
        </w:numPr>
        <w:tabs>
          <w:tab w:val="clear" w:pos="360"/>
        </w:tabs>
        <w:ind w:left="720"/>
        <w:contextualSpacing w:val="0"/>
      </w:pPr>
      <w:r w:rsidRPr="00765546">
        <w:t xml:space="preserve">Not abuse alcohol in a way that threatens the health, safety or right to peaceful enjoyment of other residents and persons residing in the immediate vicinity of the premises; </w:t>
      </w:r>
    </w:p>
    <w:p w14:paraId="70D291BC" w14:textId="77777777" w:rsidR="00A8191B" w:rsidRPr="00765546" w:rsidRDefault="00A8191B" w:rsidP="00FE7656">
      <w:pPr>
        <w:pStyle w:val="ListParagraph"/>
        <w:numPr>
          <w:ilvl w:val="0"/>
          <w:numId w:val="39"/>
        </w:numPr>
        <w:tabs>
          <w:tab w:val="clear" w:pos="360"/>
        </w:tabs>
        <w:ind w:left="720"/>
        <w:contextualSpacing w:val="0"/>
      </w:pPr>
      <w:r w:rsidRPr="00765546">
        <w:t>Not own or have any interest in the unit (other than in a cooperative and owners of a manufactured home leasing a manufactured home space); and</w:t>
      </w:r>
    </w:p>
    <w:p w14:paraId="4EC5C7BB" w14:textId="54670F55" w:rsidR="00A8191B" w:rsidRPr="00765546" w:rsidRDefault="00A8191B" w:rsidP="00FE7656">
      <w:pPr>
        <w:pStyle w:val="ListParagraph"/>
        <w:numPr>
          <w:ilvl w:val="0"/>
          <w:numId w:val="39"/>
        </w:numPr>
        <w:tabs>
          <w:tab w:val="clear" w:pos="360"/>
        </w:tabs>
        <w:ind w:left="720"/>
        <w:contextualSpacing w:val="0"/>
      </w:pPr>
      <w:r w:rsidRPr="00765546">
        <w:t xml:space="preserve">Not receive HCV program assistance while residing in a unit owned by a spouse, parent, child, grandparent, grandchild, sister or brother of any member of the family, unless </w:t>
      </w:r>
      <w:r w:rsidR="00C145E2" w:rsidRPr="00765546">
        <w:t>LRHA</w:t>
      </w:r>
      <w:r w:rsidRPr="00765546">
        <w:t xml:space="preserve"> has determined (and has notified the owner and the household of such determination) that approving rental of the unit, notwithstanding such relationship, would provide a reasonable accommodation for a household member who is a person with a disability.</w:t>
      </w:r>
    </w:p>
    <w:p w14:paraId="5DAD1BDE" w14:textId="24C14D1B" w:rsidR="00FA4C3B" w:rsidRPr="00765546" w:rsidRDefault="00AE192D" w:rsidP="001D278F">
      <w:pPr>
        <w:pStyle w:val="Heading2"/>
      </w:pPr>
      <w:bookmarkStart w:id="4889" w:name="_Toc527019561"/>
      <w:bookmarkStart w:id="4890" w:name="_Toc534707099"/>
      <w:bookmarkStart w:id="4891" w:name="_Toc534707777"/>
      <w:bookmarkStart w:id="4892" w:name="_Toc534708585"/>
      <w:bookmarkStart w:id="4893" w:name="_Toc118116179"/>
      <w:bookmarkStart w:id="4894" w:name="_Toc164180228"/>
      <w:bookmarkStart w:id="4895" w:name="_Toc164181828"/>
      <w:bookmarkStart w:id="4896" w:name="_Toc172208960"/>
      <w:bookmarkStart w:id="4897" w:name="_Toc173501702"/>
      <w:bookmarkStart w:id="4898" w:name="_Toc176435271"/>
      <w:bookmarkStart w:id="4899" w:name="_Toc194670385"/>
      <w:bookmarkStart w:id="4900" w:name="_Toc204850351"/>
      <w:r w:rsidRPr="00765546">
        <w:t xml:space="preserve">Time Frames </w:t>
      </w:r>
      <w:r>
        <w:t>f</w:t>
      </w:r>
      <w:r w:rsidRPr="00765546">
        <w:t xml:space="preserve">or Reporting Changes Required </w:t>
      </w:r>
      <w:r>
        <w:t>b</w:t>
      </w:r>
      <w:r w:rsidRPr="00765546">
        <w:t>y Family Obligations</w:t>
      </w:r>
      <w:bookmarkEnd w:id="4889"/>
      <w:bookmarkEnd w:id="4890"/>
      <w:bookmarkEnd w:id="4891"/>
      <w:bookmarkEnd w:id="4892"/>
      <w:bookmarkEnd w:id="4893"/>
      <w:bookmarkEnd w:id="4894"/>
      <w:bookmarkEnd w:id="4895"/>
      <w:bookmarkEnd w:id="4896"/>
      <w:bookmarkEnd w:id="4897"/>
      <w:bookmarkEnd w:id="4898"/>
      <w:bookmarkEnd w:id="4899"/>
      <w:bookmarkEnd w:id="4900"/>
    </w:p>
    <w:p w14:paraId="786A6035" w14:textId="1E3EFF13" w:rsidR="00375017" w:rsidRPr="00765546" w:rsidRDefault="00375017" w:rsidP="006C5BA7">
      <w:r w:rsidRPr="00765546">
        <w:t xml:space="preserve">Unless otherwise noted below, when family obligations require the family to respond to a request or notify </w:t>
      </w:r>
      <w:r w:rsidR="00C145E2" w:rsidRPr="00765546">
        <w:t>LRHA</w:t>
      </w:r>
      <w:r w:rsidRPr="00765546">
        <w:t xml:space="preserve"> of a change, notifying </w:t>
      </w:r>
      <w:r w:rsidR="00C145E2" w:rsidRPr="00765546">
        <w:t>LRHA</w:t>
      </w:r>
      <w:r w:rsidRPr="00765546">
        <w:t xml:space="preserve"> of the request or change within </w:t>
      </w:r>
      <w:r w:rsidR="00F17519" w:rsidRPr="00765546">
        <w:t>seven (7) business</w:t>
      </w:r>
      <w:r w:rsidRPr="00765546">
        <w:t xml:space="preserve"> </w:t>
      </w:r>
      <w:r w:rsidR="00F17519" w:rsidRPr="00765546">
        <w:t>d</w:t>
      </w:r>
      <w:r w:rsidRPr="00765546">
        <w:t>ays is considered prompt notice.</w:t>
      </w:r>
    </w:p>
    <w:p w14:paraId="406F9810" w14:textId="3343E4EA" w:rsidR="00375017" w:rsidRPr="00765546" w:rsidRDefault="00375017" w:rsidP="006C5BA7">
      <w:r w:rsidRPr="00765546">
        <w:t xml:space="preserve">When a family is required to provide notice to </w:t>
      </w:r>
      <w:r w:rsidR="00C145E2" w:rsidRPr="00765546">
        <w:t>LRHA</w:t>
      </w:r>
      <w:r w:rsidRPr="00765546">
        <w:t>, the notice must be in writing.</w:t>
      </w:r>
    </w:p>
    <w:p w14:paraId="18171944" w14:textId="09C47D12" w:rsidR="00FA4C3B" w:rsidRPr="00765546" w:rsidRDefault="00AE192D" w:rsidP="001D278F">
      <w:pPr>
        <w:pStyle w:val="Heading2"/>
      </w:pPr>
      <w:bookmarkStart w:id="4901" w:name="_Toc527019562"/>
      <w:bookmarkStart w:id="4902" w:name="_Toc534707100"/>
      <w:bookmarkStart w:id="4903" w:name="_Toc534707778"/>
      <w:bookmarkStart w:id="4904" w:name="_Toc534708586"/>
      <w:bookmarkStart w:id="4905" w:name="_Ref1568995"/>
      <w:bookmarkStart w:id="4906" w:name="_Toc118116180"/>
      <w:bookmarkStart w:id="4907" w:name="_Toc164180229"/>
      <w:bookmarkStart w:id="4908" w:name="_Toc164181829"/>
      <w:bookmarkStart w:id="4909" w:name="_Toc172208961"/>
      <w:bookmarkStart w:id="4910" w:name="_Toc173501703"/>
      <w:bookmarkStart w:id="4911" w:name="_Toc176435272"/>
      <w:bookmarkStart w:id="4912" w:name="_Toc194670386"/>
      <w:bookmarkStart w:id="4913" w:name="_Toc204850352"/>
      <w:r w:rsidRPr="00765546">
        <w:t>Annual Reexaminations</w:t>
      </w:r>
      <w:bookmarkEnd w:id="4901"/>
      <w:bookmarkEnd w:id="4902"/>
      <w:bookmarkEnd w:id="4903"/>
      <w:bookmarkEnd w:id="4904"/>
      <w:bookmarkEnd w:id="4905"/>
      <w:bookmarkEnd w:id="4906"/>
      <w:bookmarkEnd w:id="4907"/>
      <w:bookmarkEnd w:id="4908"/>
      <w:bookmarkEnd w:id="4909"/>
      <w:bookmarkEnd w:id="4910"/>
      <w:bookmarkEnd w:id="4911"/>
      <w:bookmarkEnd w:id="4912"/>
      <w:bookmarkEnd w:id="4913"/>
    </w:p>
    <w:p w14:paraId="3738B1CB" w14:textId="6E3E55E6" w:rsidR="00535406" w:rsidRPr="00F90387" w:rsidRDefault="00C145E2" w:rsidP="006C5BA7">
      <w:r w:rsidRPr="00765546">
        <w:t>LRHA</w:t>
      </w:r>
      <w:r w:rsidR="00942965" w:rsidRPr="00765546">
        <w:t xml:space="preserve"> will conduct a reexamination of family income and composition at least annually. This includes gathering and verifying current information about family composition, income, and expenses. Based on this updated information, the </w:t>
      </w:r>
      <w:r w:rsidR="00942965" w:rsidRPr="00F90387">
        <w:t>family’s income and rent will be recalculated.</w:t>
      </w:r>
      <w:r w:rsidR="0005014F" w:rsidRPr="00F90387">
        <w:t xml:space="preserve"> Please note special rules for income determinations for VASH families (see </w:t>
      </w:r>
      <w:r w:rsidR="00096AC7" w:rsidRPr="00F90387">
        <w:rPr>
          <w:b/>
          <w:bCs/>
          <w:color w:val="0070C0"/>
        </w:rPr>
        <w:fldChar w:fldCharType="begin"/>
      </w:r>
      <w:r w:rsidR="00096AC7" w:rsidRPr="00F90387">
        <w:rPr>
          <w:b/>
          <w:bCs/>
          <w:color w:val="0070C0"/>
        </w:rPr>
        <w:instrText xml:space="preserve"> REF _Ref175310451 \h </w:instrText>
      </w:r>
      <w:r w:rsidR="0032419B" w:rsidRPr="00F90387">
        <w:rPr>
          <w:b/>
          <w:bCs/>
          <w:color w:val="0070C0"/>
        </w:rPr>
        <w:instrText xml:space="preserve"> \* MERGEFORMAT </w:instrText>
      </w:r>
      <w:r w:rsidR="00096AC7" w:rsidRPr="00F90387">
        <w:rPr>
          <w:b/>
          <w:bCs/>
          <w:color w:val="0070C0"/>
        </w:rPr>
      </w:r>
      <w:r w:rsidR="00096AC7" w:rsidRPr="00F90387">
        <w:rPr>
          <w:b/>
          <w:bCs/>
          <w:color w:val="0070C0"/>
        </w:rPr>
        <w:fldChar w:fldCharType="separate"/>
      </w:r>
      <w:r w:rsidR="00096AC7" w:rsidRPr="00F90387">
        <w:rPr>
          <w:b/>
          <w:bCs/>
          <w:color w:val="0070C0"/>
        </w:rPr>
        <w:t>Income for VASH Families</w:t>
      </w:r>
      <w:r w:rsidR="00096AC7" w:rsidRPr="00F90387">
        <w:rPr>
          <w:b/>
          <w:bCs/>
          <w:color w:val="0070C0"/>
        </w:rPr>
        <w:fldChar w:fldCharType="end"/>
      </w:r>
      <w:r w:rsidR="00096AC7" w:rsidRPr="00F90387">
        <w:t xml:space="preserve"> in the Income and Adjusted Income chapter).</w:t>
      </w:r>
    </w:p>
    <w:p w14:paraId="5A312092" w14:textId="6ED6DFE4" w:rsidR="00246034" w:rsidRPr="00765546" w:rsidRDefault="00AE192D" w:rsidP="0081572C">
      <w:pPr>
        <w:pStyle w:val="Heading3"/>
      </w:pPr>
      <w:bookmarkStart w:id="4914" w:name="_Toc118116181"/>
      <w:bookmarkStart w:id="4915" w:name="_Toc164180230"/>
      <w:bookmarkStart w:id="4916" w:name="_Toc164181830"/>
      <w:bookmarkStart w:id="4917" w:name="_Toc172208962"/>
      <w:bookmarkStart w:id="4918" w:name="_Toc173501704"/>
      <w:bookmarkStart w:id="4919" w:name="_Toc176435273"/>
      <w:bookmarkStart w:id="4920" w:name="_Toc194670387"/>
      <w:bookmarkStart w:id="4921" w:name="_Toc204850353"/>
      <w:r w:rsidRPr="00F90387">
        <w:t>Streamlined Recertification for Family Members</w:t>
      </w:r>
      <w:r w:rsidRPr="00765546">
        <w:t xml:space="preserve"> </w:t>
      </w:r>
      <w:r>
        <w:t>w</w:t>
      </w:r>
      <w:r w:rsidRPr="00765546">
        <w:t>ith Fixed Income Sources</w:t>
      </w:r>
      <w:bookmarkEnd w:id="4914"/>
      <w:bookmarkEnd w:id="4915"/>
      <w:bookmarkEnd w:id="4916"/>
      <w:bookmarkEnd w:id="4917"/>
      <w:bookmarkEnd w:id="4918"/>
      <w:bookmarkEnd w:id="4919"/>
      <w:bookmarkEnd w:id="4920"/>
      <w:bookmarkEnd w:id="4921"/>
    </w:p>
    <w:p w14:paraId="34DD53A9" w14:textId="2CD31620" w:rsidR="00024D20" w:rsidRPr="00765546" w:rsidRDefault="00B948E1" w:rsidP="006C5BA7">
      <w:r w:rsidRPr="00F11ED4">
        <w:t>LRHA</w:t>
      </w:r>
      <w:r w:rsidR="006B4F34" w:rsidRPr="00F11ED4">
        <w:t xml:space="preserve"> will</w:t>
      </w:r>
      <w:r w:rsidR="00024D20" w:rsidRPr="00F11ED4">
        <w:t xml:space="preserve"> </w:t>
      </w:r>
      <w:r w:rsidR="00024D20" w:rsidRPr="00765546">
        <w:t xml:space="preserve">conduct a streamlined income determination process for </w:t>
      </w:r>
      <w:r w:rsidR="003E60E2" w:rsidRPr="00765546">
        <w:t>famil</w:t>
      </w:r>
      <w:r w:rsidR="008F249D">
        <w:t>ie</w:t>
      </w:r>
      <w:r w:rsidR="003E60E2" w:rsidRPr="00765546">
        <w:t xml:space="preserve">s </w:t>
      </w:r>
      <w:r w:rsidR="00024D20" w:rsidRPr="00765546">
        <w:t>with fixed sources of income. Third</w:t>
      </w:r>
      <w:r w:rsidR="0069307A" w:rsidRPr="00765546">
        <w:t>-</w:t>
      </w:r>
      <w:r w:rsidR="00024D20" w:rsidRPr="00765546">
        <w:t xml:space="preserve">party verification of all income sources will be obtained during the intake process and every three years thereafter.  In the intervening years </w:t>
      </w:r>
      <w:r w:rsidR="006B4F34" w:rsidRPr="00765546">
        <w:t>LRHA</w:t>
      </w:r>
      <w:r w:rsidR="00024D20" w:rsidRPr="00765546">
        <w:t xml:space="preserve"> will determine income from fixed sources by applying a verified cost of living adjustment (COLA) or rate of interest. However, upon request of the family, </w:t>
      </w:r>
      <w:r w:rsidR="006B4F34" w:rsidRPr="00765546">
        <w:t>LRHA</w:t>
      </w:r>
      <w:r w:rsidR="00024D20" w:rsidRPr="00765546">
        <w:t xml:space="preserve"> will perform third-party verification of all income sources.</w:t>
      </w:r>
    </w:p>
    <w:p w14:paraId="78FCC477" w14:textId="77777777" w:rsidR="00024D20" w:rsidRPr="00765546" w:rsidRDefault="00024D20" w:rsidP="00FE7656">
      <w:pPr>
        <w:pStyle w:val="ListParagraph"/>
        <w:numPr>
          <w:ilvl w:val="0"/>
          <w:numId w:val="140"/>
        </w:numPr>
        <w:contextualSpacing w:val="0"/>
      </w:pPr>
      <w:r w:rsidRPr="00765546">
        <w:t>Fixed sources of income include Social Security and SSI benefits, pensions, annuities, disability or death benefits, and other sources of income subject to a COLA or rate of interest. The determination of fixed income may be streamlined even if the family receives income from non-fixed income sources.</w:t>
      </w:r>
    </w:p>
    <w:p w14:paraId="5D61185E" w14:textId="6B523FD2" w:rsidR="00024D20" w:rsidRPr="00765546" w:rsidRDefault="00024D20" w:rsidP="00FE7656">
      <w:pPr>
        <w:pStyle w:val="ListParagraph"/>
        <w:numPr>
          <w:ilvl w:val="0"/>
          <w:numId w:val="140"/>
        </w:numPr>
        <w:contextualSpacing w:val="0"/>
      </w:pPr>
      <w:r w:rsidRPr="00765546">
        <w:t>If at least 90 percent of the family</w:t>
      </w:r>
      <w:r w:rsidR="00E54E59" w:rsidRPr="00765546">
        <w:t>’s unadjusted</w:t>
      </w:r>
      <w:r w:rsidRPr="00765546">
        <w:t xml:space="preserve"> income is from fixed sources, </w:t>
      </w:r>
      <w:r w:rsidR="006B4F34" w:rsidRPr="00765546">
        <w:t xml:space="preserve">LRHA </w:t>
      </w:r>
      <w:r w:rsidRPr="00765546">
        <w:t xml:space="preserve">will streamline the verification of fixed income </w:t>
      </w:r>
      <w:r w:rsidR="00D44957" w:rsidRPr="00765546">
        <w:t>and</w:t>
      </w:r>
      <w:r w:rsidRPr="00765546">
        <w:t xml:space="preserve"> will not verify non-fixed income amounts.</w:t>
      </w:r>
    </w:p>
    <w:p w14:paraId="5C5DBB97" w14:textId="777F675F" w:rsidR="00024D20" w:rsidRPr="00765546" w:rsidRDefault="00024D20" w:rsidP="00FE7656">
      <w:pPr>
        <w:pStyle w:val="ListParagraph"/>
        <w:numPr>
          <w:ilvl w:val="0"/>
          <w:numId w:val="140"/>
        </w:numPr>
        <w:contextualSpacing w:val="0"/>
      </w:pPr>
      <w:r w:rsidRPr="00765546">
        <w:lastRenderedPageBreak/>
        <w:t>If the family receives less than 90 percent of its</w:t>
      </w:r>
      <w:r w:rsidR="00E54E59" w:rsidRPr="00765546">
        <w:t xml:space="preserve"> unadjusted</w:t>
      </w:r>
      <w:r w:rsidRPr="00765546">
        <w:t xml:space="preserve"> income from fixed sources, </w:t>
      </w:r>
      <w:r w:rsidR="006B4F34" w:rsidRPr="00765546">
        <w:t>LRHA</w:t>
      </w:r>
      <w:r w:rsidRPr="00765546">
        <w:t xml:space="preserve"> will streamline the verification of fixed income and will conduct third</w:t>
      </w:r>
      <w:r w:rsidR="00964563" w:rsidRPr="00765546">
        <w:t>-</w:t>
      </w:r>
      <w:r w:rsidRPr="00765546">
        <w:t>party verification of non-fixed income annually.</w:t>
      </w:r>
    </w:p>
    <w:p w14:paraId="77FEACA5" w14:textId="62A6965E" w:rsidR="00024D20" w:rsidRPr="00765546" w:rsidRDefault="00024D20" w:rsidP="00FE7656">
      <w:pPr>
        <w:pStyle w:val="ListParagraph"/>
        <w:numPr>
          <w:ilvl w:val="0"/>
          <w:numId w:val="140"/>
        </w:numPr>
        <w:contextualSpacing w:val="0"/>
      </w:pPr>
      <w:r w:rsidRPr="00765546">
        <w:t xml:space="preserve">If a family member with a fixed source of income is added, </w:t>
      </w:r>
      <w:r w:rsidR="006B4F34" w:rsidRPr="00765546">
        <w:t>LRHA</w:t>
      </w:r>
      <w:r w:rsidRPr="00765546">
        <w:t xml:space="preserve"> will use third-party verification of all income amounts for that family member.</w:t>
      </w:r>
    </w:p>
    <w:p w14:paraId="1FBBCD8E" w14:textId="752E6951" w:rsidR="00024D20" w:rsidRPr="00765546" w:rsidRDefault="00024D20" w:rsidP="00FE7656">
      <w:pPr>
        <w:pStyle w:val="ListParagraph"/>
        <w:numPr>
          <w:ilvl w:val="0"/>
          <w:numId w:val="140"/>
        </w:numPr>
        <w:contextualSpacing w:val="0"/>
      </w:pPr>
      <w:r w:rsidRPr="00765546">
        <w:t xml:space="preserve">If verification of the COLA or rate of interest is not available, </w:t>
      </w:r>
      <w:r w:rsidR="006B4F34" w:rsidRPr="00765546">
        <w:t>LRHA</w:t>
      </w:r>
      <w:r w:rsidRPr="00765546">
        <w:t xml:space="preserve"> will obtain third</w:t>
      </w:r>
      <w:r w:rsidR="00964563" w:rsidRPr="00765546">
        <w:t>-</w:t>
      </w:r>
      <w:r w:rsidRPr="00765546">
        <w:t>party verification of income amounts</w:t>
      </w:r>
      <w:r w:rsidR="005E4ED0">
        <w:t>.</w:t>
      </w:r>
    </w:p>
    <w:p w14:paraId="67EF4A39" w14:textId="787E2D50" w:rsidR="00FA4C3B" w:rsidRPr="00765546" w:rsidRDefault="00BE2680" w:rsidP="0081572C">
      <w:pPr>
        <w:pStyle w:val="Heading3"/>
      </w:pPr>
      <w:bookmarkStart w:id="4922" w:name="_Toc527019563"/>
      <w:bookmarkStart w:id="4923" w:name="_Toc534707101"/>
      <w:bookmarkStart w:id="4924" w:name="_Toc534707779"/>
      <w:bookmarkStart w:id="4925" w:name="_Toc534708587"/>
      <w:bookmarkStart w:id="4926" w:name="_Toc118116182"/>
      <w:bookmarkStart w:id="4927" w:name="_Toc164180231"/>
      <w:bookmarkStart w:id="4928" w:name="_Toc164181831"/>
      <w:bookmarkStart w:id="4929" w:name="_Toc172208963"/>
      <w:bookmarkStart w:id="4930" w:name="_Toc173501705"/>
      <w:bookmarkStart w:id="4931" w:name="_Toc176435274"/>
      <w:bookmarkStart w:id="4932" w:name="_Toc194670388"/>
      <w:bookmarkStart w:id="4933" w:name="_Toc204850354"/>
      <w:r w:rsidRPr="00765546">
        <w:t>Scheduling Reexaminations</w:t>
      </w:r>
      <w:bookmarkEnd w:id="4922"/>
      <w:bookmarkEnd w:id="4923"/>
      <w:bookmarkEnd w:id="4924"/>
      <w:bookmarkEnd w:id="4925"/>
      <w:bookmarkEnd w:id="4926"/>
      <w:bookmarkEnd w:id="4927"/>
      <w:bookmarkEnd w:id="4928"/>
      <w:bookmarkEnd w:id="4929"/>
      <w:bookmarkEnd w:id="4930"/>
      <w:bookmarkEnd w:id="4931"/>
      <w:bookmarkEnd w:id="4932"/>
      <w:bookmarkEnd w:id="4933"/>
    </w:p>
    <w:p w14:paraId="57989D3E" w14:textId="2CAC1D8D" w:rsidR="00DC1157" w:rsidRPr="00765546" w:rsidRDefault="00C145E2" w:rsidP="006C5BA7">
      <w:r w:rsidRPr="00765546">
        <w:t>LRHA</w:t>
      </w:r>
      <w:r w:rsidR="00DC1157" w:rsidRPr="00765546">
        <w:t xml:space="preserve"> will begin the annual reexamination process 120 days in advance of its scheduled effective date. Generally, </w:t>
      </w:r>
      <w:r w:rsidRPr="00765546">
        <w:t>LRHA</w:t>
      </w:r>
      <w:r w:rsidR="00DC1157" w:rsidRPr="00765546">
        <w:t xml:space="preserve"> will schedule annual reexamination effective dates to coincide with the family’s anniversary date.</w:t>
      </w:r>
    </w:p>
    <w:p w14:paraId="548174B1" w14:textId="77777777" w:rsidR="00DC1157" w:rsidRPr="00765546" w:rsidRDefault="00DC1157" w:rsidP="006C5BA7">
      <w:r w:rsidRPr="00765546">
        <w:rPr>
          <w:i/>
        </w:rPr>
        <w:t>Anniversary date</w:t>
      </w:r>
      <w:r w:rsidRPr="00765546">
        <w:t xml:space="preserve"> is defined as 12 months from the effective date of the family’s last annual reexamination or, during a family’s first year in the program, from the effective date of the family’s initial lease-up date (admission).</w:t>
      </w:r>
    </w:p>
    <w:p w14:paraId="4C7A41A0" w14:textId="44C72E81" w:rsidR="00DC1157" w:rsidRPr="00765546" w:rsidRDefault="00DC1157" w:rsidP="006C5BA7">
      <w:r w:rsidRPr="00765546">
        <w:t xml:space="preserve">If the family moves to a new unit, </w:t>
      </w:r>
      <w:r w:rsidR="00C145E2" w:rsidRPr="00765546">
        <w:t>LRHA</w:t>
      </w:r>
      <w:r w:rsidRPr="00765546">
        <w:t xml:space="preserve"> will perform a new annual reexamination and establish an anniversary date consistent with the new lease effective date.</w:t>
      </w:r>
    </w:p>
    <w:p w14:paraId="3AE190C9" w14:textId="1B3F47FD" w:rsidR="00DC1157" w:rsidRPr="00765546" w:rsidRDefault="00C145E2" w:rsidP="006C5BA7">
      <w:r w:rsidRPr="00765546">
        <w:t>LRHA</w:t>
      </w:r>
      <w:r w:rsidR="00DC1157" w:rsidRPr="00765546">
        <w:t xml:space="preserve"> also may schedule an annual reexamination for completion prior to the anniversary date for administrative purposes. </w:t>
      </w:r>
    </w:p>
    <w:p w14:paraId="0919B132" w14:textId="112CFD8C" w:rsidR="00FA4C3B" w:rsidRPr="00765546" w:rsidRDefault="00BE2680" w:rsidP="0081572C">
      <w:pPr>
        <w:pStyle w:val="Heading3"/>
      </w:pPr>
      <w:bookmarkStart w:id="4934" w:name="_Toc527019564"/>
      <w:bookmarkStart w:id="4935" w:name="_Toc534707102"/>
      <w:bookmarkStart w:id="4936" w:name="_Toc534707780"/>
      <w:bookmarkStart w:id="4937" w:name="_Toc534708588"/>
      <w:bookmarkStart w:id="4938" w:name="_Toc118116183"/>
      <w:bookmarkStart w:id="4939" w:name="_Toc164180232"/>
      <w:bookmarkStart w:id="4940" w:name="_Toc164181832"/>
      <w:bookmarkStart w:id="4941" w:name="_Toc172208964"/>
      <w:bookmarkStart w:id="4942" w:name="_Toc173501706"/>
      <w:bookmarkStart w:id="4943" w:name="_Toc176435275"/>
      <w:bookmarkStart w:id="4944" w:name="_Toc194670389"/>
      <w:bookmarkStart w:id="4945" w:name="_Toc204850355"/>
      <w:r w:rsidRPr="00765546">
        <w:t xml:space="preserve">Notification </w:t>
      </w:r>
      <w:r>
        <w:t>o</w:t>
      </w:r>
      <w:r w:rsidRPr="00765546">
        <w:t xml:space="preserve">f </w:t>
      </w:r>
      <w:r>
        <w:t>a</w:t>
      </w:r>
      <w:r w:rsidRPr="00765546">
        <w:t xml:space="preserve">nd Participation </w:t>
      </w:r>
      <w:r>
        <w:t>i</w:t>
      </w:r>
      <w:r w:rsidRPr="00765546">
        <w:t xml:space="preserve">n </w:t>
      </w:r>
      <w:r>
        <w:t>t</w:t>
      </w:r>
      <w:r w:rsidRPr="00765546">
        <w:t>he Annual Reexamination Process</w:t>
      </w:r>
      <w:bookmarkEnd w:id="4934"/>
      <w:bookmarkEnd w:id="4935"/>
      <w:bookmarkEnd w:id="4936"/>
      <w:bookmarkEnd w:id="4937"/>
      <w:bookmarkEnd w:id="4938"/>
      <w:bookmarkEnd w:id="4939"/>
      <w:bookmarkEnd w:id="4940"/>
      <w:bookmarkEnd w:id="4941"/>
      <w:bookmarkEnd w:id="4942"/>
      <w:bookmarkEnd w:id="4943"/>
      <w:bookmarkEnd w:id="4944"/>
      <w:bookmarkEnd w:id="4945"/>
    </w:p>
    <w:p w14:paraId="0528B79B" w14:textId="462C6244" w:rsidR="005B053C" w:rsidRPr="00765546" w:rsidRDefault="005B053C" w:rsidP="006C5BA7">
      <w:r w:rsidRPr="00765546">
        <w:t xml:space="preserve">Notification of annual reexamination interviews will be sent by </w:t>
      </w:r>
      <w:r w:rsidR="00775C23" w:rsidRPr="00765546">
        <w:t xml:space="preserve">email, or if there is not a working email for the head of household, </w:t>
      </w:r>
      <w:r w:rsidRPr="00765546">
        <w:t>first-class</w:t>
      </w:r>
      <w:r w:rsidR="008A4D46" w:rsidRPr="00765546">
        <w:t xml:space="preserve"> mail</w:t>
      </w:r>
      <w:r w:rsidR="00775C23" w:rsidRPr="00765546">
        <w:t>,</w:t>
      </w:r>
      <w:r w:rsidR="00D0605E" w:rsidRPr="00765546">
        <w:t xml:space="preserve"> </w:t>
      </w:r>
      <w:r w:rsidR="008A4D46" w:rsidRPr="00765546">
        <w:t>and will contain information on documentation requirements and due dates</w:t>
      </w:r>
      <w:r w:rsidRPr="00765546">
        <w:t xml:space="preserve">. </w:t>
      </w:r>
    </w:p>
    <w:p w14:paraId="10A10E96" w14:textId="3CF092B4" w:rsidR="00FA4C3B" w:rsidRPr="00765546" w:rsidRDefault="00BE2680" w:rsidP="0081572C">
      <w:pPr>
        <w:pStyle w:val="Heading3"/>
      </w:pPr>
      <w:bookmarkStart w:id="4946" w:name="_Toc527019565"/>
      <w:bookmarkStart w:id="4947" w:name="_Toc534707103"/>
      <w:bookmarkStart w:id="4948" w:name="_Toc534707781"/>
      <w:bookmarkStart w:id="4949" w:name="_Toc534708589"/>
      <w:bookmarkStart w:id="4950" w:name="_Toc118116184"/>
      <w:bookmarkStart w:id="4951" w:name="_Toc164180233"/>
      <w:bookmarkStart w:id="4952" w:name="_Toc164181833"/>
      <w:bookmarkStart w:id="4953" w:name="_Toc172208965"/>
      <w:bookmarkStart w:id="4954" w:name="_Toc173501707"/>
      <w:bookmarkStart w:id="4955" w:name="_Toc176435276"/>
      <w:bookmarkStart w:id="4956" w:name="_Toc194670390"/>
      <w:bookmarkStart w:id="4957" w:name="_Toc204850356"/>
      <w:r w:rsidRPr="00765546">
        <w:t>Conducting Annual Reexaminations</w:t>
      </w:r>
      <w:bookmarkEnd w:id="4946"/>
      <w:bookmarkEnd w:id="4947"/>
      <w:bookmarkEnd w:id="4948"/>
      <w:bookmarkEnd w:id="4949"/>
      <w:bookmarkEnd w:id="4950"/>
      <w:bookmarkEnd w:id="4951"/>
      <w:bookmarkEnd w:id="4952"/>
      <w:bookmarkEnd w:id="4953"/>
      <w:bookmarkEnd w:id="4954"/>
      <w:bookmarkEnd w:id="4955"/>
      <w:bookmarkEnd w:id="4956"/>
      <w:bookmarkEnd w:id="4957"/>
    </w:p>
    <w:p w14:paraId="03779FCD" w14:textId="1733B521" w:rsidR="00F8090C" w:rsidRPr="00765546" w:rsidRDefault="00F8090C" w:rsidP="006C5BA7">
      <w:r w:rsidRPr="00765546">
        <w:t xml:space="preserve">As part of the annual reexamination process, families are required to provide updated information to </w:t>
      </w:r>
      <w:r w:rsidR="00C145E2" w:rsidRPr="00765546">
        <w:t>LRHA</w:t>
      </w:r>
      <w:r w:rsidRPr="00765546">
        <w:t xml:space="preserve"> regarding the family’s income, expenses, and composition.</w:t>
      </w:r>
    </w:p>
    <w:p w14:paraId="002B4C24" w14:textId="7A85F0FD" w:rsidR="00594396" w:rsidRPr="00765546" w:rsidRDefault="00F8090C" w:rsidP="006C5BA7">
      <w:r w:rsidRPr="00765546">
        <w:t>If the family does not provide the required documents or information within the required time period (plus any extensions), the family will be sent a notice of termination.</w:t>
      </w:r>
    </w:p>
    <w:p w14:paraId="1CA0B81D" w14:textId="7E0ED719" w:rsidR="00F8090C" w:rsidRPr="00765546" w:rsidRDefault="00F8090C" w:rsidP="006C5BA7">
      <w:r w:rsidRPr="00765546">
        <w:t xml:space="preserve">The information provided by the family generally must be verified in accordance with the policies in this Plan. Unless the family reports a change, or </w:t>
      </w:r>
      <w:r w:rsidR="00C145E2" w:rsidRPr="00765546">
        <w:t>LRHA</w:t>
      </w:r>
      <w:r w:rsidRPr="00765546">
        <w:t xml:space="preserve"> has reason to believe a change has occurred in information previously reported by the family, certain types of information that are verified at admission typically do not need to be re-verified on an annual basis. These include:</w:t>
      </w:r>
    </w:p>
    <w:p w14:paraId="5CC3F518" w14:textId="29F4CD5D" w:rsidR="00F8090C" w:rsidRPr="00BE2680" w:rsidRDefault="00F8090C" w:rsidP="00FE7656">
      <w:pPr>
        <w:pStyle w:val="Level1Bullet"/>
        <w:numPr>
          <w:ilvl w:val="0"/>
          <w:numId w:val="39"/>
        </w:numPr>
        <w:tabs>
          <w:tab w:val="clear" w:pos="360"/>
        </w:tabs>
        <w:ind w:left="720"/>
        <w:rPr>
          <w:rFonts w:ascii="Arial" w:hAnsi="Arial"/>
          <w:sz w:val="22"/>
          <w:szCs w:val="22"/>
        </w:rPr>
      </w:pPr>
      <w:r w:rsidRPr="00BE2680">
        <w:rPr>
          <w:rFonts w:ascii="Arial" w:hAnsi="Arial"/>
          <w:sz w:val="22"/>
          <w:szCs w:val="22"/>
        </w:rPr>
        <w:t>Legal identity,</w:t>
      </w:r>
    </w:p>
    <w:p w14:paraId="649E7B46" w14:textId="5D98B0DF" w:rsidR="00F8090C" w:rsidRPr="00BE2680" w:rsidRDefault="00F8090C" w:rsidP="00FE7656">
      <w:pPr>
        <w:pStyle w:val="Level1Bullet"/>
        <w:numPr>
          <w:ilvl w:val="0"/>
          <w:numId w:val="39"/>
        </w:numPr>
        <w:tabs>
          <w:tab w:val="clear" w:pos="360"/>
        </w:tabs>
        <w:ind w:left="720"/>
        <w:rPr>
          <w:rFonts w:ascii="Arial" w:hAnsi="Arial"/>
          <w:sz w:val="22"/>
          <w:szCs w:val="22"/>
        </w:rPr>
      </w:pPr>
      <w:r w:rsidRPr="00BE2680">
        <w:rPr>
          <w:rFonts w:ascii="Arial" w:hAnsi="Arial"/>
          <w:sz w:val="22"/>
          <w:szCs w:val="22"/>
        </w:rPr>
        <w:t>Age,</w:t>
      </w:r>
    </w:p>
    <w:p w14:paraId="2EEC194D" w14:textId="6D4C9047" w:rsidR="00F8090C" w:rsidRPr="00BE2680" w:rsidRDefault="00F8090C" w:rsidP="00FE7656">
      <w:pPr>
        <w:pStyle w:val="Level1Bullet"/>
        <w:numPr>
          <w:ilvl w:val="0"/>
          <w:numId w:val="39"/>
        </w:numPr>
        <w:tabs>
          <w:tab w:val="clear" w:pos="360"/>
        </w:tabs>
        <w:ind w:left="720"/>
        <w:rPr>
          <w:rFonts w:ascii="Arial" w:hAnsi="Arial"/>
          <w:sz w:val="22"/>
          <w:szCs w:val="22"/>
        </w:rPr>
      </w:pPr>
      <w:r w:rsidRPr="00BE2680">
        <w:rPr>
          <w:rFonts w:ascii="Arial" w:hAnsi="Arial"/>
          <w:sz w:val="22"/>
          <w:szCs w:val="22"/>
        </w:rPr>
        <w:t xml:space="preserve">Social Security numbers, </w:t>
      </w:r>
    </w:p>
    <w:p w14:paraId="329375E4" w14:textId="3659912D" w:rsidR="00F8090C" w:rsidRPr="00BE2680" w:rsidRDefault="00F8090C" w:rsidP="00FE7656">
      <w:pPr>
        <w:pStyle w:val="Level1Bullet"/>
        <w:numPr>
          <w:ilvl w:val="0"/>
          <w:numId w:val="39"/>
        </w:numPr>
        <w:tabs>
          <w:tab w:val="clear" w:pos="360"/>
        </w:tabs>
        <w:ind w:left="720"/>
        <w:rPr>
          <w:rFonts w:ascii="Arial" w:hAnsi="Arial"/>
          <w:sz w:val="22"/>
          <w:szCs w:val="22"/>
        </w:rPr>
      </w:pPr>
      <w:r w:rsidRPr="00BE2680">
        <w:rPr>
          <w:rFonts w:ascii="Arial" w:hAnsi="Arial"/>
          <w:sz w:val="22"/>
          <w:szCs w:val="22"/>
        </w:rPr>
        <w:t>A person’s disability status,</w:t>
      </w:r>
    </w:p>
    <w:p w14:paraId="5E1E7A47" w14:textId="4DE5F11E" w:rsidR="00F8090C" w:rsidRDefault="00F8090C" w:rsidP="00FE7656">
      <w:pPr>
        <w:pStyle w:val="Level1Bullet"/>
        <w:numPr>
          <w:ilvl w:val="0"/>
          <w:numId w:val="39"/>
        </w:numPr>
        <w:tabs>
          <w:tab w:val="clear" w:pos="360"/>
        </w:tabs>
        <w:ind w:left="720"/>
        <w:rPr>
          <w:rFonts w:ascii="Arial" w:hAnsi="Arial"/>
          <w:sz w:val="22"/>
          <w:szCs w:val="22"/>
        </w:rPr>
      </w:pPr>
      <w:r w:rsidRPr="00BE2680">
        <w:rPr>
          <w:rFonts w:ascii="Arial" w:hAnsi="Arial"/>
          <w:sz w:val="22"/>
          <w:szCs w:val="22"/>
        </w:rPr>
        <w:t>Citizenship or immigration status.</w:t>
      </w:r>
    </w:p>
    <w:p w14:paraId="2A1AB097" w14:textId="744103B0" w:rsidR="008A4D46" w:rsidRPr="00765546" w:rsidRDefault="005511E9" w:rsidP="006B4656">
      <w:pPr>
        <w:pStyle w:val="Heading4"/>
      </w:pPr>
      <w:bookmarkStart w:id="4958" w:name="_Toc432512062"/>
      <w:bookmarkStart w:id="4959" w:name="_Toc497275088"/>
      <w:bookmarkStart w:id="4960" w:name="_Toc534707104"/>
      <w:bookmarkStart w:id="4961" w:name="_Toc534707782"/>
      <w:bookmarkStart w:id="4962" w:name="_Toc534708590"/>
      <w:bookmarkStart w:id="4963" w:name="_Toc118116185"/>
      <w:r w:rsidRPr="00765546">
        <w:t xml:space="preserve">Email </w:t>
      </w:r>
      <w:r>
        <w:t>o</w:t>
      </w:r>
      <w:r w:rsidRPr="00765546">
        <w:t>r Mail-In Re</w:t>
      </w:r>
      <w:bookmarkEnd w:id="4958"/>
      <w:bookmarkEnd w:id="4959"/>
      <w:r w:rsidRPr="00765546">
        <w:t>examination</w:t>
      </w:r>
      <w:bookmarkEnd w:id="4960"/>
      <w:bookmarkEnd w:id="4961"/>
      <w:bookmarkEnd w:id="4962"/>
      <w:bookmarkEnd w:id="4963"/>
    </w:p>
    <w:p w14:paraId="4908FA04" w14:textId="562D9531" w:rsidR="008A4D46" w:rsidRPr="00765546" w:rsidRDefault="000E0249" w:rsidP="006C5BA7">
      <w:r w:rsidRPr="00765546">
        <w:t xml:space="preserve">Generally, </w:t>
      </w:r>
      <w:r w:rsidR="00C145E2" w:rsidRPr="00765546">
        <w:t>LRHA</w:t>
      </w:r>
      <w:r w:rsidR="008A4D46" w:rsidRPr="00765546">
        <w:t xml:space="preserve"> completes annual reexaminations via</w:t>
      </w:r>
      <w:r w:rsidR="00594396" w:rsidRPr="00765546">
        <w:t xml:space="preserve"> email or U.S. mail</w:t>
      </w:r>
      <w:r w:rsidR="008A4D46" w:rsidRPr="00765546">
        <w:t>.</w:t>
      </w:r>
      <w:r w:rsidR="000913D2" w:rsidRPr="00765546">
        <w:t xml:space="preserve"> However, LRHA reserves the right to conduct an in-person reexamination </w:t>
      </w:r>
      <w:r w:rsidR="00CF445D" w:rsidRPr="00765546">
        <w:t xml:space="preserve">interview </w:t>
      </w:r>
      <w:r w:rsidR="000913D2" w:rsidRPr="00765546">
        <w:t xml:space="preserve">at its own discretion; LRHA </w:t>
      </w:r>
      <w:r w:rsidR="000913D2" w:rsidRPr="00765546">
        <w:lastRenderedPageBreak/>
        <w:t xml:space="preserve">may also conduct an in-person reexamination </w:t>
      </w:r>
      <w:r w:rsidR="00CF445D" w:rsidRPr="00765546">
        <w:t xml:space="preserve">interview </w:t>
      </w:r>
      <w:r w:rsidR="000913D2" w:rsidRPr="00765546">
        <w:t>with a family as a reasonable accommodation</w:t>
      </w:r>
      <w:r w:rsidR="00CF445D" w:rsidRPr="00765546">
        <w:t xml:space="preserve"> for a person with </w:t>
      </w:r>
      <w:r w:rsidR="004A60DF" w:rsidRPr="00765546">
        <w:t>a disability</w:t>
      </w:r>
      <w:r w:rsidR="000913D2" w:rsidRPr="00765546">
        <w:t>.</w:t>
      </w:r>
      <w:r w:rsidR="008A4D46" w:rsidRPr="00765546">
        <w:t xml:space="preserve"> </w:t>
      </w:r>
    </w:p>
    <w:p w14:paraId="3BC3A357" w14:textId="70A5342E" w:rsidR="008A4D46" w:rsidRPr="005E4ED0" w:rsidRDefault="00594396" w:rsidP="006C5BA7">
      <w:pPr>
        <w:rPr>
          <w:spacing w:val="-6"/>
        </w:rPr>
      </w:pPr>
      <w:r w:rsidRPr="005E4ED0">
        <w:rPr>
          <w:spacing w:val="-6"/>
        </w:rPr>
        <w:t xml:space="preserve">If the emailed reexamination package is returned to LRHA as undeliverable, LRHA will send the package via U.S. mail. If the mailed reexamination package is returned to LRHA as undeliverable, LRHA will mail the household and owner </w:t>
      </w:r>
      <w:r w:rsidR="005D1D13" w:rsidRPr="005E4ED0">
        <w:rPr>
          <w:spacing w:val="-6"/>
        </w:rPr>
        <w:t xml:space="preserve">a </w:t>
      </w:r>
      <w:r w:rsidR="004C1D4C" w:rsidRPr="005E4ED0">
        <w:rPr>
          <w:spacing w:val="-6"/>
        </w:rPr>
        <w:t>T</w:t>
      </w:r>
      <w:r w:rsidR="005D1D13" w:rsidRPr="005E4ED0">
        <w:rPr>
          <w:spacing w:val="-6"/>
        </w:rPr>
        <w:t xml:space="preserve">ermination </w:t>
      </w:r>
      <w:r w:rsidR="004C1D4C" w:rsidRPr="005E4ED0">
        <w:rPr>
          <w:spacing w:val="-6"/>
        </w:rPr>
        <w:t>L</w:t>
      </w:r>
      <w:r w:rsidR="005D1D13" w:rsidRPr="005E4ED0">
        <w:rPr>
          <w:spacing w:val="-6"/>
        </w:rPr>
        <w:t>etter</w:t>
      </w:r>
      <w:r w:rsidRPr="005E4ED0">
        <w:rPr>
          <w:spacing w:val="-6"/>
        </w:rPr>
        <w:t xml:space="preserve"> and follow applicable termination policies.</w:t>
      </w:r>
    </w:p>
    <w:p w14:paraId="3B00B37B" w14:textId="7BE58215" w:rsidR="008A4D46" w:rsidRPr="00765546" w:rsidRDefault="00820D57" w:rsidP="006B4656">
      <w:pPr>
        <w:pStyle w:val="Heading4"/>
      </w:pPr>
      <w:bookmarkStart w:id="4964" w:name="_Toc432512063"/>
      <w:bookmarkStart w:id="4965" w:name="_Toc497275089"/>
      <w:bookmarkStart w:id="4966" w:name="_Toc534707105"/>
      <w:bookmarkStart w:id="4967" w:name="_Toc534707783"/>
      <w:bookmarkStart w:id="4968" w:name="_Toc534708591"/>
      <w:bookmarkStart w:id="4969" w:name="_Toc118116186"/>
      <w:r w:rsidRPr="00765546">
        <w:t>Reexamination Packet</w:t>
      </w:r>
      <w:r w:rsidR="008A4D46" w:rsidRPr="00765546">
        <w:t xml:space="preserve"> not Returned Timely – </w:t>
      </w:r>
      <w:r w:rsidR="00594396" w:rsidRPr="00765546">
        <w:t xml:space="preserve">Email or </w:t>
      </w:r>
      <w:r w:rsidR="008A4D46" w:rsidRPr="00765546">
        <w:t>Mail-In Reexamination</w:t>
      </w:r>
      <w:bookmarkEnd w:id="4964"/>
      <w:bookmarkEnd w:id="4965"/>
      <w:bookmarkEnd w:id="4966"/>
      <w:bookmarkEnd w:id="4967"/>
      <w:bookmarkEnd w:id="4968"/>
      <w:bookmarkEnd w:id="4969"/>
    </w:p>
    <w:p w14:paraId="7C5DB651" w14:textId="04C0B9D1" w:rsidR="008A4D46" w:rsidRPr="00765546" w:rsidRDefault="008A4D46" w:rsidP="006C5BA7">
      <w:r w:rsidRPr="00765546">
        <w:rPr>
          <w:szCs w:val="24"/>
        </w:rPr>
        <w:t xml:space="preserve">After </w:t>
      </w:r>
      <w:r w:rsidR="005C72C5" w:rsidRPr="00765546">
        <w:rPr>
          <w:szCs w:val="24"/>
        </w:rPr>
        <w:t>seven (7) business days</w:t>
      </w:r>
      <w:r w:rsidRPr="00765546">
        <w:rPr>
          <w:szCs w:val="24"/>
        </w:rPr>
        <w:t xml:space="preserve">, if reexamination documents have not been returned to </w:t>
      </w:r>
      <w:r w:rsidR="00C145E2" w:rsidRPr="00765546">
        <w:rPr>
          <w:szCs w:val="24"/>
        </w:rPr>
        <w:t>LRHA</w:t>
      </w:r>
      <w:r w:rsidRPr="00765546">
        <w:rPr>
          <w:szCs w:val="24"/>
        </w:rPr>
        <w:t xml:space="preserve">, </w:t>
      </w:r>
      <w:r w:rsidR="00C145E2" w:rsidRPr="00765546">
        <w:rPr>
          <w:szCs w:val="24"/>
        </w:rPr>
        <w:t>LRHA</w:t>
      </w:r>
      <w:r w:rsidRPr="00765546">
        <w:rPr>
          <w:szCs w:val="24"/>
        </w:rPr>
        <w:t xml:space="preserve"> will send</w:t>
      </w:r>
      <w:r w:rsidRPr="00765546">
        <w:t xml:space="preserve"> a second reexamination notice. If the household fails to return the packet after an additional </w:t>
      </w:r>
      <w:r w:rsidR="005C72C5" w:rsidRPr="00765546">
        <w:t>seven (7) business days</w:t>
      </w:r>
      <w:r w:rsidRPr="00765546">
        <w:t xml:space="preserve">, </w:t>
      </w:r>
      <w:r w:rsidR="00C145E2" w:rsidRPr="00765546">
        <w:t>LRHA</w:t>
      </w:r>
      <w:r w:rsidRPr="00765546">
        <w:t xml:space="preserve"> will send the tenant a Termination Letter.</w:t>
      </w:r>
    </w:p>
    <w:p w14:paraId="3F2C9250" w14:textId="6F3C7137" w:rsidR="008A4D46" w:rsidRPr="00765546" w:rsidRDefault="008A4D46" w:rsidP="006B4656">
      <w:pPr>
        <w:pStyle w:val="Heading4"/>
      </w:pPr>
      <w:bookmarkStart w:id="4970" w:name="_Toc432512064"/>
      <w:bookmarkStart w:id="4971" w:name="_Toc497275090"/>
      <w:bookmarkStart w:id="4972" w:name="_Toc534707106"/>
      <w:bookmarkStart w:id="4973" w:name="_Toc534707784"/>
      <w:bookmarkStart w:id="4974" w:name="_Toc534708592"/>
      <w:bookmarkStart w:id="4975" w:name="_Toc118116187"/>
      <w:r w:rsidRPr="00765546">
        <w:t xml:space="preserve">Missing Information – </w:t>
      </w:r>
      <w:r w:rsidR="00594396" w:rsidRPr="00765546">
        <w:t xml:space="preserve">Email or </w:t>
      </w:r>
      <w:r w:rsidRPr="00765546">
        <w:t>Mail-In Reexamination</w:t>
      </w:r>
      <w:bookmarkEnd w:id="4970"/>
      <w:bookmarkEnd w:id="4971"/>
      <w:bookmarkEnd w:id="4972"/>
      <w:bookmarkEnd w:id="4973"/>
      <w:bookmarkEnd w:id="4974"/>
      <w:bookmarkEnd w:id="4975"/>
    </w:p>
    <w:p w14:paraId="6713FC67" w14:textId="0CCFBDD4" w:rsidR="008A4D46" w:rsidRDefault="008A4D46" w:rsidP="006C5BA7">
      <w:r w:rsidRPr="00765546">
        <w:t xml:space="preserve">If the household does not or is unable to provide all required information/documents needed to complete the mail-in reexamination, </w:t>
      </w:r>
      <w:r w:rsidR="00C145E2" w:rsidRPr="00765546">
        <w:t>LRHA</w:t>
      </w:r>
      <w:r w:rsidRPr="00765546">
        <w:t xml:space="preserve"> will send a request for additional information. This information must be provided by the household within </w:t>
      </w:r>
      <w:r w:rsidR="00594396" w:rsidRPr="00765546">
        <w:t>ten</w:t>
      </w:r>
      <w:r w:rsidRPr="00765546">
        <w:t xml:space="preserve"> </w:t>
      </w:r>
      <w:r w:rsidR="004C1D4C" w:rsidRPr="00765546">
        <w:t>calendar</w:t>
      </w:r>
      <w:r w:rsidRPr="00765546">
        <w:t xml:space="preserve"> days from the date of the request; however, the household may request an extension. If the household does not provide the required documents or information within the required time frame (plus any extensions), the tenant and owner will be sent a Termination Letter.</w:t>
      </w:r>
    </w:p>
    <w:p w14:paraId="567BCCE7" w14:textId="268D0044" w:rsidR="00172A05" w:rsidRPr="00EF394C" w:rsidRDefault="00172A05" w:rsidP="00172A05">
      <w:pPr>
        <w:pStyle w:val="Heading3"/>
      </w:pPr>
      <w:bookmarkStart w:id="4976" w:name="_Toc164180234"/>
      <w:bookmarkStart w:id="4977" w:name="_Toc164181834"/>
      <w:bookmarkStart w:id="4978" w:name="_Toc172208966"/>
      <w:bookmarkStart w:id="4979" w:name="_Toc173501708"/>
      <w:bookmarkStart w:id="4980" w:name="_Toc176435277"/>
      <w:bookmarkStart w:id="4981" w:name="_Toc194670391"/>
      <w:bookmarkStart w:id="4982" w:name="_Toc204850357"/>
      <w:r>
        <w:t xml:space="preserve">Calculating Annual Income at </w:t>
      </w:r>
      <w:r w:rsidRPr="00EF394C">
        <w:t>Regular Reexamination</w:t>
      </w:r>
      <w:bookmarkEnd w:id="4976"/>
      <w:bookmarkEnd w:id="4977"/>
      <w:bookmarkEnd w:id="4978"/>
      <w:bookmarkEnd w:id="4979"/>
      <w:bookmarkEnd w:id="4980"/>
      <w:bookmarkEnd w:id="4981"/>
      <w:bookmarkEnd w:id="4982"/>
    </w:p>
    <w:p w14:paraId="6670957A" w14:textId="5053E6B3" w:rsidR="00172A05" w:rsidRPr="00765546" w:rsidRDefault="00172A05" w:rsidP="00172A05">
      <w:r w:rsidRPr="00EF394C">
        <w:t xml:space="preserve">See </w:t>
      </w:r>
      <w:r w:rsidR="00C55C45" w:rsidRPr="00EF394C">
        <w:rPr>
          <w:b/>
          <w:bCs/>
          <w:color w:val="0070C0"/>
        </w:rPr>
        <w:fldChar w:fldCharType="begin"/>
      </w:r>
      <w:r w:rsidR="00C55C45" w:rsidRPr="00EF394C">
        <w:rPr>
          <w:b/>
          <w:bCs/>
          <w:color w:val="0070C0"/>
        </w:rPr>
        <w:instrText xml:space="preserve"> REF _Ref172626842 \h  \* MERGEFORMAT </w:instrText>
      </w:r>
      <w:r w:rsidR="00C55C45" w:rsidRPr="00EF394C">
        <w:rPr>
          <w:b/>
          <w:bCs/>
          <w:color w:val="0070C0"/>
        </w:rPr>
      </w:r>
      <w:r w:rsidR="00C55C45" w:rsidRPr="00EF394C">
        <w:rPr>
          <w:b/>
          <w:bCs/>
          <w:color w:val="0070C0"/>
        </w:rPr>
        <w:fldChar w:fldCharType="separate"/>
      </w:r>
      <w:r w:rsidR="00C55C45" w:rsidRPr="00EF394C">
        <w:rPr>
          <w:b/>
          <w:bCs/>
          <w:color w:val="0070C0"/>
        </w:rPr>
        <w:t>Calculating Annual Income</w:t>
      </w:r>
      <w:r w:rsidR="00C55C45" w:rsidRPr="00EF394C">
        <w:rPr>
          <w:b/>
          <w:bCs/>
          <w:color w:val="0070C0"/>
        </w:rPr>
        <w:fldChar w:fldCharType="end"/>
      </w:r>
      <w:r w:rsidRPr="00EF394C">
        <w:rPr>
          <w:color w:val="0070C0"/>
        </w:rPr>
        <w:t xml:space="preserve"> </w:t>
      </w:r>
      <w:r w:rsidRPr="00EF394C">
        <w:t xml:space="preserve">for information </w:t>
      </w:r>
      <w:r w:rsidR="00B76AD4">
        <w:t>on</w:t>
      </w:r>
      <w:r w:rsidRPr="00EF394C">
        <w:t xml:space="preserve"> how to calculate the family’s income at regular recertification.</w:t>
      </w:r>
      <w:r>
        <w:t xml:space="preserve">  </w:t>
      </w:r>
    </w:p>
    <w:p w14:paraId="0D24002A" w14:textId="0C72C5CD" w:rsidR="00FA4C3B" w:rsidRPr="00765546" w:rsidRDefault="00276DE7" w:rsidP="0081572C">
      <w:pPr>
        <w:pStyle w:val="Heading3"/>
      </w:pPr>
      <w:bookmarkStart w:id="4983" w:name="_Toc527019566"/>
      <w:bookmarkStart w:id="4984" w:name="_Toc534707107"/>
      <w:bookmarkStart w:id="4985" w:name="_Toc534707785"/>
      <w:bookmarkStart w:id="4986" w:name="_Toc534708593"/>
      <w:bookmarkStart w:id="4987" w:name="_Toc118116188"/>
      <w:bookmarkStart w:id="4988" w:name="_Toc164180235"/>
      <w:bookmarkStart w:id="4989" w:name="_Toc164181835"/>
      <w:bookmarkStart w:id="4990" w:name="_Toc172208967"/>
      <w:bookmarkStart w:id="4991" w:name="_Toc173501709"/>
      <w:bookmarkStart w:id="4992" w:name="_Toc176435278"/>
      <w:bookmarkStart w:id="4993" w:name="_Toc194670392"/>
      <w:bookmarkStart w:id="4994" w:name="_Toc204850358"/>
      <w:r w:rsidRPr="00765546">
        <w:t xml:space="preserve">Household Member Turning 18 Between Reexamination Documentation Submission </w:t>
      </w:r>
      <w:r>
        <w:t>a</w:t>
      </w:r>
      <w:r w:rsidRPr="00765546">
        <w:t>nd Reexamination Effective Date</w:t>
      </w:r>
      <w:bookmarkEnd w:id="4983"/>
      <w:bookmarkEnd w:id="4984"/>
      <w:bookmarkEnd w:id="4985"/>
      <w:bookmarkEnd w:id="4986"/>
      <w:bookmarkEnd w:id="4987"/>
      <w:bookmarkEnd w:id="4988"/>
      <w:bookmarkEnd w:id="4989"/>
      <w:bookmarkEnd w:id="4990"/>
      <w:bookmarkEnd w:id="4991"/>
      <w:bookmarkEnd w:id="4992"/>
      <w:bookmarkEnd w:id="4993"/>
      <w:bookmarkEnd w:id="4994"/>
    </w:p>
    <w:p w14:paraId="19878E57" w14:textId="3E20FF79" w:rsidR="00EC08AF" w:rsidRPr="00765546" w:rsidRDefault="00EC08AF" w:rsidP="006B4656">
      <w:pPr>
        <w:pStyle w:val="Heading4"/>
        <w:rPr>
          <w:rStyle w:val="Strong"/>
          <w:b/>
        </w:rPr>
      </w:pPr>
      <w:bookmarkStart w:id="4995" w:name="_Toc527019567"/>
      <w:bookmarkStart w:id="4996" w:name="_Toc534707108"/>
      <w:bookmarkStart w:id="4997" w:name="_Toc534707786"/>
      <w:bookmarkStart w:id="4998" w:name="_Toc534708594"/>
      <w:bookmarkStart w:id="4999" w:name="_Toc118116189"/>
      <w:r w:rsidRPr="00765546">
        <w:rPr>
          <w:rStyle w:val="Strong"/>
          <w:b/>
        </w:rPr>
        <w:t>Income and Deductions</w:t>
      </w:r>
      <w:bookmarkEnd w:id="4995"/>
      <w:bookmarkEnd w:id="4996"/>
      <w:bookmarkEnd w:id="4997"/>
      <w:bookmarkEnd w:id="4998"/>
      <w:bookmarkEnd w:id="4999"/>
    </w:p>
    <w:p w14:paraId="006C6CA3" w14:textId="6976DF21" w:rsidR="00EC08AF" w:rsidRPr="00765546" w:rsidRDefault="00EC08AF" w:rsidP="006C5BA7">
      <w:r w:rsidRPr="00765546">
        <w:t xml:space="preserve">When a household member will turn 18 between the date </w:t>
      </w:r>
      <w:r w:rsidR="00070417" w:rsidRPr="00765546">
        <w:t>the family submits their reexamination documentation</w:t>
      </w:r>
      <w:r w:rsidRPr="00765546">
        <w:t xml:space="preserve">, but on or before the effective date of the </w:t>
      </w:r>
      <w:r w:rsidR="008A4D46" w:rsidRPr="00765546">
        <w:t>reexamination</w:t>
      </w:r>
      <w:r w:rsidRPr="00765546">
        <w:t xml:space="preserve">, </w:t>
      </w:r>
      <w:r w:rsidR="00C145E2" w:rsidRPr="00765546">
        <w:t>LRHA</w:t>
      </w:r>
      <w:r w:rsidRPr="00765546">
        <w:t xml:space="preserve"> will include the household member’s income in the calculation of annual income. For example, a household has a </w:t>
      </w:r>
      <w:r w:rsidR="008A4D46" w:rsidRPr="00765546">
        <w:t>reexamination</w:t>
      </w:r>
      <w:r w:rsidRPr="00765546">
        <w:t xml:space="preserve"> effective date of November 1. One of the household members</w:t>
      </w:r>
      <w:r w:rsidR="00070417" w:rsidRPr="00765546">
        <w:t>, upon submission of a recertification documentation</w:t>
      </w:r>
      <w:r w:rsidRPr="00765546">
        <w:t xml:space="preserve"> on September 1 is still 17, but will turn 18 on September 30</w:t>
      </w:r>
      <w:r w:rsidR="000108C6" w:rsidRPr="00765546">
        <w:t>. L</w:t>
      </w:r>
      <w:r w:rsidR="00C145E2" w:rsidRPr="00765546">
        <w:t>RHA</w:t>
      </w:r>
      <w:r w:rsidRPr="00765546">
        <w:t xml:space="preserve"> will calculate the income of that household member as if </w:t>
      </w:r>
      <w:r w:rsidR="00070417" w:rsidRPr="00765546">
        <w:t>they were</w:t>
      </w:r>
      <w:r w:rsidRPr="00765546">
        <w:t xml:space="preserve"> an adult, since the household member will be 18 by the effective date of the </w:t>
      </w:r>
      <w:r w:rsidR="008A4D46" w:rsidRPr="00765546">
        <w:t>reexamination</w:t>
      </w:r>
      <w:r w:rsidRPr="00765546">
        <w:t xml:space="preserve">. Deductions will also be applied as if the household member was an adult. For example, the household with a member who is 17 </w:t>
      </w:r>
      <w:r w:rsidR="00070417" w:rsidRPr="00765546">
        <w:t>when the recertification documentation was submitted</w:t>
      </w:r>
      <w:r w:rsidRPr="00765546">
        <w:t xml:space="preserve">, but 18 on the </w:t>
      </w:r>
      <w:r w:rsidR="008A4D46" w:rsidRPr="00765546">
        <w:t>reexamination</w:t>
      </w:r>
      <w:r w:rsidRPr="00765546">
        <w:t xml:space="preserve"> effective date will </w:t>
      </w:r>
      <w:r w:rsidR="00E56BF1" w:rsidRPr="00765546">
        <w:rPr>
          <w:b/>
          <w:bCs/>
        </w:rPr>
        <w:t>not</w:t>
      </w:r>
      <w:r w:rsidRPr="00765546">
        <w:t xml:space="preserve"> be given a dependent deduction for the household member who is turning 18 unless that household member is a full</w:t>
      </w:r>
      <w:r w:rsidR="000108C6" w:rsidRPr="00765546">
        <w:t>-</w:t>
      </w:r>
      <w:r w:rsidRPr="00765546">
        <w:t>time student or disabled.</w:t>
      </w:r>
    </w:p>
    <w:p w14:paraId="6DAE5614" w14:textId="0058AC2E" w:rsidR="00EC08AF" w:rsidRPr="00765546" w:rsidRDefault="00EC08AF" w:rsidP="006B4656">
      <w:pPr>
        <w:pStyle w:val="Heading4"/>
        <w:rPr>
          <w:rStyle w:val="Strong"/>
          <w:b/>
        </w:rPr>
      </w:pPr>
      <w:bookmarkStart w:id="5000" w:name="_Toc527019568"/>
      <w:bookmarkStart w:id="5001" w:name="_Toc534707109"/>
      <w:bookmarkStart w:id="5002" w:name="_Toc534707787"/>
      <w:bookmarkStart w:id="5003" w:name="_Toc534708595"/>
      <w:bookmarkStart w:id="5004" w:name="_Toc118116190"/>
      <w:r w:rsidRPr="00765546">
        <w:rPr>
          <w:rStyle w:val="Strong"/>
          <w:b/>
        </w:rPr>
        <w:t>Release Forms</w:t>
      </w:r>
      <w:bookmarkEnd w:id="5000"/>
      <w:bookmarkEnd w:id="5001"/>
      <w:bookmarkEnd w:id="5002"/>
      <w:bookmarkEnd w:id="5003"/>
      <w:bookmarkEnd w:id="5004"/>
    </w:p>
    <w:p w14:paraId="5429239E" w14:textId="0D5658E5" w:rsidR="00EC08AF" w:rsidRPr="00765546" w:rsidRDefault="00EC08AF" w:rsidP="006C5BA7">
      <w:r w:rsidRPr="00765546">
        <w:t xml:space="preserve">When a household member will turn 18 between </w:t>
      </w:r>
      <w:r w:rsidR="00664AA3" w:rsidRPr="00765546">
        <w:t>the time</w:t>
      </w:r>
      <w:r w:rsidR="00070417" w:rsidRPr="00765546">
        <w:t xml:space="preserve"> the family submits their recertification documentation</w:t>
      </w:r>
      <w:r w:rsidRPr="00765546">
        <w:t xml:space="preserve">, but on or before the effective date of the </w:t>
      </w:r>
      <w:r w:rsidR="008A4D46" w:rsidRPr="00765546">
        <w:t>reexamination</w:t>
      </w:r>
      <w:r w:rsidRPr="00765546">
        <w:t xml:space="preserve">, </w:t>
      </w:r>
      <w:r w:rsidR="00C145E2" w:rsidRPr="00765546">
        <w:t>LRHA</w:t>
      </w:r>
      <w:r w:rsidRPr="00765546">
        <w:t xml:space="preserve"> will have a parent/legal guardian sign any consent/release</w:t>
      </w:r>
      <w:r w:rsidR="00820D57" w:rsidRPr="00765546">
        <w:t>/lease</w:t>
      </w:r>
      <w:r w:rsidRPr="00765546">
        <w:t xml:space="preserve"> forms on behalf of that household member.  </w:t>
      </w:r>
    </w:p>
    <w:p w14:paraId="7440738D" w14:textId="244208A9" w:rsidR="00EC08AF" w:rsidRPr="00765546" w:rsidRDefault="000108C6" w:rsidP="006B4656">
      <w:pPr>
        <w:pStyle w:val="Heading4"/>
        <w:rPr>
          <w:rStyle w:val="Strong"/>
          <w:b/>
        </w:rPr>
      </w:pPr>
      <w:bookmarkStart w:id="5005" w:name="_Toc527019569"/>
      <w:bookmarkStart w:id="5006" w:name="_Toc534707110"/>
      <w:bookmarkStart w:id="5007" w:name="_Toc534707788"/>
      <w:bookmarkStart w:id="5008" w:name="_Toc534708596"/>
      <w:bookmarkStart w:id="5009" w:name="_Toc118116191"/>
      <w:r w:rsidRPr="00765546">
        <w:rPr>
          <w:rStyle w:val="Strong"/>
          <w:b/>
        </w:rPr>
        <w:t>Criminal Background Check</w:t>
      </w:r>
      <w:bookmarkEnd w:id="5005"/>
      <w:bookmarkEnd w:id="5006"/>
      <w:bookmarkEnd w:id="5007"/>
      <w:bookmarkEnd w:id="5008"/>
      <w:bookmarkEnd w:id="5009"/>
    </w:p>
    <w:p w14:paraId="679DECC5" w14:textId="46F4DBD3" w:rsidR="00EC08AF" w:rsidRPr="00765546" w:rsidRDefault="00EC08AF" w:rsidP="006C5BA7">
      <w:r w:rsidRPr="00765546">
        <w:t>When</w:t>
      </w:r>
      <w:r w:rsidR="00820D57" w:rsidRPr="00765546">
        <w:t xml:space="preserve"> a household member will turn 1</w:t>
      </w:r>
      <w:r w:rsidR="000108C6" w:rsidRPr="00765546">
        <w:t>8</w:t>
      </w:r>
      <w:r w:rsidRPr="00765546">
        <w:t xml:space="preserve"> between </w:t>
      </w:r>
      <w:r w:rsidR="00070417" w:rsidRPr="00765546">
        <w:t>when the</w:t>
      </w:r>
      <w:r w:rsidR="00664AA3" w:rsidRPr="00765546">
        <w:t xml:space="preserve"> time the</w:t>
      </w:r>
      <w:r w:rsidR="00070417" w:rsidRPr="00765546">
        <w:t xml:space="preserve"> family submits their recertification documentation</w:t>
      </w:r>
      <w:r w:rsidRPr="00765546">
        <w:t xml:space="preserve">, but on or before the effective date of the </w:t>
      </w:r>
      <w:r w:rsidR="008A4D46" w:rsidRPr="00765546">
        <w:t>reexamination</w:t>
      </w:r>
      <w:r w:rsidRPr="00765546">
        <w:t xml:space="preserve">, </w:t>
      </w:r>
      <w:r w:rsidR="00C145E2" w:rsidRPr="00765546">
        <w:t>LRHA</w:t>
      </w:r>
      <w:r w:rsidRPr="00765546">
        <w:t xml:space="preserve"> will have a parent/legal guardian sign the consent for criminal background check on behalf of that household member in order to authorize </w:t>
      </w:r>
      <w:r w:rsidR="00C145E2" w:rsidRPr="00765546">
        <w:t>LRHA</w:t>
      </w:r>
      <w:r w:rsidRPr="00765546">
        <w:t xml:space="preserve">’s criminal background check. </w:t>
      </w:r>
      <w:r w:rsidR="00C145E2" w:rsidRPr="00765546">
        <w:t>LRHA</w:t>
      </w:r>
      <w:r w:rsidRPr="00765546">
        <w:t xml:space="preserve"> will conduct a criminal background check as part of the </w:t>
      </w:r>
      <w:r w:rsidR="008A4D46" w:rsidRPr="00765546">
        <w:t>reexamination</w:t>
      </w:r>
      <w:r w:rsidRPr="00765546">
        <w:t xml:space="preserve"> process.  </w:t>
      </w:r>
    </w:p>
    <w:p w14:paraId="4BB260FC" w14:textId="1605C335" w:rsidR="00EC08AF" w:rsidRPr="00765546" w:rsidRDefault="00EC08AF" w:rsidP="006B4656">
      <w:pPr>
        <w:pStyle w:val="Heading4"/>
        <w:rPr>
          <w:rStyle w:val="Strong"/>
          <w:b/>
        </w:rPr>
      </w:pPr>
      <w:bookmarkStart w:id="5010" w:name="_Toc527019570"/>
      <w:bookmarkStart w:id="5011" w:name="_Toc534707111"/>
      <w:bookmarkStart w:id="5012" w:name="_Toc534707789"/>
      <w:bookmarkStart w:id="5013" w:name="_Toc534708597"/>
      <w:bookmarkStart w:id="5014" w:name="_Toc118116192"/>
      <w:r w:rsidRPr="00765546">
        <w:rPr>
          <w:rStyle w:val="Strong"/>
          <w:b/>
        </w:rPr>
        <w:lastRenderedPageBreak/>
        <w:t xml:space="preserve">Subsequent </w:t>
      </w:r>
      <w:r w:rsidR="008A4D46" w:rsidRPr="00765546">
        <w:rPr>
          <w:rStyle w:val="Strong"/>
          <w:b/>
        </w:rPr>
        <w:t>Reexamination</w:t>
      </w:r>
      <w:r w:rsidRPr="00765546">
        <w:rPr>
          <w:rStyle w:val="Strong"/>
          <w:b/>
        </w:rPr>
        <w:t>s and Background Checks</w:t>
      </w:r>
      <w:bookmarkEnd w:id="5010"/>
      <w:bookmarkEnd w:id="5011"/>
      <w:bookmarkEnd w:id="5012"/>
      <w:bookmarkEnd w:id="5013"/>
      <w:bookmarkEnd w:id="5014"/>
    </w:p>
    <w:p w14:paraId="153F8362" w14:textId="496B1741" w:rsidR="00EC08AF" w:rsidRDefault="00EC08AF" w:rsidP="006C5BA7">
      <w:r w:rsidRPr="00765546">
        <w:t xml:space="preserve">After the </w:t>
      </w:r>
      <w:r w:rsidR="008A4D46" w:rsidRPr="00765546">
        <w:t>reexamination</w:t>
      </w:r>
      <w:r w:rsidRPr="00765546">
        <w:t xml:space="preserve"> effective date, if </w:t>
      </w:r>
      <w:r w:rsidR="00C145E2" w:rsidRPr="00765546">
        <w:t>LRHA</w:t>
      </w:r>
      <w:r w:rsidRPr="00765546">
        <w:t xml:space="preserve"> wishes to complete verifications or background checks on a</w:t>
      </w:r>
      <w:r w:rsidR="00820D57" w:rsidRPr="00765546">
        <w:t xml:space="preserve"> household member who was not 1</w:t>
      </w:r>
      <w:r w:rsidR="000108C6" w:rsidRPr="00765546">
        <w:t>8</w:t>
      </w:r>
      <w:r w:rsidRPr="00765546">
        <w:t xml:space="preserve"> at the </w:t>
      </w:r>
      <w:r w:rsidR="008A4D46" w:rsidRPr="00765546">
        <w:t>reexamination</w:t>
      </w:r>
      <w:r w:rsidRPr="00765546">
        <w:t xml:space="preserve"> interview</w:t>
      </w:r>
      <w:r w:rsidR="00820D57" w:rsidRPr="00765546">
        <w:t>, but who subsequently turned 1</w:t>
      </w:r>
      <w:r w:rsidR="000108C6" w:rsidRPr="00765546">
        <w:t>8</w:t>
      </w:r>
      <w:r w:rsidRPr="00765546">
        <w:t xml:space="preserve">, </w:t>
      </w:r>
      <w:r w:rsidR="00C145E2" w:rsidRPr="00765546">
        <w:t>LRHA</w:t>
      </w:r>
      <w:r w:rsidRPr="00765546">
        <w:t xml:space="preserve"> will obtain that household member’s signature on any required release form before conducting any type of verification or background check. If no other verifications or background checks are completed between regularly scheduled </w:t>
      </w:r>
      <w:r w:rsidR="008A4D46" w:rsidRPr="00765546">
        <w:t>reexamination</w:t>
      </w:r>
      <w:r w:rsidRPr="00765546">
        <w:t xml:space="preserve">s, </w:t>
      </w:r>
      <w:r w:rsidR="00C145E2" w:rsidRPr="00765546">
        <w:t>LRHA</w:t>
      </w:r>
      <w:r w:rsidRPr="00765546">
        <w:t xml:space="preserve"> will wait until the next regular </w:t>
      </w:r>
      <w:r w:rsidR="008A4D46" w:rsidRPr="00765546">
        <w:t>reexamination</w:t>
      </w:r>
      <w:r w:rsidRPr="00765546">
        <w:t xml:space="preserve"> to obtain the executed release forms from the househol</w:t>
      </w:r>
      <w:r w:rsidR="00820D57" w:rsidRPr="00765546">
        <w:t>d member who had turned 1</w:t>
      </w:r>
      <w:r w:rsidR="000108C6" w:rsidRPr="00765546">
        <w:t>8</w:t>
      </w:r>
      <w:r w:rsidRPr="00765546">
        <w:t xml:space="preserve"> between the regularly scheduled </w:t>
      </w:r>
      <w:r w:rsidR="008A4D46" w:rsidRPr="00765546">
        <w:t>reexamination</w:t>
      </w:r>
      <w:r w:rsidRPr="00765546">
        <w:t>s.</w:t>
      </w:r>
    </w:p>
    <w:p w14:paraId="5C11C201" w14:textId="53AACD04" w:rsidR="00FA4C3B" w:rsidRPr="00765546" w:rsidRDefault="00276DE7" w:rsidP="0081572C">
      <w:pPr>
        <w:pStyle w:val="Heading3"/>
      </w:pPr>
      <w:bookmarkStart w:id="5015" w:name="_Toc527019571"/>
      <w:bookmarkStart w:id="5016" w:name="_Toc534707112"/>
      <w:bookmarkStart w:id="5017" w:name="_Toc534707790"/>
      <w:bookmarkStart w:id="5018" w:name="_Toc534708598"/>
      <w:bookmarkStart w:id="5019" w:name="_Toc118116193"/>
      <w:bookmarkStart w:id="5020" w:name="_Toc164180236"/>
      <w:bookmarkStart w:id="5021" w:name="_Toc164181836"/>
      <w:bookmarkStart w:id="5022" w:name="_Toc172208968"/>
      <w:bookmarkStart w:id="5023" w:name="_Toc173501710"/>
      <w:bookmarkStart w:id="5024" w:name="_Toc176435279"/>
      <w:bookmarkStart w:id="5025" w:name="_Toc194670393"/>
      <w:bookmarkStart w:id="5026" w:name="_Toc204850359"/>
      <w:r w:rsidRPr="00765546">
        <w:t xml:space="preserve">Effective Dates </w:t>
      </w:r>
      <w:r>
        <w:t>f</w:t>
      </w:r>
      <w:r w:rsidRPr="00765546">
        <w:t>or Annual Reexamination Rent Changes</w:t>
      </w:r>
      <w:bookmarkEnd w:id="5015"/>
      <w:bookmarkEnd w:id="5016"/>
      <w:bookmarkEnd w:id="5017"/>
      <w:bookmarkEnd w:id="5018"/>
      <w:bookmarkEnd w:id="5019"/>
      <w:bookmarkEnd w:id="5020"/>
      <w:bookmarkEnd w:id="5021"/>
      <w:bookmarkEnd w:id="5022"/>
      <w:bookmarkEnd w:id="5023"/>
      <w:bookmarkEnd w:id="5024"/>
      <w:bookmarkEnd w:id="5025"/>
      <w:bookmarkEnd w:id="5026"/>
    </w:p>
    <w:p w14:paraId="0F26B144" w14:textId="4FA24DBA" w:rsidR="00FA4C3B" w:rsidRPr="00765546" w:rsidRDefault="00FA4C3B" w:rsidP="006B4656">
      <w:pPr>
        <w:pStyle w:val="Heading4"/>
      </w:pPr>
      <w:bookmarkStart w:id="5027" w:name="_Toc527019572"/>
      <w:bookmarkStart w:id="5028" w:name="_Toc534707113"/>
      <w:bookmarkStart w:id="5029" w:name="_Toc534707791"/>
      <w:bookmarkStart w:id="5030" w:name="_Toc534708599"/>
      <w:bookmarkStart w:id="5031" w:name="_Toc118116194"/>
      <w:r w:rsidRPr="00765546">
        <w:t>Rent Increase</w:t>
      </w:r>
      <w:bookmarkEnd w:id="5027"/>
      <w:bookmarkEnd w:id="5028"/>
      <w:bookmarkEnd w:id="5029"/>
      <w:bookmarkEnd w:id="5030"/>
      <w:bookmarkEnd w:id="5031"/>
    </w:p>
    <w:p w14:paraId="33F5FB03" w14:textId="49E5BE83" w:rsidR="00BB35C2" w:rsidRPr="00765546" w:rsidRDefault="00BB35C2" w:rsidP="006C5BA7">
      <w:r w:rsidRPr="00765546">
        <w:t xml:space="preserve">In general, an </w:t>
      </w:r>
      <w:r w:rsidRPr="00765546">
        <w:rPr>
          <w:i/>
        </w:rPr>
        <w:t>increase</w:t>
      </w:r>
      <w:r w:rsidRPr="00765546">
        <w:t xml:space="preserve"> in the tenant rent that results from a regular </w:t>
      </w:r>
      <w:r w:rsidR="008A4D46" w:rsidRPr="00765546">
        <w:t>reexamination</w:t>
      </w:r>
      <w:r w:rsidRPr="00765546">
        <w:t xml:space="preserve"> will take effect on the household’s anniversary date, and the household will be notified at least 30 days in advance. If less than 30 days remain before the scheduled </w:t>
      </w:r>
      <w:r w:rsidR="008A4D46" w:rsidRPr="00765546">
        <w:t>reexamination</w:t>
      </w:r>
      <w:r w:rsidRPr="00765546">
        <w:t xml:space="preserve"> effective date, the increase will take effect on the first of the month following the end of the 30-day notice period.</w:t>
      </w:r>
    </w:p>
    <w:p w14:paraId="119643F7" w14:textId="571D43C4" w:rsidR="00BB35C2" w:rsidRPr="00765546" w:rsidRDefault="00C568C0" w:rsidP="006C5BA7">
      <w:r w:rsidRPr="00765546">
        <w:t>However, i</w:t>
      </w:r>
      <w:r w:rsidR="00BB35C2" w:rsidRPr="00765546">
        <w:t xml:space="preserve">f the household causes a delay in processing the regular </w:t>
      </w:r>
      <w:r w:rsidR="008A4D46" w:rsidRPr="00765546">
        <w:t>reexamination</w:t>
      </w:r>
      <w:r w:rsidR="00BB35C2" w:rsidRPr="00765546">
        <w:t xml:space="preserve">, increases in the family share of the rent will be applied retroactively to the scheduled effective date of the </w:t>
      </w:r>
      <w:r w:rsidR="008A4D46" w:rsidRPr="00765546">
        <w:t>reexamination</w:t>
      </w:r>
      <w:r w:rsidR="00BB35C2" w:rsidRPr="00765546">
        <w:t xml:space="preserve">. The household will be responsible for any underpaid rent and may be offered a repayment agreement at the discretion of </w:t>
      </w:r>
      <w:r w:rsidR="00C145E2" w:rsidRPr="00765546">
        <w:t>LRHA</w:t>
      </w:r>
      <w:r w:rsidR="00BB35C2" w:rsidRPr="00765546">
        <w:t xml:space="preserve">. When a household causes a delay in processing the </w:t>
      </w:r>
      <w:r w:rsidR="008A4D46" w:rsidRPr="00765546">
        <w:t>reexamination</w:t>
      </w:r>
      <w:r w:rsidR="00BB35C2" w:rsidRPr="00765546">
        <w:t xml:space="preserve">, </w:t>
      </w:r>
      <w:r w:rsidR="00C145E2" w:rsidRPr="00765546">
        <w:t>LRHA</w:t>
      </w:r>
      <w:r w:rsidR="00BB35C2" w:rsidRPr="00765546">
        <w:t xml:space="preserve"> will not provide the household with 30-day advance notice of the rent increase.</w:t>
      </w:r>
    </w:p>
    <w:p w14:paraId="1C4C3010" w14:textId="77777777" w:rsidR="00BB35C2" w:rsidRPr="00765546" w:rsidRDefault="00BB35C2" w:rsidP="006C5BA7">
      <w:r w:rsidRPr="00765546">
        <w:t>If a family moves to a new unit, the increase will take effect on the effective date of the new lease and HAP contract, and no 30-day notice is required.</w:t>
      </w:r>
    </w:p>
    <w:p w14:paraId="74CAEAB5" w14:textId="5A8DC1AB" w:rsidR="00BB35C2" w:rsidRPr="00765546" w:rsidRDefault="00BB35C2" w:rsidP="006C5BA7">
      <w:r w:rsidRPr="00765546">
        <w:t xml:space="preserve">If </w:t>
      </w:r>
      <w:r w:rsidR="00C145E2" w:rsidRPr="00765546">
        <w:t>LRHA</w:t>
      </w:r>
      <w:r w:rsidRPr="00765546">
        <w:t xml:space="preserve"> chooses to schedule an annual reexamination for completion prior to the family’s anniversary date for administrative purposes, the effective date will be determined by </w:t>
      </w:r>
      <w:r w:rsidR="00C145E2" w:rsidRPr="00765546">
        <w:t>LRHA</w:t>
      </w:r>
      <w:r w:rsidRPr="00765546">
        <w:t>; however, the increase will take effect on the first of the month following the end of the 30-day notice period.</w:t>
      </w:r>
    </w:p>
    <w:p w14:paraId="4E4086A4" w14:textId="740D95AB" w:rsidR="00FA4C3B" w:rsidRPr="00765546" w:rsidRDefault="00FA4C3B" w:rsidP="006B4656">
      <w:pPr>
        <w:pStyle w:val="Heading4"/>
      </w:pPr>
      <w:bookmarkStart w:id="5032" w:name="_Toc527019573"/>
      <w:bookmarkStart w:id="5033" w:name="_Toc534707114"/>
      <w:bookmarkStart w:id="5034" w:name="_Toc534707792"/>
      <w:bookmarkStart w:id="5035" w:name="_Toc534708600"/>
      <w:bookmarkStart w:id="5036" w:name="_Toc118116195"/>
      <w:r w:rsidRPr="00765546">
        <w:t>Rent Decrease</w:t>
      </w:r>
      <w:bookmarkEnd w:id="5032"/>
      <w:bookmarkEnd w:id="5033"/>
      <w:bookmarkEnd w:id="5034"/>
      <w:bookmarkEnd w:id="5035"/>
      <w:bookmarkEnd w:id="5036"/>
    </w:p>
    <w:p w14:paraId="7D1D9221" w14:textId="77777777" w:rsidR="00BB35C2" w:rsidRPr="00765546" w:rsidRDefault="00BB35C2" w:rsidP="006C5BA7">
      <w:r w:rsidRPr="00765546">
        <w:t xml:space="preserve">In general, a </w:t>
      </w:r>
      <w:r w:rsidRPr="00765546">
        <w:rPr>
          <w:i/>
        </w:rPr>
        <w:t>decrease</w:t>
      </w:r>
      <w:r w:rsidRPr="00765546">
        <w:t xml:space="preserve"> in the family share of the rent that results from an annual reexamination will take effect on the family’s anniversary date.</w:t>
      </w:r>
    </w:p>
    <w:p w14:paraId="174D8F28" w14:textId="77777777" w:rsidR="00BB35C2" w:rsidRPr="00765546" w:rsidRDefault="00BB35C2" w:rsidP="006C5BA7">
      <w:r w:rsidRPr="00765546">
        <w:t>If a family moves to a new unit, the decrease will take effect on the effective date of the new lease and HAP contract.</w:t>
      </w:r>
    </w:p>
    <w:p w14:paraId="7945B22B" w14:textId="7BF89C1E" w:rsidR="00BB35C2" w:rsidRPr="00765546" w:rsidRDefault="00BB35C2" w:rsidP="006C5BA7">
      <w:r w:rsidRPr="00765546">
        <w:t xml:space="preserve">If </w:t>
      </w:r>
      <w:r w:rsidR="00C145E2" w:rsidRPr="00765546">
        <w:t>LRHA</w:t>
      </w:r>
      <w:r w:rsidRPr="00765546">
        <w:t xml:space="preserve"> chooses to schedule an annual reexamination for completion prior to the family’s anniversary date for administrative purposes, the effective date will be determined by </w:t>
      </w:r>
      <w:r w:rsidR="00C145E2" w:rsidRPr="00765546">
        <w:t>LRHA</w:t>
      </w:r>
      <w:r w:rsidRPr="00765546">
        <w:t xml:space="preserve">. </w:t>
      </w:r>
    </w:p>
    <w:p w14:paraId="4C7BD28A" w14:textId="4E1D3C32" w:rsidR="00BB35C2" w:rsidRPr="00765546" w:rsidRDefault="00BB35C2" w:rsidP="006C5BA7">
      <w:r w:rsidRPr="00765546">
        <w:t xml:space="preserve">If the family causes a delay in processing the annual reexamination, </w:t>
      </w:r>
      <w:r w:rsidRPr="00765546">
        <w:rPr>
          <w:i/>
        </w:rPr>
        <w:t>decreases</w:t>
      </w:r>
      <w:r w:rsidRPr="00765546">
        <w:t xml:space="preserve"> in the family share of the rent will be applied prospectively, from the first day of the month following completion of the reexamination processing. </w:t>
      </w:r>
      <w:r w:rsidR="00C145E2" w:rsidRPr="00765546">
        <w:t>LRHA</w:t>
      </w:r>
      <w:r w:rsidRPr="00765546">
        <w:t xml:space="preserve"> will not provide the household with 30-day advance notice of the rent decrease.</w:t>
      </w:r>
    </w:p>
    <w:p w14:paraId="06982133" w14:textId="141B44EF" w:rsidR="00FA4C3B" w:rsidRPr="00765546" w:rsidRDefault="00276DE7" w:rsidP="006B4656">
      <w:pPr>
        <w:pStyle w:val="Heading4"/>
      </w:pPr>
      <w:bookmarkStart w:id="5037" w:name="_Toc527019574"/>
      <w:bookmarkStart w:id="5038" w:name="_Toc534707115"/>
      <w:bookmarkStart w:id="5039" w:name="_Toc534707793"/>
      <w:bookmarkStart w:id="5040" w:name="_Toc534708601"/>
      <w:bookmarkStart w:id="5041" w:name="_Toc118116196"/>
      <w:bookmarkStart w:id="5042" w:name="_Ref163743219"/>
      <w:r w:rsidRPr="00765546">
        <w:t xml:space="preserve">Determining Ongoing Eligibility </w:t>
      </w:r>
      <w:r w:rsidR="0081572C">
        <w:t>o</w:t>
      </w:r>
      <w:r w:rsidRPr="00765546">
        <w:t>f Certain Students</w:t>
      </w:r>
      <w:bookmarkEnd w:id="5037"/>
      <w:bookmarkEnd w:id="5038"/>
      <w:bookmarkEnd w:id="5039"/>
      <w:bookmarkEnd w:id="5040"/>
      <w:bookmarkEnd w:id="5041"/>
      <w:bookmarkEnd w:id="5042"/>
    </w:p>
    <w:p w14:paraId="48805E9E" w14:textId="24F7A994" w:rsidR="00141DBC" w:rsidRPr="00765546" w:rsidRDefault="00141DBC" w:rsidP="006C5BA7">
      <w:r w:rsidRPr="00765546">
        <w:t xml:space="preserve">During the annual reexamination process, </w:t>
      </w:r>
      <w:r w:rsidR="00C145E2" w:rsidRPr="00765546">
        <w:t>LRHA</w:t>
      </w:r>
      <w:r w:rsidRPr="00765546">
        <w:t xml:space="preserve"> will determine the ongoing eligibility of each student who is subject to the eligibility restrictions in 24 CFR 5.612 by reviewing the student’s individual income as well as the income of the student’s parents.</w:t>
      </w:r>
    </w:p>
    <w:p w14:paraId="1CAFB764" w14:textId="384963EF" w:rsidR="00141DBC" w:rsidRPr="00765546" w:rsidRDefault="00141DBC" w:rsidP="006C5BA7">
      <w:r w:rsidRPr="00765546">
        <w:t>Students who reside with parents in an HCV-assisted unit are not subject to this provision. It is limited to students who are receiving assistance on their own, separately from their parents.</w:t>
      </w:r>
    </w:p>
    <w:p w14:paraId="4A4F8288" w14:textId="614F8FA6" w:rsidR="00141DBC" w:rsidRPr="00765546" w:rsidRDefault="00141DBC" w:rsidP="006C5BA7">
      <w:r w:rsidRPr="00765546">
        <w:lastRenderedPageBreak/>
        <w:t>If a student enrolled in an institution of higher education meets the qualifications outlined in the policies on</w:t>
      </w:r>
      <w:r w:rsidRPr="00765546">
        <w:rPr>
          <w:b/>
          <w:color w:val="0070C0"/>
        </w:rPr>
        <w:t xml:space="preserve"> </w:t>
      </w:r>
      <w:r w:rsidRPr="00765546">
        <w:rPr>
          <w:b/>
          <w:color w:val="0070C0"/>
        </w:rPr>
        <w:fldChar w:fldCharType="begin"/>
      </w:r>
      <w:r w:rsidRPr="00765546">
        <w:rPr>
          <w:b/>
          <w:color w:val="0070C0"/>
        </w:rPr>
        <w:instrText xml:space="preserve"> REF _Ref524349614 \h  \* MERGEFORMAT </w:instrText>
      </w:r>
      <w:r w:rsidRPr="00765546">
        <w:rPr>
          <w:b/>
          <w:color w:val="0070C0"/>
        </w:rPr>
      </w:r>
      <w:r w:rsidRPr="00765546">
        <w:rPr>
          <w:b/>
          <w:color w:val="0070C0"/>
        </w:rPr>
        <w:fldChar w:fldCharType="separate"/>
      </w:r>
      <w:r w:rsidR="00891656" w:rsidRPr="00891656">
        <w:rPr>
          <w:b/>
          <w:color w:val="0070C0"/>
        </w:rPr>
        <w:t>Students Enrolled in Institutions of Higher Education</w:t>
      </w:r>
      <w:r w:rsidRPr="00765546">
        <w:rPr>
          <w:b/>
          <w:color w:val="0070C0"/>
        </w:rPr>
        <w:fldChar w:fldCharType="end"/>
      </w:r>
      <w:r w:rsidRPr="00765546">
        <w:t>,</w:t>
      </w:r>
      <w:r w:rsidRPr="00765546">
        <w:rPr>
          <w:b/>
          <w:color w:val="0070C0"/>
        </w:rPr>
        <w:t xml:space="preserve"> </w:t>
      </w:r>
      <w:r w:rsidRPr="00765546">
        <w:t xml:space="preserve">the student’s income eligibility is examined alone; however if the student does not meet the qualifications of the policies identified above, the students eligibility must be reexamined along with the income eligibility of the student’s parents at the time of regular </w:t>
      </w:r>
      <w:r w:rsidR="008A4D46" w:rsidRPr="00765546">
        <w:t>reexamination</w:t>
      </w:r>
      <w:r w:rsidRPr="00765546">
        <w:t>.</w:t>
      </w:r>
    </w:p>
    <w:p w14:paraId="3F2D4B43" w14:textId="54EE62E5" w:rsidR="00141DBC" w:rsidRPr="00765546" w:rsidRDefault="00141DBC" w:rsidP="006C5BA7">
      <w:r w:rsidRPr="00765546">
        <w:t>If the student is no longer income eligible based on his/her own income or the income of his/her parents, the student’s assistance will be terminated.</w:t>
      </w:r>
    </w:p>
    <w:p w14:paraId="5D232F62" w14:textId="1ED2AB79" w:rsidR="00141DBC" w:rsidRDefault="00141DBC" w:rsidP="006C5BA7">
      <w:r w:rsidRPr="00765546">
        <w:t xml:space="preserve">If the student continues to be income eligible based on his/her own income and the income of his/her parents (if applicable), </w:t>
      </w:r>
      <w:r w:rsidR="00C145E2" w:rsidRPr="00765546">
        <w:t>LRHA</w:t>
      </w:r>
      <w:r w:rsidRPr="00765546">
        <w:t xml:space="preserve"> will process a reexamination in accordance with the policies in this chapter. </w:t>
      </w:r>
    </w:p>
    <w:p w14:paraId="5268E19E" w14:textId="77777777" w:rsidR="00DD2484" w:rsidRPr="00765546" w:rsidRDefault="00DD2484" w:rsidP="001D278F">
      <w:pPr>
        <w:pStyle w:val="Heading2"/>
      </w:pPr>
      <w:bookmarkStart w:id="5043" w:name="_Toc527019577"/>
      <w:bookmarkStart w:id="5044" w:name="_Toc534707118"/>
      <w:bookmarkStart w:id="5045" w:name="_Toc534707796"/>
      <w:bookmarkStart w:id="5046" w:name="_Toc534708604"/>
      <w:bookmarkStart w:id="5047" w:name="_Toc118116199"/>
      <w:bookmarkStart w:id="5048" w:name="_Ref163206643"/>
      <w:bookmarkStart w:id="5049" w:name="_Toc164180237"/>
      <w:bookmarkStart w:id="5050" w:name="_Toc164181837"/>
      <w:bookmarkStart w:id="5051" w:name="_Toc172208969"/>
      <w:bookmarkStart w:id="5052" w:name="_Toc173501711"/>
      <w:bookmarkStart w:id="5053" w:name="_Toc176435280"/>
      <w:bookmarkStart w:id="5054" w:name="_Toc194670394"/>
      <w:bookmarkStart w:id="5055" w:name="_Ref196378447"/>
      <w:bookmarkStart w:id="5056" w:name="_Toc204850360"/>
      <w:r w:rsidRPr="00765546">
        <w:t>Changes in Family and Household Composition</w:t>
      </w:r>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p>
    <w:p w14:paraId="7F8346D1" w14:textId="3F1ACB04" w:rsidR="00884665" w:rsidRDefault="00884665" w:rsidP="00884665">
      <w:pPr>
        <w:pStyle w:val="Heading3"/>
      </w:pPr>
      <w:bookmarkStart w:id="5057" w:name="_Toc164180238"/>
      <w:bookmarkStart w:id="5058" w:name="_Toc164181838"/>
      <w:bookmarkStart w:id="5059" w:name="_Toc172208970"/>
      <w:bookmarkStart w:id="5060" w:name="_Toc173501712"/>
      <w:bookmarkStart w:id="5061" w:name="_Toc176435281"/>
      <w:bookmarkStart w:id="5062" w:name="_Toc194670395"/>
      <w:bookmarkStart w:id="5063" w:name="_Toc204850361"/>
      <w:r>
        <w:t>Reporting</w:t>
      </w:r>
      <w:bookmarkEnd w:id="5057"/>
      <w:bookmarkEnd w:id="5058"/>
      <w:bookmarkEnd w:id="5059"/>
      <w:bookmarkEnd w:id="5060"/>
      <w:bookmarkEnd w:id="5061"/>
      <w:bookmarkEnd w:id="5062"/>
      <w:bookmarkEnd w:id="5063"/>
    </w:p>
    <w:p w14:paraId="1CA44AC2" w14:textId="44C97466" w:rsidR="00DD2484" w:rsidRPr="00765546" w:rsidRDefault="00DD2484" w:rsidP="00DD2484">
      <w:r w:rsidRPr="00765546">
        <w:t xml:space="preserve">The family is required to report all changes in family composition within seven (7) business days from the date of the change. LRHA will conduct interim reexaminations to account for any changes in household composition that occur between annual reexaminations. </w:t>
      </w:r>
    </w:p>
    <w:p w14:paraId="65D4BE94" w14:textId="77777777" w:rsidR="00DD2484" w:rsidRPr="00765546" w:rsidRDefault="00DD2484" w:rsidP="00884665">
      <w:pPr>
        <w:pStyle w:val="Heading3"/>
      </w:pPr>
      <w:bookmarkStart w:id="5064" w:name="_Toc164180239"/>
      <w:bookmarkStart w:id="5065" w:name="_Toc164181839"/>
      <w:bookmarkStart w:id="5066" w:name="_Toc172208971"/>
      <w:bookmarkStart w:id="5067" w:name="_Toc173501713"/>
      <w:bookmarkStart w:id="5068" w:name="_Toc176435282"/>
      <w:bookmarkStart w:id="5069" w:name="_Toc194670396"/>
      <w:bookmarkStart w:id="5070" w:name="_Toc204850362"/>
      <w:r w:rsidRPr="00765546">
        <w:t>New Family Members Not Requiring Approval</w:t>
      </w:r>
      <w:bookmarkEnd w:id="5064"/>
      <w:bookmarkEnd w:id="5065"/>
      <w:bookmarkEnd w:id="5066"/>
      <w:bookmarkEnd w:id="5067"/>
      <w:bookmarkEnd w:id="5068"/>
      <w:bookmarkEnd w:id="5069"/>
      <w:bookmarkEnd w:id="5070"/>
    </w:p>
    <w:p w14:paraId="2DA02642" w14:textId="77777777" w:rsidR="00DD2484" w:rsidRPr="00765546" w:rsidRDefault="00DD2484" w:rsidP="00DD2484">
      <w:r w:rsidRPr="00765546">
        <w:t xml:space="preserve">The family must inform LRHA of the birth, adoption, or court-awarded custody of a child within seven (7) business days.  </w:t>
      </w:r>
    </w:p>
    <w:p w14:paraId="73E87A6E" w14:textId="77777777" w:rsidR="00DD2484" w:rsidRPr="00765546" w:rsidRDefault="00DD2484" w:rsidP="00884665">
      <w:pPr>
        <w:pStyle w:val="Heading3"/>
      </w:pPr>
      <w:bookmarkStart w:id="5071" w:name="_Toc164180240"/>
      <w:bookmarkStart w:id="5072" w:name="_Toc164181840"/>
      <w:bookmarkStart w:id="5073" w:name="_Toc172208972"/>
      <w:bookmarkStart w:id="5074" w:name="_Toc173501714"/>
      <w:bookmarkStart w:id="5075" w:name="_Toc176435283"/>
      <w:bookmarkStart w:id="5076" w:name="_Toc194670397"/>
      <w:bookmarkStart w:id="5077" w:name="_Ref196378356"/>
      <w:bookmarkStart w:id="5078" w:name="_Toc204850363"/>
      <w:r w:rsidRPr="00765546">
        <w:t>New Family and Household Members Requiring Approval</w:t>
      </w:r>
      <w:bookmarkEnd w:id="5071"/>
      <w:bookmarkEnd w:id="5072"/>
      <w:bookmarkEnd w:id="5073"/>
      <w:bookmarkEnd w:id="5074"/>
      <w:bookmarkEnd w:id="5075"/>
      <w:bookmarkEnd w:id="5076"/>
      <w:bookmarkEnd w:id="5077"/>
      <w:bookmarkEnd w:id="5078"/>
    </w:p>
    <w:p w14:paraId="38ADC09A" w14:textId="77777777" w:rsidR="00DD2484" w:rsidRPr="00765546" w:rsidRDefault="00DD2484" w:rsidP="00DD2484">
      <w:r w:rsidRPr="00765546">
        <w:t xml:space="preserve">With the exception of children who join the family as a result of birth, adoption, or court-awarded custody, families must request LRHA approval to add a new family member, live-in aide, foster child, or foster adult. This includes any person not on the lease who is expected to stay in the unit for more than 30 consecutive days or 90 cumulative days within a 12-month period and therefore no longer qualifies as a </w:t>
      </w:r>
      <w:r w:rsidRPr="00561C9E">
        <w:rPr>
          <w:i/>
          <w:iCs/>
        </w:rPr>
        <w:t>guest</w:t>
      </w:r>
      <w:r w:rsidRPr="00765546">
        <w:t>. Requests must be made in writing and approved by LRHA prior to the individual moving into the unit.</w:t>
      </w:r>
    </w:p>
    <w:p w14:paraId="7CC2AA7C" w14:textId="7F5B4907" w:rsidR="00DD2484" w:rsidRPr="00765546" w:rsidRDefault="00DD2484" w:rsidP="00DD2484">
      <w:r w:rsidRPr="00765546">
        <w:t xml:space="preserve">LRHA will not approve the addition of a family member outside of birth, adoption, court-ordered custody, marriage, and live-in aide if such addition results in a larger voucher size.  Additionally, LRHA will not approve the addition of a new family or household member unless the individual meets LRHA’s eligibility criteria and documentation requirements. </w:t>
      </w:r>
    </w:p>
    <w:p w14:paraId="53134F62" w14:textId="77777777" w:rsidR="00DD2484" w:rsidRPr="00765546" w:rsidRDefault="00DD2484" w:rsidP="00DD2484">
      <w:r w:rsidRPr="00765546">
        <w:t>LRHA will not approve the addition of a foster child or foster adult if it will cause a violation of LRHA subsidy standards.</w:t>
      </w:r>
    </w:p>
    <w:p w14:paraId="26D931A7" w14:textId="7ECAE350" w:rsidR="00DD2484" w:rsidRPr="00765546" w:rsidRDefault="00DD2484" w:rsidP="00DD2484">
      <w:r w:rsidRPr="00765546">
        <w:t xml:space="preserve">If LRHA approves the addition of a family or household member, LRHA will provide written approval to the family. If the new family member or live-in aide will cause overcrowding according to HUD’s </w:t>
      </w:r>
      <w:r w:rsidR="00282A50">
        <w:t>NSPIRE</w:t>
      </w:r>
      <w:r w:rsidRPr="00765546">
        <w:t xml:space="preserve"> standards, the approval letter will explain that the family will be issued a voucher and will be required to move. </w:t>
      </w:r>
    </w:p>
    <w:p w14:paraId="75529F58" w14:textId="77777777" w:rsidR="00DD2484" w:rsidRPr="00765546" w:rsidRDefault="00DD2484" w:rsidP="00DD2484">
      <w:r w:rsidRPr="00765546">
        <w:t>If LRHA determines that an individual does not meet LRHA’s eligibility criteria or documentation requirements, LRHA will timely notify the family in writing of its decision to deny approval of the new family or household member and the reasons for the denial.</w:t>
      </w:r>
    </w:p>
    <w:p w14:paraId="7DB7DE56" w14:textId="77777777" w:rsidR="00DD2484" w:rsidRPr="00765546" w:rsidRDefault="00DD2484" w:rsidP="00DD2484">
      <w:r w:rsidRPr="00765546">
        <w:t>A household member is not a member of the family, nor is an original member who has been designated as permanently absent.</w:t>
      </w:r>
    </w:p>
    <w:p w14:paraId="11D994B0" w14:textId="77777777" w:rsidR="00DD2484" w:rsidRPr="00765546" w:rsidRDefault="00DD2484" w:rsidP="00884665">
      <w:pPr>
        <w:pStyle w:val="Heading3"/>
      </w:pPr>
      <w:bookmarkStart w:id="5079" w:name="_Toc164180241"/>
      <w:bookmarkStart w:id="5080" w:name="_Toc164181841"/>
      <w:bookmarkStart w:id="5081" w:name="_Toc172208973"/>
      <w:bookmarkStart w:id="5082" w:name="_Toc173501715"/>
      <w:bookmarkStart w:id="5083" w:name="_Toc176435284"/>
      <w:bookmarkStart w:id="5084" w:name="_Toc194670398"/>
      <w:bookmarkStart w:id="5085" w:name="_Toc204850364"/>
      <w:r w:rsidRPr="00765546">
        <w:lastRenderedPageBreak/>
        <w:t>Departure of a Family or Household Member</w:t>
      </w:r>
      <w:bookmarkEnd w:id="5079"/>
      <w:bookmarkEnd w:id="5080"/>
      <w:bookmarkEnd w:id="5081"/>
      <w:bookmarkEnd w:id="5082"/>
      <w:bookmarkEnd w:id="5083"/>
      <w:bookmarkEnd w:id="5084"/>
      <w:bookmarkEnd w:id="5085"/>
    </w:p>
    <w:p w14:paraId="6329D8C3" w14:textId="77777777" w:rsidR="00DD2484" w:rsidRPr="00765546" w:rsidRDefault="00DD2484" w:rsidP="00DD2484">
      <w:pPr>
        <w:rPr>
          <w:b/>
          <w:i/>
        </w:rPr>
      </w:pPr>
      <w:r w:rsidRPr="00765546">
        <w:t xml:space="preserve">Families must promptly notify LRHA if any family member no longer lives in the unit. Because household members are considered when determining the family unit (voucher) size, LRHA also needs to know when any live-in aide, foster child, or foster adult ceases to reside in the unit. </w:t>
      </w:r>
    </w:p>
    <w:p w14:paraId="576D8CDA" w14:textId="77777777" w:rsidR="00DD2484" w:rsidRPr="00765546" w:rsidRDefault="00DD2484" w:rsidP="00DD2484">
      <w:r w:rsidRPr="00765546">
        <w:t>If a family member or household member ceases to reside in the unit, the family must inform LRHA within seven (7) business days. This requirement also applies to a family member who has been considered temporarily absent at the point that the family concludes the individual is permanently absent.</w:t>
      </w:r>
    </w:p>
    <w:p w14:paraId="20C16322" w14:textId="77777777" w:rsidR="00DD2484" w:rsidRPr="00765546" w:rsidRDefault="00DD2484" w:rsidP="00884665">
      <w:pPr>
        <w:pStyle w:val="Heading3"/>
      </w:pPr>
      <w:bookmarkStart w:id="5086" w:name="_Toc164180242"/>
      <w:bookmarkStart w:id="5087" w:name="_Toc164181842"/>
      <w:bookmarkStart w:id="5088" w:name="_Toc172208974"/>
      <w:bookmarkStart w:id="5089" w:name="_Toc173501716"/>
      <w:bookmarkStart w:id="5090" w:name="_Toc176435285"/>
      <w:bookmarkStart w:id="5091" w:name="_Toc194670399"/>
      <w:bookmarkStart w:id="5092" w:name="_Toc204850365"/>
      <w:r w:rsidRPr="00765546">
        <w:t>Return of Permanently Absent Family Member</w:t>
      </w:r>
      <w:bookmarkEnd w:id="5086"/>
      <w:bookmarkEnd w:id="5087"/>
      <w:bookmarkEnd w:id="5088"/>
      <w:bookmarkEnd w:id="5089"/>
      <w:bookmarkEnd w:id="5090"/>
      <w:bookmarkEnd w:id="5091"/>
      <w:bookmarkEnd w:id="5092"/>
    </w:p>
    <w:p w14:paraId="3604E452" w14:textId="77777777" w:rsidR="00DD2484" w:rsidRPr="00765546" w:rsidRDefault="00DD2484" w:rsidP="00DD2484">
      <w:r w:rsidRPr="00765546">
        <w:t>The family must request LRHA approval for the return of any adult family members that LRHA previously determined to be permanently absent. The individual is subject to LRHA’s eligibility and screening requirements and LRHA policies on changes in household composition.</w:t>
      </w:r>
    </w:p>
    <w:p w14:paraId="7B7E72CD" w14:textId="0E6AAB13" w:rsidR="00FA4C3B" w:rsidRPr="00765546" w:rsidRDefault="00276DE7" w:rsidP="001D278F">
      <w:pPr>
        <w:pStyle w:val="Heading2"/>
      </w:pPr>
      <w:bookmarkStart w:id="5093" w:name="_Toc527019575"/>
      <w:bookmarkStart w:id="5094" w:name="_Toc534707116"/>
      <w:bookmarkStart w:id="5095" w:name="_Toc534707794"/>
      <w:bookmarkStart w:id="5096" w:name="_Toc534708602"/>
      <w:bookmarkStart w:id="5097" w:name="_Toc118116197"/>
      <w:bookmarkStart w:id="5098" w:name="_Toc164180243"/>
      <w:bookmarkStart w:id="5099" w:name="_Toc164181843"/>
      <w:bookmarkStart w:id="5100" w:name="_Toc172208975"/>
      <w:bookmarkStart w:id="5101" w:name="_Toc173501717"/>
      <w:bookmarkStart w:id="5102" w:name="_Toc176435286"/>
      <w:bookmarkStart w:id="5103" w:name="_Toc194670400"/>
      <w:bookmarkStart w:id="5104" w:name="_Toc204850366"/>
      <w:r w:rsidRPr="00765546">
        <w:t>Interim Reexaminations</w:t>
      </w:r>
      <w:bookmarkEnd w:id="5093"/>
      <w:bookmarkEnd w:id="5094"/>
      <w:bookmarkEnd w:id="5095"/>
      <w:bookmarkEnd w:id="5096"/>
      <w:bookmarkEnd w:id="5097"/>
      <w:bookmarkEnd w:id="5098"/>
      <w:bookmarkEnd w:id="5099"/>
      <w:bookmarkEnd w:id="5100"/>
      <w:bookmarkEnd w:id="5101"/>
      <w:bookmarkEnd w:id="5102"/>
      <w:bookmarkEnd w:id="5103"/>
      <w:bookmarkEnd w:id="5104"/>
    </w:p>
    <w:p w14:paraId="1E4F0998" w14:textId="105D8E12" w:rsidR="00432977" w:rsidRPr="00765546" w:rsidRDefault="00432977" w:rsidP="006C5BA7">
      <w:r w:rsidRPr="00765546">
        <w:t xml:space="preserve">Family circumstances may change between annual reexaminations. HUD and </w:t>
      </w:r>
      <w:r w:rsidR="00C145E2" w:rsidRPr="00765546">
        <w:t>LRHA</w:t>
      </w:r>
      <w:r w:rsidRPr="00765546">
        <w:t xml:space="preserve"> policies dictate what kinds of information about changes in family circumstances must be reported, and under what circumstances </w:t>
      </w:r>
      <w:r w:rsidR="00C145E2" w:rsidRPr="00765546">
        <w:t>LRHA</w:t>
      </w:r>
      <w:r w:rsidRPr="00765546">
        <w:t xml:space="preserve"> must process interim reexaminations to reflect those changes. HUD regulations also permit </w:t>
      </w:r>
      <w:r w:rsidR="00C145E2" w:rsidRPr="00765546">
        <w:t>LRHA</w:t>
      </w:r>
      <w:r w:rsidRPr="00765546">
        <w:t xml:space="preserve"> to conduct interim reexaminations of income or family composition at any time.</w:t>
      </w:r>
    </w:p>
    <w:p w14:paraId="43CB3AFB" w14:textId="17C323BB" w:rsidR="00EA1631" w:rsidRPr="00765546" w:rsidRDefault="00432977" w:rsidP="006C5BA7">
      <w:r w:rsidRPr="00765546">
        <w:t xml:space="preserve">In addition to specifying what information the family must report, HUD regulations permit the family to request an interim determination if other aspects of the family’s income or composition changes. </w:t>
      </w:r>
      <w:r w:rsidR="00C145E2" w:rsidRPr="00765546">
        <w:t>LRHA</w:t>
      </w:r>
      <w:r w:rsidRPr="00765546">
        <w:t xml:space="preserve"> must complete the interim reexamination within a reasonable time after the family’s request. </w:t>
      </w:r>
    </w:p>
    <w:p w14:paraId="5384B40A" w14:textId="62AE68AC" w:rsidR="00E72BAC" w:rsidRPr="00765546" w:rsidRDefault="00E72BAC" w:rsidP="006C5BA7">
      <w:r w:rsidRPr="00765546">
        <w:t xml:space="preserve">Interim reexaminations can be scheduled either because </w:t>
      </w:r>
      <w:r w:rsidR="00C145E2" w:rsidRPr="00765546">
        <w:t>LRHA</w:t>
      </w:r>
      <w:r w:rsidRPr="00765546">
        <w:t xml:space="preserve"> has reason to believe that changes in income or expenses may have occurred, or because the family reports a change. When a family reports a change, </w:t>
      </w:r>
      <w:r w:rsidR="00C145E2" w:rsidRPr="00765546">
        <w:t>LRHA</w:t>
      </w:r>
      <w:r w:rsidRPr="00765546">
        <w:t xml:space="preserve"> may take different actions depending on whether the family reported the change voluntarily, or because it was required to do so. </w:t>
      </w:r>
    </w:p>
    <w:p w14:paraId="69F98D1C" w14:textId="0C846834" w:rsidR="00E72BAC" w:rsidRPr="00765546" w:rsidRDefault="00C145E2" w:rsidP="006C5BA7">
      <w:r w:rsidRPr="00765546">
        <w:t>LRHA</w:t>
      </w:r>
      <w:r w:rsidR="00E72BAC" w:rsidRPr="00765546">
        <w:t xml:space="preserve"> may conduct an interim reexamination at any time in order to correct an error in a previous reexamination, or to investigate a tenant fraud complaint.</w:t>
      </w:r>
    </w:p>
    <w:p w14:paraId="063BA8AE" w14:textId="57523F2E" w:rsidR="00E72BAC" w:rsidRPr="007640D1" w:rsidRDefault="00E72BAC" w:rsidP="006C5BA7">
      <w:pPr>
        <w:rPr>
          <w:spacing w:val="-2"/>
        </w:rPr>
      </w:pPr>
      <w:r w:rsidRPr="007640D1">
        <w:rPr>
          <w:spacing w:val="-2"/>
        </w:rPr>
        <w:t xml:space="preserve">When a family reports a change in family income and/or composition which the family was required to make, </w:t>
      </w:r>
      <w:r w:rsidR="00C145E2" w:rsidRPr="007640D1">
        <w:rPr>
          <w:spacing w:val="-2"/>
        </w:rPr>
        <w:t>LRHA</w:t>
      </w:r>
      <w:r w:rsidRPr="007640D1">
        <w:rPr>
          <w:spacing w:val="-2"/>
        </w:rPr>
        <w:t xml:space="preserve"> will only verify the information for the family member</w:t>
      </w:r>
      <w:r w:rsidR="00866557" w:rsidRPr="007640D1">
        <w:rPr>
          <w:spacing w:val="-2"/>
        </w:rPr>
        <w:t>(s)</w:t>
      </w:r>
      <w:r w:rsidRPr="007640D1">
        <w:rPr>
          <w:spacing w:val="-2"/>
        </w:rPr>
        <w:t xml:space="preserve"> for whom the change was reported. </w:t>
      </w:r>
      <w:r w:rsidR="00C145E2" w:rsidRPr="007640D1">
        <w:rPr>
          <w:spacing w:val="-2"/>
        </w:rPr>
        <w:t>LRHA</w:t>
      </w:r>
      <w:r w:rsidRPr="007640D1">
        <w:rPr>
          <w:spacing w:val="-2"/>
        </w:rPr>
        <w:t xml:space="preserve"> will not reverify income/expense information for other family members. </w:t>
      </w:r>
    </w:p>
    <w:p w14:paraId="257FE629" w14:textId="37E9640F" w:rsidR="00820D57" w:rsidRPr="00EF394C" w:rsidRDefault="00820D57" w:rsidP="006C5BA7">
      <w:r w:rsidRPr="00765546">
        <w:t xml:space="preserve">Generally, </w:t>
      </w:r>
      <w:r w:rsidR="00C145E2" w:rsidRPr="00765546">
        <w:t>LRHA</w:t>
      </w:r>
      <w:r w:rsidRPr="00765546">
        <w:t xml:space="preserve"> will collect interim information and process interim reexamination via mail</w:t>
      </w:r>
      <w:r w:rsidR="0050374E" w:rsidRPr="00765546">
        <w:t xml:space="preserve"> or email</w:t>
      </w:r>
      <w:r w:rsidRPr="00765546">
        <w:t xml:space="preserve">; however, as needed, </w:t>
      </w:r>
      <w:r w:rsidR="00C145E2" w:rsidRPr="00765546">
        <w:t>LRHA</w:t>
      </w:r>
      <w:r w:rsidRPr="00765546">
        <w:t xml:space="preserve"> may request that the participant attend an interview to complete an interim </w:t>
      </w:r>
      <w:r w:rsidRPr="00EF394C">
        <w:t>reexamination.</w:t>
      </w:r>
    </w:p>
    <w:p w14:paraId="74ABCACA" w14:textId="77777777" w:rsidR="00172A05" w:rsidRPr="00EF394C" w:rsidRDefault="00172A05" w:rsidP="00172A05">
      <w:pPr>
        <w:pStyle w:val="Heading3"/>
      </w:pPr>
      <w:bookmarkStart w:id="5105" w:name="_Toc164180244"/>
      <w:bookmarkStart w:id="5106" w:name="_Toc164181844"/>
      <w:bookmarkStart w:id="5107" w:name="_Toc172208976"/>
      <w:bookmarkStart w:id="5108" w:name="_Toc173501718"/>
      <w:bookmarkStart w:id="5109" w:name="_Toc176435287"/>
      <w:bookmarkStart w:id="5110" w:name="_Toc194670401"/>
      <w:bookmarkStart w:id="5111" w:name="_Toc204850367"/>
      <w:r w:rsidRPr="00EF394C">
        <w:t>Calculating Annual Income at Interim Reexamination</w:t>
      </w:r>
      <w:bookmarkEnd w:id="5105"/>
      <w:bookmarkEnd w:id="5106"/>
      <w:bookmarkEnd w:id="5107"/>
      <w:bookmarkEnd w:id="5108"/>
      <w:bookmarkEnd w:id="5109"/>
      <w:bookmarkEnd w:id="5110"/>
      <w:bookmarkEnd w:id="5111"/>
    </w:p>
    <w:p w14:paraId="7D8F99CB" w14:textId="1939660B" w:rsidR="00172A05" w:rsidRPr="00765546" w:rsidRDefault="00172A05" w:rsidP="00172A05">
      <w:r w:rsidRPr="00EF394C">
        <w:t xml:space="preserve">See </w:t>
      </w:r>
      <w:r w:rsidRPr="00F90387">
        <w:rPr>
          <w:b/>
          <w:bCs/>
          <w:color w:val="0070C0"/>
        </w:rPr>
        <w:fldChar w:fldCharType="begin"/>
      </w:r>
      <w:r w:rsidRPr="00F90387">
        <w:rPr>
          <w:b/>
          <w:bCs/>
          <w:color w:val="0070C0"/>
        </w:rPr>
        <w:instrText xml:space="preserve"> REF _Ref162965193 \h  \* MERGEFORMAT </w:instrText>
      </w:r>
      <w:r w:rsidRPr="00F90387">
        <w:rPr>
          <w:b/>
          <w:bCs/>
          <w:color w:val="0070C0"/>
        </w:rPr>
      </w:r>
      <w:r w:rsidRPr="00F90387">
        <w:rPr>
          <w:b/>
          <w:bCs/>
          <w:color w:val="0070C0"/>
        </w:rPr>
        <w:fldChar w:fldCharType="separate"/>
      </w:r>
      <w:r w:rsidR="00EF394C" w:rsidRPr="00F90387">
        <w:rPr>
          <w:b/>
          <w:bCs/>
          <w:color w:val="0070C0"/>
        </w:rPr>
        <w:t>Prospective Income</w:t>
      </w:r>
      <w:r w:rsidRPr="00F90387">
        <w:rPr>
          <w:b/>
          <w:bCs/>
          <w:color w:val="0070C0"/>
        </w:rPr>
        <w:fldChar w:fldCharType="end"/>
      </w:r>
      <w:r w:rsidRPr="00F90387">
        <w:t xml:space="preserve"> for information </w:t>
      </w:r>
      <w:r w:rsidR="00B76AD4" w:rsidRPr="00F90387">
        <w:t>on</w:t>
      </w:r>
      <w:r w:rsidRPr="00F90387">
        <w:t xml:space="preserve"> how to calculate the family’s income at </w:t>
      </w:r>
      <w:r w:rsidR="002840C2" w:rsidRPr="00F90387">
        <w:t>interim</w:t>
      </w:r>
      <w:r w:rsidRPr="00F90387">
        <w:t xml:space="preserve"> recertification. </w:t>
      </w:r>
      <w:r w:rsidR="00A22480" w:rsidRPr="00F90387">
        <w:t>Please note special rules for income determination for VASH families</w:t>
      </w:r>
      <w:r w:rsidR="001E4E52" w:rsidRPr="00F90387">
        <w:t xml:space="preserve"> (see </w:t>
      </w:r>
      <w:r w:rsidR="001E4E52" w:rsidRPr="00F90387">
        <w:rPr>
          <w:b/>
          <w:bCs/>
          <w:color w:val="0070C0"/>
        </w:rPr>
        <w:fldChar w:fldCharType="begin"/>
      </w:r>
      <w:r w:rsidR="001E4E52" w:rsidRPr="00F90387">
        <w:rPr>
          <w:b/>
          <w:bCs/>
          <w:color w:val="0070C0"/>
        </w:rPr>
        <w:instrText xml:space="preserve"> REF _Ref175310451 \h </w:instrText>
      </w:r>
      <w:r w:rsidR="0032419B" w:rsidRPr="00F90387">
        <w:rPr>
          <w:b/>
          <w:bCs/>
          <w:color w:val="0070C0"/>
        </w:rPr>
        <w:instrText xml:space="preserve"> \* MERGEFORMAT </w:instrText>
      </w:r>
      <w:r w:rsidR="001E4E52" w:rsidRPr="00F90387">
        <w:rPr>
          <w:b/>
          <w:bCs/>
          <w:color w:val="0070C0"/>
        </w:rPr>
      </w:r>
      <w:r w:rsidR="001E4E52" w:rsidRPr="00F90387">
        <w:rPr>
          <w:b/>
          <w:bCs/>
          <w:color w:val="0070C0"/>
        </w:rPr>
        <w:fldChar w:fldCharType="separate"/>
      </w:r>
      <w:r w:rsidR="001E4E52" w:rsidRPr="00F90387">
        <w:rPr>
          <w:b/>
          <w:bCs/>
          <w:color w:val="0070C0"/>
        </w:rPr>
        <w:t>Income for VASH Families</w:t>
      </w:r>
      <w:r w:rsidR="001E4E52" w:rsidRPr="00F90387">
        <w:rPr>
          <w:b/>
          <w:bCs/>
          <w:color w:val="0070C0"/>
        </w:rPr>
        <w:fldChar w:fldCharType="end"/>
      </w:r>
      <w:r w:rsidR="001E4E52" w:rsidRPr="00F90387">
        <w:t xml:space="preserve"> in the Income and Adjusted Income chapter).</w:t>
      </w:r>
    </w:p>
    <w:p w14:paraId="1D9F0F4C" w14:textId="4E344B0A" w:rsidR="00E72BAC" w:rsidRPr="00765546" w:rsidRDefault="00276DE7" w:rsidP="00561C9E">
      <w:pPr>
        <w:pStyle w:val="Heading3"/>
      </w:pPr>
      <w:bookmarkStart w:id="5112" w:name="_Toc527019576"/>
      <w:bookmarkStart w:id="5113" w:name="_Toc534707117"/>
      <w:bookmarkStart w:id="5114" w:name="_Toc534707795"/>
      <w:bookmarkStart w:id="5115" w:name="_Toc534708603"/>
      <w:bookmarkStart w:id="5116" w:name="_Toc118116198"/>
      <w:bookmarkStart w:id="5117" w:name="_Toc164180245"/>
      <w:bookmarkStart w:id="5118" w:name="_Toc164181845"/>
      <w:bookmarkStart w:id="5119" w:name="_Toc172208977"/>
      <w:bookmarkStart w:id="5120" w:name="_Toc173501719"/>
      <w:bookmarkStart w:id="5121" w:name="_Toc176435288"/>
      <w:bookmarkStart w:id="5122" w:name="_Toc194670402"/>
      <w:bookmarkStart w:id="5123" w:name="_Toc204850368"/>
      <w:r w:rsidRPr="00765546">
        <w:t>Required Interim Reexaminations</w:t>
      </w:r>
      <w:bookmarkEnd w:id="5112"/>
      <w:bookmarkEnd w:id="5113"/>
      <w:bookmarkEnd w:id="5114"/>
      <w:bookmarkEnd w:id="5115"/>
      <w:bookmarkEnd w:id="5116"/>
      <w:bookmarkEnd w:id="5117"/>
      <w:bookmarkEnd w:id="5118"/>
      <w:bookmarkEnd w:id="5119"/>
      <w:bookmarkEnd w:id="5120"/>
      <w:bookmarkEnd w:id="5121"/>
      <w:bookmarkEnd w:id="5122"/>
      <w:bookmarkEnd w:id="5123"/>
    </w:p>
    <w:p w14:paraId="6ABC96CB" w14:textId="797A76D5" w:rsidR="00E72BAC" w:rsidRPr="00765546" w:rsidRDefault="00E72BAC" w:rsidP="006C5BA7">
      <w:r w:rsidRPr="00765546">
        <w:t xml:space="preserve">The following are interim changes which families are required to report and for which </w:t>
      </w:r>
      <w:r w:rsidR="00C145E2" w:rsidRPr="00765546">
        <w:t>LRHA</w:t>
      </w:r>
      <w:r w:rsidRPr="00765546">
        <w:t xml:space="preserve"> will complete an interim reexamination and redetermine rent.</w:t>
      </w:r>
    </w:p>
    <w:p w14:paraId="161EA92F" w14:textId="720CCB1C" w:rsidR="00DC6DD0" w:rsidRPr="00581B8F" w:rsidRDefault="006B7741" w:rsidP="00FE7656">
      <w:pPr>
        <w:pStyle w:val="ListParagraph"/>
        <w:numPr>
          <w:ilvl w:val="0"/>
          <w:numId w:val="39"/>
        </w:numPr>
        <w:tabs>
          <w:tab w:val="clear" w:pos="360"/>
        </w:tabs>
        <w:ind w:left="720"/>
        <w:contextualSpacing w:val="0"/>
      </w:pPr>
      <w:r w:rsidRPr="00581B8F">
        <w:rPr>
          <w:b/>
          <w:bCs/>
          <w:color w:val="0070C0"/>
        </w:rPr>
        <w:lastRenderedPageBreak/>
        <w:fldChar w:fldCharType="begin"/>
      </w:r>
      <w:r w:rsidRPr="00581B8F">
        <w:rPr>
          <w:b/>
          <w:bCs/>
          <w:color w:val="0070C0"/>
        </w:rPr>
        <w:instrText xml:space="preserve"> REF _Ref163206643 \h  \* MERGEFORMAT </w:instrText>
      </w:r>
      <w:r w:rsidRPr="00581B8F">
        <w:rPr>
          <w:b/>
          <w:bCs/>
          <w:color w:val="0070C0"/>
        </w:rPr>
      </w:r>
      <w:r w:rsidRPr="00581B8F">
        <w:rPr>
          <w:b/>
          <w:bCs/>
          <w:color w:val="0070C0"/>
        </w:rPr>
        <w:fldChar w:fldCharType="separate"/>
      </w:r>
      <w:r w:rsidRPr="00581B8F">
        <w:rPr>
          <w:b/>
          <w:bCs/>
          <w:color w:val="0070C0"/>
        </w:rPr>
        <w:t>Changes in Family and Household Composition</w:t>
      </w:r>
      <w:r w:rsidRPr="00581B8F">
        <w:rPr>
          <w:b/>
          <w:bCs/>
          <w:color w:val="0070C0"/>
        </w:rPr>
        <w:fldChar w:fldCharType="end"/>
      </w:r>
      <w:r w:rsidR="0050374E" w:rsidRPr="00581B8F">
        <w:t xml:space="preserve"> </w:t>
      </w:r>
      <w:r w:rsidR="00A33454" w:rsidRPr="00581B8F">
        <w:t xml:space="preserve">(except </w:t>
      </w:r>
      <w:r w:rsidR="00047AB9" w:rsidRPr="00581B8F">
        <w:t xml:space="preserve">upon implementation of HOTMA </w:t>
      </w:r>
      <w:r w:rsidR="00A33454" w:rsidRPr="00581B8F">
        <w:t xml:space="preserve">when the change results in no change or increase at income, when LRHA will conduct a non-interim reexamination; see </w:t>
      </w:r>
      <w:r w:rsidR="00A33454" w:rsidRPr="00581B8F">
        <w:rPr>
          <w:b/>
          <w:bCs/>
          <w:color w:val="0070C0"/>
        </w:rPr>
        <w:fldChar w:fldCharType="begin"/>
      </w:r>
      <w:r w:rsidR="00A33454" w:rsidRPr="00581B8F">
        <w:rPr>
          <w:b/>
          <w:bCs/>
          <w:color w:val="0070C0"/>
        </w:rPr>
        <w:instrText xml:space="preserve"> REF _Ref163206778 \h  \* MERGEFORMAT </w:instrText>
      </w:r>
      <w:r w:rsidR="00A33454" w:rsidRPr="00581B8F">
        <w:rPr>
          <w:b/>
          <w:bCs/>
          <w:color w:val="0070C0"/>
        </w:rPr>
      </w:r>
      <w:r w:rsidR="00A33454" w:rsidRPr="00581B8F">
        <w:rPr>
          <w:b/>
          <w:bCs/>
          <w:color w:val="0070C0"/>
        </w:rPr>
        <w:fldChar w:fldCharType="separate"/>
      </w:r>
      <w:r w:rsidR="00776B32" w:rsidRPr="00581B8F">
        <w:rPr>
          <w:b/>
          <w:bCs/>
          <w:color w:val="0070C0"/>
        </w:rPr>
        <w:t>Non-Interim Reexamination Transactions</w:t>
      </w:r>
      <w:r w:rsidR="00A33454" w:rsidRPr="00581B8F">
        <w:rPr>
          <w:b/>
          <w:bCs/>
          <w:color w:val="0070C0"/>
        </w:rPr>
        <w:fldChar w:fldCharType="end"/>
      </w:r>
      <w:r w:rsidR="00A33454" w:rsidRPr="00581B8F">
        <w:t>);</w:t>
      </w:r>
    </w:p>
    <w:p w14:paraId="19B0A581" w14:textId="12256204" w:rsidR="00A33454" w:rsidRPr="00581B8F" w:rsidRDefault="00A33454" w:rsidP="00FE7656">
      <w:pPr>
        <w:pStyle w:val="ListParagraph"/>
        <w:numPr>
          <w:ilvl w:val="0"/>
          <w:numId w:val="39"/>
        </w:numPr>
        <w:tabs>
          <w:tab w:val="clear" w:pos="360"/>
        </w:tabs>
        <w:ind w:left="720"/>
        <w:contextualSpacing w:val="0"/>
      </w:pPr>
      <w:r w:rsidRPr="00581B8F">
        <w:t>Certain increases in income, including:</w:t>
      </w:r>
    </w:p>
    <w:p w14:paraId="55BCA777" w14:textId="3B8F64B2" w:rsidR="002533C6" w:rsidRPr="00581B8F" w:rsidRDefault="002533C6" w:rsidP="00FE7656">
      <w:pPr>
        <w:pStyle w:val="ListParagraph"/>
        <w:numPr>
          <w:ilvl w:val="1"/>
          <w:numId w:val="39"/>
        </w:numPr>
        <w:tabs>
          <w:tab w:val="clear" w:pos="1080"/>
        </w:tabs>
        <w:ind w:left="1440"/>
        <w:contextualSpacing w:val="0"/>
      </w:pPr>
      <w:r w:rsidRPr="00581B8F">
        <w:t>Any increase in income for a family when they:</w:t>
      </w:r>
    </w:p>
    <w:p w14:paraId="6128DB14" w14:textId="09A99C71" w:rsidR="001069A9" w:rsidRPr="00581B8F" w:rsidRDefault="00692CE8" w:rsidP="00FE7656">
      <w:pPr>
        <w:pStyle w:val="ListParagraph"/>
        <w:numPr>
          <w:ilvl w:val="2"/>
          <w:numId w:val="39"/>
        </w:numPr>
        <w:contextualSpacing w:val="0"/>
      </w:pPr>
      <w:r w:rsidRPr="00581B8F">
        <w:t>H</w:t>
      </w:r>
      <w:r w:rsidR="001069A9" w:rsidRPr="00581B8F">
        <w:t xml:space="preserve">ave had an interim decrease in rent since their last regular reexamination and </w:t>
      </w:r>
      <w:r w:rsidR="007D14E3" w:rsidRPr="00581B8F">
        <w:t xml:space="preserve">upon implementation of HOTMA </w:t>
      </w:r>
      <w:r w:rsidR="001069A9" w:rsidRPr="00581B8F">
        <w:t>their increase in income is 10 percent or more of their adjusted income;</w:t>
      </w:r>
    </w:p>
    <w:p w14:paraId="6FCAEFF7" w14:textId="78D0211D" w:rsidR="00212D6A" w:rsidRPr="00581B8F" w:rsidRDefault="001069A9" w:rsidP="00FE7656">
      <w:pPr>
        <w:pStyle w:val="ListParagraph"/>
        <w:numPr>
          <w:ilvl w:val="2"/>
          <w:numId w:val="39"/>
        </w:numPr>
        <w:contextualSpacing w:val="0"/>
      </w:pPr>
      <w:r w:rsidRPr="00581B8F">
        <w:t>Are</w:t>
      </w:r>
      <w:r w:rsidR="00E90A99" w:rsidRPr="00581B8F">
        <w:t xml:space="preserve"> reporting z</w:t>
      </w:r>
      <w:r w:rsidR="00820D57" w:rsidRPr="00581B8F">
        <w:t>ero income</w:t>
      </w:r>
      <w:r w:rsidR="00E90A99" w:rsidRPr="00581B8F">
        <w:t xml:space="preserve"> or reporting only </w:t>
      </w:r>
      <w:r w:rsidR="005B09DB" w:rsidRPr="00581B8F">
        <w:t>nonrecurring income</w:t>
      </w:r>
      <w:r w:rsidR="0050374E" w:rsidRPr="00581B8F">
        <w:t>;</w:t>
      </w:r>
    </w:p>
    <w:p w14:paraId="224E4AA1" w14:textId="7CE79547" w:rsidR="00B05E01" w:rsidRPr="00581B8F" w:rsidRDefault="00B05E01" w:rsidP="00FE7656">
      <w:pPr>
        <w:pStyle w:val="ListParagraph"/>
        <w:numPr>
          <w:ilvl w:val="2"/>
          <w:numId w:val="39"/>
        </w:numPr>
        <w:contextualSpacing w:val="0"/>
      </w:pPr>
      <w:r w:rsidRPr="00581B8F">
        <w:t>Are on minimum rent or on a financial hardship exemption from minimum rent</w:t>
      </w:r>
      <w:r w:rsidR="0050593B" w:rsidRPr="00581B8F">
        <w:t>;</w:t>
      </w:r>
    </w:p>
    <w:p w14:paraId="1F83903E" w14:textId="00E46914" w:rsidR="005E169D" w:rsidRPr="00581B8F" w:rsidRDefault="00A43B4E" w:rsidP="00FE7656">
      <w:pPr>
        <w:pStyle w:val="ListParagraph"/>
        <w:numPr>
          <w:ilvl w:val="1"/>
          <w:numId w:val="39"/>
        </w:numPr>
        <w:tabs>
          <w:tab w:val="clear" w:pos="1080"/>
        </w:tabs>
        <w:ind w:left="1440"/>
        <w:contextualSpacing w:val="0"/>
      </w:pPr>
      <w:r w:rsidRPr="00581B8F">
        <w:t>Upon implementation of HOTMA, a</w:t>
      </w:r>
      <w:r w:rsidR="005E169D" w:rsidRPr="00581B8F">
        <w:t xml:space="preserve">ny increase in </w:t>
      </w:r>
      <w:r w:rsidR="005E169D" w:rsidRPr="00581B8F">
        <w:rPr>
          <w:b/>
          <w:bCs/>
        </w:rPr>
        <w:t xml:space="preserve">unearned </w:t>
      </w:r>
      <w:r w:rsidR="005E169D" w:rsidRPr="00581B8F">
        <w:t>income that is 10 percent or more of the family’s adjusted income when the family has not had an interim decrease in rent since their last regular reexamination.</w:t>
      </w:r>
    </w:p>
    <w:p w14:paraId="154164DB" w14:textId="77777777" w:rsidR="005E169D" w:rsidRPr="00581B8F" w:rsidRDefault="005E169D" w:rsidP="005E169D">
      <w:r w:rsidRPr="00581B8F">
        <w:t>LRHA will not process an interim when a family reports an increase in income within three months of their annual reexamination date. However, families who delay reporting income increases until the last three months of their certification period may be subject to retroactive rent increases.</w:t>
      </w:r>
    </w:p>
    <w:p w14:paraId="32ADB3B7" w14:textId="77777777" w:rsidR="00786A82" w:rsidRPr="00A5308C" w:rsidRDefault="00786A82" w:rsidP="006B4656">
      <w:pPr>
        <w:pStyle w:val="Heading4"/>
      </w:pPr>
      <w:r w:rsidRPr="00A5308C">
        <w:t>Concurrent Increases in Earned and Unearned Income</w:t>
      </w:r>
    </w:p>
    <w:p w14:paraId="09988034" w14:textId="77777777" w:rsidR="005B7977" w:rsidRPr="002D5714" w:rsidRDefault="005B7977" w:rsidP="005B7977">
      <w:pPr>
        <w:pBdr>
          <w:top w:val="single" w:sz="4" w:space="1" w:color="auto"/>
          <w:left w:val="single" w:sz="4" w:space="4" w:color="auto"/>
          <w:bottom w:val="single" w:sz="4" w:space="1" w:color="auto"/>
          <w:right w:val="single" w:sz="4" w:space="4" w:color="auto"/>
        </w:pBdr>
        <w:rPr>
          <w:b/>
          <w:bCs/>
          <w:i/>
          <w:iCs/>
          <w:u w:val="single"/>
        </w:rPr>
      </w:pPr>
      <w:r w:rsidRPr="007C5EEB">
        <w:rPr>
          <w:b/>
          <w:bCs/>
          <w:i/>
          <w:iCs/>
          <w:highlight w:val="yellow"/>
        </w:rPr>
        <w:t>Note: the following section is only applicable upon implementation of the HOTMA Final Rule (Sections 102 and 104).</w:t>
      </w:r>
      <w:r w:rsidRPr="002D5714">
        <w:rPr>
          <w:b/>
          <w:bCs/>
          <w:i/>
          <w:iCs/>
        </w:rPr>
        <w:t xml:space="preserve"> </w:t>
      </w:r>
    </w:p>
    <w:p w14:paraId="4CD44FF1" w14:textId="77777777" w:rsidR="00786A82" w:rsidRPr="00581B8F" w:rsidRDefault="00786A82" w:rsidP="00786A82">
      <w:r w:rsidRPr="00581B8F">
        <w:t xml:space="preserve">When the family reports an increase in both earned and unearned income at the same time, LRHA must look at the earned and unearned income changes independently of each other to determine if an interim reexamination is performed. LRHA will only conduct an interim reexamination when the increase independently meets the 10 percent threshold and all other requirements for performing interim reexaminations. </w:t>
      </w:r>
    </w:p>
    <w:p w14:paraId="080BAFF0" w14:textId="77777777" w:rsidR="00786A82" w:rsidRPr="00FB453D" w:rsidRDefault="00786A82" w:rsidP="00786A82">
      <w:r w:rsidRPr="00581B8F">
        <w:t>For example, if a family reported increases in both earned and unearned income that overall resulted in a 12 percent increase in their adjusted income, but the change in earned income represented a 7 percent increase and the change in unearned income represented a 5 percent increase, LRHA may not perform an interim for either change since neither change meets the 10 percent threshold amount independently. If the change in unearned income met the 10 percent threshold in this case, LRHA would be required to perform an interim. If the change in earned income met the 10 percent threshold in this case, LRHA would refer to their policy to determine whether an interim was required.</w:t>
      </w:r>
    </w:p>
    <w:p w14:paraId="4369466E" w14:textId="77777777" w:rsidR="00786A82" w:rsidRPr="00A5308C" w:rsidRDefault="00786A82" w:rsidP="006B4656">
      <w:pPr>
        <w:pStyle w:val="Heading4"/>
      </w:pPr>
      <w:r w:rsidRPr="00A5308C">
        <w:t>Cumulative Increases</w:t>
      </w:r>
    </w:p>
    <w:p w14:paraId="193E47B0" w14:textId="77777777" w:rsidR="005B7977" w:rsidRPr="002D5714" w:rsidRDefault="005B7977" w:rsidP="005B7977">
      <w:pPr>
        <w:pBdr>
          <w:top w:val="single" w:sz="4" w:space="1" w:color="auto"/>
          <w:left w:val="single" w:sz="4" w:space="4" w:color="auto"/>
          <w:bottom w:val="single" w:sz="4" w:space="1" w:color="auto"/>
          <w:right w:val="single" w:sz="4" w:space="4" w:color="auto"/>
        </w:pBdr>
        <w:rPr>
          <w:b/>
          <w:bCs/>
          <w:i/>
          <w:iCs/>
          <w:u w:val="single"/>
        </w:rPr>
      </w:pPr>
      <w:r w:rsidRPr="007C5EEB">
        <w:rPr>
          <w:b/>
          <w:bCs/>
          <w:i/>
          <w:iCs/>
          <w:highlight w:val="yellow"/>
        </w:rPr>
        <w:t>Note: the following section is only applicable upon implementation of the HOTMA Final Rule (Sections 102 and 104).</w:t>
      </w:r>
      <w:r w:rsidRPr="002D5714">
        <w:rPr>
          <w:b/>
          <w:bCs/>
          <w:i/>
          <w:iCs/>
        </w:rPr>
        <w:t xml:space="preserve"> </w:t>
      </w:r>
    </w:p>
    <w:p w14:paraId="38BFC54D" w14:textId="77777777" w:rsidR="00786A82" w:rsidRPr="008457B1" w:rsidRDefault="00786A82" w:rsidP="00786A82">
      <w:r w:rsidRPr="00581B8F">
        <w:t>A series of smaller reported increases in adjusted income may cumulatively meet or exceed the 10 percent increase threshold, at which point LRHA must conduct an interim reexamination in accordance with LRHA policy.</w:t>
      </w:r>
    </w:p>
    <w:p w14:paraId="09F19EDA" w14:textId="18397433" w:rsidR="004C68F8" w:rsidRPr="00765546" w:rsidRDefault="004C68F8" w:rsidP="007A14DB">
      <w:pPr>
        <w:pStyle w:val="Heading3"/>
      </w:pPr>
      <w:bookmarkStart w:id="5124" w:name="_Toc527019578"/>
      <w:bookmarkStart w:id="5125" w:name="_Toc534707119"/>
      <w:bookmarkStart w:id="5126" w:name="_Toc534707797"/>
      <w:bookmarkStart w:id="5127" w:name="_Toc534708605"/>
      <w:bookmarkStart w:id="5128" w:name="_Ref1569068"/>
      <w:bookmarkStart w:id="5129" w:name="_Toc118116200"/>
      <w:bookmarkStart w:id="5130" w:name="_Toc164180246"/>
      <w:bookmarkStart w:id="5131" w:name="_Toc164181846"/>
      <w:bookmarkStart w:id="5132" w:name="_Toc172208978"/>
      <w:bookmarkStart w:id="5133" w:name="_Toc173501720"/>
      <w:bookmarkStart w:id="5134" w:name="_Toc176435289"/>
      <w:bookmarkStart w:id="5135" w:name="_Toc194670403"/>
      <w:bookmarkStart w:id="5136" w:name="_Toc204850369"/>
      <w:r w:rsidRPr="00765546">
        <w:t>Zero Income</w:t>
      </w:r>
      <w:r w:rsidR="001E2C67" w:rsidRPr="00765546">
        <w:t>/Minimum Rent</w:t>
      </w:r>
      <w:r w:rsidRPr="00765546">
        <w:t xml:space="preserve"> Interim Reexamination</w:t>
      </w:r>
      <w:bookmarkEnd w:id="5124"/>
      <w:bookmarkEnd w:id="5125"/>
      <w:bookmarkEnd w:id="5126"/>
      <w:bookmarkEnd w:id="5127"/>
      <w:bookmarkEnd w:id="5128"/>
      <w:bookmarkEnd w:id="5129"/>
      <w:bookmarkEnd w:id="5130"/>
      <w:bookmarkEnd w:id="5131"/>
      <w:bookmarkEnd w:id="5132"/>
      <w:bookmarkEnd w:id="5133"/>
      <w:bookmarkEnd w:id="5134"/>
      <w:bookmarkEnd w:id="5135"/>
      <w:bookmarkEnd w:id="5136"/>
    </w:p>
    <w:p w14:paraId="17D75927" w14:textId="0F5EC263" w:rsidR="004C68F8" w:rsidRPr="00765546" w:rsidRDefault="004C68F8" w:rsidP="006C5BA7">
      <w:r w:rsidRPr="00765546">
        <w:t>When an entire family</w:t>
      </w:r>
      <w:r w:rsidR="00E90A99" w:rsidRPr="00765546">
        <w:t xml:space="preserve"> reports zero income</w:t>
      </w:r>
      <w:r w:rsidR="001E2C67" w:rsidRPr="00765546">
        <w:t xml:space="preserve"> or is at minimum rent</w:t>
      </w:r>
      <w:r w:rsidR="00E90A99" w:rsidRPr="00765546">
        <w:t>, any family member who obtains any type of income</w:t>
      </w:r>
      <w:r w:rsidRPr="00765546">
        <w:t xml:space="preserve"> is required to report </w:t>
      </w:r>
      <w:r w:rsidR="00E90A99" w:rsidRPr="00765546">
        <w:t>the change</w:t>
      </w:r>
      <w:r w:rsidRPr="00765546">
        <w:t xml:space="preserve"> between regular reexaminations. Once </w:t>
      </w:r>
      <w:r w:rsidRPr="00765546">
        <w:lastRenderedPageBreak/>
        <w:t xml:space="preserve">income is reported, the family is not required to report additional increases in income until the next annual reexamination.  </w:t>
      </w:r>
    </w:p>
    <w:p w14:paraId="6DABDC80" w14:textId="24F42992" w:rsidR="00540260" w:rsidRPr="00765546" w:rsidRDefault="00540260" w:rsidP="006C5BA7">
      <w:r w:rsidRPr="00765546">
        <w:t>Increases in income for zero income</w:t>
      </w:r>
      <w:r w:rsidR="001E2C67" w:rsidRPr="00765546">
        <w:t>/minimum rent</w:t>
      </w:r>
      <w:r w:rsidRPr="00765546">
        <w:t xml:space="preserve"> families must be reported to </w:t>
      </w:r>
      <w:r w:rsidR="00C145E2" w:rsidRPr="00765546">
        <w:t>LRHA</w:t>
      </w:r>
      <w:r w:rsidRPr="00765546">
        <w:t xml:space="preserve"> within </w:t>
      </w:r>
      <w:r w:rsidR="005C72C5" w:rsidRPr="00765546">
        <w:t>seven (7) business days</w:t>
      </w:r>
      <w:r w:rsidRPr="00765546">
        <w:t xml:space="preserve"> of the change. </w:t>
      </w:r>
      <w:r w:rsidR="00C145E2" w:rsidRPr="00765546">
        <w:t>LRHA</w:t>
      </w:r>
      <w:r w:rsidRPr="00765546">
        <w:t xml:space="preserve"> will process an interim reexamination and adjust rent when income is reported for a zero income</w:t>
      </w:r>
      <w:r w:rsidR="001E2C67" w:rsidRPr="00765546">
        <w:t>/minimum rent</w:t>
      </w:r>
      <w:r w:rsidRPr="00765546">
        <w:t xml:space="preserve"> household. </w:t>
      </w:r>
      <w:r w:rsidR="001E2C67" w:rsidRPr="00765546">
        <w:t>As applicable, s</w:t>
      </w:r>
      <w:r w:rsidRPr="00765546">
        <w:t>ee the policies on verification for</w:t>
      </w:r>
      <w:r w:rsidRPr="00765546">
        <w:rPr>
          <w:b/>
          <w:color w:val="4472C4" w:themeColor="accent5"/>
        </w:rPr>
        <w:t xml:space="preserve"> </w:t>
      </w:r>
      <w:r w:rsidRPr="00765546">
        <w:rPr>
          <w:b/>
          <w:color w:val="0070C0"/>
        </w:rPr>
        <w:fldChar w:fldCharType="begin"/>
      </w:r>
      <w:r w:rsidRPr="00765546">
        <w:rPr>
          <w:b/>
          <w:color w:val="0070C0"/>
        </w:rPr>
        <w:instrText xml:space="preserve"> REF _Ref526754258 \h  \* MERGEFORMAT </w:instrText>
      </w:r>
      <w:r w:rsidRPr="00765546">
        <w:rPr>
          <w:b/>
          <w:color w:val="0070C0"/>
        </w:rPr>
      </w:r>
      <w:r w:rsidRPr="00765546">
        <w:rPr>
          <w:b/>
          <w:color w:val="0070C0"/>
        </w:rPr>
        <w:fldChar w:fldCharType="separate"/>
      </w:r>
      <w:r w:rsidR="003753E2" w:rsidRPr="003753E2">
        <w:rPr>
          <w:b/>
          <w:color w:val="0070C0"/>
        </w:rPr>
        <w:t>Zero Income Household</w:t>
      </w:r>
      <w:r w:rsidRPr="00765546">
        <w:rPr>
          <w:b/>
          <w:color w:val="0070C0"/>
        </w:rPr>
        <w:fldChar w:fldCharType="end"/>
      </w:r>
      <w:r w:rsidRPr="00765546">
        <w:rPr>
          <w:b/>
          <w:color w:val="4472C4" w:themeColor="accent5"/>
        </w:rPr>
        <w:t xml:space="preserve"> </w:t>
      </w:r>
      <w:r w:rsidRPr="00765546">
        <w:t>in the Verification chapter.</w:t>
      </w:r>
    </w:p>
    <w:p w14:paraId="3B1D2A37" w14:textId="391797D1" w:rsidR="00E72BAC" w:rsidRPr="00765546" w:rsidRDefault="00540260" w:rsidP="006C5BA7">
      <w:r w:rsidRPr="00765546">
        <w:t>Households where only SNAP benefits are reported will be considered z</w:t>
      </w:r>
      <w:r w:rsidR="00212D6A" w:rsidRPr="00765546">
        <w:t xml:space="preserve">ero income households. </w:t>
      </w:r>
      <w:r w:rsidRPr="00765546">
        <w:t xml:space="preserve"> </w:t>
      </w:r>
    </w:p>
    <w:p w14:paraId="598C15FA" w14:textId="5564F11C" w:rsidR="00E90A99" w:rsidRDefault="00E90A99" w:rsidP="006C5BA7">
      <w:r w:rsidRPr="00765546">
        <w:t>Where an adult family member receives zero income</w:t>
      </w:r>
      <w:r w:rsidR="00FD09A0" w:rsidRPr="00765546">
        <w:t xml:space="preserve">, but </w:t>
      </w:r>
      <w:r w:rsidRPr="00765546">
        <w:t xml:space="preserve">other family members report income, </w:t>
      </w:r>
      <w:r w:rsidR="00C145E2" w:rsidRPr="00765546">
        <w:t>LRHA</w:t>
      </w:r>
      <w:r w:rsidRPr="00765546">
        <w:t xml:space="preserve"> does not require the zero income family member to report increases in income between regular reexaminations.</w:t>
      </w:r>
    </w:p>
    <w:p w14:paraId="424953B1" w14:textId="77777777" w:rsidR="0083691D" w:rsidRPr="002965D3" w:rsidRDefault="0083691D" w:rsidP="00C16933">
      <w:pPr>
        <w:pStyle w:val="Heading3"/>
        <w:numPr>
          <w:ilvl w:val="2"/>
          <w:numId w:val="243"/>
        </w:numPr>
      </w:pPr>
      <w:bookmarkStart w:id="5137" w:name="_Toc106037936"/>
      <w:bookmarkStart w:id="5138" w:name="_Toc106201575"/>
      <w:bookmarkStart w:id="5139" w:name="_Toc106202094"/>
      <w:bookmarkStart w:id="5140" w:name="_Toc106202620"/>
      <w:bookmarkStart w:id="5141" w:name="_Toc113345077"/>
      <w:bookmarkStart w:id="5142" w:name="_Toc137461821"/>
      <w:bookmarkStart w:id="5143" w:name="_Toc137471412"/>
      <w:bookmarkStart w:id="5144" w:name="_Toc137471921"/>
      <w:bookmarkStart w:id="5145" w:name="_Toc162967474"/>
      <w:bookmarkStart w:id="5146" w:name="_Toc162968011"/>
      <w:bookmarkStart w:id="5147" w:name="_Toc162968542"/>
      <w:bookmarkStart w:id="5148" w:name="_Toc162969160"/>
      <w:bookmarkStart w:id="5149" w:name="_Toc163140790"/>
      <w:bookmarkStart w:id="5150" w:name="_Toc172208979"/>
      <w:bookmarkStart w:id="5151" w:name="_Toc173501721"/>
      <w:bookmarkStart w:id="5152" w:name="_Toc176435290"/>
      <w:bookmarkStart w:id="5153" w:name="_Toc194670404"/>
      <w:bookmarkStart w:id="5154" w:name="_Toc204850370"/>
      <w:r w:rsidRPr="002965D3">
        <w:t>LRHA-Initiated Interim</w:t>
      </w:r>
      <w:bookmarkEnd w:id="5137"/>
      <w:bookmarkEnd w:id="5138"/>
      <w:bookmarkEnd w:id="5139"/>
      <w:bookmarkEnd w:id="5140"/>
      <w:r w:rsidRPr="002965D3">
        <w:t xml:space="preserve"> Reexaminations</w:t>
      </w:r>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p>
    <w:p w14:paraId="777E45D1" w14:textId="121C9561" w:rsidR="0083691D" w:rsidRPr="009917B2" w:rsidRDefault="0083691D" w:rsidP="0083691D">
      <w:r w:rsidRPr="009917B2">
        <w:t>LRHA-initiated interim reexaminations are those that are scheduled based on circumstances or criteria</w:t>
      </w:r>
      <w:r w:rsidRPr="009917B2">
        <w:rPr>
          <w:spacing w:val="-2"/>
        </w:rPr>
        <w:t xml:space="preserve"> </w:t>
      </w:r>
      <w:r w:rsidRPr="009917B2">
        <w:t>defined</w:t>
      </w:r>
      <w:r w:rsidRPr="009917B2">
        <w:rPr>
          <w:spacing w:val="-2"/>
        </w:rPr>
        <w:t xml:space="preserve"> </w:t>
      </w:r>
      <w:r w:rsidRPr="009917B2">
        <w:t>by</w:t>
      </w:r>
      <w:r w:rsidRPr="009917B2">
        <w:rPr>
          <w:spacing w:val="-7"/>
        </w:rPr>
        <w:t xml:space="preserve"> </w:t>
      </w:r>
      <w:r w:rsidRPr="009917B2">
        <w:t>LRHA.</w:t>
      </w:r>
      <w:r w:rsidRPr="009917B2">
        <w:rPr>
          <w:spacing w:val="-2"/>
        </w:rPr>
        <w:t xml:space="preserve"> </w:t>
      </w:r>
      <w:r w:rsidRPr="009917B2">
        <w:t>They</w:t>
      </w:r>
      <w:r w:rsidRPr="009917B2">
        <w:rPr>
          <w:spacing w:val="-7"/>
        </w:rPr>
        <w:t xml:space="preserve"> </w:t>
      </w:r>
      <w:r w:rsidRPr="009917B2">
        <w:t>are</w:t>
      </w:r>
      <w:r w:rsidRPr="009917B2">
        <w:rPr>
          <w:spacing w:val="-4"/>
        </w:rPr>
        <w:t xml:space="preserve"> </w:t>
      </w:r>
      <w:r w:rsidRPr="009917B2">
        <w:t>not</w:t>
      </w:r>
      <w:r w:rsidRPr="009917B2">
        <w:rPr>
          <w:spacing w:val="-2"/>
        </w:rPr>
        <w:t xml:space="preserve"> </w:t>
      </w:r>
      <w:r w:rsidRPr="009917B2">
        <w:t>scheduled</w:t>
      </w:r>
      <w:r w:rsidRPr="009917B2">
        <w:rPr>
          <w:spacing w:val="-2"/>
        </w:rPr>
        <w:t xml:space="preserve"> </w:t>
      </w:r>
      <w:r w:rsidRPr="009917B2">
        <w:t>because</w:t>
      </w:r>
      <w:r w:rsidRPr="009917B2">
        <w:rPr>
          <w:spacing w:val="-3"/>
        </w:rPr>
        <w:t xml:space="preserve"> </w:t>
      </w:r>
      <w:r w:rsidRPr="009917B2">
        <w:t>of</w:t>
      </w:r>
      <w:r w:rsidRPr="009917B2">
        <w:rPr>
          <w:spacing w:val="-2"/>
        </w:rPr>
        <w:t xml:space="preserve"> </w:t>
      </w:r>
      <w:r w:rsidRPr="009917B2">
        <w:t>changes</w:t>
      </w:r>
      <w:r w:rsidRPr="009917B2">
        <w:rPr>
          <w:spacing w:val="-2"/>
        </w:rPr>
        <w:t xml:space="preserve"> </w:t>
      </w:r>
      <w:r w:rsidRPr="009917B2">
        <w:t>reported</w:t>
      </w:r>
      <w:r w:rsidRPr="009917B2">
        <w:rPr>
          <w:spacing w:val="-2"/>
        </w:rPr>
        <w:t xml:space="preserve"> </w:t>
      </w:r>
      <w:r w:rsidRPr="009917B2">
        <w:t>by</w:t>
      </w:r>
      <w:r w:rsidRPr="009917B2">
        <w:rPr>
          <w:spacing w:val="-7"/>
        </w:rPr>
        <w:t xml:space="preserve"> </w:t>
      </w:r>
      <w:r w:rsidRPr="009917B2">
        <w:t>the</w:t>
      </w:r>
      <w:r w:rsidRPr="009917B2">
        <w:rPr>
          <w:spacing w:val="-3"/>
        </w:rPr>
        <w:t xml:space="preserve"> </w:t>
      </w:r>
      <w:r w:rsidRPr="009917B2">
        <w:t>family.</w:t>
      </w:r>
    </w:p>
    <w:p w14:paraId="096A5775" w14:textId="77777777" w:rsidR="009917B2" w:rsidRDefault="009917B2" w:rsidP="009917B2">
      <w:r w:rsidRPr="009917B2">
        <w:t>LRHA may conduct an interim reexamination at any time in order to correct an error in a previous reexamination, or to investigate a tenant fraud complaint.</w:t>
      </w:r>
    </w:p>
    <w:p w14:paraId="68E943F0" w14:textId="7CB4E91B" w:rsidR="00E72BAC" w:rsidRPr="00765546" w:rsidRDefault="00561C9E" w:rsidP="00561C9E">
      <w:pPr>
        <w:pStyle w:val="Heading3"/>
      </w:pPr>
      <w:bookmarkStart w:id="5155" w:name="_Toc527019579"/>
      <w:bookmarkStart w:id="5156" w:name="_Toc534707120"/>
      <w:bookmarkStart w:id="5157" w:name="_Toc534707798"/>
      <w:bookmarkStart w:id="5158" w:name="_Toc534708606"/>
      <w:bookmarkStart w:id="5159" w:name="_Toc118116201"/>
      <w:bookmarkStart w:id="5160" w:name="_Toc164180247"/>
      <w:bookmarkStart w:id="5161" w:name="_Toc164181847"/>
      <w:bookmarkStart w:id="5162" w:name="_Toc172208980"/>
      <w:bookmarkStart w:id="5163" w:name="_Toc173501722"/>
      <w:bookmarkStart w:id="5164" w:name="_Toc176435291"/>
      <w:bookmarkStart w:id="5165" w:name="_Toc194670405"/>
      <w:bookmarkStart w:id="5166" w:name="_Toc204850371"/>
      <w:r w:rsidRPr="00765546">
        <w:t>Optional Interims</w:t>
      </w:r>
      <w:bookmarkEnd w:id="5155"/>
      <w:bookmarkEnd w:id="5156"/>
      <w:bookmarkEnd w:id="5157"/>
      <w:bookmarkEnd w:id="5158"/>
      <w:bookmarkEnd w:id="5159"/>
      <w:bookmarkEnd w:id="5160"/>
      <w:bookmarkEnd w:id="5161"/>
      <w:bookmarkEnd w:id="5162"/>
      <w:bookmarkEnd w:id="5163"/>
      <w:bookmarkEnd w:id="5164"/>
      <w:bookmarkEnd w:id="5165"/>
      <w:bookmarkEnd w:id="5166"/>
    </w:p>
    <w:p w14:paraId="51B954AF" w14:textId="15F7022D" w:rsidR="00E72BAC" w:rsidRPr="00765546" w:rsidRDefault="00E72BAC" w:rsidP="006C5BA7">
      <w:r w:rsidRPr="00765546">
        <w:t xml:space="preserve">The family may request an interim reexamination any time the family has experienced a change in circumstances since the last determination. </w:t>
      </w:r>
      <w:r w:rsidR="00C145E2" w:rsidRPr="00765546">
        <w:t>LRHA</w:t>
      </w:r>
      <w:r w:rsidRPr="00765546">
        <w:t xml:space="preserve"> will process the request if the family reports a change that will result in a reduced family income.</w:t>
      </w:r>
    </w:p>
    <w:p w14:paraId="2ACEFF29" w14:textId="706F6CAA" w:rsidR="00540260" w:rsidRPr="00765546" w:rsidRDefault="00540260" w:rsidP="006C5BA7">
      <w:r w:rsidRPr="00765546">
        <w:t xml:space="preserve">If a family reports a change that it was not required to report and that would result in an </w:t>
      </w:r>
      <w:r w:rsidRPr="00765546">
        <w:rPr>
          <w:i/>
          <w:iCs/>
        </w:rPr>
        <w:t>increase</w:t>
      </w:r>
      <w:r w:rsidRPr="00765546">
        <w:t xml:space="preserve"> in the family share of the rent</w:t>
      </w:r>
      <w:r w:rsidR="005140BE" w:rsidRPr="00765546">
        <w:t xml:space="preserve">, </w:t>
      </w:r>
      <w:r w:rsidR="00C145E2" w:rsidRPr="00765546">
        <w:t>LRHA</w:t>
      </w:r>
      <w:r w:rsidRPr="00765546">
        <w:t xml:space="preserve"> will not conduct an interim reexamination.</w:t>
      </w:r>
    </w:p>
    <w:p w14:paraId="14CEBAC5" w14:textId="1EACF995" w:rsidR="00540260" w:rsidRPr="00765546" w:rsidRDefault="00540260" w:rsidP="006C5BA7">
      <w:r w:rsidRPr="00765546">
        <w:t xml:space="preserve">If a family reports a change that it was not required to report and that would result in a </w:t>
      </w:r>
      <w:r w:rsidRPr="00765546">
        <w:rPr>
          <w:i/>
          <w:iCs/>
        </w:rPr>
        <w:t>decrease</w:t>
      </w:r>
      <w:r w:rsidRPr="00765546">
        <w:t xml:space="preserve"> in the family share of rent, </w:t>
      </w:r>
      <w:r w:rsidR="00C145E2" w:rsidRPr="00765546">
        <w:t>LRHA</w:t>
      </w:r>
      <w:r w:rsidRPr="00765546">
        <w:t xml:space="preserve"> will conduct an interim reexamination</w:t>
      </w:r>
      <w:r w:rsidR="00482E96" w:rsidRPr="00765546">
        <w:t>.</w:t>
      </w:r>
    </w:p>
    <w:p w14:paraId="313F67C3" w14:textId="0C944905" w:rsidR="00540260" w:rsidRPr="00765546" w:rsidRDefault="00540260" w:rsidP="006B4656">
      <w:pPr>
        <w:pStyle w:val="Heading4"/>
      </w:pPr>
      <w:bookmarkStart w:id="5167" w:name="_Toc527019580"/>
      <w:bookmarkStart w:id="5168" w:name="_Toc534707121"/>
      <w:bookmarkStart w:id="5169" w:name="_Toc534707799"/>
      <w:bookmarkStart w:id="5170" w:name="_Toc534708607"/>
      <w:bookmarkStart w:id="5171" w:name="_Toc118116202"/>
      <w:r w:rsidRPr="00765546">
        <w:t>Decrease in Income</w:t>
      </w:r>
      <w:bookmarkEnd w:id="5167"/>
      <w:bookmarkEnd w:id="5168"/>
      <w:bookmarkEnd w:id="5169"/>
      <w:bookmarkEnd w:id="5170"/>
      <w:r w:rsidR="0040465C" w:rsidRPr="00765546">
        <w:t>/Increase in Expenses</w:t>
      </w:r>
      <w:bookmarkEnd w:id="5171"/>
    </w:p>
    <w:p w14:paraId="2F31DAF5" w14:textId="2FC1FB97" w:rsidR="00D34BF7" w:rsidRPr="00610C3C" w:rsidRDefault="00540260" w:rsidP="006C5BA7">
      <w:pPr>
        <w:pStyle w:val="CommentText"/>
        <w:rPr>
          <w:spacing w:val="-4"/>
        </w:rPr>
      </w:pPr>
      <w:r w:rsidRPr="00610C3C">
        <w:rPr>
          <w:spacing w:val="-4"/>
          <w:szCs w:val="22"/>
        </w:rPr>
        <w:t>A</w:t>
      </w:r>
      <w:r w:rsidR="00E72BAC" w:rsidRPr="00610C3C">
        <w:rPr>
          <w:spacing w:val="-4"/>
          <w:szCs w:val="22"/>
        </w:rPr>
        <w:t xml:space="preserve"> </w:t>
      </w:r>
      <w:r w:rsidR="00E72BAC" w:rsidRPr="00610C3C">
        <w:rPr>
          <w:i/>
          <w:iCs/>
          <w:spacing w:val="-4"/>
        </w:rPr>
        <w:t>decrease in income</w:t>
      </w:r>
      <w:r w:rsidR="00E72BAC" w:rsidRPr="00610C3C">
        <w:rPr>
          <w:spacing w:val="-4"/>
        </w:rPr>
        <w:t xml:space="preserve"> is any reduction in household income that is expected to last 30 days or longer. </w:t>
      </w:r>
    </w:p>
    <w:p w14:paraId="09E075FE" w14:textId="507A4BB7" w:rsidR="0040465C" w:rsidRPr="00765546" w:rsidRDefault="0040465C" w:rsidP="006C5BA7">
      <w:pPr>
        <w:pStyle w:val="CommentText"/>
      </w:pPr>
      <w:r w:rsidRPr="00765546">
        <w:t xml:space="preserve">An </w:t>
      </w:r>
      <w:r w:rsidRPr="00765546">
        <w:rPr>
          <w:i/>
          <w:iCs/>
        </w:rPr>
        <w:t>increase in expenses</w:t>
      </w:r>
      <w:r w:rsidRPr="00765546">
        <w:t xml:space="preserve"> is any increase is allowable expense deductions that is expected to last 30 days or longer.</w:t>
      </w:r>
    </w:p>
    <w:p w14:paraId="6DC47965" w14:textId="1A16FA77" w:rsidR="00E72BAC" w:rsidRPr="00765546" w:rsidRDefault="00E72BAC" w:rsidP="006C5BA7">
      <w:pPr>
        <w:pStyle w:val="CommentText"/>
      </w:pPr>
      <w:r w:rsidRPr="00765546">
        <w:t xml:space="preserve">If a family reports a decrease in income from the loss of welfare benefits due to fraud or non-compliance with a welfare agency requirement to participate in an economic self-sufficiency program, the family’s share of the rent will not be reduced. For more information regarding the requirement to impute welfare income see </w:t>
      </w:r>
      <w:r w:rsidR="00FB4C30" w:rsidRPr="00FB4C30">
        <w:rPr>
          <w:b/>
          <w:color w:val="0070C0"/>
        </w:rPr>
        <w:fldChar w:fldCharType="begin"/>
      </w:r>
      <w:r w:rsidR="00FB4C30" w:rsidRPr="00FB4C30">
        <w:rPr>
          <w:b/>
          <w:color w:val="0070C0"/>
        </w:rPr>
        <w:instrText xml:space="preserve"> REF _Ref162957822 \h  \* MERGEFORMAT </w:instrText>
      </w:r>
      <w:r w:rsidR="00FB4C30" w:rsidRPr="00FB4C30">
        <w:rPr>
          <w:b/>
          <w:color w:val="0070C0"/>
        </w:rPr>
      </w:r>
      <w:r w:rsidR="00FB4C30" w:rsidRPr="00FB4C30">
        <w:rPr>
          <w:b/>
          <w:color w:val="0070C0"/>
        </w:rPr>
        <w:fldChar w:fldCharType="separate"/>
      </w:r>
      <w:r w:rsidR="00FB4C30" w:rsidRPr="00FB4C30">
        <w:rPr>
          <w:b/>
          <w:color w:val="0070C0"/>
        </w:rPr>
        <w:t>Public Assistance</w:t>
      </w:r>
      <w:r w:rsidR="00FB4C30" w:rsidRPr="00FB4C30">
        <w:rPr>
          <w:b/>
          <w:color w:val="0070C0"/>
        </w:rPr>
        <w:fldChar w:fldCharType="end"/>
      </w:r>
      <w:r w:rsidR="00FB4C30" w:rsidRPr="00FB4C30">
        <w:rPr>
          <w:bCs/>
        </w:rPr>
        <w:t>.</w:t>
      </w:r>
    </w:p>
    <w:p w14:paraId="11B4AC4E" w14:textId="78AF112C" w:rsidR="00FA4C3B" w:rsidRPr="00765546" w:rsidRDefault="00A96F98" w:rsidP="00A96F98">
      <w:pPr>
        <w:pStyle w:val="Heading3"/>
      </w:pPr>
      <w:bookmarkStart w:id="5172" w:name="_Toc527019581"/>
      <w:bookmarkStart w:id="5173" w:name="_Toc534707122"/>
      <w:bookmarkStart w:id="5174" w:name="_Toc534707800"/>
      <w:bookmarkStart w:id="5175" w:name="_Toc534708608"/>
      <w:bookmarkStart w:id="5176" w:name="_Toc118116203"/>
      <w:bookmarkStart w:id="5177" w:name="_Toc164180248"/>
      <w:bookmarkStart w:id="5178" w:name="_Toc164181848"/>
      <w:bookmarkStart w:id="5179" w:name="_Toc172208981"/>
      <w:bookmarkStart w:id="5180" w:name="_Toc173501723"/>
      <w:bookmarkStart w:id="5181" w:name="_Toc176435292"/>
      <w:bookmarkStart w:id="5182" w:name="_Toc194670406"/>
      <w:bookmarkStart w:id="5183" w:name="_Toc204850372"/>
      <w:r w:rsidRPr="00765546">
        <w:t xml:space="preserve">Processing </w:t>
      </w:r>
      <w:r>
        <w:t>t</w:t>
      </w:r>
      <w:r w:rsidRPr="00765546">
        <w:t>he Interim Reexamination</w:t>
      </w:r>
      <w:bookmarkEnd w:id="5172"/>
      <w:bookmarkEnd w:id="5173"/>
      <w:bookmarkEnd w:id="5174"/>
      <w:bookmarkEnd w:id="5175"/>
      <w:bookmarkEnd w:id="5176"/>
      <w:bookmarkEnd w:id="5177"/>
      <w:bookmarkEnd w:id="5178"/>
      <w:bookmarkEnd w:id="5179"/>
      <w:bookmarkEnd w:id="5180"/>
      <w:bookmarkEnd w:id="5181"/>
      <w:bookmarkEnd w:id="5182"/>
      <w:bookmarkEnd w:id="5183"/>
    </w:p>
    <w:p w14:paraId="5107D973" w14:textId="29CEEA78" w:rsidR="00041E58" w:rsidRPr="00765546" w:rsidRDefault="00041E58" w:rsidP="006C5BA7">
      <w:r w:rsidRPr="00765546">
        <w:t xml:space="preserve">The family must notify </w:t>
      </w:r>
      <w:r w:rsidR="00C145E2" w:rsidRPr="00765546">
        <w:t>LRHA</w:t>
      </w:r>
      <w:r w:rsidRPr="00765546">
        <w:t xml:space="preserve"> of changes in writing, including the req</w:t>
      </w:r>
      <w:r w:rsidR="00540260" w:rsidRPr="00765546">
        <w:t xml:space="preserve">uired supporting documentation within </w:t>
      </w:r>
      <w:r w:rsidR="00B0227C" w:rsidRPr="00765546">
        <w:t>seven (7)</w:t>
      </w:r>
      <w:r w:rsidR="000F5C4A" w:rsidRPr="00765546">
        <w:t xml:space="preserve"> </w:t>
      </w:r>
      <w:r w:rsidR="00DD7901" w:rsidRPr="00765546">
        <w:t>business</w:t>
      </w:r>
      <w:r w:rsidR="00540260" w:rsidRPr="00765546">
        <w:t xml:space="preserve"> days of the change.</w:t>
      </w:r>
    </w:p>
    <w:p w14:paraId="3E4398EC" w14:textId="51871D24" w:rsidR="00041E58" w:rsidRPr="00765546" w:rsidRDefault="00041E58" w:rsidP="006C5BA7">
      <w:r w:rsidRPr="00765546">
        <w:t xml:space="preserve">The family may be required to attend an interview for an interim reexamination. However, </w:t>
      </w:r>
      <w:r w:rsidR="00C145E2" w:rsidRPr="00765546">
        <w:t>LRHA</w:t>
      </w:r>
      <w:r w:rsidRPr="00765546">
        <w:t xml:space="preserve"> may determine that an interview is not warranted.</w:t>
      </w:r>
    </w:p>
    <w:p w14:paraId="575FFD76" w14:textId="743BE782" w:rsidR="00041E58" w:rsidRPr="00765546" w:rsidRDefault="00041E58" w:rsidP="006C5BA7">
      <w:r w:rsidRPr="00765546">
        <w:t xml:space="preserve">Based on the type of change reported, </w:t>
      </w:r>
      <w:r w:rsidR="00C145E2" w:rsidRPr="00765546">
        <w:t>LRHA</w:t>
      </w:r>
      <w:r w:rsidRPr="00765546">
        <w:t xml:space="preserve"> will determine the documentation the family will be required to submit. The family must submit any supporting docum</w:t>
      </w:r>
      <w:r w:rsidR="008247C9" w:rsidRPr="00765546">
        <w:t xml:space="preserve">entation of the change within </w:t>
      </w:r>
      <w:r w:rsidR="00B0227C" w:rsidRPr="00765546">
        <w:t>seven (7)</w:t>
      </w:r>
      <w:r w:rsidR="000F5C4A" w:rsidRPr="00765546">
        <w:t xml:space="preserve"> </w:t>
      </w:r>
      <w:r w:rsidRPr="00765546">
        <w:t xml:space="preserve">business days. Failure to submit the required documentation may impact the interim </w:t>
      </w:r>
      <w:r w:rsidRPr="00765546">
        <w:lastRenderedPageBreak/>
        <w:t xml:space="preserve">effective date. This time frame may be extended for good cause with </w:t>
      </w:r>
      <w:r w:rsidR="00C145E2" w:rsidRPr="00765546">
        <w:t>LRHA</w:t>
      </w:r>
      <w:r w:rsidRPr="00765546">
        <w:t xml:space="preserve"> approval. </w:t>
      </w:r>
      <w:r w:rsidR="00C145E2" w:rsidRPr="00765546">
        <w:t>LRHA</w:t>
      </w:r>
      <w:r w:rsidRPr="00765546">
        <w:t xml:space="preserve"> will accept required documentation by mail, email, fax, or </w:t>
      </w:r>
      <w:r w:rsidR="00DD7901" w:rsidRPr="00765546">
        <w:t>in</w:t>
      </w:r>
      <w:r w:rsidR="009813B3">
        <w:t xml:space="preserve"> </w:t>
      </w:r>
      <w:r w:rsidR="00DD7901" w:rsidRPr="00765546">
        <w:t>person.</w:t>
      </w:r>
      <w:r w:rsidRPr="00765546">
        <w:t xml:space="preserve"> </w:t>
      </w:r>
    </w:p>
    <w:p w14:paraId="33CB583A" w14:textId="6C0D9A0F" w:rsidR="00FA4C3B" w:rsidRPr="00765546" w:rsidRDefault="00077D1E" w:rsidP="00077D1E">
      <w:pPr>
        <w:pStyle w:val="Heading3"/>
      </w:pPr>
      <w:bookmarkStart w:id="5184" w:name="_Toc527019582"/>
      <w:bookmarkStart w:id="5185" w:name="_Toc534707123"/>
      <w:bookmarkStart w:id="5186" w:name="_Toc534707801"/>
      <w:bookmarkStart w:id="5187" w:name="_Toc534708609"/>
      <w:bookmarkStart w:id="5188" w:name="_Toc118116204"/>
      <w:bookmarkStart w:id="5189" w:name="_Toc164180249"/>
      <w:bookmarkStart w:id="5190" w:name="_Toc164181849"/>
      <w:bookmarkStart w:id="5191" w:name="_Toc172208982"/>
      <w:bookmarkStart w:id="5192" w:name="_Toc173501724"/>
      <w:bookmarkStart w:id="5193" w:name="_Toc176435293"/>
      <w:bookmarkStart w:id="5194" w:name="_Toc194670407"/>
      <w:bookmarkStart w:id="5195" w:name="_Toc204850373"/>
      <w:r w:rsidRPr="00765546">
        <w:t xml:space="preserve">Effective Dates </w:t>
      </w:r>
      <w:r w:rsidR="00213071">
        <w:t>f</w:t>
      </w:r>
      <w:r w:rsidR="00213071" w:rsidRPr="00765546">
        <w:t xml:space="preserve">or </w:t>
      </w:r>
      <w:r w:rsidRPr="00765546">
        <w:t>Interim Rent Changes</w:t>
      </w:r>
      <w:bookmarkEnd w:id="5184"/>
      <w:bookmarkEnd w:id="5185"/>
      <w:bookmarkEnd w:id="5186"/>
      <w:bookmarkEnd w:id="5187"/>
      <w:bookmarkEnd w:id="5188"/>
      <w:bookmarkEnd w:id="5189"/>
      <w:bookmarkEnd w:id="5190"/>
      <w:bookmarkEnd w:id="5191"/>
      <w:bookmarkEnd w:id="5192"/>
      <w:bookmarkEnd w:id="5193"/>
      <w:bookmarkEnd w:id="5194"/>
      <w:bookmarkEnd w:id="5195"/>
    </w:p>
    <w:p w14:paraId="61E4D437" w14:textId="3D5DF0F3" w:rsidR="00FA4C3B" w:rsidRPr="00765546" w:rsidRDefault="00FA4C3B" w:rsidP="006B4656">
      <w:pPr>
        <w:pStyle w:val="Heading4"/>
      </w:pPr>
      <w:bookmarkStart w:id="5196" w:name="_Toc527019583"/>
      <w:bookmarkStart w:id="5197" w:name="_Toc534707124"/>
      <w:bookmarkStart w:id="5198" w:name="_Toc534707802"/>
      <w:bookmarkStart w:id="5199" w:name="_Toc534708610"/>
      <w:bookmarkStart w:id="5200" w:name="_Toc118116205"/>
      <w:r w:rsidRPr="00765546">
        <w:t>Interim Rent Increases</w:t>
      </w:r>
      <w:bookmarkEnd w:id="5196"/>
      <w:bookmarkEnd w:id="5197"/>
      <w:bookmarkEnd w:id="5198"/>
      <w:bookmarkEnd w:id="5199"/>
      <w:bookmarkEnd w:id="5200"/>
    </w:p>
    <w:p w14:paraId="71F84F0C" w14:textId="743EFA24" w:rsidR="00B8435C" w:rsidRPr="00765546" w:rsidRDefault="00B8435C" w:rsidP="006C5BA7">
      <w:r w:rsidRPr="00765546">
        <w:t xml:space="preserve">An increase in family share of the rent at the time of an interim </w:t>
      </w:r>
      <w:r w:rsidR="008A4D46" w:rsidRPr="00765546">
        <w:t>reexamination</w:t>
      </w:r>
      <w:r w:rsidRPr="00765546">
        <w:t xml:space="preserve"> will generally be effective on the first of the month following 30 days’ notice to the household. </w:t>
      </w:r>
    </w:p>
    <w:p w14:paraId="5A4AA4B6" w14:textId="36DEC273" w:rsidR="00B8435C" w:rsidRPr="00765546" w:rsidRDefault="00B8435C" w:rsidP="006C5BA7">
      <w:r w:rsidRPr="00765546">
        <w:t xml:space="preserve">If a family fails to report a change within the required time frames, or fails to provide all required information within the required time frames, the increase will be applied retroactively, </w:t>
      </w:r>
      <w:r w:rsidR="006409E1" w:rsidRPr="00765546">
        <w:t xml:space="preserve">to the first of the month following when the increase occurred. </w:t>
      </w:r>
      <w:r w:rsidRPr="00765546">
        <w:t>The family will be responsible for any overpaid subsidy and may be offered a repayment agreement</w:t>
      </w:r>
      <w:r w:rsidR="005639ED" w:rsidRPr="00765546">
        <w:t xml:space="preserve"> (see </w:t>
      </w:r>
      <w:r w:rsidR="00891656" w:rsidRPr="00891656">
        <w:rPr>
          <w:b/>
          <w:color w:val="0070C0"/>
        </w:rPr>
        <w:fldChar w:fldCharType="begin"/>
      </w:r>
      <w:r w:rsidR="00891656" w:rsidRPr="00891656">
        <w:rPr>
          <w:b/>
          <w:color w:val="0070C0"/>
        </w:rPr>
        <w:instrText xml:space="preserve"> REF _Ref164179041 \h  \* MERGEFORMAT </w:instrText>
      </w:r>
      <w:r w:rsidR="00891656" w:rsidRPr="00891656">
        <w:rPr>
          <w:b/>
          <w:color w:val="0070C0"/>
        </w:rPr>
      </w:r>
      <w:r w:rsidR="00891656" w:rsidRPr="00891656">
        <w:rPr>
          <w:b/>
          <w:color w:val="0070C0"/>
        </w:rPr>
        <w:fldChar w:fldCharType="separate"/>
      </w:r>
      <w:r w:rsidR="00891656" w:rsidRPr="00891656">
        <w:rPr>
          <w:b/>
          <w:color w:val="0070C0"/>
        </w:rPr>
        <w:t>Repayment Agreements</w:t>
      </w:r>
      <w:r w:rsidR="00891656" w:rsidRPr="00891656">
        <w:rPr>
          <w:b/>
          <w:color w:val="0070C0"/>
        </w:rPr>
        <w:fldChar w:fldCharType="end"/>
      </w:r>
      <w:r w:rsidR="005639ED" w:rsidRPr="00765546">
        <w:t>).</w:t>
      </w:r>
    </w:p>
    <w:p w14:paraId="774C8AD5" w14:textId="7B9142A5" w:rsidR="00FA4C3B" w:rsidRPr="00765546" w:rsidRDefault="00FA4C3B" w:rsidP="006B4656">
      <w:pPr>
        <w:pStyle w:val="Heading4"/>
      </w:pPr>
      <w:bookmarkStart w:id="5201" w:name="_Toc527019584"/>
      <w:bookmarkStart w:id="5202" w:name="_Toc534707125"/>
      <w:bookmarkStart w:id="5203" w:name="_Toc534707803"/>
      <w:bookmarkStart w:id="5204" w:name="_Toc534708611"/>
      <w:bookmarkStart w:id="5205" w:name="_Toc118116206"/>
      <w:r w:rsidRPr="00765546">
        <w:t>Interim Rent Decreases</w:t>
      </w:r>
      <w:bookmarkEnd w:id="5201"/>
      <w:bookmarkEnd w:id="5202"/>
      <w:bookmarkEnd w:id="5203"/>
      <w:bookmarkEnd w:id="5204"/>
      <w:bookmarkEnd w:id="5205"/>
    </w:p>
    <w:p w14:paraId="1C52A670" w14:textId="3DDFBABA" w:rsidR="006409E1" w:rsidRDefault="006409E1" w:rsidP="006C5BA7">
      <w:r w:rsidRPr="00765546">
        <w:t xml:space="preserve">A decrease in family share of the rent at the time of an interim </w:t>
      </w:r>
      <w:r w:rsidR="008A4D46" w:rsidRPr="00765546">
        <w:t>reexamination</w:t>
      </w:r>
      <w:r w:rsidRPr="00765546">
        <w:t xml:space="preserve"> will be effective on the first day of the month following the month in which the change was reported and all required documentation was submitted. In cases where the change cannot be verified, through no fault of the tenant, until after the date the change would have become effective, the change will be made retroactively. If a household fails to report a decrease in income timely, </w:t>
      </w:r>
      <w:r w:rsidR="00C145E2" w:rsidRPr="00765546">
        <w:t>LRHA</w:t>
      </w:r>
      <w:r w:rsidRPr="00765546">
        <w:t xml:space="preserve"> will not apply the decrease in rent retroactively.</w:t>
      </w:r>
    </w:p>
    <w:p w14:paraId="5C6A4A11" w14:textId="77777777" w:rsidR="00C82E36" w:rsidRPr="00A44C21" w:rsidRDefault="00C82E36" w:rsidP="001D278F">
      <w:pPr>
        <w:pStyle w:val="Heading2"/>
      </w:pPr>
      <w:bookmarkStart w:id="5206" w:name="_Toc162511673"/>
      <w:bookmarkStart w:id="5207" w:name="_Toc162967477"/>
      <w:bookmarkStart w:id="5208" w:name="_Toc162968014"/>
      <w:bookmarkStart w:id="5209" w:name="_Toc162968545"/>
      <w:bookmarkStart w:id="5210" w:name="_Toc162969163"/>
      <w:bookmarkStart w:id="5211" w:name="_Toc163140793"/>
      <w:bookmarkStart w:id="5212" w:name="_Ref163206778"/>
      <w:bookmarkStart w:id="5213" w:name="_Toc172208983"/>
      <w:bookmarkStart w:id="5214" w:name="_Toc173501725"/>
      <w:bookmarkStart w:id="5215" w:name="_Toc176435294"/>
      <w:bookmarkStart w:id="5216" w:name="_Toc194670408"/>
      <w:bookmarkStart w:id="5217" w:name="_Toc204850374"/>
      <w:r>
        <w:t>Non-Interim Reexamination Transactions</w:t>
      </w:r>
      <w:bookmarkEnd w:id="5206"/>
      <w:bookmarkEnd w:id="5207"/>
      <w:bookmarkEnd w:id="5208"/>
      <w:bookmarkEnd w:id="5209"/>
      <w:bookmarkEnd w:id="5210"/>
      <w:bookmarkEnd w:id="5211"/>
      <w:bookmarkEnd w:id="5212"/>
      <w:bookmarkEnd w:id="5213"/>
      <w:bookmarkEnd w:id="5214"/>
      <w:bookmarkEnd w:id="5215"/>
      <w:bookmarkEnd w:id="5216"/>
      <w:bookmarkEnd w:id="5217"/>
    </w:p>
    <w:p w14:paraId="4C593E45" w14:textId="77777777" w:rsidR="004B690F" w:rsidRPr="002D5714" w:rsidRDefault="004B690F" w:rsidP="004B690F">
      <w:pPr>
        <w:pBdr>
          <w:top w:val="single" w:sz="4" w:space="1" w:color="auto"/>
          <w:left w:val="single" w:sz="4" w:space="4" w:color="auto"/>
          <w:bottom w:val="single" w:sz="4" w:space="1" w:color="auto"/>
          <w:right w:val="single" w:sz="4" w:space="4" w:color="auto"/>
        </w:pBdr>
        <w:rPr>
          <w:b/>
          <w:bCs/>
          <w:i/>
          <w:iCs/>
          <w:u w:val="single"/>
        </w:rPr>
      </w:pPr>
      <w:r w:rsidRPr="004E54A9">
        <w:rPr>
          <w:b/>
          <w:bCs/>
          <w:i/>
          <w:iCs/>
          <w:highlight w:val="yellow"/>
        </w:rPr>
        <w:t>Note: the following section is only applicable upon implementation of the HOTMA Final Rule (Sections 102 and 104).</w:t>
      </w:r>
      <w:r w:rsidRPr="002D5714">
        <w:rPr>
          <w:b/>
          <w:bCs/>
          <w:i/>
          <w:iCs/>
        </w:rPr>
        <w:t xml:space="preserve"> </w:t>
      </w:r>
    </w:p>
    <w:p w14:paraId="74A851D4" w14:textId="4DAD7410" w:rsidR="00C82E36" w:rsidRPr="00677798" w:rsidRDefault="00C82E36" w:rsidP="00C82E36">
      <w:r w:rsidRPr="00677798">
        <w:t xml:space="preserve">Families may experience changes within the household that do not trigger an interim reexamination under LRHA policy and HUD regulations but which LRHA must still report to HUD via form HUD-50058. These are known as </w:t>
      </w:r>
      <w:r w:rsidRPr="00677798">
        <w:rPr>
          <w:i/>
          <w:iCs/>
        </w:rPr>
        <w:t>non-interim reexamination transactions</w:t>
      </w:r>
      <w:r w:rsidRPr="00677798">
        <w:t xml:space="preserve">. In these cases, upon implementation of HOTMA, LRHA will submit a separate, new action code on form HUD-50058. The following is a list of non-interim reexamination transactions: </w:t>
      </w:r>
    </w:p>
    <w:p w14:paraId="7858222E" w14:textId="77777777" w:rsidR="00C82E36" w:rsidRPr="00677798" w:rsidRDefault="00C82E36" w:rsidP="00C16933">
      <w:pPr>
        <w:pStyle w:val="ListParagraph"/>
        <w:numPr>
          <w:ilvl w:val="0"/>
          <w:numId w:val="237"/>
        </w:numPr>
        <w:spacing w:before="0" w:after="160" w:line="259" w:lineRule="auto"/>
        <w:contextualSpacing w:val="0"/>
      </w:pPr>
      <w:r w:rsidRPr="00677798">
        <w:t>Adding or removing a hardship exemption for the child care expense deduction;</w:t>
      </w:r>
    </w:p>
    <w:p w14:paraId="68243BC4" w14:textId="77777777" w:rsidR="00C82E36" w:rsidRPr="00610C3C" w:rsidRDefault="00C82E36" w:rsidP="00C16933">
      <w:pPr>
        <w:pStyle w:val="ListParagraph"/>
        <w:numPr>
          <w:ilvl w:val="0"/>
          <w:numId w:val="237"/>
        </w:numPr>
        <w:spacing w:before="0" w:after="160" w:line="259" w:lineRule="auto"/>
        <w:contextualSpacing w:val="0"/>
        <w:rPr>
          <w:spacing w:val="-2"/>
        </w:rPr>
      </w:pPr>
      <w:r w:rsidRPr="00610C3C">
        <w:rPr>
          <w:spacing w:val="-2"/>
        </w:rPr>
        <w:t>Updating or removing the phased-in hardship relief for the health and medical care expense deduction and/or reasonable attendant care and auxiliary apparatus expense deduction (families will begin receiving a 24-month phased-in relief at their next annual or interim reexamination, whichever occurs first)(the phased-in relief will begin at an eligible family’s first annual or interim reexamination, whichever is sooner, after implementation of HOTMA);</w:t>
      </w:r>
    </w:p>
    <w:p w14:paraId="5115AE30" w14:textId="77777777" w:rsidR="00C82E36" w:rsidRPr="00677798" w:rsidRDefault="00C82E36" w:rsidP="00C16933">
      <w:pPr>
        <w:pStyle w:val="ListParagraph"/>
        <w:numPr>
          <w:ilvl w:val="0"/>
          <w:numId w:val="237"/>
        </w:numPr>
        <w:spacing w:before="0" w:after="160" w:line="259" w:lineRule="auto"/>
        <w:contextualSpacing w:val="0"/>
      </w:pPr>
      <w:r w:rsidRPr="00677798">
        <w:t>Adding or removing general hardship relief for the health and medical care expense deduction and/or reasonable attendant care and auxiliary apparatus expense deduction</w:t>
      </w:r>
    </w:p>
    <w:p w14:paraId="47C83510" w14:textId="77777777" w:rsidR="00C82E36" w:rsidRPr="00677798" w:rsidRDefault="00C82E36" w:rsidP="00C16933">
      <w:pPr>
        <w:pStyle w:val="ListParagraph"/>
        <w:numPr>
          <w:ilvl w:val="0"/>
          <w:numId w:val="237"/>
        </w:numPr>
        <w:spacing w:before="0" w:after="160" w:line="259" w:lineRule="auto"/>
        <w:contextualSpacing w:val="0"/>
      </w:pPr>
      <w:r w:rsidRPr="00677798">
        <w:t xml:space="preserve">Adding or removing a minimum rent hardship; </w:t>
      </w:r>
    </w:p>
    <w:p w14:paraId="66A8878B" w14:textId="77777777" w:rsidR="00C82E36" w:rsidRPr="00677798" w:rsidRDefault="00C82E36" w:rsidP="00C16933">
      <w:pPr>
        <w:pStyle w:val="ListParagraph"/>
        <w:numPr>
          <w:ilvl w:val="0"/>
          <w:numId w:val="237"/>
        </w:numPr>
        <w:spacing w:before="0" w:after="160" w:line="259" w:lineRule="auto"/>
        <w:contextualSpacing w:val="0"/>
      </w:pPr>
      <w:r w:rsidRPr="00677798">
        <w:t>Adding or removing a non-family member (i.e., live-in aide, foster child, foster adult);</w:t>
      </w:r>
    </w:p>
    <w:p w14:paraId="6A64CC71" w14:textId="77777777" w:rsidR="00C82E36" w:rsidRPr="00677798" w:rsidRDefault="00C82E36" w:rsidP="00C16933">
      <w:pPr>
        <w:pStyle w:val="ListParagraph"/>
        <w:numPr>
          <w:ilvl w:val="0"/>
          <w:numId w:val="237"/>
        </w:numPr>
        <w:spacing w:before="0" w:after="160" w:line="259" w:lineRule="auto"/>
        <w:contextualSpacing w:val="0"/>
      </w:pPr>
      <w:r w:rsidRPr="00677798">
        <w:t>Ending a family’s Earned Income Disallowance (EID).</w:t>
      </w:r>
    </w:p>
    <w:p w14:paraId="3803E8F0" w14:textId="77777777" w:rsidR="00C82E36" w:rsidRPr="00677798" w:rsidRDefault="00C82E36" w:rsidP="00C16933">
      <w:pPr>
        <w:pStyle w:val="ListParagraph"/>
        <w:numPr>
          <w:ilvl w:val="0"/>
          <w:numId w:val="237"/>
        </w:numPr>
        <w:spacing w:before="0" w:after="160" w:line="259" w:lineRule="auto"/>
        <w:contextualSpacing w:val="0"/>
      </w:pPr>
      <w:r w:rsidRPr="00677798">
        <w:t>Adding a family member and the increase in adjusted income does not trigger an interim reexamination under the final rule;</w:t>
      </w:r>
    </w:p>
    <w:p w14:paraId="090C0985" w14:textId="77777777" w:rsidR="00C82E36" w:rsidRPr="00677798" w:rsidRDefault="00C82E36" w:rsidP="00C16933">
      <w:pPr>
        <w:pStyle w:val="ListParagraph"/>
        <w:numPr>
          <w:ilvl w:val="0"/>
          <w:numId w:val="237"/>
        </w:numPr>
        <w:spacing w:before="0" w:after="160" w:line="259" w:lineRule="auto"/>
        <w:contextualSpacing w:val="0"/>
      </w:pPr>
      <w:r w:rsidRPr="00677798">
        <w:lastRenderedPageBreak/>
        <w:t xml:space="preserve">Removing a family member and the increase in adjusted income does not trigger an interim reexamination under the final rule; </w:t>
      </w:r>
    </w:p>
    <w:p w14:paraId="2DD5EDFD" w14:textId="77777777" w:rsidR="00C82E36" w:rsidRPr="00677798" w:rsidRDefault="00C82E36" w:rsidP="00C16933">
      <w:pPr>
        <w:pStyle w:val="ListParagraph"/>
        <w:numPr>
          <w:ilvl w:val="0"/>
          <w:numId w:val="237"/>
        </w:numPr>
        <w:spacing w:before="0" w:after="160" w:line="259" w:lineRule="auto"/>
        <w:contextualSpacing w:val="0"/>
      </w:pPr>
      <w:r w:rsidRPr="00677798">
        <w:t>Adding/updating a family or household member’s Social Security number; and</w:t>
      </w:r>
    </w:p>
    <w:p w14:paraId="0317BF02" w14:textId="77777777" w:rsidR="00C82E36" w:rsidRPr="00677798" w:rsidRDefault="00C82E36" w:rsidP="00C16933">
      <w:pPr>
        <w:pStyle w:val="ListParagraph"/>
        <w:numPr>
          <w:ilvl w:val="0"/>
          <w:numId w:val="237"/>
        </w:numPr>
        <w:spacing w:before="0" w:after="160" w:line="259" w:lineRule="auto"/>
        <w:contextualSpacing w:val="0"/>
      </w:pPr>
      <w:r w:rsidRPr="00677798">
        <w:t>Updating a family member’s citizenship status from eligible to ineligible or vice versa, resulting in a change to the family’s rent and/or utility reimbursement, if applicable (i.e., family begins receiving prorated assistance or previously prorated assistance becomes full assistance), or updating the prorated rent calculation due to the addition or removal of family members in household with an ineligible noncitizen(s).</w:t>
      </w:r>
    </w:p>
    <w:p w14:paraId="7B488638" w14:textId="410756C4" w:rsidR="00C82E36" w:rsidRDefault="00C82E36" w:rsidP="00C82E36">
      <w:r w:rsidRPr="00677798">
        <w:t>LRHA will make all other changes to assets, income, and deductions at the next regular or interim reexamination, as applicable.</w:t>
      </w:r>
    </w:p>
    <w:p w14:paraId="78DC6538" w14:textId="0B85C8C7" w:rsidR="00FA4C3B" w:rsidRPr="00765546" w:rsidRDefault="00077D1E" w:rsidP="001D278F">
      <w:pPr>
        <w:pStyle w:val="Heading2"/>
      </w:pPr>
      <w:bookmarkStart w:id="5218" w:name="_Toc527019585"/>
      <w:bookmarkStart w:id="5219" w:name="_Toc534707126"/>
      <w:bookmarkStart w:id="5220" w:name="_Toc534707804"/>
      <w:bookmarkStart w:id="5221" w:name="_Toc534708612"/>
      <w:bookmarkStart w:id="5222" w:name="_Toc118116207"/>
      <w:bookmarkStart w:id="5223" w:name="_Toc164180250"/>
      <w:bookmarkStart w:id="5224" w:name="_Toc164181850"/>
      <w:bookmarkStart w:id="5225" w:name="_Toc172208984"/>
      <w:bookmarkStart w:id="5226" w:name="_Toc173501726"/>
      <w:bookmarkStart w:id="5227" w:name="_Toc176435295"/>
      <w:bookmarkStart w:id="5228" w:name="_Toc194670409"/>
      <w:bookmarkStart w:id="5229" w:name="_Toc204850375"/>
      <w:r w:rsidRPr="00765546">
        <w:t xml:space="preserve">Recalculating Family Share </w:t>
      </w:r>
      <w:r>
        <w:t>a</w:t>
      </w:r>
      <w:r w:rsidRPr="00765546">
        <w:t>nd Subsidy Amount</w:t>
      </w:r>
      <w:bookmarkEnd w:id="5218"/>
      <w:bookmarkEnd w:id="5219"/>
      <w:bookmarkEnd w:id="5220"/>
      <w:bookmarkEnd w:id="5221"/>
      <w:bookmarkEnd w:id="5222"/>
      <w:bookmarkEnd w:id="5223"/>
      <w:bookmarkEnd w:id="5224"/>
      <w:bookmarkEnd w:id="5225"/>
      <w:bookmarkEnd w:id="5226"/>
      <w:bookmarkEnd w:id="5227"/>
      <w:bookmarkEnd w:id="5228"/>
      <w:bookmarkEnd w:id="5229"/>
    </w:p>
    <w:p w14:paraId="72919FB3" w14:textId="6C7D0E8D" w:rsidR="00A965F9" w:rsidRDefault="00783061" w:rsidP="006C5BA7">
      <w:r w:rsidRPr="00765546">
        <w:t xml:space="preserve">After gathering and verifying required information for an annual or interim reexamination, </w:t>
      </w:r>
      <w:r w:rsidR="00C145E2" w:rsidRPr="00765546">
        <w:t>LRHA</w:t>
      </w:r>
      <w:r w:rsidRPr="00765546">
        <w:t xml:space="preserve"> will recalculate the family share of the rent and the subsidy amount</w:t>
      </w:r>
      <w:r w:rsidR="0097611F">
        <w:t>.</w:t>
      </w:r>
    </w:p>
    <w:p w14:paraId="51F8D1E6" w14:textId="1DD1F1AA" w:rsidR="00A965F9" w:rsidRDefault="00A965F9" w:rsidP="00A965F9">
      <w:r>
        <w:t xml:space="preserve">See the following sections in the </w:t>
      </w:r>
      <w:hyperlink w:anchor="_PAYMENT_STANDARDS_AND" w:history="1">
        <w:r w:rsidR="00DA660D" w:rsidRPr="00DA660D">
          <w:rPr>
            <w:rStyle w:val="Hyperlink"/>
            <w:b w:val="0"/>
            <w:bCs/>
            <w:color w:val="0070C0"/>
          </w:rPr>
          <w:fldChar w:fldCharType="begin"/>
        </w:r>
        <w:r w:rsidR="00DA660D" w:rsidRPr="00DA660D">
          <w:rPr>
            <w:b/>
            <w:bCs/>
            <w:color w:val="0070C0"/>
          </w:rPr>
          <w:instrText xml:space="preserve"> REF _Ref163209726 \h </w:instrText>
        </w:r>
        <w:r w:rsidR="00DA660D" w:rsidRPr="00DA660D">
          <w:rPr>
            <w:rStyle w:val="Hyperlink"/>
            <w:b w:val="0"/>
            <w:bCs/>
            <w:color w:val="0070C0"/>
          </w:rPr>
          <w:instrText xml:space="preserve"> \* MERGEFORMAT </w:instrText>
        </w:r>
        <w:r w:rsidR="00DA660D" w:rsidRPr="00DA660D">
          <w:rPr>
            <w:rStyle w:val="Hyperlink"/>
            <w:b w:val="0"/>
            <w:bCs/>
            <w:color w:val="0070C0"/>
          </w:rPr>
        </w:r>
        <w:r w:rsidR="00DA660D" w:rsidRPr="00DA660D">
          <w:rPr>
            <w:rStyle w:val="Hyperlink"/>
            <w:b w:val="0"/>
            <w:bCs/>
            <w:color w:val="0070C0"/>
          </w:rPr>
          <w:fldChar w:fldCharType="separate"/>
        </w:r>
        <w:r w:rsidR="00DA660D" w:rsidRPr="00DA660D">
          <w:rPr>
            <w:b/>
            <w:bCs/>
            <w:color w:val="0070C0"/>
          </w:rPr>
          <w:t>Payment Standards and Utility Allowances</w:t>
        </w:r>
        <w:r w:rsidR="00DA660D" w:rsidRPr="00DA660D">
          <w:rPr>
            <w:rStyle w:val="Hyperlink"/>
            <w:b w:val="0"/>
            <w:bCs/>
            <w:color w:val="0070C0"/>
          </w:rPr>
          <w:fldChar w:fldCharType="end"/>
        </w:r>
      </w:hyperlink>
      <w:r>
        <w:t xml:space="preserve"> chapter for information about how and when to update payment standards, subsidy standards, and/or utility allowances when recalculating tenant rent and subsidy amounts.</w:t>
      </w:r>
    </w:p>
    <w:p w14:paraId="0031EC66" w14:textId="01C05A4E" w:rsidR="00A965F9" w:rsidRPr="00510597" w:rsidRDefault="00DA660D" w:rsidP="004708AB">
      <w:pPr>
        <w:pStyle w:val="ListParagraph"/>
        <w:numPr>
          <w:ilvl w:val="0"/>
          <w:numId w:val="225"/>
        </w:numPr>
        <w:spacing w:before="0" w:after="160" w:line="259" w:lineRule="auto"/>
        <w:contextualSpacing w:val="0"/>
        <w:rPr>
          <w:rStyle w:val="Hyperlink"/>
          <w:bCs/>
          <w:color w:val="0070C0"/>
        </w:rPr>
      </w:pPr>
      <w:r w:rsidRPr="00510597">
        <w:rPr>
          <w:b/>
          <w:bCs/>
          <w:color w:val="0070C0"/>
        </w:rPr>
        <w:fldChar w:fldCharType="begin"/>
      </w:r>
      <w:r w:rsidRPr="00510597">
        <w:rPr>
          <w:b/>
          <w:bCs/>
          <w:color w:val="0070C0"/>
        </w:rPr>
        <w:instrText xml:space="preserve"> REF _Ref163209748 \h </w:instrText>
      </w:r>
      <w:r w:rsidR="00510597">
        <w:rPr>
          <w:b/>
          <w:bCs/>
          <w:color w:val="0070C0"/>
        </w:rPr>
        <w:instrText xml:space="preserve"> \* MERGEFORMAT </w:instrText>
      </w:r>
      <w:r w:rsidRPr="00510597">
        <w:rPr>
          <w:b/>
          <w:bCs/>
          <w:color w:val="0070C0"/>
        </w:rPr>
      </w:r>
      <w:r w:rsidRPr="00510597">
        <w:rPr>
          <w:b/>
          <w:bCs/>
          <w:color w:val="0070C0"/>
        </w:rPr>
        <w:fldChar w:fldCharType="separate"/>
      </w:r>
      <w:r w:rsidRPr="00510597">
        <w:rPr>
          <w:b/>
          <w:bCs/>
          <w:color w:val="0070C0"/>
        </w:rPr>
        <w:t>Applying Payment Standards</w:t>
      </w:r>
      <w:r w:rsidRPr="00510597">
        <w:rPr>
          <w:b/>
          <w:bCs/>
          <w:color w:val="0070C0"/>
        </w:rPr>
        <w:fldChar w:fldCharType="end"/>
      </w:r>
      <w:r w:rsidR="00510597" w:rsidRPr="00510597">
        <w:t>;</w:t>
      </w:r>
      <w:r w:rsidRPr="00510597">
        <w:rPr>
          <w:rStyle w:val="Hyperlink"/>
          <w:bCs/>
          <w:color w:val="auto"/>
        </w:rPr>
        <w:t xml:space="preserve"> </w:t>
      </w:r>
    </w:p>
    <w:p w14:paraId="6291D9A0" w14:textId="7F3BEDC1" w:rsidR="00510597" w:rsidRPr="00510597" w:rsidRDefault="00DA660D" w:rsidP="004708AB">
      <w:pPr>
        <w:pStyle w:val="ListParagraph"/>
        <w:numPr>
          <w:ilvl w:val="0"/>
          <w:numId w:val="225"/>
        </w:numPr>
        <w:spacing w:before="0" w:after="160" w:line="259" w:lineRule="auto"/>
        <w:contextualSpacing w:val="0"/>
        <w:rPr>
          <w:rStyle w:val="Hyperlink"/>
          <w:bCs/>
          <w:color w:val="0070C0"/>
        </w:rPr>
      </w:pPr>
      <w:r w:rsidRPr="00510597">
        <w:rPr>
          <w:rStyle w:val="Hyperlink"/>
          <w:bCs/>
          <w:color w:val="0070C0"/>
        </w:rPr>
        <w:fldChar w:fldCharType="begin"/>
      </w:r>
      <w:r w:rsidRPr="00510597">
        <w:rPr>
          <w:rStyle w:val="Hyperlink"/>
          <w:bCs/>
          <w:color w:val="0070C0"/>
        </w:rPr>
        <w:instrText xml:space="preserve"> REF _Ref163209763 \h </w:instrText>
      </w:r>
      <w:r w:rsidR="00510597">
        <w:rPr>
          <w:rStyle w:val="Hyperlink"/>
          <w:bCs/>
          <w:color w:val="0070C0"/>
        </w:rPr>
        <w:instrText xml:space="preserve"> \* MERGEFORMAT </w:instrText>
      </w:r>
      <w:r w:rsidRPr="00510597">
        <w:rPr>
          <w:rStyle w:val="Hyperlink"/>
          <w:bCs/>
          <w:color w:val="0070C0"/>
        </w:rPr>
      </w:r>
      <w:r w:rsidRPr="00510597">
        <w:rPr>
          <w:rStyle w:val="Hyperlink"/>
          <w:bCs/>
          <w:color w:val="0070C0"/>
        </w:rPr>
        <w:fldChar w:fldCharType="separate"/>
      </w:r>
      <w:r w:rsidRPr="00510597">
        <w:rPr>
          <w:b/>
          <w:bCs/>
          <w:color w:val="0070C0"/>
        </w:rPr>
        <w:t>Changes in Family Unit Size</w:t>
      </w:r>
      <w:r w:rsidRPr="00510597">
        <w:rPr>
          <w:rStyle w:val="Hyperlink"/>
          <w:bCs/>
          <w:color w:val="0070C0"/>
        </w:rPr>
        <w:fldChar w:fldCharType="end"/>
      </w:r>
      <w:r w:rsidR="00510597" w:rsidRPr="00510597">
        <w:t>;</w:t>
      </w:r>
    </w:p>
    <w:p w14:paraId="75B593ED" w14:textId="61158C4A" w:rsidR="00A965F9" w:rsidRPr="00510597" w:rsidRDefault="00510597" w:rsidP="004708AB">
      <w:pPr>
        <w:pStyle w:val="ListParagraph"/>
        <w:numPr>
          <w:ilvl w:val="0"/>
          <w:numId w:val="225"/>
        </w:numPr>
        <w:spacing w:before="0" w:after="160" w:line="259" w:lineRule="auto"/>
        <w:contextualSpacing w:val="0"/>
        <w:rPr>
          <w:b/>
          <w:bCs/>
          <w:color w:val="0070C0"/>
        </w:rPr>
      </w:pPr>
      <w:r w:rsidRPr="00510597">
        <w:rPr>
          <w:b/>
          <w:bCs/>
          <w:color w:val="0070C0"/>
        </w:rPr>
        <w:fldChar w:fldCharType="begin"/>
      </w:r>
      <w:r w:rsidRPr="00510597">
        <w:rPr>
          <w:b/>
          <w:bCs/>
          <w:color w:val="0070C0"/>
        </w:rPr>
        <w:instrText xml:space="preserve"> REF _Ref163210057 \h </w:instrText>
      </w:r>
      <w:r>
        <w:rPr>
          <w:b/>
          <w:bCs/>
          <w:color w:val="0070C0"/>
        </w:rPr>
        <w:instrText xml:space="preserve"> \* MERGEFORMAT </w:instrText>
      </w:r>
      <w:r w:rsidRPr="00510597">
        <w:rPr>
          <w:b/>
          <w:bCs/>
          <w:color w:val="0070C0"/>
        </w:rPr>
      </w:r>
      <w:r w:rsidRPr="00510597">
        <w:rPr>
          <w:b/>
          <w:bCs/>
          <w:color w:val="0070C0"/>
        </w:rPr>
        <w:fldChar w:fldCharType="separate"/>
      </w:r>
      <w:r w:rsidRPr="00510597">
        <w:rPr>
          <w:b/>
          <w:bCs/>
          <w:color w:val="0070C0"/>
        </w:rPr>
        <w:t>Applying Utility Allowances</w:t>
      </w:r>
      <w:r w:rsidRPr="00510597">
        <w:rPr>
          <w:b/>
          <w:bCs/>
          <w:color w:val="0070C0"/>
        </w:rPr>
        <w:fldChar w:fldCharType="end"/>
      </w:r>
      <w:r>
        <w:t>.</w:t>
      </w:r>
    </w:p>
    <w:p w14:paraId="5891E90D" w14:textId="54481EF7" w:rsidR="00FA4C3B" w:rsidRPr="00765546" w:rsidRDefault="004913CB" w:rsidP="004913CB">
      <w:pPr>
        <w:pStyle w:val="Heading3"/>
      </w:pPr>
      <w:bookmarkStart w:id="5230" w:name="_Toc527019589"/>
      <w:bookmarkStart w:id="5231" w:name="_Toc534707130"/>
      <w:bookmarkStart w:id="5232" w:name="_Toc534707808"/>
      <w:bookmarkStart w:id="5233" w:name="_Toc534708616"/>
      <w:bookmarkStart w:id="5234" w:name="_Toc118116211"/>
      <w:bookmarkStart w:id="5235" w:name="_Toc164180251"/>
      <w:bookmarkStart w:id="5236" w:name="_Toc164181851"/>
      <w:bookmarkStart w:id="5237" w:name="_Toc172208985"/>
      <w:bookmarkStart w:id="5238" w:name="_Toc173501727"/>
      <w:bookmarkStart w:id="5239" w:name="_Toc176435296"/>
      <w:bookmarkStart w:id="5240" w:name="_Toc194670410"/>
      <w:bookmarkStart w:id="5241" w:name="_Toc204850376"/>
      <w:r w:rsidRPr="00765546">
        <w:t xml:space="preserve">Notification </w:t>
      </w:r>
      <w:r>
        <w:t>o</w:t>
      </w:r>
      <w:r w:rsidRPr="00765546">
        <w:t xml:space="preserve">f New Family Share </w:t>
      </w:r>
      <w:r>
        <w:t>a</w:t>
      </w:r>
      <w:r w:rsidRPr="00765546">
        <w:t>nd H</w:t>
      </w:r>
      <w:r>
        <w:t>AP</w:t>
      </w:r>
      <w:r w:rsidRPr="00765546">
        <w:t xml:space="preserve"> Amount</w:t>
      </w:r>
      <w:bookmarkEnd w:id="5230"/>
      <w:bookmarkEnd w:id="5231"/>
      <w:bookmarkEnd w:id="5232"/>
      <w:bookmarkEnd w:id="5233"/>
      <w:bookmarkEnd w:id="5234"/>
      <w:bookmarkEnd w:id="5235"/>
      <w:bookmarkEnd w:id="5236"/>
      <w:bookmarkEnd w:id="5237"/>
      <w:bookmarkEnd w:id="5238"/>
      <w:bookmarkEnd w:id="5239"/>
      <w:bookmarkEnd w:id="5240"/>
      <w:bookmarkEnd w:id="5241"/>
    </w:p>
    <w:p w14:paraId="5BBBAB90" w14:textId="16505692" w:rsidR="00BE1875" w:rsidRPr="00765546" w:rsidRDefault="00C145E2" w:rsidP="006C5BA7">
      <w:r w:rsidRPr="00765546">
        <w:t>LRHA</w:t>
      </w:r>
      <w:r w:rsidR="00E45EC4" w:rsidRPr="00765546">
        <w:t xml:space="preserve"> will</w:t>
      </w:r>
      <w:r w:rsidR="003C5B50" w:rsidRPr="00765546">
        <w:t xml:space="preserve"> notify the owner and family of any changes in the amount of </w:t>
      </w:r>
      <w:r w:rsidR="00E45EC4" w:rsidRPr="00765546">
        <w:t>the HAP payment. The notice will</w:t>
      </w:r>
      <w:r w:rsidR="003C5B50" w:rsidRPr="00765546">
        <w:t xml:space="preserve"> include the following information</w:t>
      </w:r>
      <w:r w:rsidR="00BE1875" w:rsidRPr="00765546">
        <w:t>:</w:t>
      </w:r>
      <w:r w:rsidR="00C92CD8" w:rsidRPr="00765546">
        <w:t xml:space="preserve"> </w:t>
      </w:r>
    </w:p>
    <w:p w14:paraId="0B92BB0C" w14:textId="1D8C804E" w:rsidR="003C5B50" w:rsidRPr="004913CB" w:rsidRDefault="00BE1875" w:rsidP="00FE7656">
      <w:pPr>
        <w:pStyle w:val="MarginBulletChar"/>
        <w:numPr>
          <w:ilvl w:val="0"/>
          <w:numId w:val="39"/>
        </w:numPr>
        <w:tabs>
          <w:tab w:val="clear" w:pos="360"/>
        </w:tabs>
        <w:ind w:left="720"/>
        <w:rPr>
          <w:sz w:val="22"/>
          <w:szCs w:val="22"/>
        </w:rPr>
      </w:pPr>
      <w:r w:rsidRPr="004913CB">
        <w:rPr>
          <w:sz w:val="22"/>
          <w:szCs w:val="22"/>
        </w:rPr>
        <w:t>E</w:t>
      </w:r>
      <w:r w:rsidR="00C92CD8" w:rsidRPr="004913CB">
        <w:rPr>
          <w:sz w:val="22"/>
          <w:szCs w:val="22"/>
        </w:rPr>
        <w:t>ffective date of the change</w:t>
      </w:r>
      <w:r w:rsidRPr="004913CB">
        <w:rPr>
          <w:sz w:val="22"/>
          <w:szCs w:val="22"/>
        </w:rPr>
        <w:t>;</w:t>
      </w:r>
    </w:p>
    <w:p w14:paraId="0480A593" w14:textId="7FEFD82A" w:rsidR="003C5B50" w:rsidRPr="004913CB" w:rsidRDefault="003C5B50" w:rsidP="00FE7656">
      <w:pPr>
        <w:pStyle w:val="MarginBulletChar"/>
        <w:numPr>
          <w:ilvl w:val="0"/>
          <w:numId w:val="39"/>
        </w:numPr>
        <w:tabs>
          <w:tab w:val="clear" w:pos="360"/>
        </w:tabs>
        <w:ind w:left="720"/>
        <w:rPr>
          <w:sz w:val="22"/>
          <w:szCs w:val="22"/>
        </w:rPr>
      </w:pPr>
      <w:r w:rsidRPr="004913CB">
        <w:rPr>
          <w:sz w:val="22"/>
          <w:szCs w:val="22"/>
        </w:rPr>
        <w:t>HAP payment</w:t>
      </w:r>
      <w:r w:rsidR="00BE1875" w:rsidRPr="004913CB">
        <w:rPr>
          <w:sz w:val="22"/>
          <w:szCs w:val="22"/>
        </w:rPr>
        <w:t xml:space="preserve"> amount</w:t>
      </w:r>
      <w:r w:rsidRPr="004913CB">
        <w:rPr>
          <w:sz w:val="22"/>
          <w:szCs w:val="22"/>
        </w:rPr>
        <w:t>;</w:t>
      </w:r>
    </w:p>
    <w:p w14:paraId="3CB922B8" w14:textId="3564ED8D" w:rsidR="003C5B50" w:rsidRPr="004913CB" w:rsidRDefault="00C92CD8" w:rsidP="00FE7656">
      <w:pPr>
        <w:pStyle w:val="MarginBulletChar"/>
        <w:numPr>
          <w:ilvl w:val="0"/>
          <w:numId w:val="39"/>
        </w:numPr>
        <w:tabs>
          <w:tab w:val="clear" w:pos="360"/>
        </w:tabs>
        <w:ind w:left="720"/>
        <w:rPr>
          <w:sz w:val="22"/>
          <w:szCs w:val="22"/>
        </w:rPr>
      </w:pPr>
      <w:r w:rsidRPr="004913CB">
        <w:rPr>
          <w:sz w:val="22"/>
          <w:szCs w:val="22"/>
        </w:rPr>
        <w:t>F</w:t>
      </w:r>
      <w:r w:rsidR="003C5B50" w:rsidRPr="004913CB">
        <w:rPr>
          <w:sz w:val="22"/>
          <w:szCs w:val="22"/>
        </w:rPr>
        <w:t>amily share of the rent;</w:t>
      </w:r>
    </w:p>
    <w:p w14:paraId="33D527EB" w14:textId="23FBFEE2" w:rsidR="003C5B50" w:rsidRPr="004913CB" w:rsidRDefault="00C92CD8" w:rsidP="00FE7656">
      <w:pPr>
        <w:pStyle w:val="MarginBulletChar"/>
        <w:numPr>
          <w:ilvl w:val="0"/>
          <w:numId w:val="39"/>
        </w:numPr>
        <w:tabs>
          <w:tab w:val="clear" w:pos="360"/>
        </w:tabs>
        <w:ind w:left="720"/>
        <w:rPr>
          <w:sz w:val="22"/>
          <w:szCs w:val="22"/>
        </w:rPr>
      </w:pPr>
      <w:r w:rsidRPr="004913CB">
        <w:rPr>
          <w:sz w:val="22"/>
          <w:szCs w:val="22"/>
        </w:rPr>
        <w:t>Tenant rent to owner;</w:t>
      </w:r>
    </w:p>
    <w:p w14:paraId="6EA54216" w14:textId="7376E4F6" w:rsidR="00C92CD8" w:rsidRPr="004913CB" w:rsidRDefault="00C92CD8" w:rsidP="00FE7656">
      <w:pPr>
        <w:pStyle w:val="MarginBulletChar"/>
        <w:numPr>
          <w:ilvl w:val="0"/>
          <w:numId w:val="39"/>
        </w:numPr>
        <w:tabs>
          <w:tab w:val="clear" w:pos="360"/>
        </w:tabs>
        <w:ind w:left="720"/>
        <w:rPr>
          <w:sz w:val="22"/>
          <w:szCs w:val="22"/>
        </w:rPr>
      </w:pPr>
      <w:r w:rsidRPr="004913CB">
        <w:rPr>
          <w:sz w:val="22"/>
          <w:szCs w:val="22"/>
        </w:rPr>
        <w:t xml:space="preserve">Contract </w:t>
      </w:r>
      <w:r w:rsidR="00BE1875" w:rsidRPr="004913CB">
        <w:rPr>
          <w:sz w:val="22"/>
          <w:szCs w:val="22"/>
        </w:rPr>
        <w:t>r</w:t>
      </w:r>
      <w:r w:rsidRPr="004913CB">
        <w:rPr>
          <w:sz w:val="22"/>
          <w:szCs w:val="22"/>
        </w:rPr>
        <w:t>ent</w:t>
      </w:r>
      <w:r w:rsidR="00BE1875" w:rsidRPr="004913CB">
        <w:rPr>
          <w:sz w:val="22"/>
          <w:szCs w:val="22"/>
        </w:rPr>
        <w:t xml:space="preserve"> amount; and</w:t>
      </w:r>
    </w:p>
    <w:p w14:paraId="194AD2F6" w14:textId="333A9F70" w:rsidR="00C92CD8" w:rsidRPr="004913CB" w:rsidRDefault="00C92CD8" w:rsidP="00FE7656">
      <w:pPr>
        <w:pStyle w:val="MarginBulletChar"/>
        <w:numPr>
          <w:ilvl w:val="0"/>
          <w:numId w:val="39"/>
        </w:numPr>
        <w:tabs>
          <w:tab w:val="clear" w:pos="360"/>
        </w:tabs>
        <w:ind w:left="720"/>
        <w:rPr>
          <w:sz w:val="22"/>
          <w:szCs w:val="22"/>
        </w:rPr>
      </w:pPr>
      <w:r w:rsidRPr="004913CB">
        <w:rPr>
          <w:sz w:val="22"/>
          <w:szCs w:val="22"/>
        </w:rPr>
        <w:t>UAP (where applicable)</w:t>
      </w:r>
      <w:r w:rsidR="00BE1875" w:rsidRPr="004913CB">
        <w:rPr>
          <w:sz w:val="22"/>
          <w:szCs w:val="22"/>
        </w:rPr>
        <w:t>.</w:t>
      </w:r>
    </w:p>
    <w:p w14:paraId="6ABF714E" w14:textId="3BEF99F5" w:rsidR="00FA4C3B" w:rsidRPr="00765546" w:rsidRDefault="004913CB" w:rsidP="001D278F">
      <w:pPr>
        <w:pStyle w:val="Heading2"/>
      </w:pPr>
      <w:bookmarkStart w:id="5242" w:name="_Toc527019590"/>
      <w:bookmarkStart w:id="5243" w:name="_Toc534707131"/>
      <w:bookmarkStart w:id="5244" w:name="_Toc534707809"/>
      <w:bookmarkStart w:id="5245" w:name="_Toc534708617"/>
      <w:bookmarkStart w:id="5246" w:name="_Toc118116212"/>
      <w:bookmarkStart w:id="5247" w:name="_Toc164180252"/>
      <w:bookmarkStart w:id="5248" w:name="_Toc164181852"/>
      <w:bookmarkStart w:id="5249" w:name="_Toc172208986"/>
      <w:bookmarkStart w:id="5250" w:name="_Toc173501728"/>
      <w:bookmarkStart w:id="5251" w:name="_Toc176435297"/>
      <w:bookmarkStart w:id="5252" w:name="_Toc194670411"/>
      <w:bookmarkStart w:id="5253" w:name="_Toc204850377"/>
      <w:r w:rsidRPr="00765546">
        <w:t xml:space="preserve">Notice </w:t>
      </w:r>
      <w:r>
        <w:t>t</w:t>
      </w:r>
      <w:r w:rsidRPr="00765546">
        <w:t>o Ineligible Households</w:t>
      </w:r>
      <w:bookmarkEnd w:id="5242"/>
      <w:bookmarkEnd w:id="5243"/>
      <w:bookmarkEnd w:id="5244"/>
      <w:bookmarkEnd w:id="5245"/>
      <w:bookmarkEnd w:id="5246"/>
      <w:bookmarkEnd w:id="5247"/>
      <w:bookmarkEnd w:id="5248"/>
      <w:bookmarkEnd w:id="5249"/>
      <w:bookmarkEnd w:id="5250"/>
      <w:bookmarkEnd w:id="5251"/>
      <w:bookmarkEnd w:id="5252"/>
      <w:bookmarkEnd w:id="5253"/>
    </w:p>
    <w:p w14:paraId="2E011B34" w14:textId="7B31BDDF" w:rsidR="003C5B50" w:rsidRPr="00765546" w:rsidRDefault="00C145E2" w:rsidP="006C5BA7">
      <w:r w:rsidRPr="00765546">
        <w:t>LRHA</w:t>
      </w:r>
      <w:r w:rsidR="003C5B50" w:rsidRPr="00765546">
        <w:t xml:space="preserve"> will provide prompt written notice of a decision that the household has been determined to be ineligible for continued program participation. The written notice will contain a statement o</w:t>
      </w:r>
      <w:r w:rsidR="00BE1875" w:rsidRPr="00765546">
        <w:t>f</w:t>
      </w:r>
      <w:r w:rsidR="003C5B50" w:rsidRPr="00765546">
        <w:t xml:space="preserve"> the reason for the ineligible decision. The notice will include information related to requesting an informal hearing in the event that the tenant does not agree with the determination.  </w:t>
      </w:r>
    </w:p>
    <w:p w14:paraId="69A8614C" w14:textId="7881FDE2" w:rsidR="00FA4C3B" w:rsidRPr="00765546" w:rsidRDefault="004913CB" w:rsidP="001D278F">
      <w:pPr>
        <w:pStyle w:val="Heading2"/>
      </w:pPr>
      <w:bookmarkStart w:id="5254" w:name="_Toc527019591"/>
      <w:bookmarkStart w:id="5255" w:name="_Toc534707132"/>
      <w:bookmarkStart w:id="5256" w:name="_Toc534707810"/>
      <w:bookmarkStart w:id="5257" w:name="_Toc534708618"/>
      <w:bookmarkStart w:id="5258" w:name="_Toc118116213"/>
      <w:bookmarkStart w:id="5259" w:name="_Toc164180253"/>
      <w:bookmarkStart w:id="5260" w:name="_Toc164181853"/>
      <w:bookmarkStart w:id="5261" w:name="_Toc172208987"/>
      <w:bookmarkStart w:id="5262" w:name="_Toc173501729"/>
      <w:bookmarkStart w:id="5263" w:name="_Toc176435298"/>
      <w:bookmarkStart w:id="5264" w:name="_Toc194670412"/>
      <w:bookmarkStart w:id="5265" w:name="_Toc204850378"/>
      <w:r w:rsidRPr="00765546">
        <w:t>Discrepancies</w:t>
      </w:r>
      <w:bookmarkEnd w:id="5254"/>
      <w:bookmarkEnd w:id="5255"/>
      <w:bookmarkEnd w:id="5256"/>
      <w:bookmarkEnd w:id="5257"/>
      <w:bookmarkEnd w:id="5258"/>
      <w:bookmarkEnd w:id="5259"/>
      <w:bookmarkEnd w:id="5260"/>
      <w:bookmarkEnd w:id="5261"/>
      <w:bookmarkEnd w:id="5262"/>
      <w:bookmarkEnd w:id="5263"/>
      <w:bookmarkEnd w:id="5264"/>
      <w:bookmarkEnd w:id="5265"/>
    </w:p>
    <w:p w14:paraId="766D3731" w14:textId="3D217028" w:rsidR="003C5B50" w:rsidRPr="00765546" w:rsidRDefault="003C5B50" w:rsidP="006C5BA7">
      <w:r w:rsidRPr="00765546">
        <w:t xml:space="preserve">During an annual or interim reexamination, </w:t>
      </w:r>
      <w:r w:rsidR="00C145E2" w:rsidRPr="00765546">
        <w:t>LRHA</w:t>
      </w:r>
      <w:r w:rsidRPr="00765546">
        <w:t xml:space="preserve"> may discover that information previously reported by the family was in error, or that the family intentionally misrepresented information </w:t>
      </w:r>
      <w:r w:rsidRPr="00765546">
        <w:lastRenderedPageBreak/>
        <w:t xml:space="preserve">resulting in the over/under payment of subsidy. </w:t>
      </w:r>
      <w:r w:rsidR="00C145E2" w:rsidRPr="00765546">
        <w:t>LRHA</w:t>
      </w:r>
      <w:r w:rsidRPr="00765546">
        <w:t xml:space="preserve"> will make corrections </w:t>
      </w:r>
      <w:r w:rsidR="00E45EC4" w:rsidRPr="00765546">
        <w:t>to the rent when previously reported information has been found to be incorrect.</w:t>
      </w:r>
    </w:p>
    <w:p w14:paraId="58224D99" w14:textId="5FA24E39" w:rsidR="004913CB" w:rsidRDefault="004913CB" w:rsidP="001D278F">
      <w:pPr>
        <w:pStyle w:val="Heading2"/>
      </w:pPr>
      <w:bookmarkStart w:id="5266" w:name="_Toc164180254"/>
      <w:bookmarkStart w:id="5267" w:name="_Toc164181854"/>
      <w:bookmarkStart w:id="5268" w:name="_Toc172208988"/>
      <w:bookmarkStart w:id="5269" w:name="_Toc173501730"/>
      <w:bookmarkStart w:id="5270" w:name="_Toc176435299"/>
      <w:bookmarkStart w:id="5271" w:name="_Toc194670413"/>
      <w:bookmarkStart w:id="5272" w:name="_Toc204850379"/>
      <w:bookmarkStart w:id="5273" w:name="_Ref526756444"/>
      <w:bookmarkStart w:id="5274" w:name="_Toc527019592"/>
      <w:bookmarkStart w:id="5275" w:name="_Toc534707133"/>
      <w:bookmarkStart w:id="5276" w:name="_Toc534707811"/>
      <w:bookmarkStart w:id="5277" w:name="_Toc534708619"/>
      <w:bookmarkStart w:id="5278" w:name="_Toc118116214"/>
      <w:r>
        <w:t>Other Continued Occupancy Policies</w:t>
      </w:r>
      <w:bookmarkEnd w:id="5266"/>
      <w:bookmarkEnd w:id="5267"/>
      <w:bookmarkEnd w:id="5268"/>
      <w:bookmarkEnd w:id="5269"/>
      <w:bookmarkEnd w:id="5270"/>
      <w:bookmarkEnd w:id="5271"/>
      <w:bookmarkEnd w:id="5272"/>
    </w:p>
    <w:p w14:paraId="4BA9BC91" w14:textId="20013B02" w:rsidR="00375E3D" w:rsidRPr="00765546" w:rsidRDefault="004913CB" w:rsidP="004913CB">
      <w:pPr>
        <w:pStyle w:val="Heading3"/>
      </w:pPr>
      <w:bookmarkStart w:id="5279" w:name="_Ref164176931"/>
      <w:bookmarkStart w:id="5280" w:name="_Toc164180255"/>
      <w:bookmarkStart w:id="5281" w:name="_Toc164181855"/>
      <w:bookmarkStart w:id="5282" w:name="_Toc172208989"/>
      <w:bookmarkStart w:id="5283" w:name="_Toc173501731"/>
      <w:bookmarkStart w:id="5284" w:name="_Toc176435300"/>
      <w:bookmarkStart w:id="5285" w:name="_Toc194670414"/>
      <w:bookmarkStart w:id="5286" w:name="_Toc204850380"/>
      <w:r w:rsidRPr="00765546">
        <w:t xml:space="preserve">Absence </w:t>
      </w:r>
      <w:r>
        <w:t>f</w:t>
      </w:r>
      <w:r w:rsidRPr="00765546">
        <w:t xml:space="preserve">rom </w:t>
      </w:r>
      <w:r>
        <w:t>t</w:t>
      </w:r>
      <w:r w:rsidRPr="00765546">
        <w:t>he Unit</w:t>
      </w:r>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p>
    <w:p w14:paraId="6DC08ED6" w14:textId="79F6F968" w:rsidR="00375E3D" w:rsidRPr="00765546" w:rsidRDefault="00375E3D" w:rsidP="006C5BA7">
      <w:r w:rsidRPr="00765546">
        <w:t xml:space="preserve">The family must supply any information or certification requested by </w:t>
      </w:r>
      <w:r w:rsidR="00C145E2" w:rsidRPr="00765546">
        <w:t>LRHA</w:t>
      </w:r>
      <w:r w:rsidRPr="00765546">
        <w:t xml:space="preserve"> to verify that the family is living in the unit, or relating to family absence from the unit, including any </w:t>
      </w:r>
      <w:r w:rsidR="00C145E2" w:rsidRPr="00765546">
        <w:t>LRHA</w:t>
      </w:r>
      <w:r w:rsidRPr="00765546">
        <w:t xml:space="preserve">-requested information or certification on the purposes of family absences. </w:t>
      </w:r>
      <w:r w:rsidR="00C145E2" w:rsidRPr="00765546">
        <w:t>LRHA</w:t>
      </w:r>
      <w:r w:rsidRPr="00765546">
        <w:t xml:space="preserve"> may review on a case-by-case basis, circumstances which dictate a household’s absence from the unit. </w:t>
      </w:r>
    </w:p>
    <w:p w14:paraId="3D95EECC" w14:textId="3BF6DEA7" w:rsidR="002A3F1E" w:rsidRPr="00765546" w:rsidRDefault="00375E3D" w:rsidP="006C5BA7">
      <w:r w:rsidRPr="00765546">
        <w:t>Absence for the purpose of this section, means that no member of the family is residing in the unit</w:t>
      </w:r>
      <w:r w:rsidR="00EE2443" w:rsidRPr="00765546">
        <w:t xml:space="preserve"> for a period of more than 1</w:t>
      </w:r>
      <w:r w:rsidR="002A3F1E" w:rsidRPr="00765546">
        <w:t>8</w:t>
      </w:r>
      <w:r w:rsidR="00EE2443" w:rsidRPr="00765546">
        <w:t>0 consecutive days</w:t>
      </w:r>
      <w:r w:rsidR="005140BE" w:rsidRPr="00765546">
        <w:t>.</w:t>
      </w:r>
      <w:r w:rsidR="006E42B0" w:rsidRPr="00765546">
        <w:t xml:space="preserve"> The family may not be absent from the u</w:t>
      </w:r>
      <w:r w:rsidR="00EE2443" w:rsidRPr="00765546">
        <w:t>nit for a period of more than 1</w:t>
      </w:r>
      <w:r w:rsidR="002A3F1E" w:rsidRPr="00765546">
        <w:t>80</w:t>
      </w:r>
      <w:r w:rsidR="006E42B0" w:rsidRPr="00765546">
        <w:t xml:space="preserve"> consecutive calendar days for any reason.</w:t>
      </w:r>
    </w:p>
    <w:p w14:paraId="55667AFE" w14:textId="2C8F04E8" w:rsidR="00375E3D" w:rsidRPr="007640D1" w:rsidRDefault="00375E3D" w:rsidP="006C5BA7">
      <w:pPr>
        <w:rPr>
          <w:spacing w:val="-4"/>
        </w:rPr>
      </w:pPr>
      <w:r w:rsidRPr="007640D1">
        <w:rPr>
          <w:spacing w:val="-4"/>
        </w:rPr>
        <w:t xml:space="preserve">Each household member must physically occupy the leased </w:t>
      </w:r>
      <w:r w:rsidR="002A3F1E" w:rsidRPr="007640D1">
        <w:rPr>
          <w:spacing w:val="-4"/>
        </w:rPr>
        <w:t>unit</w:t>
      </w:r>
      <w:r w:rsidRPr="007640D1">
        <w:rPr>
          <w:spacing w:val="-4"/>
        </w:rPr>
        <w:t xml:space="preserve"> as their principal place of res</w:t>
      </w:r>
      <w:r w:rsidR="00D5061E" w:rsidRPr="007640D1">
        <w:rPr>
          <w:spacing w:val="-4"/>
        </w:rPr>
        <w:t>idence, and not be absent for 1</w:t>
      </w:r>
      <w:r w:rsidR="002A3F1E" w:rsidRPr="007640D1">
        <w:rPr>
          <w:spacing w:val="-4"/>
        </w:rPr>
        <w:t>8</w:t>
      </w:r>
      <w:r w:rsidR="00D5061E" w:rsidRPr="007640D1">
        <w:rPr>
          <w:spacing w:val="-4"/>
        </w:rPr>
        <w:t>0 consecutive</w:t>
      </w:r>
      <w:r w:rsidRPr="007640D1">
        <w:rPr>
          <w:spacing w:val="-4"/>
        </w:rPr>
        <w:t xml:space="preserve"> days during any 12-month period unless good cause is shown for a longer absence. Good cause for extended absences include, but is not limited to: </w:t>
      </w:r>
    </w:p>
    <w:p w14:paraId="456CA65F" w14:textId="7F16219B" w:rsidR="00375E3D" w:rsidRPr="00765546" w:rsidRDefault="00375E3D" w:rsidP="00FE7656">
      <w:pPr>
        <w:pStyle w:val="ListParagraph"/>
        <w:numPr>
          <w:ilvl w:val="0"/>
          <w:numId w:val="39"/>
        </w:numPr>
        <w:tabs>
          <w:tab w:val="clear" w:pos="360"/>
        </w:tabs>
        <w:ind w:left="720"/>
        <w:contextualSpacing w:val="0"/>
      </w:pPr>
      <w:r w:rsidRPr="00765546">
        <w:t xml:space="preserve">Involuntary absence due to illness; </w:t>
      </w:r>
    </w:p>
    <w:p w14:paraId="0E75E6D3" w14:textId="0F1440E1" w:rsidR="00375E3D" w:rsidRPr="00765546" w:rsidRDefault="00375E3D" w:rsidP="00FE7656">
      <w:pPr>
        <w:pStyle w:val="ListParagraph"/>
        <w:numPr>
          <w:ilvl w:val="0"/>
          <w:numId w:val="39"/>
        </w:numPr>
        <w:tabs>
          <w:tab w:val="clear" w:pos="360"/>
        </w:tabs>
        <w:ind w:left="720"/>
        <w:contextualSpacing w:val="0"/>
      </w:pPr>
      <w:r w:rsidRPr="00765546">
        <w:t>Absence of a household member who is a full</w:t>
      </w:r>
      <w:r w:rsidR="002A3F1E" w:rsidRPr="00765546">
        <w:t>-</w:t>
      </w:r>
      <w:r w:rsidRPr="00765546">
        <w:t xml:space="preserve">time student; </w:t>
      </w:r>
    </w:p>
    <w:p w14:paraId="0E581C6C" w14:textId="77777777" w:rsidR="00375E3D" w:rsidRPr="00765546" w:rsidRDefault="00375E3D" w:rsidP="00FE7656">
      <w:pPr>
        <w:pStyle w:val="ListParagraph"/>
        <w:numPr>
          <w:ilvl w:val="0"/>
          <w:numId w:val="39"/>
        </w:numPr>
        <w:tabs>
          <w:tab w:val="clear" w:pos="360"/>
        </w:tabs>
        <w:ind w:left="720"/>
        <w:contextualSpacing w:val="0"/>
      </w:pPr>
      <w:r w:rsidRPr="00765546">
        <w:t xml:space="preserve">Children temporarily away due to placement in foster care; or </w:t>
      </w:r>
    </w:p>
    <w:p w14:paraId="71E3EF99" w14:textId="5240AB06" w:rsidR="00375E3D" w:rsidRPr="00765546" w:rsidRDefault="00375E3D" w:rsidP="00FE7656">
      <w:pPr>
        <w:pStyle w:val="ListParagraph"/>
        <w:numPr>
          <w:ilvl w:val="0"/>
          <w:numId w:val="39"/>
        </w:numPr>
        <w:tabs>
          <w:tab w:val="clear" w:pos="360"/>
        </w:tabs>
        <w:ind w:left="720"/>
        <w:contextualSpacing w:val="0"/>
      </w:pPr>
      <w:r w:rsidRPr="00765546">
        <w:rPr>
          <w:color w:val="000000"/>
        </w:rPr>
        <w:t xml:space="preserve">Military service (see policy on </w:t>
      </w:r>
      <w:r w:rsidRPr="007640D1">
        <w:rPr>
          <w:color w:val="0070C0"/>
        </w:rPr>
        <w:fldChar w:fldCharType="begin"/>
      </w:r>
      <w:r w:rsidRPr="007640D1">
        <w:rPr>
          <w:color w:val="0070C0"/>
        </w:rPr>
        <w:instrText xml:space="preserve"> REF _Ref404672064 \h  \* MERGEFORMAT </w:instrText>
      </w:r>
      <w:r w:rsidRPr="007640D1">
        <w:rPr>
          <w:color w:val="0070C0"/>
        </w:rPr>
      </w:r>
      <w:r w:rsidRPr="007640D1">
        <w:rPr>
          <w:color w:val="0070C0"/>
        </w:rPr>
        <w:fldChar w:fldCharType="separate"/>
      </w:r>
      <w:r w:rsidR="003753E2" w:rsidRPr="007640D1">
        <w:rPr>
          <w:b/>
          <w:color w:val="0070C0"/>
        </w:rPr>
        <w:t>Military Families – Absence from the Unit and Continued Occupancy</w:t>
      </w:r>
      <w:r w:rsidRPr="007640D1">
        <w:rPr>
          <w:color w:val="0070C0"/>
        </w:rPr>
        <w:fldChar w:fldCharType="end"/>
      </w:r>
      <w:r w:rsidRPr="00765546">
        <w:rPr>
          <w:color w:val="000000"/>
        </w:rPr>
        <w:t>).</w:t>
      </w:r>
      <w:r w:rsidR="002A3F1E" w:rsidRPr="00765546">
        <w:rPr>
          <w:color w:val="000000"/>
        </w:rPr>
        <w:t xml:space="preserve">  </w:t>
      </w:r>
    </w:p>
    <w:p w14:paraId="4DE45264" w14:textId="116C921D" w:rsidR="00375E3D" w:rsidRPr="00765546" w:rsidRDefault="00375E3D" w:rsidP="006C5BA7">
      <w:r w:rsidRPr="00765546">
        <w:t xml:space="preserve">The head of household must notify </w:t>
      </w:r>
      <w:r w:rsidR="00C145E2" w:rsidRPr="00765546">
        <w:t>LRHA</w:t>
      </w:r>
      <w:r w:rsidRPr="00765546">
        <w:t xml:space="preserve"> and remove any household member from the lease who is absent from the apartment without cause for more</w:t>
      </w:r>
      <w:r w:rsidR="00D5061E" w:rsidRPr="00765546">
        <w:t xml:space="preserve"> than 1</w:t>
      </w:r>
      <w:r w:rsidR="002A3F1E" w:rsidRPr="00765546">
        <w:t>8</w:t>
      </w:r>
      <w:r w:rsidR="00D5061E" w:rsidRPr="00765546">
        <w:t>0 consecutive days</w:t>
      </w:r>
      <w:r w:rsidRPr="00765546">
        <w:t>.</w:t>
      </w:r>
    </w:p>
    <w:p w14:paraId="7D54FCB2" w14:textId="3EF4E165" w:rsidR="00375E3D" w:rsidRPr="00765546" w:rsidRDefault="00375E3D" w:rsidP="00FE7656">
      <w:pPr>
        <w:pStyle w:val="ListParagraph"/>
        <w:numPr>
          <w:ilvl w:val="0"/>
          <w:numId w:val="39"/>
        </w:numPr>
        <w:tabs>
          <w:tab w:val="clear" w:pos="360"/>
        </w:tabs>
        <w:ind w:left="720"/>
        <w:contextualSpacing w:val="0"/>
      </w:pPr>
      <w:r w:rsidRPr="00765546">
        <w:t xml:space="preserve">Extended absence for more than </w:t>
      </w:r>
      <w:r w:rsidR="00D5061E" w:rsidRPr="00765546">
        <w:t>1</w:t>
      </w:r>
      <w:r w:rsidR="002A3F1E" w:rsidRPr="00765546">
        <w:t>8</w:t>
      </w:r>
      <w:r w:rsidR="00D5061E" w:rsidRPr="00765546">
        <w:t>0 consecutive days</w:t>
      </w:r>
      <w:r w:rsidRPr="00765546">
        <w:t xml:space="preserve"> during any 12-month period due to incarceration is not considered good cause.</w:t>
      </w:r>
    </w:p>
    <w:p w14:paraId="2EBC46A0" w14:textId="2ABA8D41" w:rsidR="00375E3D" w:rsidRPr="00765546" w:rsidRDefault="00375E3D" w:rsidP="00FE7656">
      <w:pPr>
        <w:pStyle w:val="ListParagraph"/>
        <w:numPr>
          <w:ilvl w:val="0"/>
          <w:numId w:val="39"/>
        </w:numPr>
        <w:tabs>
          <w:tab w:val="clear" w:pos="360"/>
        </w:tabs>
        <w:ind w:left="720"/>
        <w:contextualSpacing w:val="0"/>
      </w:pPr>
      <w:r w:rsidRPr="00765546">
        <w:t xml:space="preserve">To verify family occupancy or absence, </w:t>
      </w:r>
      <w:r w:rsidR="00C145E2" w:rsidRPr="00765546">
        <w:t>LRHA</w:t>
      </w:r>
      <w:r w:rsidRPr="00765546">
        <w:t xml:space="preserve"> may send request letters to the family at the unit, make phone calls or visits, </w:t>
      </w:r>
      <w:r w:rsidR="00EF467B" w:rsidRPr="00765546">
        <w:t xml:space="preserve">send emails, schedule special inspections, </w:t>
      </w:r>
      <w:r w:rsidRPr="00765546">
        <w:t>and/or conduct other appropriate inquiries.</w:t>
      </w:r>
    </w:p>
    <w:p w14:paraId="560FFB53" w14:textId="34A7D5F9" w:rsidR="00375E3D" w:rsidRPr="00765546" w:rsidRDefault="00375E3D" w:rsidP="00FE7656">
      <w:pPr>
        <w:pStyle w:val="ListParagraph"/>
        <w:numPr>
          <w:ilvl w:val="0"/>
          <w:numId w:val="39"/>
        </w:numPr>
        <w:tabs>
          <w:tab w:val="clear" w:pos="360"/>
        </w:tabs>
        <w:ind w:left="720"/>
        <w:contextualSpacing w:val="0"/>
      </w:pPr>
      <w:r w:rsidRPr="00765546">
        <w:t xml:space="preserve">The family must remain in compliance with the terms of the HCV </w:t>
      </w:r>
      <w:r w:rsidR="002A3F1E" w:rsidRPr="00765546">
        <w:t>p</w:t>
      </w:r>
      <w:r w:rsidRPr="00765546">
        <w:t>rogram and their assisted lease during any absence from the unit.</w:t>
      </w:r>
    </w:p>
    <w:p w14:paraId="59528B97" w14:textId="07E7E7B4" w:rsidR="00375E3D" w:rsidRPr="00765546" w:rsidRDefault="00C145E2" w:rsidP="00FE7656">
      <w:pPr>
        <w:pStyle w:val="ListParagraph"/>
        <w:numPr>
          <w:ilvl w:val="0"/>
          <w:numId w:val="39"/>
        </w:numPr>
        <w:tabs>
          <w:tab w:val="clear" w:pos="360"/>
        </w:tabs>
        <w:ind w:left="720"/>
        <w:contextualSpacing w:val="0"/>
      </w:pPr>
      <w:r w:rsidRPr="00765546">
        <w:t>LRHA</w:t>
      </w:r>
      <w:r w:rsidR="00375E3D" w:rsidRPr="00765546">
        <w:t xml:space="preserve"> will consider mitigating circumstances when determining good cause for an extended absence.</w:t>
      </w:r>
    </w:p>
    <w:p w14:paraId="02F3CF12" w14:textId="4C281C36" w:rsidR="00375E3D" w:rsidRPr="00765546" w:rsidRDefault="00375E3D" w:rsidP="006B4656">
      <w:pPr>
        <w:pStyle w:val="Heading4"/>
      </w:pPr>
      <w:bookmarkStart w:id="5287" w:name="_Ref404672064"/>
      <w:bookmarkStart w:id="5288" w:name="_Ref404672069"/>
      <w:bookmarkStart w:id="5289" w:name="_Toc432512086"/>
      <w:bookmarkStart w:id="5290" w:name="_Toc497275112"/>
      <w:bookmarkStart w:id="5291" w:name="_Toc508293806"/>
      <w:bookmarkStart w:id="5292" w:name="_Toc513469474"/>
      <w:bookmarkStart w:id="5293" w:name="_Toc527019593"/>
      <w:bookmarkStart w:id="5294" w:name="_Toc534707134"/>
      <w:bookmarkStart w:id="5295" w:name="_Toc534707812"/>
      <w:bookmarkStart w:id="5296" w:name="_Toc534708620"/>
      <w:bookmarkStart w:id="5297" w:name="_Toc118116215"/>
      <w:r w:rsidRPr="00765546">
        <w:t>Military Families – Absence from the Unit and Continued Occupancy</w:t>
      </w:r>
      <w:bookmarkEnd w:id="5287"/>
      <w:bookmarkEnd w:id="5288"/>
      <w:bookmarkEnd w:id="5289"/>
      <w:bookmarkEnd w:id="5290"/>
      <w:bookmarkEnd w:id="5291"/>
      <w:bookmarkEnd w:id="5292"/>
      <w:bookmarkEnd w:id="5293"/>
      <w:bookmarkEnd w:id="5294"/>
      <w:bookmarkEnd w:id="5295"/>
      <w:bookmarkEnd w:id="5296"/>
      <w:bookmarkEnd w:id="5297"/>
    </w:p>
    <w:p w14:paraId="7D9682C4" w14:textId="0495F857" w:rsidR="00375E3D" w:rsidRPr="00765546" w:rsidRDefault="004913CB" w:rsidP="006C5BA7">
      <w:hyperlink r:id="rId27" w:history="1">
        <w:r w:rsidRPr="004913CB">
          <w:rPr>
            <w:rStyle w:val="Hyperlink"/>
            <w:rFonts w:cs="Arial"/>
            <w:b w:val="0"/>
            <w:bCs/>
            <w:color w:val="auto"/>
            <w:szCs w:val="20"/>
          </w:rPr>
          <w:t>HUD</w:t>
        </w:r>
      </w:hyperlink>
      <w:r w:rsidR="00375E3D" w:rsidRPr="00B53721">
        <w:t xml:space="preserve"> encourages PHAs and private owners to be as lenient as responsibly possible to support military families. In accordance with this Notice, </w:t>
      </w:r>
      <w:r w:rsidR="00B53721">
        <w:t>O</w:t>
      </w:r>
      <w:r w:rsidR="00375E3D" w:rsidRPr="00765546">
        <w:t xml:space="preserve">n a case by case basis, </w:t>
      </w:r>
      <w:r w:rsidR="00C145E2" w:rsidRPr="00765546">
        <w:t>LRHA</w:t>
      </w:r>
      <w:r w:rsidR="00375E3D" w:rsidRPr="00765546">
        <w:t xml:space="preserve"> will make reasonable exceptions to program requirements for active duty military families, to the extent </w:t>
      </w:r>
      <w:r w:rsidR="00C145E2" w:rsidRPr="00765546">
        <w:t>LRHA</w:t>
      </w:r>
      <w:r w:rsidR="00375E3D" w:rsidRPr="00765546">
        <w:t xml:space="preserve"> can do so while responsibly administering the HCV program.   </w:t>
      </w:r>
    </w:p>
    <w:p w14:paraId="7BEBEF13" w14:textId="5EE4F2C4" w:rsidR="00375E3D" w:rsidRPr="00765546" w:rsidRDefault="00375E3D" w:rsidP="006C5BA7">
      <w:r w:rsidRPr="00765546">
        <w:t xml:space="preserve">These exceptions will be granted at </w:t>
      </w:r>
      <w:r w:rsidR="00C145E2" w:rsidRPr="00765546">
        <w:t>LRHA</w:t>
      </w:r>
      <w:r w:rsidRPr="00765546">
        <w:t xml:space="preserve">’s sole discretion, and should be primarily granted with respect to program requirements impacted by household members who are temporarily absent from the assisted unit due to their active duty.  </w:t>
      </w:r>
    </w:p>
    <w:p w14:paraId="16B779C3" w14:textId="41FA501F" w:rsidR="00375E3D" w:rsidRPr="00765546" w:rsidRDefault="00375E3D" w:rsidP="006C5BA7">
      <w:r w:rsidRPr="00765546">
        <w:lastRenderedPageBreak/>
        <w:t xml:space="preserve">Exceptions must be approved by the </w:t>
      </w:r>
      <w:r w:rsidR="0040465C" w:rsidRPr="00765546">
        <w:t>Executive Director</w:t>
      </w:r>
      <w:r w:rsidRPr="00765546">
        <w:t xml:space="preserve"> or their designee. Households who cannot adhere to basic program requirements without the active military person present will not be granted exceptions. </w:t>
      </w:r>
    </w:p>
    <w:p w14:paraId="466233B5" w14:textId="77777777" w:rsidR="00375E3D" w:rsidRPr="00765546" w:rsidRDefault="00375E3D" w:rsidP="006C5BA7">
      <w:r w:rsidRPr="00765546">
        <w:t>Exceptions related to military families may include, but are not limited to:</w:t>
      </w:r>
    </w:p>
    <w:p w14:paraId="35E789D5" w14:textId="77777777" w:rsidR="00375E3D" w:rsidRPr="00765546" w:rsidRDefault="00375E3D" w:rsidP="00FE7656">
      <w:pPr>
        <w:pStyle w:val="ListParagraph"/>
        <w:numPr>
          <w:ilvl w:val="0"/>
          <w:numId w:val="39"/>
        </w:numPr>
        <w:tabs>
          <w:tab w:val="clear" w:pos="360"/>
        </w:tabs>
        <w:ind w:left="720"/>
        <w:contextualSpacing w:val="0"/>
      </w:pPr>
      <w:r w:rsidRPr="00765546">
        <w:t>Allowing a suitable guardian to move into the assisted unit on a temporary basis to care for any dependents that the military person leaves in the unit. Income of the guardian temporarily living in the unit solely for this purpose is not to be counted in determining household income and rent;</w:t>
      </w:r>
    </w:p>
    <w:p w14:paraId="19DF7402" w14:textId="77777777" w:rsidR="00375E3D" w:rsidRPr="00765546" w:rsidRDefault="00375E3D" w:rsidP="00FE7656">
      <w:pPr>
        <w:pStyle w:val="ListParagraph"/>
        <w:numPr>
          <w:ilvl w:val="0"/>
          <w:numId w:val="39"/>
        </w:numPr>
        <w:tabs>
          <w:tab w:val="clear" w:pos="360"/>
        </w:tabs>
        <w:ind w:left="720"/>
        <w:contextualSpacing w:val="0"/>
      </w:pPr>
      <w:r w:rsidRPr="00765546">
        <w:t>Carefully considering the circumstances of any case involving delayed payment of rent by the household;</w:t>
      </w:r>
    </w:p>
    <w:p w14:paraId="35AC64FB" w14:textId="77777777" w:rsidR="00375E3D" w:rsidRPr="00765546" w:rsidRDefault="00375E3D" w:rsidP="00FE7656">
      <w:pPr>
        <w:pStyle w:val="ListParagraph"/>
        <w:numPr>
          <w:ilvl w:val="0"/>
          <w:numId w:val="39"/>
        </w:numPr>
        <w:tabs>
          <w:tab w:val="clear" w:pos="360"/>
        </w:tabs>
        <w:ind w:left="720"/>
        <w:contextualSpacing w:val="0"/>
      </w:pPr>
      <w:r w:rsidRPr="00765546">
        <w:t>Granting exceptions to the Administrative Plan policies concerning family absences from the unit to continue HAPs to the owner on behalf of the military family even though all members of the family are temporarily absent from the assisted unit;</w:t>
      </w:r>
    </w:p>
    <w:p w14:paraId="7F0224F2" w14:textId="2FB68E62" w:rsidR="00375E3D" w:rsidRPr="00AB1071" w:rsidRDefault="00375E3D" w:rsidP="00FE7656">
      <w:pPr>
        <w:pStyle w:val="ListParagraph"/>
        <w:numPr>
          <w:ilvl w:val="0"/>
          <w:numId w:val="39"/>
        </w:numPr>
        <w:tabs>
          <w:tab w:val="clear" w:pos="360"/>
        </w:tabs>
        <w:ind w:left="720"/>
        <w:contextualSpacing w:val="0"/>
        <w:rPr>
          <w:spacing w:val="-2"/>
        </w:rPr>
      </w:pPr>
      <w:r w:rsidRPr="00AB1071">
        <w:rPr>
          <w:spacing w:val="-2"/>
        </w:rPr>
        <w:t xml:space="preserve">Using provisional documents and income information to complete a </w:t>
      </w:r>
      <w:r w:rsidR="008A4D46" w:rsidRPr="00AB1071">
        <w:rPr>
          <w:spacing w:val="-2"/>
        </w:rPr>
        <w:t>reexamination</w:t>
      </w:r>
      <w:r w:rsidRPr="00AB1071">
        <w:rPr>
          <w:spacing w:val="-2"/>
        </w:rPr>
        <w:t xml:space="preserve"> and then conducting an interim </w:t>
      </w:r>
      <w:r w:rsidR="008A4D46" w:rsidRPr="00AB1071">
        <w:rPr>
          <w:spacing w:val="-2"/>
        </w:rPr>
        <w:t>reexamination</w:t>
      </w:r>
      <w:r w:rsidRPr="00AB1071">
        <w:rPr>
          <w:spacing w:val="-2"/>
        </w:rPr>
        <w:t xml:space="preserve"> when the military personnel’s information is available.</w:t>
      </w:r>
    </w:p>
    <w:p w14:paraId="07992C12" w14:textId="6F326976" w:rsidR="003C5B50" w:rsidRPr="00765546" w:rsidRDefault="004913CB" w:rsidP="001D278F">
      <w:pPr>
        <w:pStyle w:val="Heading2"/>
      </w:pPr>
      <w:bookmarkStart w:id="5298" w:name="_Toc527019594"/>
      <w:bookmarkStart w:id="5299" w:name="_Toc534707135"/>
      <w:bookmarkStart w:id="5300" w:name="_Toc534707813"/>
      <w:bookmarkStart w:id="5301" w:name="_Toc534708621"/>
      <w:bookmarkStart w:id="5302" w:name="_Toc118116216"/>
      <w:bookmarkStart w:id="5303" w:name="_Toc164180256"/>
      <w:bookmarkStart w:id="5304" w:name="_Toc164181856"/>
      <w:bookmarkStart w:id="5305" w:name="_Toc172208990"/>
      <w:bookmarkStart w:id="5306" w:name="_Toc173501732"/>
      <w:bookmarkStart w:id="5307" w:name="_Toc176435301"/>
      <w:bookmarkStart w:id="5308" w:name="_Toc194670415"/>
      <w:bookmarkStart w:id="5309" w:name="_Ref196385222"/>
      <w:bookmarkStart w:id="5310" w:name="_Toc204850381"/>
      <w:r w:rsidRPr="00765546">
        <w:t xml:space="preserve">Family Break-Up </w:t>
      </w:r>
      <w:bookmarkEnd w:id="5298"/>
      <w:r>
        <w:t>a</w:t>
      </w:r>
      <w:r w:rsidRPr="00765546">
        <w:t>nd Remaining Members</w:t>
      </w:r>
      <w:bookmarkEnd w:id="5299"/>
      <w:bookmarkEnd w:id="5300"/>
      <w:bookmarkEnd w:id="5301"/>
      <w:bookmarkEnd w:id="5302"/>
      <w:bookmarkEnd w:id="5303"/>
      <w:bookmarkEnd w:id="5304"/>
      <w:bookmarkEnd w:id="5305"/>
      <w:bookmarkEnd w:id="5306"/>
      <w:bookmarkEnd w:id="5307"/>
      <w:bookmarkEnd w:id="5308"/>
      <w:bookmarkEnd w:id="5309"/>
      <w:bookmarkEnd w:id="5310"/>
    </w:p>
    <w:p w14:paraId="41C5C6A0" w14:textId="1E1D7618" w:rsidR="00375E3D" w:rsidRPr="00AB1071" w:rsidRDefault="00D5061E" w:rsidP="006C5BA7">
      <w:pPr>
        <w:rPr>
          <w:spacing w:val="-4"/>
        </w:rPr>
      </w:pPr>
      <w:r w:rsidRPr="00AB1071">
        <w:rPr>
          <w:spacing w:val="-4"/>
        </w:rPr>
        <w:t>In cases where a participant family</w:t>
      </w:r>
      <w:r w:rsidR="00375E3D" w:rsidRPr="00AB1071">
        <w:rPr>
          <w:spacing w:val="-4"/>
        </w:rPr>
        <w:t xml:space="preserve"> breaks up, </w:t>
      </w:r>
      <w:r w:rsidR="00C145E2" w:rsidRPr="00AB1071">
        <w:rPr>
          <w:spacing w:val="-4"/>
        </w:rPr>
        <w:t>LRHA</w:t>
      </w:r>
      <w:r w:rsidRPr="00AB1071">
        <w:rPr>
          <w:spacing w:val="-4"/>
        </w:rPr>
        <w:t xml:space="preserve"> policy dictates </w:t>
      </w:r>
      <w:r w:rsidR="0046301E" w:rsidRPr="00AB1071">
        <w:rPr>
          <w:spacing w:val="-4"/>
        </w:rPr>
        <w:t xml:space="preserve">which </w:t>
      </w:r>
      <w:r w:rsidRPr="00AB1071">
        <w:rPr>
          <w:spacing w:val="-4"/>
        </w:rPr>
        <w:t>member(s) of the family</w:t>
      </w:r>
      <w:r w:rsidR="00F4296B" w:rsidRPr="00AB1071">
        <w:rPr>
          <w:spacing w:val="-4"/>
        </w:rPr>
        <w:t xml:space="preserve"> </w:t>
      </w:r>
      <w:r w:rsidR="00375E3D" w:rsidRPr="00AB1071">
        <w:rPr>
          <w:spacing w:val="-4"/>
        </w:rPr>
        <w:t>is</w:t>
      </w:r>
      <w:r w:rsidRPr="00AB1071">
        <w:rPr>
          <w:spacing w:val="-4"/>
        </w:rPr>
        <w:t>/are</w:t>
      </w:r>
      <w:r w:rsidR="00375E3D" w:rsidRPr="00AB1071">
        <w:rPr>
          <w:spacing w:val="-4"/>
        </w:rPr>
        <w:t xml:space="preserve"> eligible for continued participation. </w:t>
      </w:r>
      <w:r w:rsidRPr="00AB1071">
        <w:rPr>
          <w:spacing w:val="-4"/>
        </w:rPr>
        <w:t>Fa</w:t>
      </w:r>
      <w:r w:rsidR="00375E3D" w:rsidRPr="00AB1071">
        <w:rPr>
          <w:spacing w:val="-4"/>
        </w:rPr>
        <w:t xml:space="preserve">milies who separate while being assisted will be assessed on a case-by-case basis to determine which family members remain assisted under the program. </w:t>
      </w:r>
    </w:p>
    <w:p w14:paraId="0EBA39E8" w14:textId="10771937" w:rsidR="00375E3D" w:rsidRPr="00765546" w:rsidRDefault="00375E3D" w:rsidP="006C5BA7">
      <w:r w:rsidRPr="00765546">
        <w:t xml:space="preserve">When notified of a situation whereby a </w:t>
      </w:r>
      <w:r w:rsidR="00D5061E" w:rsidRPr="00765546">
        <w:t>family</w:t>
      </w:r>
      <w:r w:rsidRPr="00765546">
        <w:t xml:space="preserve"> is breaking up, </w:t>
      </w:r>
      <w:r w:rsidR="00C145E2" w:rsidRPr="00765546">
        <w:t>LRHA</w:t>
      </w:r>
      <w:r w:rsidRPr="00765546">
        <w:t xml:space="preserve"> will request written statements from both sides regarding the requested disposition of the voucher. If there is no dispute between the parties, </w:t>
      </w:r>
      <w:r w:rsidR="00C145E2" w:rsidRPr="00765546">
        <w:t>LRHA</w:t>
      </w:r>
      <w:r w:rsidRPr="00765546">
        <w:t xml:space="preserve"> will re-issue the voucher as requested</w:t>
      </w:r>
      <w:r w:rsidR="00D5061E" w:rsidRPr="00765546">
        <w:t xml:space="preserve"> by the family</w:t>
      </w:r>
      <w:r w:rsidRPr="00765546">
        <w:t xml:space="preserve">. If there is a dispute regarding the disposition of the subsidy, </w:t>
      </w:r>
      <w:r w:rsidR="00C145E2" w:rsidRPr="00765546">
        <w:t>LRHA</w:t>
      </w:r>
      <w:r w:rsidRPr="00765546">
        <w:t xml:space="preserve"> will rely on any court decree concerning the disposition of the voucher. </w:t>
      </w:r>
    </w:p>
    <w:p w14:paraId="165385F7" w14:textId="13978183" w:rsidR="00F4296B" w:rsidRPr="00765546" w:rsidRDefault="00F4296B" w:rsidP="006C5BA7">
      <w:r w:rsidRPr="00765546">
        <w:t>Where there is no court decree, partic</w:t>
      </w:r>
      <w:r w:rsidR="00C92CD8" w:rsidRPr="00765546">
        <w:t>i</w:t>
      </w:r>
      <w:r w:rsidRPr="00765546">
        <w:t xml:space="preserve">pant families who separate while being assisted under the tenant-based programs will be assessed on a case-by-case basis to determine which family members remain assisted under the program. </w:t>
      </w:r>
      <w:r w:rsidR="00C145E2" w:rsidRPr="00765546">
        <w:t>LRHA</w:t>
      </w:r>
      <w:r w:rsidRPr="00765546">
        <w:t xml:space="preserve"> policy is as follows:</w:t>
      </w:r>
    </w:p>
    <w:p w14:paraId="4AE1761B" w14:textId="31C4EBD9" w:rsidR="00F4296B" w:rsidRPr="00AB1071" w:rsidRDefault="00F4296B" w:rsidP="00FE7656">
      <w:pPr>
        <w:pStyle w:val="ListParagraph"/>
        <w:numPr>
          <w:ilvl w:val="0"/>
          <w:numId w:val="39"/>
        </w:numPr>
        <w:tabs>
          <w:tab w:val="clear" w:pos="360"/>
        </w:tabs>
        <w:ind w:left="720"/>
        <w:contextualSpacing w:val="0"/>
        <w:rPr>
          <w:spacing w:val="-2"/>
        </w:rPr>
      </w:pPr>
      <w:r w:rsidRPr="00AB1071">
        <w:rPr>
          <w:spacing w:val="-2"/>
        </w:rPr>
        <w:t>The head of household, co-head or remaining family member of the household who has full legal custody of any minor children in the unit will retain the use of the tenant-based voucher.</w:t>
      </w:r>
    </w:p>
    <w:p w14:paraId="5CB5874A" w14:textId="0E3F3806" w:rsidR="00F4296B" w:rsidRPr="00765546" w:rsidRDefault="00C145E2" w:rsidP="00FE7656">
      <w:pPr>
        <w:pStyle w:val="ListParagraph"/>
        <w:numPr>
          <w:ilvl w:val="0"/>
          <w:numId w:val="39"/>
        </w:numPr>
        <w:tabs>
          <w:tab w:val="clear" w:pos="360"/>
        </w:tabs>
        <w:ind w:left="720"/>
        <w:contextualSpacing w:val="0"/>
      </w:pPr>
      <w:bookmarkStart w:id="5311" w:name="_Hlk77149067"/>
      <w:r w:rsidRPr="00765546">
        <w:t>LRHA</w:t>
      </w:r>
      <w:r w:rsidR="00F4296B" w:rsidRPr="00765546">
        <w:t xml:space="preserve"> may allow a guardian or caretaker to temporarily reside in the unit. If the guardian or caretaker applies to become the new head of household, they must meet the eligibility requirements as set forth in this plan. </w:t>
      </w:r>
      <w:r w:rsidRPr="00765546">
        <w:t>LRHA</w:t>
      </w:r>
      <w:r w:rsidR="00F4296B" w:rsidRPr="00765546">
        <w:t xml:space="preserve"> will allow a temporary guardian or caretaker to</w:t>
      </w:r>
      <w:r w:rsidR="00C92CD8" w:rsidRPr="00765546">
        <w:t xml:space="preserve"> remain in the unit for up to 90</w:t>
      </w:r>
      <w:r w:rsidR="00F4296B" w:rsidRPr="00765546">
        <w:t xml:space="preserve"> days.</w:t>
      </w:r>
    </w:p>
    <w:bookmarkEnd w:id="5311"/>
    <w:p w14:paraId="39A73D48" w14:textId="538E984E" w:rsidR="00F4296B" w:rsidRPr="00AB1071" w:rsidRDefault="00F4296B" w:rsidP="00FE7656">
      <w:pPr>
        <w:pStyle w:val="ListParagraph"/>
        <w:numPr>
          <w:ilvl w:val="0"/>
          <w:numId w:val="39"/>
        </w:numPr>
        <w:tabs>
          <w:tab w:val="clear" w:pos="360"/>
        </w:tabs>
        <w:ind w:left="720"/>
        <w:contextualSpacing w:val="0"/>
        <w:rPr>
          <w:spacing w:val="-4"/>
        </w:rPr>
      </w:pPr>
      <w:r w:rsidRPr="00AB1071">
        <w:rPr>
          <w:spacing w:val="-4"/>
        </w:rPr>
        <w:t xml:space="preserve">In cases where the head of household and co-head have a joint custody arrangement for minor children, the original </w:t>
      </w:r>
      <w:r w:rsidR="00274B80" w:rsidRPr="00AB1071">
        <w:rPr>
          <w:spacing w:val="-4"/>
        </w:rPr>
        <w:t>h</w:t>
      </w:r>
      <w:r w:rsidRPr="00AB1071">
        <w:rPr>
          <w:spacing w:val="-4"/>
        </w:rPr>
        <w:t xml:space="preserve">ead of </w:t>
      </w:r>
      <w:r w:rsidR="00274B80" w:rsidRPr="00AB1071">
        <w:rPr>
          <w:spacing w:val="-4"/>
        </w:rPr>
        <w:t>h</w:t>
      </w:r>
      <w:r w:rsidRPr="00AB1071">
        <w:rPr>
          <w:spacing w:val="-4"/>
        </w:rPr>
        <w:t xml:space="preserve">ousehold will retain the use of the tenant-based voucher. </w:t>
      </w:r>
    </w:p>
    <w:p w14:paraId="337B8E02" w14:textId="6394CC94" w:rsidR="00F4296B" w:rsidRPr="00765546" w:rsidRDefault="00F4296B" w:rsidP="00FE7656">
      <w:pPr>
        <w:pStyle w:val="ListParagraph"/>
        <w:numPr>
          <w:ilvl w:val="0"/>
          <w:numId w:val="39"/>
        </w:numPr>
        <w:tabs>
          <w:tab w:val="clear" w:pos="360"/>
        </w:tabs>
        <w:ind w:left="720"/>
        <w:contextualSpacing w:val="0"/>
      </w:pPr>
      <w:r w:rsidRPr="00765546">
        <w:t xml:space="preserve">In cases where the head of household dies, leaving minor children, the new head of household will be subject to all </w:t>
      </w:r>
      <w:r w:rsidR="00C145E2" w:rsidRPr="00765546">
        <w:t>LRHA</w:t>
      </w:r>
      <w:r w:rsidRPr="00765546">
        <w:t xml:space="preserve"> eligibility and admission requirements.</w:t>
      </w:r>
    </w:p>
    <w:p w14:paraId="78A7F55F" w14:textId="366F821E" w:rsidR="00F4296B" w:rsidRPr="00765546" w:rsidRDefault="00F4296B" w:rsidP="00FE7656">
      <w:pPr>
        <w:pStyle w:val="ListParagraph"/>
        <w:numPr>
          <w:ilvl w:val="0"/>
          <w:numId w:val="39"/>
        </w:numPr>
        <w:tabs>
          <w:tab w:val="clear" w:pos="360"/>
        </w:tabs>
        <w:ind w:left="720"/>
        <w:contextualSpacing w:val="0"/>
      </w:pPr>
      <w:r w:rsidRPr="00765546">
        <w:t>In cases where there is a head of household and a co-head with no minor children, the original head of household will retain the use of the tenant-based voucher</w:t>
      </w:r>
      <w:r w:rsidR="00BB2AAF" w:rsidRPr="00765546">
        <w:t>, unless another consideration listed here is a factor.</w:t>
      </w:r>
    </w:p>
    <w:p w14:paraId="02EF671A" w14:textId="192CA63F" w:rsidR="00F4296B" w:rsidRPr="00765546" w:rsidRDefault="00F4296B" w:rsidP="00FE7656">
      <w:pPr>
        <w:pStyle w:val="ListParagraph"/>
        <w:numPr>
          <w:ilvl w:val="0"/>
          <w:numId w:val="39"/>
        </w:numPr>
        <w:tabs>
          <w:tab w:val="clear" w:pos="360"/>
        </w:tabs>
        <w:ind w:left="720"/>
        <w:contextualSpacing w:val="0"/>
      </w:pPr>
      <w:r w:rsidRPr="00765546">
        <w:t>In the event that the head of household moves out of the assisted unit or dies, a remaining adult household member (with or without children in the unit) may retain use of the tenant-</w:t>
      </w:r>
      <w:r w:rsidRPr="00765546">
        <w:lastRenderedPageBreak/>
        <w:t>based voucher if that adult has been part of the household</w:t>
      </w:r>
      <w:r w:rsidR="004A6BB8" w:rsidRPr="00765546">
        <w:t xml:space="preserve"> since admission or if they were added to the household, ha</w:t>
      </w:r>
      <w:r w:rsidR="00710B60" w:rsidRPr="00765546">
        <w:t>ve</w:t>
      </w:r>
      <w:r w:rsidR="004A6BB8" w:rsidRPr="00765546">
        <w:t xml:space="preserve"> lived in the unit for at least 6 months after approval by LRHA to do so; are </w:t>
      </w:r>
      <w:r w:rsidRPr="00765546">
        <w:t>in compliance with all program rules and regulations</w:t>
      </w:r>
      <w:r w:rsidR="004A6BB8" w:rsidRPr="00765546">
        <w:t>;</w:t>
      </w:r>
      <w:r w:rsidRPr="00765546">
        <w:t xml:space="preserve"> and meet all other program eligibility and continued occupancy requirements.</w:t>
      </w:r>
    </w:p>
    <w:p w14:paraId="4A0A0618" w14:textId="6EDF9129" w:rsidR="00F4296B" w:rsidRPr="00765546" w:rsidRDefault="00F4296B" w:rsidP="00FE7656">
      <w:pPr>
        <w:pStyle w:val="ListParagraph"/>
        <w:numPr>
          <w:ilvl w:val="0"/>
          <w:numId w:val="39"/>
        </w:numPr>
        <w:tabs>
          <w:tab w:val="clear" w:pos="360"/>
        </w:tabs>
        <w:ind w:left="720"/>
        <w:contextualSpacing w:val="0"/>
      </w:pPr>
      <w:r w:rsidRPr="00765546">
        <w:t>In cases where a live-in aide is added to a household as a result of a care situation for an elderly or disabled household member, the live-in aide is not considered to be a remaining family member and is not eligible to retain the use of the tenant-based voucher.</w:t>
      </w:r>
    </w:p>
    <w:p w14:paraId="62CA65D4" w14:textId="77777777" w:rsidR="00F4296B" w:rsidRPr="00765546" w:rsidRDefault="00F4296B" w:rsidP="00FE7656">
      <w:pPr>
        <w:pStyle w:val="ListParagraph"/>
        <w:numPr>
          <w:ilvl w:val="0"/>
          <w:numId w:val="39"/>
        </w:numPr>
        <w:tabs>
          <w:tab w:val="clear" w:pos="360"/>
        </w:tabs>
        <w:ind w:left="720"/>
        <w:contextualSpacing w:val="0"/>
      </w:pPr>
      <w:r w:rsidRPr="00765546">
        <w:t>Foster children and foster adults are never considered remaining family members and have no rights to the voucher or unit when and if the head of household or co-head moves out of the unit, is evicted or is deceased.</w:t>
      </w:r>
    </w:p>
    <w:p w14:paraId="732BCC66" w14:textId="6B1AE32A" w:rsidR="00F4296B" w:rsidRPr="00AB1071" w:rsidRDefault="00F4296B" w:rsidP="00FE7656">
      <w:pPr>
        <w:pStyle w:val="ListParagraph"/>
        <w:numPr>
          <w:ilvl w:val="0"/>
          <w:numId w:val="39"/>
        </w:numPr>
        <w:tabs>
          <w:tab w:val="clear" w:pos="360"/>
        </w:tabs>
        <w:ind w:left="720"/>
        <w:contextualSpacing w:val="0"/>
      </w:pPr>
      <w:bookmarkStart w:id="5312" w:name="_Hlk77149261"/>
      <w:r w:rsidRPr="00AB1071">
        <w:t xml:space="preserve">If a separation is the result of a divorce or separation under a settlement or judicial decree, </w:t>
      </w:r>
      <w:r w:rsidR="00C145E2" w:rsidRPr="00AB1071">
        <w:t>LRHA</w:t>
      </w:r>
      <w:r w:rsidRPr="00AB1071">
        <w:t xml:space="preserve"> will follow any court determination of which family members keep the voucher assistance.</w:t>
      </w:r>
    </w:p>
    <w:bookmarkEnd w:id="5312"/>
    <w:p w14:paraId="1D2FB25D" w14:textId="6526FAA5" w:rsidR="00F4296B" w:rsidRPr="00765546" w:rsidRDefault="00F4296B" w:rsidP="00FE7656">
      <w:pPr>
        <w:pStyle w:val="ListParagraph"/>
        <w:numPr>
          <w:ilvl w:val="0"/>
          <w:numId w:val="39"/>
        </w:numPr>
        <w:tabs>
          <w:tab w:val="clear" w:pos="360"/>
        </w:tabs>
        <w:ind w:left="720"/>
        <w:contextualSpacing w:val="0"/>
      </w:pPr>
      <w:r w:rsidRPr="00765546">
        <w:t xml:space="preserve">In order for a minor to continue to receive assistance as a remaining family member, the court has to have awarded emancipated minor status to the minor or </w:t>
      </w:r>
      <w:r w:rsidR="00C145E2" w:rsidRPr="00765546">
        <w:t>LRHA</w:t>
      </w:r>
      <w:r w:rsidRPr="00765546">
        <w:t xml:space="preserve"> has to verify that </w:t>
      </w:r>
      <w:r w:rsidR="00274B80" w:rsidRPr="00765546">
        <w:t>S</w:t>
      </w:r>
      <w:r w:rsidRPr="00765546">
        <w:t>ocial Services and/or the Juvenile Court has arranged for another adult to be brought into the assisted unit to care for the child(ren) for an indefinite period of time.</w:t>
      </w:r>
    </w:p>
    <w:p w14:paraId="5BA6DD66" w14:textId="0E7DD5EE" w:rsidR="00F4296B" w:rsidRPr="00765546" w:rsidRDefault="00F4296B" w:rsidP="00FE7656">
      <w:pPr>
        <w:pStyle w:val="ListParagraph"/>
        <w:numPr>
          <w:ilvl w:val="0"/>
          <w:numId w:val="39"/>
        </w:numPr>
        <w:tabs>
          <w:tab w:val="clear" w:pos="360"/>
        </w:tabs>
        <w:ind w:left="720"/>
        <w:contextualSpacing w:val="0"/>
      </w:pPr>
      <w:bookmarkStart w:id="5313" w:name="_Hlk77149283"/>
      <w:r w:rsidRPr="00765546">
        <w:t xml:space="preserve">If the family break-up results from an occurrence of </w:t>
      </w:r>
      <w:r w:rsidR="00FE2802" w:rsidRPr="00765546">
        <w:t>domestic violence, dating violence, sexual assault, stalking</w:t>
      </w:r>
      <w:r w:rsidR="00FE2802">
        <w:t xml:space="preserve"> and/or human trafficking</w:t>
      </w:r>
      <w:r w:rsidRPr="00765546">
        <w:t xml:space="preserve">, </w:t>
      </w:r>
      <w:r w:rsidR="00C145E2" w:rsidRPr="00765546">
        <w:t>LRHA</w:t>
      </w:r>
      <w:r w:rsidRPr="00765546">
        <w:t xml:space="preserve"> will ensure that the victim remains on the program.</w:t>
      </w:r>
    </w:p>
    <w:p w14:paraId="790C3B7B" w14:textId="63466EC0" w:rsidR="00F4296B" w:rsidRPr="00765546" w:rsidRDefault="00F4296B" w:rsidP="00FE7656">
      <w:pPr>
        <w:pStyle w:val="ListParagraph"/>
        <w:numPr>
          <w:ilvl w:val="0"/>
          <w:numId w:val="39"/>
        </w:numPr>
        <w:tabs>
          <w:tab w:val="clear" w:pos="360"/>
        </w:tabs>
        <w:ind w:left="720"/>
        <w:contextualSpacing w:val="0"/>
      </w:pPr>
      <w:bookmarkStart w:id="5314" w:name="_Hlk77149295"/>
      <w:bookmarkEnd w:id="5313"/>
      <w:r w:rsidRPr="00765546">
        <w:t xml:space="preserve">For any family members who are elderly or disabled, </w:t>
      </w:r>
      <w:r w:rsidR="00C145E2" w:rsidRPr="00765546">
        <w:t>LRHA</w:t>
      </w:r>
      <w:r w:rsidRPr="00765546">
        <w:t xml:space="preserve"> will take into consideration where they will reside after the break-up.</w:t>
      </w:r>
    </w:p>
    <w:bookmarkEnd w:id="5314"/>
    <w:p w14:paraId="3034CD19" w14:textId="77777777" w:rsidR="00F4296B" w:rsidRPr="00765546" w:rsidRDefault="00F4296B" w:rsidP="00FE7656">
      <w:pPr>
        <w:pStyle w:val="ListParagraph"/>
        <w:numPr>
          <w:ilvl w:val="0"/>
          <w:numId w:val="39"/>
        </w:numPr>
        <w:tabs>
          <w:tab w:val="clear" w:pos="360"/>
        </w:tabs>
        <w:ind w:left="720"/>
        <w:contextualSpacing w:val="0"/>
      </w:pPr>
      <w:r w:rsidRPr="00765546">
        <w:t>If exceptional circumstances exist concerning the remaining member of a tenant family, a discretionary administrative determination may be made by the HCV program designee on a case-by-case basis.</w:t>
      </w:r>
    </w:p>
    <w:p w14:paraId="0639521F" w14:textId="5334EC3B" w:rsidR="002E4213" w:rsidRPr="00765546" w:rsidRDefault="00C145E2" w:rsidP="006C5BA7">
      <w:bookmarkStart w:id="5315" w:name="_Hlk77149326"/>
      <w:r w:rsidRPr="00765546">
        <w:t>LRHA</w:t>
      </w:r>
      <w:r w:rsidR="002E4213" w:rsidRPr="00765546">
        <w:t xml:space="preserve"> may deny head of household status if there was either an action to terminate the participation of the former head of household, or there was an eviction action by the owner begun prior to the former head of household’s departure. </w:t>
      </w:r>
      <w:bookmarkEnd w:id="5315"/>
      <w:r w:rsidR="002E4213" w:rsidRPr="00765546">
        <w:t xml:space="preserve">For example, if the former head of household is arrested for drug possession and </w:t>
      </w:r>
      <w:r w:rsidRPr="00765546">
        <w:t>LRHA</w:t>
      </w:r>
      <w:r w:rsidR="002E4213" w:rsidRPr="00765546">
        <w:t xml:space="preserve"> moved to terminate participation or the owner terminates the tenancy, following which, the head of household moves out. </w:t>
      </w:r>
      <w:r w:rsidRPr="00765546">
        <w:t>LRHA</w:t>
      </w:r>
      <w:r w:rsidR="002E4213" w:rsidRPr="00765546">
        <w:t xml:space="preserve"> may decide not to accept a new head of household and continue with the action to terminate participation.</w:t>
      </w:r>
    </w:p>
    <w:p w14:paraId="753C3D1B" w14:textId="3C1EFA6D" w:rsidR="002E4213" w:rsidRPr="00765546" w:rsidRDefault="004913CB" w:rsidP="001D278F">
      <w:pPr>
        <w:pStyle w:val="Heading2"/>
      </w:pPr>
      <w:bookmarkStart w:id="5316" w:name="_Toc513469480"/>
      <w:bookmarkStart w:id="5317" w:name="_Toc527019595"/>
      <w:bookmarkStart w:id="5318" w:name="_Toc534707136"/>
      <w:bookmarkStart w:id="5319" w:name="_Toc534707814"/>
      <w:bookmarkStart w:id="5320" w:name="_Toc534708622"/>
      <w:bookmarkStart w:id="5321" w:name="_Toc118116217"/>
      <w:bookmarkStart w:id="5322" w:name="_Toc164180257"/>
      <w:bookmarkStart w:id="5323" w:name="_Toc164181857"/>
      <w:bookmarkStart w:id="5324" w:name="_Toc172208991"/>
      <w:bookmarkStart w:id="5325" w:name="_Toc173501733"/>
      <w:bookmarkStart w:id="5326" w:name="_Toc176435302"/>
      <w:bookmarkStart w:id="5327" w:name="_Toc194670416"/>
      <w:bookmarkStart w:id="5328" w:name="_Toc204850382"/>
      <w:r w:rsidRPr="00765546">
        <w:t>Guests</w:t>
      </w:r>
      <w:bookmarkEnd w:id="5316"/>
      <w:r w:rsidRPr="00765546">
        <w:t xml:space="preserve"> </w:t>
      </w:r>
      <w:bookmarkEnd w:id="5317"/>
      <w:r>
        <w:t>a</w:t>
      </w:r>
      <w:r w:rsidRPr="00765546">
        <w:t>nd Unauthorized Occupants</w:t>
      </w:r>
      <w:bookmarkEnd w:id="5318"/>
      <w:bookmarkEnd w:id="5319"/>
      <w:bookmarkEnd w:id="5320"/>
      <w:bookmarkEnd w:id="5321"/>
      <w:bookmarkEnd w:id="5322"/>
      <w:bookmarkEnd w:id="5323"/>
      <w:bookmarkEnd w:id="5324"/>
      <w:bookmarkEnd w:id="5325"/>
      <w:bookmarkEnd w:id="5326"/>
      <w:bookmarkEnd w:id="5327"/>
      <w:bookmarkEnd w:id="5328"/>
    </w:p>
    <w:p w14:paraId="00534069" w14:textId="38EB7F87" w:rsidR="002E4213" w:rsidRPr="00765546" w:rsidRDefault="00032195" w:rsidP="006C5BA7">
      <w:r w:rsidRPr="00765546">
        <w:t xml:space="preserve">See policy on </w:t>
      </w:r>
      <w:r w:rsidRPr="004913CB">
        <w:rPr>
          <w:b/>
          <w:bCs/>
          <w:color w:val="0070C0"/>
        </w:rPr>
        <w:fldChar w:fldCharType="begin"/>
      </w:r>
      <w:r w:rsidRPr="004913CB">
        <w:rPr>
          <w:b/>
          <w:bCs/>
          <w:color w:val="0070C0"/>
        </w:rPr>
        <w:instrText xml:space="preserve"> REF _Ref526750435 \h  \* MERGEFORMAT </w:instrText>
      </w:r>
      <w:r w:rsidRPr="004913CB">
        <w:rPr>
          <w:b/>
          <w:bCs/>
          <w:color w:val="0070C0"/>
        </w:rPr>
      </w:r>
      <w:r w:rsidRPr="004913CB">
        <w:rPr>
          <w:b/>
          <w:bCs/>
          <w:color w:val="0070C0"/>
        </w:rPr>
        <w:fldChar w:fldCharType="separate"/>
      </w:r>
      <w:r w:rsidR="003753E2" w:rsidRPr="004913CB">
        <w:rPr>
          <w:b/>
          <w:bCs/>
          <w:color w:val="0070C0"/>
        </w:rPr>
        <w:t>Guests</w:t>
      </w:r>
      <w:r w:rsidRPr="004913CB">
        <w:rPr>
          <w:b/>
          <w:bCs/>
          <w:color w:val="0070C0"/>
        </w:rPr>
        <w:fldChar w:fldCharType="end"/>
      </w:r>
      <w:r w:rsidRPr="004913CB">
        <w:rPr>
          <w:b/>
          <w:bCs/>
          <w:color w:val="0070C0"/>
        </w:rPr>
        <w:t xml:space="preserve"> </w:t>
      </w:r>
      <w:r w:rsidRPr="00765546">
        <w:t>in Chapter 5.</w:t>
      </w:r>
      <w:r w:rsidR="00AC32CE" w:rsidRPr="00765546">
        <w:t xml:space="preserve"> </w:t>
      </w:r>
    </w:p>
    <w:p w14:paraId="59A0A942" w14:textId="3070C8A5" w:rsidR="002E4213" w:rsidRPr="00765546" w:rsidRDefault="002E4213" w:rsidP="006C5BA7">
      <w:r w:rsidRPr="00765546">
        <w:t xml:space="preserve">Participant households are not permitted to allow roomers or boarders to occupy their </w:t>
      </w:r>
      <w:r w:rsidR="00274B80" w:rsidRPr="00765546">
        <w:t>uni</w:t>
      </w:r>
      <w:r w:rsidRPr="00765546">
        <w:t xml:space="preserve">t, or to sublet their </w:t>
      </w:r>
      <w:r w:rsidR="00274B80" w:rsidRPr="00765546">
        <w:t>uni</w:t>
      </w:r>
      <w:r w:rsidRPr="00765546">
        <w:t xml:space="preserve">t. Violation of this provision is grounds for termination of participation. </w:t>
      </w:r>
    </w:p>
    <w:p w14:paraId="54196CDF" w14:textId="6EF2F5E7" w:rsidR="002E4213" w:rsidRPr="00765546" w:rsidRDefault="002E4213" w:rsidP="006C5BA7">
      <w:r w:rsidRPr="00765546">
        <w:t>Persons not on the lease who represent the unit address as their residence address for receipt of benefits or other purposes will be considered unauthorized occupants. In addition, guests who remain in the unit beyond the allowable time limit will be considered unauthorized occupants, and their presence represents a violation of program requirements.</w:t>
      </w:r>
    </w:p>
    <w:p w14:paraId="71739737" w14:textId="77777777" w:rsidR="00853F7E" w:rsidRPr="00765546" w:rsidRDefault="00853F7E" w:rsidP="006C5BA7">
      <w:pPr>
        <w:sectPr w:rsidR="00853F7E" w:rsidRPr="00765546" w:rsidSect="004517AA">
          <w:pgSz w:w="12240" w:h="15840"/>
          <w:pgMar w:top="1440" w:right="1440" w:bottom="1440" w:left="1440" w:header="720" w:footer="720" w:gutter="0"/>
          <w:pgNumType w:start="1" w:chapStyle="1"/>
          <w:cols w:space="720"/>
          <w:docGrid w:linePitch="360"/>
        </w:sectPr>
      </w:pPr>
    </w:p>
    <w:p w14:paraId="0D4A4735" w14:textId="0B6384C0" w:rsidR="00853F7E" w:rsidRPr="00765546" w:rsidRDefault="00EC6194" w:rsidP="00A93656">
      <w:pPr>
        <w:pStyle w:val="Heading1"/>
      </w:pPr>
      <w:bookmarkStart w:id="5329" w:name="_Toc527019596"/>
      <w:bookmarkStart w:id="5330" w:name="_Toc534707137"/>
      <w:bookmarkStart w:id="5331" w:name="_Toc534707815"/>
      <w:bookmarkStart w:id="5332" w:name="_Toc534708623"/>
      <w:bookmarkStart w:id="5333" w:name="_Toc118116218"/>
      <w:bookmarkStart w:id="5334" w:name="_Toc164180258"/>
      <w:bookmarkStart w:id="5335" w:name="_Toc164181858"/>
      <w:bookmarkStart w:id="5336" w:name="_Toc172208992"/>
      <w:bookmarkStart w:id="5337" w:name="_Toc173501734"/>
      <w:bookmarkStart w:id="5338" w:name="_Toc176435303"/>
      <w:bookmarkStart w:id="5339" w:name="_Toc194670417"/>
      <w:bookmarkStart w:id="5340" w:name="_Toc196391475"/>
      <w:bookmarkStart w:id="5341" w:name="_Toc204850383"/>
      <w:r w:rsidRPr="00765546">
        <w:lastRenderedPageBreak/>
        <w:t xml:space="preserve">Moving </w:t>
      </w:r>
      <w:r>
        <w:t>w</w:t>
      </w:r>
      <w:r w:rsidRPr="00765546">
        <w:t>ith Continued Assistance</w:t>
      </w:r>
      <w:bookmarkEnd w:id="5329"/>
      <w:bookmarkEnd w:id="5330"/>
      <w:bookmarkEnd w:id="5331"/>
      <w:bookmarkEnd w:id="5332"/>
      <w:bookmarkEnd w:id="5333"/>
      <w:bookmarkEnd w:id="5334"/>
      <w:bookmarkEnd w:id="5335"/>
      <w:bookmarkEnd w:id="5336"/>
      <w:bookmarkEnd w:id="5337"/>
      <w:bookmarkEnd w:id="5338"/>
      <w:bookmarkEnd w:id="5339"/>
      <w:bookmarkEnd w:id="5340"/>
      <w:bookmarkEnd w:id="5341"/>
    </w:p>
    <w:p w14:paraId="0C9B632D" w14:textId="4AA4BD66" w:rsidR="00500B33" w:rsidRPr="00765546" w:rsidRDefault="006A2627" w:rsidP="001D278F">
      <w:pPr>
        <w:pStyle w:val="Heading2"/>
      </w:pPr>
      <w:bookmarkStart w:id="5342" w:name="_Toc527019597"/>
      <w:bookmarkStart w:id="5343" w:name="_Toc534707138"/>
      <w:bookmarkStart w:id="5344" w:name="_Toc534707816"/>
      <w:bookmarkStart w:id="5345" w:name="_Toc534708624"/>
      <w:bookmarkStart w:id="5346" w:name="_Toc118116219"/>
      <w:bookmarkStart w:id="5347" w:name="_Toc164180259"/>
      <w:bookmarkStart w:id="5348" w:name="_Toc164181859"/>
      <w:bookmarkStart w:id="5349" w:name="_Toc172208993"/>
      <w:bookmarkStart w:id="5350" w:name="_Toc173501735"/>
      <w:bookmarkStart w:id="5351" w:name="_Toc176435304"/>
      <w:bookmarkStart w:id="5352" w:name="_Toc194670418"/>
      <w:bookmarkStart w:id="5353" w:name="_Toc204850384"/>
      <w:r w:rsidRPr="00765546">
        <w:t>Introduction</w:t>
      </w:r>
      <w:bookmarkEnd w:id="5342"/>
      <w:bookmarkEnd w:id="5343"/>
      <w:bookmarkEnd w:id="5344"/>
      <w:bookmarkEnd w:id="5345"/>
      <w:bookmarkEnd w:id="5346"/>
      <w:bookmarkEnd w:id="5347"/>
      <w:bookmarkEnd w:id="5348"/>
      <w:bookmarkEnd w:id="5349"/>
      <w:bookmarkEnd w:id="5350"/>
      <w:bookmarkEnd w:id="5351"/>
      <w:bookmarkEnd w:id="5352"/>
      <w:bookmarkEnd w:id="5353"/>
    </w:p>
    <w:p w14:paraId="17C90112" w14:textId="798D6DA2" w:rsidR="00500B33" w:rsidRPr="00765546" w:rsidRDefault="00500B33" w:rsidP="006C5BA7">
      <w:r w:rsidRPr="00765546">
        <w:t xml:space="preserve">Freedom of housing choice is a hallmark of the housing choice voucher (HCV) program. In general, HUD regulations impose few restrictions on where families may live or move with HCV assistance. This chapter sets forth HUD regulations and </w:t>
      </w:r>
      <w:r w:rsidR="00C145E2" w:rsidRPr="00765546">
        <w:t>LRHA</w:t>
      </w:r>
      <w:r w:rsidRPr="00765546">
        <w:t xml:space="preserve"> policies governing moves within </w:t>
      </w:r>
      <w:r w:rsidR="00C145E2" w:rsidRPr="00765546">
        <w:t>LRHA</w:t>
      </w:r>
      <w:r w:rsidRPr="00765546">
        <w:t>’s jurisdiction.</w:t>
      </w:r>
    </w:p>
    <w:p w14:paraId="429DF86B" w14:textId="3354DD8C" w:rsidR="00500B33" w:rsidRPr="00765546" w:rsidRDefault="006A2627" w:rsidP="001D278F">
      <w:pPr>
        <w:pStyle w:val="Heading2"/>
      </w:pPr>
      <w:bookmarkStart w:id="5354" w:name="_Toc527019598"/>
      <w:bookmarkStart w:id="5355" w:name="_Toc534707139"/>
      <w:bookmarkStart w:id="5356" w:name="_Toc534707817"/>
      <w:bookmarkStart w:id="5357" w:name="_Toc534708625"/>
      <w:bookmarkStart w:id="5358" w:name="_Ref1571224"/>
      <w:bookmarkStart w:id="5359" w:name="_Toc118116220"/>
      <w:bookmarkStart w:id="5360" w:name="_Ref163573740"/>
      <w:bookmarkStart w:id="5361" w:name="_Toc164180260"/>
      <w:bookmarkStart w:id="5362" w:name="_Toc164181860"/>
      <w:bookmarkStart w:id="5363" w:name="_Toc172208994"/>
      <w:bookmarkStart w:id="5364" w:name="_Toc173501736"/>
      <w:bookmarkStart w:id="5365" w:name="_Toc176435305"/>
      <w:bookmarkStart w:id="5366" w:name="_Toc194670419"/>
      <w:bookmarkStart w:id="5367" w:name="_Toc204850385"/>
      <w:r w:rsidRPr="00765546">
        <w:t>Allowable Moves</w:t>
      </w:r>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p>
    <w:p w14:paraId="466634D1" w14:textId="2B935740" w:rsidR="00500B33" w:rsidRPr="00765546" w:rsidRDefault="00C145E2" w:rsidP="006C5BA7">
      <w:r w:rsidRPr="00765546">
        <w:t>LRHA</w:t>
      </w:r>
      <w:r w:rsidR="00500B33" w:rsidRPr="00765546">
        <w:t xml:space="preserve"> will allow families to move under the following circumstances:</w:t>
      </w:r>
    </w:p>
    <w:p w14:paraId="25B3349C" w14:textId="382D486C" w:rsidR="00500B33" w:rsidRPr="00765546" w:rsidRDefault="00500B33" w:rsidP="00FE7656">
      <w:pPr>
        <w:pStyle w:val="ListParagraph"/>
        <w:numPr>
          <w:ilvl w:val="0"/>
          <w:numId w:val="39"/>
        </w:numPr>
        <w:tabs>
          <w:tab w:val="clear" w:pos="360"/>
        </w:tabs>
        <w:ind w:left="720"/>
        <w:contextualSpacing w:val="0"/>
      </w:pPr>
      <w:r w:rsidRPr="00765546">
        <w:rPr>
          <w:b/>
        </w:rPr>
        <w:t xml:space="preserve">Family Termination: </w:t>
      </w:r>
      <w:r w:rsidRPr="00765546">
        <w:t xml:space="preserve">The family has a right to terminate the lease on notice to the owner (for the owner’s breach or otherwise). The family must give the owner a notice of termination in accordance with the lease. If the family terminates the lease on notice to the owner, the family must give </w:t>
      </w:r>
      <w:r w:rsidR="00C145E2" w:rsidRPr="00765546">
        <w:t>LRHA</w:t>
      </w:r>
      <w:r w:rsidRPr="00765546">
        <w:t xml:space="preserve"> a copy of the notice at the same time</w:t>
      </w:r>
      <w:r w:rsidR="004C1FE6" w:rsidRPr="00765546">
        <w:t>.</w:t>
      </w:r>
    </w:p>
    <w:p w14:paraId="079ED269" w14:textId="01386A52" w:rsidR="00500B33" w:rsidRPr="00765546" w:rsidRDefault="00500B33" w:rsidP="00FE7656">
      <w:pPr>
        <w:pStyle w:val="ListParagraph"/>
        <w:numPr>
          <w:ilvl w:val="0"/>
          <w:numId w:val="39"/>
        </w:numPr>
        <w:tabs>
          <w:tab w:val="clear" w:pos="360"/>
        </w:tabs>
        <w:ind w:left="720"/>
        <w:contextualSpacing w:val="0"/>
      </w:pPr>
      <w:r w:rsidRPr="00765546">
        <w:rPr>
          <w:b/>
        </w:rPr>
        <w:t xml:space="preserve">Family and Owner Mutual Termination: </w:t>
      </w:r>
      <w:r w:rsidRPr="00765546">
        <w:t xml:space="preserve">If the family and the owner mutually agree to terminate the lease for the family’s unit, the family must give </w:t>
      </w:r>
      <w:r w:rsidR="00C145E2" w:rsidRPr="00765546">
        <w:t>LRHA</w:t>
      </w:r>
      <w:r w:rsidRPr="00765546">
        <w:t xml:space="preserve"> a copy of the termination agreement. </w:t>
      </w:r>
    </w:p>
    <w:p w14:paraId="72FAADB4" w14:textId="5A09DF16" w:rsidR="00500B33" w:rsidRPr="00765546" w:rsidRDefault="00500B33" w:rsidP="00FE7656">
      <w:pPr>
        <w:pStyle w:val="ListParagraph"/>
        <w:numPr>
          <w:ilvl w:val="0"/>
          <w:numId w:val="39"/>
        </w:numPr>
        <w:tabs>
          <w:tab w:val="clear" w:pos="360"/>
        </w:tabs>
        <w:ind w:left="720"/>
        <w:contextualSpacing w:val="0"/>
      </w:pPr>
      <w:r w:rsidRPr="00765546">
        <w:rPr>
          <w:b/>
        </w:rPr>
        <w:t xml:space="preserve">Owner Notice to Vacate: </w:t>
      </w:r>
      <w:r w:rsidRPr="00765546">
        <w:t xml:space="preserve">The owner has given the family a notice to vacate, has commenced an action to evict the family, or has obtained a court judgment or other process allowing the owner to evict the family. The family must give </w:t>
      </w:r>
      <w:r w:rsidR="00C145E2" w:rsidRPr="00765546">
        <w:t>LRHA</w:t>
      </w:r>
      <w:r w:rsidRPr="00765546">
        <w:t xml:space="preserve"> a copy of any owner eviction notice.</w:t>
      </w:r>
    </w:p>
    <w:p w14:paraId="03C9AABB" w14:textId="2CA93DAD" w:rsidR="00500B33" w:rsidRPr="00765546" w:rsidRDefault="00500B33" w:rsidP="00FE7656">
      <w:pPr>
        <w:pStyle w:val="ListParagraph"/>
        <w:numPr>
          <w:ilvl w:val="0"/>
          <w:numId w:val="39"/>
        </w:numPr>
        <w:tabs>
          <w:tab w:val="clear" w:pos="360"/>
        </w:tabs>
        <w:ind w:left="720"/>
        <w:contextualSpacing w:val="0"/>
      </w:pPr>
      <w:r w:rsidRPr="00765546">
        <w:rPr>
          <w:b/>
        </w:rPr>
        <w:t>VAWA:</w:t>
      </w:r>
      <w:r w:rsidRPr="00765546">
        <w:t xml:space="preserve"> The family or a member of the family is or has been the victim of </w:t>
      </w:r>
      <w:r w:rsidR="00FE2802" w:rsidRPr="00765546">
        <w:t>domestic violence, dating violence, sexual assault, stalking</w:t>
      </w:r>
      <w:r w:rsidR="00FE2802">
        <w:t xml:space="preserve"> and/or human trafficking</w:t>
      </w:r>
      <w:r w:rsidR="00FE2802" w:rsidRPr="00765546">
        <w:t xml:space="preserve"> </w:t>
      </w:r>
      <w:r w:rsidRPr="00765546">
        <w:t xml:space="preserve">and the move is needed to protect the health or safety of the family or family member. See </w:t>
      </w:r>
      <w:r w:rsidRPr="00765546">
        <w:rPr>
          <w:b/>
          <w:color w:val="0070C0"/>
        </w:rPr>
        <w:fldChar w:fldCharType="begin"/>
      </w:r>
      <w:r w:rsidRPr="00765546">
        <w:rPr>
          <w:b/>
          <w:color w:val="0070C0"/>
        </w:rPr>
        <w:instrText xml:space="preserve"> REF _Ref524361011 \h  \* MERGEFORMAT </w:instrText>
      </w:r>
      <w:r w:rsidRPr="00765546">
        <w:rPr>
          <w:b/>
          <w:color w:val="0070C0"/>
        </w:rPr>
      </w:r>
      <w:r w:rsidRPr="00765546">
        <w:rPr>
          <w:b/>
          <w:color w:val="0070C0"/>
        </w:rPr>
        <w:fldChar w:fldCharType="separate"/>
      </w:r>
      <w:r w:rsidR="006A2627" w:rsidRPr="006A2627">
        <w:rPr>
          <w:b/>
          <w:color w:val="0070C0"/>
        </w:rPr>
        <w:t>Violence Against Women Act Protections</w:t>
      </w:r>
      <w:r w:rsidRPr="00765546">
        <w:rPr>
          <w:b/>
          <w:color w:val="0070C0"/>
        </w:rPr>
        <w:fldChar w:fldCharType="end"/>
      </w:r>
      <w:r w:rsidRPr="00765546">
        <w:t xml:space="preserve">. </w:t>
      </w:r>
    </w:p>
    <w:p w14:paraId="529FE92C" w14:textId="770061C6" w:rsidR="00500B33" w:rsidRPr="00765546" w:rsidRDefault="00C145E2" w:rsidP="00FE7656">
      <w:pPr>
        <w:pStyle w:val="ListParagraph"/>
        <w:numPr>
          <w:ilvl w:val="0"/>
          <w:numId w:val="39"/>
        </w:numPr>
        <w:tabs>
          <w:tab w:val="clear" w:pos="360"/>
        </w:tabs>
        <w:ind w:left="720"/>
        <w:contextualSpacing w:val="0"/>
      </w:pPr>
      <w:r w:rsidRPr="00765546">
        <w:rPr>
          <w:b/>
        </w:rPr>
        <w:t>LRHA</w:t>
      </w:r>
      <w:r w:rsidR="00500B33" w:rsidRPr="00765546">
        <w:rPr>
          <w:b/>
        </w:rPr>
        <w:t xml:space="preserve"> Termination Due to Owner Breach: </w:t>
      </w:r>
      <w:r w:rsidRPr="00765546">
        <w:t>LRHA</w:t>
      </w:r>
      <w:r w:rsidR="00500B33" w:rsidRPr="00765546">
        <w:t xml:space="preserve"> has terminated the assisted lease for the family’s unit for the owner’s breac</w:t>
      </w:r>
      <w:r w:rsidR="008D5A86" w:rsidRPr="00765546">
        <w:t xml:space="preserve">h, including owner breach due to </w:t>
      </w:r>
      <w:r w:rsidR="00282A50">
        <w:t>NSPIRE deficiencies</w:t>
      </w:r>
      <w:r w:rsidR="008D5A86" w:rsidRPr="00765546">
        <w:t>.</w:t>
      </w:r>
    </w:p>
    <w:p w14:paraId="1B7578BB" w14:textId="60FB9D73" w:rsidR="00500B33" w:rsidRPr="00765546" w:rsidRDefault="00500B33" w:rsidP="00FE7656">
      <w:pPr>
        <w:pStyle w:val="ListParagraph"/>
        <w:numPr>
          <w:ilvl w:val="0"/>
          <w:numId w:val="39"/>
        </w:numPr>
        <w:tabs>
          <w:tab w:val="clear" w:pos="360"/>
        </w:tabs>
        <w:ind w:left="720"/>
        <w:contextualSpacing w:val="0"/>
      </w:pPr>
      <w:r w:rsidRPr="00765546">
        <w:rPr>
          <w:b/>
        </w:rPr>
        <w:t xml:space="preserve">Move Due to Unit Size: </w:t>
      </w:r>
      <w:r w:rsidR="00C145E2" w:rsidRPr="00765546">
        <w:t>LRHA</w:t>
      </w:r>
      <w:r w:rsidRPr="00765546">
        <w:t xml:space="preserve"> determines that the family’s current unit does not meet the </w:t>
      </w:r>
      <w:r w:rsidR="00282A50">
        <w:t>NSPIRE</w:t>
      </w:r>
      <w:r w:rsidRPr="00765546">
        <w:t xml:space="preserve"> space standards because of an increase in family size or a change in family composition. In such cases, </w:t>
      </w:r>
      <w:r w:rsidR="00C145E2" w:rsidRPr="00765546">
        <w:t>LRHA</w:t>
      </w:r>
      <w:r w:rsidRPr="00765546">
        <w:t xml:space="preserve"> will issue the family a new voucher, and the family try to find an acceptable unit as soon as possible. If an acceptable unit is available for the family, </w:t>
      </w:r>
      <w:r w:rsidR="00C145E2" w:rsidRPr="00765546">
        <w:t>LRHA</w:t>
      </w:r>
      <w:r w:rsidRPr="00765546">
        <w:t xml:space="preserve"> will terminate the HAP contract for the family’s old unit in accordance with the HAP contract terms and will notify both the family and the owner of the termination. The HAP contract terminates at the end of the calendar month that follows the calendar month in which </w:t>
      </w:r>
      <w:r w:rsidR="00C145E2" w:rsidRPr="00765546">
        <w:t>LRHA</w:t>
      </w:r>
      <w:r w:rsidRPr="00765546">
        <w:t xml:space="preserve"> gives notice to the owner. </w:t>
      </w:r>
    </w:p>
    <w:p w14:paraId="5F9211B4" w14:textId="00E4D470" w:rsidR="000B04AA" w:rsidRPr="00765546" w:rsidRDefault="006A2627" w:rsidP="001D278F">
      <w:pPr>
        <w:pStyle w:val="Heading2"/>
      </w:pPr>
      <w:bookmarkStart w:id="5368" w:name="_Toc527019599"/>
      <w:bookmarkStart w:id="5369" w:name="_Toc534707140"/>
      <w:bookmarkStart w:id="5370" w:name="_Toc534707818"/>
      <w:bookmarkStart w:id="5371" w:name="_Toc534708626"/>
      <w:bookmarkStart w:id="5372" w:name="_Ref1632901"/>
      <w:bookmarkStart w:id="5373" w:name="_Toc118116221"/>
      <w:bookmarkStart w:id="5374" w:name="_Toc164180261"/>
      <w:bookmarkStart w:id="5375" w:name="_Toc164181861"/>
      <w:bookmarkStart w:id="5376" w:name="_Toc172208995"/>
      <w:bookmarkStart w:id="5377" w:name="_Toc173501737"/>
      <w:bookmarkStart w:id="5378" w:name="_Toc176435306"/>
      <w:bookmarkStart w:id="5379" w:name="_Toc194670420"/>
      <w:bookmarkStart w:id="5380" w:name="_Toc204850386"/>
      <w:r w:rsidRPr="00765546">
        <w:t xml:space="preserve">Restrictions </w:t>
      </w:r>
      <w:r>
        <w:t>o</w:t>
      </w:r>
      <w:r w:rsidRPr="00765546">
        <w:t>n Moves</w:t>
      </w:r>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14:paraId="37CCE422" w14:textId="0BE3671A" w:rsidR="002A12F1" w:rsidRPr="00765546" w:rsidRDefault="00C145E2" w:rsidP="006C5BA7">
      <w:r w:rsidRPr="00765546">
        <w:rPr>
          <w:rFonts w:cs="Arial"/>
          <w:szCs w:val="20"/>
        </w:rPr>
        <w:t>LRHA</w:t>
      </w:r>
      <w:r w:rsidR="002A12F1" w:rsidRPr="00765546">
        <w:rPr>
          <w:rFonts w:cs="Arial"/>
          <w:szCs w:val="20"/>
        </w:rPr>
        <w:t xml:space="preserve"> </w:t>
      </w:r>
      <w:r w:rsidR="002A12F1" w:rsidRPr="00765546">
        <w:t>restricts or denies moves under the circumstanced outlined below.</w:t>
      </w:r>
    </w:p>
    <w:p w14:paraId="637903CA" w14:textId="7FB997FB" w:rsidR="002A12F1" w:rsidRPr="00765546" w:rsidRDefault="002A12F1" w:rsidP="007A14DB">
      <w:pPr>
        <w:pStyle w:val="Heading3"/>
      </w:pPr>
      <w:bookmarkStart w:id="5381" w:name="_Ref526759415"/>
      <w:bookmarkStart w:id="5382" w:name="_Toc527019600"/>
      <w:bookmarkStart w:id="5383" w:name="_Toc534707141"/>
      <w:bookmarkStart w:id="5384" w:name="_Toc534707819"/>
      <w:bookmarkStart w:id="5385" w:name="_Toc534708627"/>
      <w:bookmarkStart w:id="5386" w:name="_Toc118116222"/>
      <w:bookmarkStart w:id="5387" w:name="_Toc164180262"/>
      <w:bookmarkStart w:id="5388" w:name="_Toc164181862"/>
      <w:bookmarkStart w:id="5389" w:name="_Toc172208996"/>
      <w:bookmarkStart w:id="5390" w:name="_Toc173501738"/>
      <w:bookmarkStart w:id="5391" w:name="_Toc176435307"/>
      <w:bookmarkStart w:id="5392" w:name="_Toc194670421"/>
      <w:bookmarkStart w:id="5393" w:name="_Toc204850387"/>
      <w:r w:rsidRPr="00765546">
        <w:t>Insufficient Funding</w:t>
      </w:r>
      <w:bookmarkEnd w:id="5381"/>
      <w:bookmarkEnd w:id="5382"/>
      <w:bookmarkEnd w:id="5383"/>
      <w:bookmarkEnd w:id="5384"/>
      <w:bookmarkEnd w:id="5385"/>
      <w:bookmarkEnd w:id="5386"/>
      <w:bookmarkEnd w:id="5387"/>
      <w:bookmarkEnd w:id="5388"/>
      <w:bookmarkEnd w:id="5389"/>
      <w:bookmarkEnd w:id="5390"/>
      <w:bookmarkEnd w:id="5391"/>
      <w:bookmarkEnd w:id="5392"/>
      <w:bookmarkEnd w:id="5393"/>
    </w:p>
    <w:p w14:paraId="3F5C86F2" w14:textId="61962F85" w:rsidR="002A12F1" w:rsidRPr="00765546" w:rsidRDefault="00C145E2" w:rsidP="006C5BA7">
      <w:r w:rsidRPr="00765546">
        <w:t>LRHA</w:t>
      </w:r>
      <w:r w:rsidR="002A12F1" w:rsidRPr="00765546">
        <w:t xml:space="preserve"> may deny a family permission to move either within or outside its jurisdiction if </w:t>
      </w:r>
      <w:r w:rsidRPr="00765546">
        <w:t>LRHA</w:t>
      </w:r>
      <w:r w:rsidR="002A12F1" w:rsidRPr="00765546">
        <w:t xml:space="preserve"> does not have sufficient funding for continued assistance. </w:t>
      </w:r>
      <w:r w:rsidRPr="00765546">
        <w:t>LRHA</w:t>
      </w:r>
      <w:r w:rsidR="002A12F1" w:rsidRPr="00765546">
        <w:t xml:space="preserve"> will follow regulatory requirements related to restrictions on moves due to insufficient funding. </w:t>
      </w:r>
      <w:r w:rsidRPr="00765546">
        <w:t>LRHA</w:t>
      </w:r>
      <w:r w:rsidR="002A12F1" w:rsidRPr="00765546">
        <w:t xml:space="preserve"> will inform the family of its policy </w:t>
      </w:r>
      <w:r w:rsidR="002A12F1" w:rsidRPr="00765546">
        <w:lastRenderedPageBreak/>
        <w:t>regarding moves denied due to insufficient funding in a letter to the family at the time the move is denied.</w:t>
      </w:r>
    </w:p>
    <w:p w14:paraId="4D448F68" w14:textId="63FBC2B1" w:rsidR="002A12F1" w:rsidRPr="00765546" w:rsidRDefault="00C145E2" w:rsidP="006C5BA7">
      <w:r w:rsidRPr="00765546">
        <w:t>LRHA</w:t>
      </w:r>
      <w:r w:rsidR="002A12F1" w:rsidRPr="00765546">
        <w:t xml:space="preserve"> may deny a request to move due to insufficient funding if all of the following applies: </w:t>
      </w:r>
    </w:p>
    <w:p w14:paraId="4DC371FC" w14:textId="2283D439" w:rsidR="00A0503C" w:rsidRPr="00765546" w:rsidRDefault="002A12F1" w:rsidP="00FE7656">
      <w:pPr>
        <w:pStyle w:val="ListParagraph"/>
        <w:numPr>
          <w:ilvl w:val="0"/>
          <w:numId w:val="36"/>
        </w:numPr>
        <w:ind w:left="720"/>
        <w:contextualSpacing w:val="0"/>
        <w:rPr>
          <w:strike/>
          <w:color w:val="FF0000"/>
        </w:rPr>
      </w:pPr>
      <w:r w:rsidRPr="00765546">
        <w:t xml:space="preserve">The move is to a higher cost unit (for moves within </w:t>
      </w:r>
      <w:r w:rsidR="00C145E2" w:rsidRPr="00765546">
        <w:t>LRHA</w:t>
      </w:r>
      <w:r w:rsidRPr="00765546">
        <w:t xml:space="preserve">’s jurisdiction). </w:t>
      </w:r>
    </w:p>
    <w:p w14:paraId="173FB028" w14:textId="34D46A3D" w:rsidR="002A12F1" w:rsidRPr="00765546" w:rsidRDefault="002A12F1" w:rsidP="00FE7656">
      <w:pPr>
        <w:pStyle w:val="ListParagraph"/>
        <w:numPr>
          <w:ilvl w:val="0"/>
          <w:numId w:val="36"/>
        </w:numPr>
        <w:ind w:left="720"/>
        <w:contextualSpacing w:val="0"/>
      </w:pPr>
      <w:r w:rsidRPr="00765546">
        <w:t xml:space="preserve">The receiving PHA is </w:t>
      </w:r>
      <w:r w:rsidRPr="00765546">
        <w:rPr>
          <w:b/>
          <w:bCs/>
        </w:rPr>
        <w:t xml:space="preserve">not </w:t>
      </w:r>
      <w:r w:rsidRPr="00765546">
        <w:t>absorbing the voucher (applicable only to portability moves</w:t>
      </w:r>
      <w:r w:rsidR="005639ED" w:rsidRPr="00765546">
        <w:t xml:space="preserve">; see </w:t>
      </w:r>
      <w:r w:rsidR="00891656" w:rsidRPr="00891656">
        <w:rPr>
          <w:b/>
          <w:color w:val="0070C0"/>
        </w:rPr>
        <w:fldChar w:fldCharType="begin"/>
      </w:r>
      <w:r w:rsidR="00891656" w:rsidRPr="00891656">
        <w:rPr>
          <w:b/>
          <w:color w:val="0070C0"/>
        </w:rPr>
        <w:instrText xml:space="preserve"> REF _Ref164179081 \h  \* MERGEFORMAT </w:instrText>
      </w:r>
      <w:r w:rsidR="00891656" w:rsidRPr="00891656">
        <w:rPr>
          <w:b/>
          <w:color w:val="0070C0"/>
        </w:rPr>
      </w:r>
      <w:r w:rsidR="00891656" w:rsidRPr="00891656">
        <w:rPr>
          <w:b/>
          <w:color w:val="0070C0"/>
        </w:rPr>
        <w:fldChar w:fldCharType="separate"/>
      </w:r>
      <w:r w:rsidR="00891656" w:rsidRPr="00891656">
        <w:rPr>
          <w:b/>
          <w:color w:val="0070C0"/>
        </w:rPr>
        <w:t>Portability Overview</w:t>
      </w:r>
      <w:r w:rsidR="00891656" w:rsidRPr="00891656">
        <w:rPr>
          <w:b/>
          <w:color w:val="0070C0"/>
        </w:rPr>
        <w:fldChar w:fldCharType="end"/>
      </w:r>
      <w:r w:rsidRPr="00765546">
        <w:t xml:space="preserve">). </w:t>
      </w:r>
    </w:p>
    <w:p w14:paraId="4E152E4F" w14:textId="16F42A91" w:rsidR="002A12F1" w:rsidRPr="00765546" w:rsidRDefault="00C145E2" w:rsidP="00FE7656">
      <w:pPr>
        <w:pStyle w:val="ListParagraph"/>
        <w:numPr>
          <w:ilvl w:val="0"/>
          <w:numId w:val="36"/>
        </w:numPr>
        <w:ind w:left="720"/>
        <w:contextualSpacing w:val="0"/>
      </w:pPr>
      <w:r w:rsidRPr="00765546">
        <w:t>LRHA</w:t>
      </w:r>
      <w:r w:rsidR="002A12F1" w:rsidRPr="00765546">
        <w:t xml:space="preserve"> would be unable to avoid termination of current participants during the calendar year in order to remain within its budgetary allocation for housing assistance payments. </w:t>
      </w:r>
    </w:p>
    <w:p w14:paraId="645170EB" w14:textId="790AA490" w:rsidR="002A12F1" w:rsidRPr="00765546" w:rsidRDefault="002A12F1" w:rsidP="006C5BA7">
      <w:r w:rsidRPr="00765546">
        <w:t xml:space="preserve">If </w:t>
      </w:r>
      <w:r w:rsidR="00C145E2" w:rsidRPr="00765546">
        <w:t>LRHA</w:t>
      </w:r>
      <w:r w:rsidRPr="00765546">
        <w:t xml:space="preserve"> approves a family’s request to move and then subsequently experiences a funding shortfall, </w:t>
      </w:r>
      <w:r w:rsidR="00C145E2" w:rsidRPr="00765546">
        <w:t>LRHA</w:t>
      </w:r>
      <w:r w:rsidRPr="00765546">
        <w:t xml:space="preserve"> may only rescind the voucher if the family would be allowed to remain in its current unit. If the family cannot remain in the unit (e.g., family has already vacated the unit or family has already notified the owner of their intent to vacate and the owner has re-let the unit to another family) </w:t>
      </w:r>
      <w:r w:rsidR="00C145E2" w:rsidRPr="00765546">
        <w:t>LRHA</w:t>
      </w:r>
      <w:r w:rsidRPr="00765546">
        <w:t xml:space="preserve"> will not rescind the voucher. The family must be allowed to lease a new unit.</w:t>
      </w:r>
    </w:p>
    <w:p w14:paraId="133614D5" w14:textId="7AD4E078" w:rsidR="002A12F1" w:rsidRPr="00765546" w:rsidRDefault="00C145E2" w:rsidP="006C5BA7">
      <w:r w:rsidRPr="00765546">
        <w:t>LRHA</w:t>
      </w:r>
      <w:r w:rsidR="002A12F1" w:rsidRPr="00765546">
        <w:t xml:space="preserve"> will</w:t>
      </w:r>
      <w:r w:rsidR="002A12F1" w:rsidRPr="00765546">
        <w:rPr>
          <w:b/>
          <w:bCs/>
        </w:rPr>
        <w:t xml:space="preserve"> not </w:t>
      </w:r>
      <w:r w:rsidR="002A12F1" w:rsidRPr="00765546">
        <w:t xml:space="preserve">deny a move for families moving within </w:t>
      </w:r>
      <w:r w:rsidRPr="00765546">
        <w:t>LRHA</w:t>
      </w:r>
      <w:r w:rsidR="002A12F1" w:rsidRPr="00765546">
        <w:t xml:space="preserve">’s jurisdiction (even if the new unit is a higher cost unit) if the family must move from their current unit (e.g., the unit failed </w:t>
      </w:r>
      <w:r w:rsidR="00282A50">
        <w:t>NSPIRE</w:t>
      </w:r>
      <w:r w:rsidR="002A12F1" w:rsidRPr="00765546">
        <w:t>, the owner failed to renew the lease).</w:t>
      </w:r>
    </w:p>
    <w:p w14:paraId="0ADC7D08" w14:textId="5FF64273" w:rsidR="002A12F1" w:rsidRPr="00765546" w:rsidRDefault="00C145E2" w:rsidP="006C5BA7">
      <w:r w:rsidRPr="00765546">
        <w:t>LRHA</w:t>
      </w:r>
      <w:r w:rsidR="002A12F1" w:rsidRPr="00765546">
        <w:t xml:space="preserve"> will create a list of families whose moves have been denied due to insufficient funding. </w:t>
      </w:r>
      <w:r w:rsidRPr="00765546">
        <w:t>LRHA</w:t>
      </w:r>
      <w:r w:rsidR="002A12F1" w:rsidRPr="00765546">
        <w:t xml:space="preserve"> will keep the family’s request open indefinitely, and when funds become available, the families on this list will take precedence over families on the waiting list. </w:t>
      </w:r>
      <w:r w:rsidRPr="00765546">
        <w:t>LRHA</w:t>
      </w:r>
      <w:r w:rsidR="002A12F1" w:rsidRPr="00765546">
        <w:t xml:space="preserve"> will use the same procedures for notifying families with open requests to move when funds become available as it uses for notifying families on the waiting list. </w:t>
      </w:r>
    </w:p>
    <w:p w14:paraId="59CC1C35" w14:textId="291C8065" w:rsidR="005D24AF" w:rsidRPr="00765546" w:rsidRDefault="008D5A86" w:rsidP="007A14DB">
      <w:pPr>
        <w:pStyle w:val="Heading3"/>
      </w:pPr>
      <w:bookmarkStart w:id="5394" w:name="_Toc527019601"/>
      <w:bookmarkStart w:id="5395" w:name="_Toc534707142"/>
      <w:bookmarkStart w:id="5396" w:name="_Toc534707820"/>
      <w:bookmarkStart w:id="5397" w:name="_Toc534708628"/>
      <w:bookmarkStart w:id="5398" w:name="_Toc118116223"/>
      <w:bookmarkStart w:id="5399" w:name="_Toc164180263"/>
      <w:bookmarkStart w:id="5400" w:name="_Toc164181863"/>
      <w:bookmarkStart w:id="5401" w:name="_Toc172208997"/>
      <w:bookmarkStart w:id="5402" w:name="_Toc173501739"/>
      <w:bookmarkStart w:id="5403" w:name="_Toc176435308"/>
      <w:bookmarkStart w:id="5404" w:name="_Toc194670422"/>
      <w:bookmarkStart w:id="5405" w:name="_Toc204850388"/>
      <w:r w:rsidRPr="00765546">
        <w:t>Pending</w:t>
      </w:r>
      <w:r w:rsidR="005D24AF" w:rsidRPr="00765546">
        <w:t xml:space="preserve"> Termination of Assistance</w:t>
      </w:r>
      <w:bookmarkEnd w:id="5394"/>
      <w:bookmarkEnd w:id="5395"/>
      <w:bookmarkEnd w:id="5396"/>
      <w:bookmarkEnd w:id="5397"/>
      <w:bookmarkEnd w:id="5398"/>
      <w:bookmarkEnd w:id="5399"/>
      <w:bookmarkEnd w:id="5400"/>
      <w:bookmarkEnd w:id="5401"/>
      <w:bookmarkEnd w:id="5402"/>
      <w:bookmarkEnd w:id="5403"/>
      <w:bookmarkEnd w:id="5404"/>
      <w:bookmarkEnd w:id="5405"/>
    </w:p>
    <w:p w14:paraId="6F82A613" w14:textId="45767257" w:rsidR="002A12F1" w:rsidRPr="00765546" w:rsidRDefault="00C145E2" w:rsidP="006C5BA7">
      <w:r w:rsidRPr="00765546">
        <w:t>LRHA</w:t>
      </w:r>
      <w:r w:rsidR="005D24AF" w:rsidRPr="00765546">
        <w:t xml:space="preserve"> may deny a family permission to move if it has grounds for terminating the family’s assistance.</w:t>
      </w:r>
    </w:p>
    <w:p w14:paraId="1E0260B7" w14:textId="40B4B37E" w:rsidR="005D24AF" w:rsidRPr="00765546" w:rsidRDefault="005D24AF" w:rsidP="007A14DB">
      <w:pPr>
        <w:pStyle w:val="Heading3"/>
      </w:pPr>
      <w:bookmarkStart w:id="5406" w:name="_Toc501699829"/>
      <w:bookmarkStart w:id="5407" w:name="_Toc527019602"/>
      <w:bookmarkStart w:id="5408" w:name="_Toc534707143"/>
      <w:bookmarkStart w:id="5409" w:name="_Toc534707821"/>
      <w:bookmarkStart w:id="5410" w:name="_Toc534708629"/>
      <w:bookmarkStart w:id="5411" w:name="_Toc118116224"/>
      <w:bookmarkStart w:id="5412" w:name="_Toc164180264"/>
      <w:bookmarkStart w:id="5413" w:name="_Toc164181864"/>
      <w:bookmarkStart w:id="5414" w:name="_Toc172208998"/>
      <w:bookmarkStart w:id="5415" w:name="_Toc173501740"/>
      <w:bookmarkStart w:id="5416" w:name="_Toc176435309"/>
      <w:bookmarkStart w:id="5417" w:name="_Toc194670423"/>
      <w:bookmarkStart w:id="5418" w:name="_Toc204850389"/>
      <w:r w:rsidRPr="00765546">
        <w:t>Moves During the Initial Lease Term</w:t>
      </w:r>
      <w:bookmarkEnd w:id="5406"/>
      <w:bookmarkEnd w:id="5407"/>
      <w:bookmarkEnd w:id="5408"/>
      <w:bookmarkEnd w:id="5409"/>
      <w:bookmarkEnd w:id="5410"/>
      <w:bookmarkEnd w:id="5411"/>
      <w:bookmarkEnd w:id="5412"/>
      <w:bookmarkEnd w:id="5413"/>
      <w:bookmarkEnd w:id="5414"/>
      <w:bookmarkEnd w:id="5415"/>
      <w:bookmarkEnd w:id="5416"/>
      <w:bookmarkEnd w:id="5417"/>
      <w:bookmarkEnd w:id="5418"/>
    </w:p>
    <w:p w14:paraId="6104AA2E" w14:textId="46D3EE12" w:rsidR="005D24AF" w:rsidRPr="00765546" w:rsidRDefault="00C145E2" w:rsidP="006C5BA7">
      <w:r w:rsidRPr="00765546">
        <w:t>LRHA</w:t>
      </w:r>
      <w:r w:rsidR="005D24AF" w:rsidRPr="00765546">
        <w:t xml:space="preserve"> will deny a family permission to make an elective move during the family’s initial lease term. This policy applies to moves within </w:t>
      </w:r>
      <w:r w:rsidRPr="00765546">
        <w:t>LRHA</w:t>
      </w:r>
      <w:r w:rsidR="005D24AF" w:rsidRPr="00765546">
        <w:t>’s jurisdiction or outside it under portability.</w:t>
      </w:r>
      <w:r w:rsidR="00207F77" w:rsidRPr="00765546">
        <w:t xml:space="preserve"> Exceptions to this policy include moves related to VAWA, reasonable accommodation and/or </w:t>
      </w:r>
      <w:r w:rsidR="00282A50">
        <w:t>NSPIRE</w:t>
      </w:r>
      <w:r w:rsidR="00207F77" w:rsidRPr="00765546">
        <w:t xml:space="preserve"> violations</w:t>
      </w:r>
    </w:p>
    <w:p w14:paraId="5D7EBD49" w14:textId="615237F9" w:rsidR="005D24AF" w:rsidRPr="00765546" w:rsidRDefault="005D24AF" w:rsidP="007A14DB">
      <w:pPr>
        <w:pStyle w:val="Heading3"/>
      </w:pPr>
      <w:bookmarkStart w:id="5419" w:name="_Toc501699830"/>
      <w:bookmarkStart w:id="5420" w:name="_Toc527019603"/>
      <w:bookmarkStart w:id="5421" w:name="_Toc534707144"/>
      <w:bookmarkStart w:id="5422" w:name="_Toc534707822"/>
      <w:bookmarkStart w:id="5423" w:name="_Toc534708630"/>
      <w:bookmarkStart w:id="5424" w:name="_Toc118116225"/>
      <w:bookmarkStart w:id="5425" w:name="_Toc164180265"/>
      <w:bookmarkStart w:id="5426" w:name="_Toc164181865"/>
      <w:bookmarkStart w:id="5427" w:name="_Toc172208999"/>
      <w:bookmarkStart w:id="5428" w:name="_Toc173501741"/>
      <w:bookmarkStart w:id="5429" w:name="_Toc176435310"/>
      <w:bookmarkStart w:id="5430" w:name="_Toc194670424"/>
      <w:bookmarkStart w:id="5431" w:name="_Toc204850390"/>
      <w:r w:rsidRPr="00765546">
        <w:t>Moves within a 12-Month Period</w:t>
      </w:r>
      <w:bookmarkEnd w:id="5419"/>
      <w:bookmarkEnd w:id="5420"/>
      <w:bookmarkEnd w:id="5421"/>
      <w:bookmarkEnd w:id="5422"/>
      <w:bookmarkEnd w:id="5423"/>
      <w:bookmarkEnd w:id="5424"/>
      <w:bookmarkEnd w:id="5425"/>
      <w:bookmarkEnd w:id="5426"/>
      <w:bookmarkEnd w:id="5427"/>
      <w:bookmarkEnd w:id="5428"/>
      <w:bookmarkEnd w:id="5429"/>
      <w:bookmarkEnd w:id="5430"/>
      <w:bookmarkEnd w:id="5431"/>
    </w:p>
    <w:p w14:paraId="7ACE7F2C" w14:textId="21605D8C" w:rsidR="005D24AF" w:rsidRPr="00765546" w:rsidRDefault="00C145E2" w:rsidP="006C5BA7">
      <w:r w:rsidRPr="00765546">
        <w:t>LRHA</w:t>
      </w:r>
      <w:r w:rsidR="005D24AF" w:rsidRPr="00765546">
        <w:t xml:space="preserve"> will deny a family permission to make more than one elective move during any 12-month period. This policy applies to all assisted families residing in </w:t>
      </w:r>
      <w:r w:rsidRPr="00765546">
        <w:t>LRHA</w:t>
      </w:r>
      <w:r w:rsidR="005D24AF" w:rsidRPr="00765546">
        <w:t>’s jurisdiction.</w:t>
      </w:r>
    </w:p>
    <w:p w14:paraId="7A8FF337" w14:textId="28DA9D37" w:rsidR="005D24AF" w:rsidRPr="00EB55F9" w:rsidRDefault="00C145E2" w:rsidP="006C5BA7">
      <w:pPr>
        <w:rPr>
          <w:spacing w:val="-4"/>
        </w:rPr>
      </w:pPr>
      <w:r w:rsidRPr="00EB55F9">
        <w:rPr>
          <w:spacing w:val="-4"/>
        </w:rPr>
        <w:t>LRHA</w:t>
      </w:r>
      <w:r w:rsidR="005D24AF" w:rsidRPr="00EB55F9">
        <w:rPr>
          <w:spacing w:val="-4"/>
        </w:rPr>
        <w:t xml:space="preserve"> will consider exceptions to these policies for the following reasons, including but not limited to:</w:t>
      </w:r>
    </w:p>
    <w:p w14:paraId="7F72864E" w14:textId="5D703C9E" w:rsidR="005D24AF" w:rsidRPr="00765546" w:rsidRDefault="005D24AF" w:rsidP="00FE7656">
      <w:pPr>
        <w:pStyle w:val="ListParagraph"/>
        <w:numPr>
          <w:ilvl w:val="0"/>
          <w:numId w:val="39"/>
        </w:numPr>
        <w:tabs>
          <w:tab w:val="clear" w:pos="360"/>
        </w:tabs>
        <w:ind w:left="720"/>
        <w:contextualSpacing w:val="0"/>
      </w:pPr>
      <w:r w:rsidRPr="00765546">
        <w:t>Protect the health or safety of a family member (e.g., lead-based paint hazards, domestic violence, witness protection programs);</w:t>
      </w:r>
    </w:p>
    <w:p w14:paraId="5352BFA3" w14:textId="612B6451" w:rsidR="00A0503C" w:rsidRPr="00765546" w:rsidRDefault="00A0503C" w:rsidP="00FE7656">
      <w:pPr>
        <w:pStyle w:val="ListParagraph"/>
        <w:numPr>
          <w:ilvl w:val="0"/>
          <w:numId w:val="39"/>
        </w:numPr>
        <w:tabs>
          <w:tab w:val="clear" w:pos="360"/>
        </w:tabs>
        <w:ind w:left="720"/>
        <w:contextualSpacing w:val="0"/>
      </w:pPr>
      <w:r w:rsidRPr="00765546">
        <w:t xml:space="preserve">Accommodate a change in family </w:t>
      </w:r>
      <w:r w:rsidR="00B948E1" w:rsidRPr="00765546">
        <w:t>circumstances</w:t>
      </w:r>
      <w:r w:rsidRPr="00765546">
        <w:t xml:space="preserve"> (i.e., new employment, school attendance in a distant area);</w:t>
      </w:r>
    </w:p>
    <w:p w14:paraId="67974BF4" w14:textId="30A34A0E" w:rsidR="005D24AF" w:rsidRPr="00765546" w:rsidRDefault="005D24AF" w:rsidP="00FE7656">
      <w:pPr>
        <w:pStyle w:val="ListParagraph"/>
        <w:numPr>
          <w:ilvl w:val="0"/>
          <w:numId w:val="39"/>
        </w:numPr>
        <w:tabs>
          <w:tab w:val="clear" w:pos="360"/>
        </w:tabs>
        <w:ind w:left="720"/>
        <w:contextualSpacing w:val="0"/>
      </w:pPr>
      <w:r w:rsidRPr="00765546">
        <w:t>Address an emergency situation over which a family has no control (i.e., foreclosure of the rental unit);</w:t>
      </w:r>
    </w:p>
    <w:p w14:paraId="3249C5F4" w14:textId="53DA8A7A" w:rsidR="005D24AF" w:rsidRPr="00765546" w:rsidRDefault="005D24AF" w:rsidP="00FE7656">
      <w:pPr>
        <w:pStyle w:val="ListParagraph"/>
        <w:numPr>
          <w:ilvl w:val="0"/>
          <w:numId w:val="39"/>
        </w:numPr>
        <w:tabs>
          <w:tab w:val="clear" w:pos="360"/>
        </w:tabs>
        <w:ind w:left="720"/>
        <w:contextualSpacing w:val="0"/>
      </w:pPr>
      <w:r w:rsidRPr="00765546">
        <w:t>Reasonable accommodation of a family member who is a person with disabilities.</w:t>
      </w:r>
    </w:p>
    <w:p w14:paraId="63F304C1" w14:textId="48BBDD20" w:rsidR="005D24AF" w:rsidRPr="00765546" w:rsidRDefault="00EB55F9" w:rsidP="001D278F">
      <w:pPr>
        <w:pStyle w:val="Heading2"/>
      </w:pPr>
      <w:bookmarkStart w:id="5432" w:name="_Toc527019604"/>
      <w:bookmarkStart w:id="5433" w:name="_Toc534707145"/>
      <w:bookmarkStart w:id="5434" w:name="_Toc534707823"/>
      <w:bookmarkStart w:id="5435" w:name="_Toc534708631"/>
      <w:bookmarkStart w:id="5436" w:name="_Toc118116226"/>
      <w:bookmarkStart w:id="5437" w:name="_Toc164180266"/>
      <w:bookmarkStart w:id="5438" w:name="_Toc164181866"/>
      <w:bookmarkStart w:id="5439" w:name="_Toc172209000"/>
      <w:bookmarkStart w:id="5440" w:name="_Toc173501742"/>
      <w:bookmarkStart w:id="5441" w:name="_Toc176435311"/>
      <w:bookmarkStart w:id="5442" w:name="_Toc194670425"/>
      <w:bookmarkStart w:id="5443" w:name="_Toc204850391"/>
      <w:r w:rsidRPr="00765546">
        <w:lastRenderedPageBreak/>
        <w:t>Moving Process</w:t>
      </w:r>
      <w:bookmarkEnd w:id="5432"/>
      <w:bookmarkEnd w:id="5433"/>
      <w:bookmarkEnd w:id="5434"/>
      <w:bookmarkEnd w:id="5435"/>
      <w:bookmarkEnd w:id="5436"/>
      <w:bookmarkEnd w:id="5437"/>
      <w:bookmarkEnd w:id="5438"/>
      <w:bookmarkEnd w:id="5439"/>
      <w:bookmarkEnd w:id="5440"/>
      <w:bookmarkEnd w:id="5441"/>
      <w:bookmarkEnd w:id="5442"/>
      <w:bookmarkEnd w:id="5443"/>
    </w:p>
    <w:p w14:paraId="24CEFE6A" w14:textId="3648D7E6" w:rsidR="00CB1C3A" w:rsidRPr="00765546" w:rsidRDefault="00CB1C3A" w:rsidP="007A14DB">
      <w:pPr>
        <w:pStyle w:val="Heading3"/>
      </w:pPr>
      <w:bookmarkStart w:id="5444" w:name="_Toc527019605"/>
      <w:bookmarkStart w:id="5445" w:name="_Toc534707146"/>
      <w:bookmarkStart w:id="5446" w:name="_Toc534707824"/>
      <w:bookmarkStart w:id="5447" w:name="_Toc534708632"/>
      <w:bookmarkStart w:id="5448" w:name="_Ref1565291"/>
      <w:bookmarkStart w:id="5449" w:name="_Toc118116227"/>
      <w:bookmarkStart w:id="5450" w:name="_Toc164180267"/>
      <w:bookmarkStart w:id="5451" w:name="_Toc164181867"/>
      <w:bookmarkStart w:id="5452" w:name="_Toc172209001"/>
      <w:bookmarkStart w:id="5453" w:name="_Toc173501743"/>
      <w:bookmarkStart w:id="5454" w:name="_Toc176435312"/>
      <w:bookmarkStart w:id="5455" w:name="_Toc194670426"/>
      <w:bookmarkStart w:id="5456" w:name="_Toc204850392"/>
      <w:r w:rsidRPr="00765546">
        <w:t>Request to Move</w:t>
      </w:r>
      <w:bookmarkEnd w:id="5444"/>
      <w:bookmarkEnd w:id="5445"/>
      <w:bookmarkEnd w:id="5446"/>
      <w:bookmarkEnd w:id="5447"/>
      <w:bookmarkEnd w:id="5448"/>
      <w:bookmarkEnd w:id="5449"/>
      <w:bookmarkEnd w:id="5450"/>
      <w:bookmarkEnd w:id="5451"/>
      <w:bookmarkEnd w:id="5452"/>
      <w:bookmarkEnd w:id="5453"/>
      <w:bookmarkEnd w:id="5454"/>
      <w:bookmarkEnd w:id="5455"/>
      <w:bookmarkEnd w:id="5456"/>
    </w:p>
    <w:p w14:paraId="1F0C4F33" w14:textId="5E4A5CAF" w:rsidR="00CB1C3A" w:rsidRPr="00765546" w:rsidRDefault="00CB1C3A" w:rsidP="006C5BA7">
      <w:r w:rsidRPr="00765546">
        <w:t xml:space="preserve">If a family wishes to move to a new unit, the family must notify </w:t>
      </w:r>
      <w:r w:rsidR="00C145E2" w:rsidRPr="00765546">
        <w:t>LRHA</w:t>
      </w:r>
      <w:r w:rsidRPr="00765546">
        <w:t xml:space="preserve"> and the owner in writing before moving out of the old unit or terminating the lease on notice to the owner. </w:t>
      </w:r>
    </w:p>
    <w:p w14:paraId="3402FCCE" w14:textId="26827F64" w:rsidR="00CB1C3A" w:rsidRPr="00765546" w:rsidRDefault="00CB1C3A" w:rsidP="006C5BA7">
      <w:r w:rsidRPr="00765546">
        <w:t xml:space="preserve">If the family wishes to move to a unit outside </w:t>
      </w:r>
      <w:r w:rsidR="00C145E2" w:rsidRPr="00765546">
        <w:t>LRHA</w:t>
      </w:r>
      <w:r w:rsidRPr="00765546">
        <w:t>’s jurisdiction, see</w:t>
      </w:r>
      <w:r w:rsidR="00891656">
        <w:t xml:space="preserve"> the chapter on</w:t>
      </w:r>
      <w:r w:rsidRPr="00765546">
        <w:t xml:space="preserve"> </w:t>
      </w:r>
      <w:r w:rsidR="005639ED" w:rsidRPr="00765546">
        <w:rPr>
          <w:b/>
          <w:color w:val="0070C0"/>
        </w:rPr>
        <w:fldChar w:fldCharType="begin"/>
      </w:r>
      <w:r w:rsidR="005639ED" w:rsidRPr="00765546">
        <w:rPr>
          <w:b/>
          <w:color w:val="0070C0"/>
        </w:rPr>
        <w:instrText xml:space="preserve"> REF _Ref1569782 \h  \* MERGEFORMAT </w:instrText>
      </w:r>
      <w:r w:rsidR="005639ED" w:rsidRPr="00765546">
        <w:rPr>
          <w:b/>
          <w:color w:val="0070C0"/>
        </w:rPr>
      </w:r>
      <w:r w:rsidR="005639ED" w:rsidRPr="00765546">
        <w:rPr>
          <w:b/>
          <w:color w:val="0070C0"/>
        </w:rPr>
        <w:fldChar w:fldCharType="separate"/>
      </w:r>
      <w:r w:rsidR="00891656" w:rsidRPr="00891656">
        <w:rPr>
          <w:b/>
          <w:color w:val="0070C0"/>
        </w:rPr>
        <w:t>Portability</w:t>
      </w:r>
      <w:r w:rsidR="005639ED" w:rsidRPr="00765546">
        <w:rPr>
          <w:b/>
          <w:color w:val="0070C0"/>
        </w:rPr>
        <w:fldChar w:fldCharType="end"/>
      </w:r>
      <w:r w:rsidRPr="00891656">
        <w:t>.</w:t>
      </w:r>
    </w:p>
    <w:p w14:paraId="49A27AC6" w14:textId="54D2C07F" w:rsidR="00DE52E5" w:rsidRPr="00765546" w:rsidRDefault="00DE52E5" w:rsidP="007A14DB">
      <w:pPr>
        <w:pStyle w:val="Heading3"/>
      </w:pPr>
      <w:bookmarkStart w:id="5457" w:name="_Toc527019606"/>
      <w:bookmarkStart w:id="5458" w:name="_Toc534707147"/>
      <w:bookmarkStart w:id="5459" w:name="_Toc534707825"/>
      <w:bookmarkStart w:id="5460" w:name="_Toc534708633"/>
      <w:bookmarkStart w:id="5461" w:name="_Toc118116228"/>
      <w:bookmarkStart w:id="5462" w:name="_Toc164180268"/>
      <w:bookmarkStart w:id="5463" w:name="_Toc164181868"/>
      <w:bookmarkStart w:id="5464" w:name="_Toc172209002"/>
      <w:bookmarkStart w:id="5465" w:name="_Toc173501744"/>
      <w:bookmarkStart w:id="5466" w:name="_Toc176435313"/>
      <w:bookmarkStart w:id="5467" w:name="_Toc194670427"/>
      <w:bookmarkStart w:id="5468" w:name="_Toc204850393"/>
      <w:r w:rsidRPr="00765546">
        <w:t>Approval</w:t>
      </w:r>
      <w:bookmarkEnd w:id="5457"/>
      <w:bookmarkEnd w:id="5458"/>
      <w:bookmarkEnd w:id="5459"/>
      <w:bookmarkEnd w:id="5460"/>
      <w:bookmarkEnd w:id="5461"/>
      <w:bookmarkEnd w:id="5462"/>
      <w:bookmarkEnd w:id="5463"/>
      <w:bookmarkEnd w:id="5464"/>
      <w:bookmarkEnd w:id="5465"/>
      <w:bookmarkEnd w:id="5466"/>
      <w:bookmarkEnd w:id="5467"/>
      <w:bookmarkEnd w:id="5468"/>
    </w:p>
    <w:p w14:paraId="1D37D2B5" w14:textId="367152F8" w:rsidR="00DE52E5" w:rsidRPr="00765546" w:rsidRDefault="00DE52E5" w:rsidP="006C5BA7">
      <w:r w:rsidRPr="00765546">
        <w:t xml:space="preserve">Upon receipt of a family’s notification that it wishes to move, </w:t>
      </w:r>
      <w:r w:rsidR="00C145E2" w:rsidRPr="00765546">
        <w:t>LRHA</w:t>
      </w:r>
      <w:r w:rsidRPr="00765546">
        <w:t xml:space="preserve"> will determine whether the move is approvable in accordance with the regulations and policies set forth in in this Plan. </w:t>
      </w:r>
      <w:r w:rsidR="00C145E2" w:rsidRPr="00765546">
        <w:t>LRHA</w:t>
      </w:r>
      <w:r w:rsidRPr="00765546">
        <w:t xml:space="preserve"> will timely notify the family in writing of its determination.</w:t>
      </w:r>
      <w:r w:rsidR="00CC5155" w:rsidRPr="00765546">
        <w:t xml:space="preserve"> </w:t>
      </w:r>
    </w:p>
    <w:p w14:paraId="7271E4B0" w14:textId="471CDE75" w:rsidR="00DE52E5" w:rsidRPr="00765546" w:rsidRDefault="00DE52E5" w:rsidP="00FE7656">
      <w:pPr>
        <w:pStyle w:val="Heading3"/>
        <w:numPr>
          <w:ilvl w:val="2"/>
          <w:numId w:val="37"/>
        </w:numPr>
        <w:ind w:left="810" w:hanging="810"/>
      </w:pPr>
      <w:bookmarkStart w:id="5469" w:name="_Toc501699834"/>
      <w:bookmarkStart w:id="5470" w:name="_Toc527019607"/>
      <w:bookmarkStart w:id="5471" w:name="_Toc534707148"/>
      <w:bookmarkStart w:id="5472" w:name="_Toc534707826"/>
      <w:bookmarkStart w:id="5473" w:name="_Toc534708634"/>
      <w:bookmarkStart w:id="5474" w:name="_Toc118116229"/>
      <w:bookmarkStart w:id="5475" w:name="_Toc164180269"/>
      <w:bookmarkStart w:id="5476" w:name="_Toc164181869"/>
      <w:bookmarkStart w:id="5477" w:name="_Toc172209003"/>
      <w:bookmarkStart w:id="5478" w:name="_Toc173501745"/>
      <w:bookmarkStart w:id="5479" w:name="_Toc176435314"/>
      <w:bookmarkStart w:id="5480" w:name="_Toc194670428"/>
      <w:bookmarkStart w:id="5481" w:name="_Toc204850394"/>
      <w:r w:rsidRPr="00765546">
        <w:t>Reexamination of Family Income and Composition</w:t>
      </w:r>
      <w:bookmarkEnd w:id="5469"/>
      <w:bookmarkEnd w:id="5470"/>
      <w:bookmarkEnd w:id="5471"/>
      <w:bookmarkEnd w:id="5472"/>
      <w:bookmarkEnd w:id="5473"/>
      <w:bookmarkEnd w:id="5474"/>
      <w:bookmarkEnd w:id="5475"/>
      <w:bookmarkEnd w:id="5476"/>
      <w:bookmarkEnd w:id="5477"/>
      <w:bookmarkEnd w:id="5478"/>
      <w:bookmarkEnd w:id="5479"/>
      <w:bookmarkEnd w:id="5480"/>
      <w:bookmarkEnd w:id="5481"/>
    </w:p>
    <w:p w14:paraId="4B07709F" w14:textId="3AE49974" w:rsidR="00DE52E5" w:rsidRPr="00765546" w:rsidRDefault="00DE52E5" w:rsidP="006C5BA7">
      <w:r w:rsidRPr="00765546">
        <w:t xml:space="preserve">For families approved to move to a new unit within </w:t>
      </w:r>
      <w:r w:rsidR="00C145E2" w:rsidRPr="00765546">
        <w:t>LRHA</w:t>
      </w:r>
      <w:r w:rsidRPr="00765546">
        <w:t xml:space="preserve">’s jurisdiction, </w:t>
      </w:r>
      <w:r w:rsidR="00C145E2" w:rsidRPr="00765546">
        <w:t>LRHA</w:t>
      </w:r>
      <w:r w:rsidRPr="00765546">
        <w:t xml:space="preserve"> will perform a new annual reexamination. </w:t>
      </w:r>
      <w:r w:rsidR="00207F77" w:rsidRPr="00765546">
        <w:t>The new reexamination</w:t>
      </w:r>
      <w:r w:rsidRPr="00765546">
        <w:t xml:space="preserve"> effective date will be consistent with the anniversary month of the new lease.</w:t>
      </w:r>
      <w:r w:rsidR="00F4296B" w:rsidRPr="00765546">
        <w:t xml:space="preserve"> </w:t>
      </w:r>
      <w:r w:rsidR="00C145E2" w:rsidRPr="00765546">
        <w:t>LRHA</w:t>
      </w:r>
      <w:r w:rsidR="00F4296B" w:rsidRPr="00765546">
        <w:t xml:space="preserve"> will not reverify family information if the last regular reexa</w:t>
      </w:r>
      <w:r w:rsidR="005A6A60" w:rsidRPr="00765546">
        <w:t>mination was effective within 120</w:t>
      </w:r>
      <w:r w:rsidR="00F4296B" w:rsidRPr="00765546">
        <w:t xml:space="preserve"> days from the date of the request to move.</w:t>
      </w:r>
    </w:p>
    <w:p w14:paraId="40DD1908" w14:textId="70C954A2" w:rsidR="00DE52E5" w:rsidRPr="00765546" w:rsidRDefault="00DE52E5" w:rsidP="007A14DB">
      <w:pPr>
        <w:pStyle w:val="Heading3"/>
      </w:pPr>
      <w:bookmarkStart w:id="5482" w:name="_Toc527019608"/>
      <w:bookmarkStart w:id="5483" w:name="_Toc534707149"/>
      <w:bookmarkStart w:id="5484" w:name="_Toc534707827"/>
      <w:bookmarkStart w:id="5485" w:name="_Toc534708635"/>
      <w:bookmarkStart w:id="5486" w:name="_Toc118116230"/>
      <w:bookmarkStart w:id="5487" w:name="_Toc164180270"/>
      <w:bookmarkStart w:id="5488" w:name="_Toc164181870"/>
      <w:bookmarkStart w:id="5489" w:name="_Toc172209004"/>
      <w:bookmarkStart w:id="5490" w:name="_Toc173501746"/>
      <w:bookmarkStart w:id="5491" w:name="_Toc176435315"/>
      <w:bookmarkStart w:id="5492" w:name="_Toc194670429"/>
      <w:bookmarkStart w:id="5493" w:name="_Toc204850395"/>
      <w:r w:rsidRPr="00765546">
        <w:t>Voucher Issuance and Briefing</w:t>
      </w:r>
      <w:bookmarkEnd w:id="5482"/>
      <w:bookmarkEnd w:id="5483"/>
      <w:bookmarkEnd w:id="5484"/>
      <w:bookmarkEnd w:id="5485"/>
      <w:bookmarkEnd w:id="5486"/>
      <w:bookmarkEnd w:id="5487"/>
      <w:bookmarkEnd w:id="5488"/>
      <w:bookmarkEnd w:id="5489"/>
      <w:bookmarkEnd w:id="5490"/>
      <w:bookmarkEnd w:id="5491"/>
      <w:bookmarkEnd w:id="5492"/>
      <w:bookmarkEnd w:id="5493"/>
    </w:p>
    <w:p w14:paraId="16018495" w14:textId="7C4BDE48" w:rsidR="00BE5523" w:rsidRPr="00765546" w:rsidRDefault="00BE5523" w:rsidP="006C5BA7">
      <w:r w:rsidRPr="00765546">
        <w:t xml:space="preserve">For families approved to move to a new unit within </w:t>
      </w:r>
      <w:r w:rsidR="00C145E2" w:rsidRPr="00765546">
        <w:t>LRHA</w:t>
      </w:r>
      <w:r w:rsidRPr="00765546">
        <w:t xml:space="preserve">’s jurisdiction, </w:t>
      </w:r>
      <w:r w:rsidR="00C145E2" w:rsidRPr="00765546">
        <w:t>LRHA</w:t>
      </w:r>
      <w:r w:rsidR="00F4296B" w:rsidRPr="00765546">
        <w:t xml:space="preserve"> will issue a new voucher when the move is approved</w:t>
      </w:r>
      <w:r w:rsidRPr="00765546">
        <w:t>.</w:t>
      </w:r>
      <w:r w:rsidR="00CC5155" w:rsidRPr="00765546">
        <w:t xml:space="preserve"> </w:t>
      </w:r>
      <w:r w:rsidR="00085A74" w:rsidRPr="00765546">
        <w:t>At LRHA’s discretion, n</w:t>
      </w:r>
      <w:r w:rsidRPr="00765546">
        <w:t xml:space="preserve">o briefing </w:t>
      </w:r>
      <w:r w:rsidR="00085A74" w:rsidRPr="00765546">
        <w:t>may be</w:t>
      </w:r>
      <w:r w:rsidRPr="00765546">
        <w:t xml:space="preserve"> required for these families. If a family does not locate a new unit within the term of the voucher and any extensions, the family may remain in its current unit with continued voucher assistance if the owner agrees and </w:t>
      </w:r>
      <w:r w:rsidR="00C145E2" w:rsidRPr="00765546">
        <w:t>LRHA</w:t>
      </w:r>
      <w:r w:rsidRPr="00765546">
        <w:t xml:space="preserve"> approves. Otherwise, the family will lose its assistance.</w:t>
      </w:r>
    </w:p>
    <w:p w14:paraId="07DE35D8" w14:textId="3163CF9A" w:rsidR="00BE5523" w:rsidRPr="00765546" w:rsidRDefault="00CA1032" w:rsidP="001D278F">
      <w:pPr>
        <w:pStyle w:val="Heading2"/>
      </w:pPr>
      <w:bookmarkStart w:id="5494" w:name="_Toc527019609"/>
      <w:bookmarkStart w:id="5495" w:name="_Toc534707150"/>
      <w:bookmarkStart w:id="5496" w:name="_Toc534707828"/>
      <w:bookmarkStart w:id="5497" w:name="_Toc534708636"/>
      <w:bookmarkStart w:id="5498" w:name="_Toc118116231"/>
      <w:bookmarkStart w:id="5499" w:name="_Toc164180271"/>
      <w:bookmarkStart w:id="5500" w:name="_Toc164181871"/>
      <w:bookmarkStart w:id="5501" w:name="_Toc172209005"/>
      <w:bookmarkStart w:id="5502" w:name="_Toc173501747"/>
      <w:bookmarkStart w:id="5503" w:name="_Toc176435316"/>
      <w:bookmarkStart w:id="5504" w:name="_Toc194670430"/>
      <w:bookmarkStart w:id="5505" w:name="_Toc204850396"/>
      <w:r w:rsidRPr="00765546">
        <w:t xml:space="preserve">Unit Not Ready </w:t>
      </w:r>
      <w:r>
        <w:t>o</w:t>
      </w:r>
      <w:r w:rsidRPr="00765546">
        <w:t>n Scheduled Vacate Date</w:t>
      </w:r>
      <w:bookmarkEnd w:id="5494"/>
      <w:bookmarkEnd w:id="5495"/>
      <w:bookmarkEnd w:id="5496"/>
      <w:bookmarkEnd w:id="5497"/>
      <w:bookmarkEnd w:id="5498"/>
      <w:bookmarkEnd w:id="5499"/>
      <w:bookmarkEnd w:id="5500"/>
      <w:bookmarkEnd w:id="5501"/>
      <w:bookmarkEnd w:id="5502"/>
      <w:bookmarkEnd w:id="5503"/>
      <w:bookmarkEnd w:id="5504"/>
      <w:bookmarkEnd w:id="5505"/>
    </w:p>
    <w:p w14:paraId="5163BFBF" w14:textId="3A678946" w:rsidR="00BE5523" w:rsidRPr="00765546" w:rsidRDefault="00BE5523" w:rsidP="006C5BA7">
      <w:r w:rsidRPr="00765546">
        <w:t xml:space="preserve">If the participant family’s new unit is not available at the time of the scheduled vacate date from the current unit, the family may submit a written request signed by both owner and tenant to remain in their current unit with HCV assistance for a period not to exceed one month. </w:t>
      </w:r>
      <w:r w:rsidR="00985675" w:rsidRPr="00765546">
        <w:t xml:space="preserve">For further </w:t>
      </w:r>
      <w:r w:rsidR="00B948E1" w:rsidRPr="00765546">
        <w:t>extensions</w:t>
      </w:r>
      <w:r w:rsidR="00985675" w:rsidRPr="00765546">
        <w:t>, additional written requests will be required.</w:t>
      </w:r>
    </w:p>
    <w:p w14:paraId="51BF90FB" w14:textId="361E3DAD" w:rsidR="00BE5523" w:rsidRPr="00765546" w:rsidRDefault="00CA1032" w:rsidP="001D278F">
      <w:pPr>
        <w:pStyle w:val="Heading2"/>
      </w:pPr>
      <w:bookmarkStart w:id="5506" w:name="_Toc527019610"/>
      <w:bookmarkStart w:id="5507" w:name="_Toc534707151"/>
      <w:bookmarkStart w:id="5508" w:name="_Toc534707829"/>
      <w:bookmarkStart w:id="5509" w:name="_Toc534708637"/>
      <w:bookmarkStart w:id="5510" w:name="_Toc118116232"/>
      <w:bookmarkStart w:id="5511" w:name="_Toc164180272"/>
      <w:bookmarkStart w:id="5512" w:name="_Toc164181872"/>
      <w:bookmarkStart w:id="5513" w:name="_Toc172209006"/>
      <w:bookmarkStart w:id="5514" w:name="_Toc173501748"/>
      <w:bookmarkStart w:id="5515" w:name="_Toc176435317"/>
      <w:bookmarkStart w:id="5516" w:name="_Toc194670431"/>
      <w:bookmarkStart w:id="5517" w:name="_Toc204850397"/>
      <w:r w:rsidRPr="00765546">
        <w:t xml:space="preserve">Family </w:t>
      </w:r>
      <w:proofErr w:type="spellStart"/>
      <w:r>
        <w:t>Opts</w:t>
      </w:r>
      <w:proofErr w:type="spellEnd"/>
      <w:r w:rsidRPr="00765546">
        <w:t xml:space="preserve"> Not </w:t>
      </w:r>
      <w:r>
        <w:t>t</w:t>
      </w:r>
      <w:r w:rsidRPr="00765546">
        <w:t>o Move</w:t>
      </w:r>
      <w:bookmarkEnd w:id="5506"/>
      <w:bookmarkEnd w:id="5507"/>
      <w:bookmarkEnd w:id="5508"/>
      <w:bookmarkEnd w:id="5509"/>
      <w:bookmarkEnd w:id="5510"/>
      <w:bookmarkEnd w:id="5511"/>
      <w:bookmarkEnd w:id="5512"/>
      <w:bookmarkEnd w:id="5513"/>
      <w:bookmarkEnd w:id="5514"/>
      <w:bookmarkEnd w:id="5515"/>
      <w:bookmarkEnd w:id="5516"/>
      <w:bookmarkEnd w:id="5517"/>
    </w:p>
    <w:p w14:paraId="72ED709B" w14:textId="09A30D7F" w:rsidR="00BE5523" w:rsidRPr="00765546" w:rsidRDefault="00BE5523" w:rsidP="00CA1032">
      <w:r w:rsidRPr="00765546">
        <w:t xml:space="preserve">If the participant elects </w:t>
      </w:r>
      <w:r w:rsidRPr="00CA1032">
        <w:rPr>
          <w:b/>
        </w:rPr>
        <w:t>not</w:t>
      </w:r>
      <w:r w:rsidRPr="00765546">
        <w:t xml:space="preserve"> to vacate their current unit, the participant must provide to </w:t>
      </w:r>
      <w:r w:rsidR="00C145E2" w:rsidRPr="00765546">
        <w:t>LRHA</w:t>
      </w:r>
      <w:r w:rsidRPr="00765546">
        <w:t xml:space="preserve"> a written agreement signed by both owner and tenant to reinstate the lease and HAP Contract. The written agreement to reinstate the tenancy must be submitted to </w:t>
      </w:r>
      <w:r w:rsidR="00C145E2" w:rsidRPr="00765546">
        <w:t>LRHA</w:t>
      </w:r>
      <w:r w:rsidRPr="00765546">
        <w:t xml:space="preserve"> prior to the expiration date of the voucher.</w:t>
      </w:r>
    </w:p>
    <w:p w14:paraId="5FC9848C" w14:textId="0D56C892" w:rsidR="00BE5523" w:rsidRPr="00765546" w:rsidRDefault="00D947D6" w:rsidP="001D278F">
      <w:pPr>
        <w:pStyle w:val="Heading2"/>
      </w:pPr>
      <w:bookmarkStart w:id="5518" w:name="_Toc527019611"/>
      <w:bookmarkStart w:id="5519" w:name="_Toc534707152"/>
      <w:bookmarkStart w:id="5520" w:name="_Toc534707830"/>
      <w:bookmarkStart w:id="5521" w:name="_Toc534708638"/>
      <w:bookmarkStart w:id="5522" w:name="_Toc118116233"/>
      <w:bookmarkStart w:id="5523" w:name="_Toc164180273"/>
      <w:bookmarkStart w:id="5524" w:name="_Toc164181873"/>
      <w:bookmarkStart w:id="5525" w:name="_Toc172209007"/>
      <w:bookmarkStart w:id="5526" w:name="_Toc173501749"/>
      <w:bookmarkStart w:id="5527" w:name="_Toc176435318"/>
      <w:bookmarkStart w:id="5528" w:name="_Toc194670432"/>
      <w:bookmarkStart w:id="5529" w:name="_Toc204850398"/>
      <w:r w:rsidRPr="00765546">
        <w:t>Housing Assistance Payments</w:t>
      </w:r>
      <w:bookmarkEnd w:id="5518"/>
      <w:bookmarkEnd w:id="5519"/>
      <w:bookmarkEnd w:id="5520"/>
      <w:bookmarkEnd w:id="5521"/>
      <w:bookmarkEnd w:id="5522"/>
      <w:bookmarkEnd w:id="5523"/>
      <w:bookmarkEnd w:id="5524"/>
      <w:bookmarkEnd w:id="5525"/>
      <w:bookmarkEnd w:id="5526"/>
      <w:bookmarkEnd w:id="5527"/>
      <w:bookmarkEnd w:id="5528"/>
      <w:bookmarkEnd w:id="5529"/>
    </w:p>
    <w:p w14:paraId="1030E1D1" w14:textId="4E59703C" w:rsidR="00AE5279" w:rsidRPr="00765546" w:rsidRDefault="00AE5279" w:rsidP="006C5BA7">
      <w:r w:rsidRPr="00765546">
        <w:t xml:space="preserve">When a family moves out of an assisted unit, </w:t>
      </w:r>
      <w:r w:rsidR="00C145E2" w:rsidRPr="00765546">
        <w:t>LRHA</w:t>
      </w:r>
      <w:r w:rsidRPr="00765546">
        <w:t xml:space="preserve"> may not make any housing assistance payment to the owner for any month </w:t>
      </w:r>
      <w:r w:rsidRPr="00765546">
        <w:rPr>
          <w:b/>
        </w:rPr>
        <w:t>after</w:t>
      </w:r>
      <w:r w:rsidRPr="00765546">
        <w:t xml:space="preserve"> the month the family moves out. The owner may keep the housing assistance payment for the month when the family moves out of the unit.</w:t>
      </w:r>
    </w:p>
    <w:p w14:paraId="3E53C972" w14:textId="4B14418A" w:rsidR="00AE5279" w:rsidRPr="00765546" w:rsidRDefault="00AE5279" w:rsidP="006C5BA7">
      <w:r w:rsidRPr="00765546">
        <w:t>If a participant family moves from an assisted unit with continued tenant-based assistance, the term of the assisted lease for the new assisted unit may begin during the month the family moves out of the first assisted unit. Overlap of the last housing assistance payment (for the month when the family moves out of the old unit) and the first assistance payment for the new unit, is not considered to constitute a duplicative housing subsidy.</w:t>
      </w:r>
    </w:p>
    <w:p w14:paraId="1D461916" w14:textId="5E389604" w:rsidR="00CC5155" w:rsidRPr="00765546" w:rsidRDefault="00D947D6" w:rsidP="001D278F">
      <w:pPr>
        <w:pStyle w:val="Heading2"/>
      </w:pPr>
      <w:bookmarkStart w:id="5530" w:name="_Toc118116234"/>
      <w:bookmarkStart w:id="5531" w:name="_Toc164180274"/>
      <w:bookmarkStart w:id="5532" w:name="_Toc164181874"/>
      <w:bookmarkStart w:id="5533" w:name="_Toc172209008"/>
      <w:bookmarkStart w:id="5534" w:name="_Toc173501750"/>
      <w:bookmarkStart w:id="5535" w:name="_Toc176435319"/>
      <w:bookmarkStart w:id="5536" w:name="_Toc194670433"/>
      <w:bookmarkStart w:id="5537" w:name="_Toc204850399"/>
      <w:r w:rsidRPr="00765546">
        <w:lastRenderedPageBreak/>
        <w:t>Zero</w:t>
      </w:r>
      <w:r w:rsidR="00CC5155" w:rsidRPr="00765546">
        <w:t xml:space="preserve"> HAP </w:t>
      </w:r>
      <w:r w:rsidRPr="00765546">
        <w:t xml:space="preserve">Families Who Wish </w:t>
      </w:r>
      <w:r>
        <w:t>t</w:t>
      </w:r>
      <w:r w:rsidRPr="00765546">
        <w:t>o Move</w:t>
      </w:r>
      <w:bookmarkEnd w:id="5530"/>
      <w:bookmarkEnd w:id="5531"/>
      <w:bookmarkEnd w:id="5532"/>
      <w:bookmarkEnd w:id="5533"/>
      <w:bookmarkEnd w:id="5534"/>
      <w:bookmarkEnd w:id="5535"/>
      <w:bookmarkEnd w:id="5536"/>
      <w:bookmarkEnd w:id="5537"/>
    </w:p>
    <w:p w14:paraId="1846FC09" w14:textId="38474276" w:rsidR="00CC5155" w:rsidRPr="00765546" w:rsidRDefault="00CC5155" w:rsidP="006C5BA7">
      <w:r w:rsidRPr="00765546">
        <w:t>A participant who is not receiving any subsidy, but whose HAP contract is still in force, may request a voucher to move to a different unit. However, if no subsidy will be paid at the unit to which the family requests to move, LRHA will not enter into a HAP contract on behalf of the family for the new unit.</w:t>
      </w:r>
    </w:p>
    <w:p w14:paraId="70F173C6" w14:textId="0E6291D9" w:rsidR="00A93B43" w:rsidRPr="00765546" w:rsidRDefault="00A93B43" w:rsidP="006C5BA7"/>
    <w:p w14:paraId="1F1D8ADE" w14:textId="77777777" w:rsidR="00A93B43" w:rsidRPr="00765546" w:rsidRDefault="00A93B43" w:rsidP="006C5BA7">
      <w:pPr>
        <w:sectPr w:rsidR="00A93B43" w:rsidRPr="00765546" w:rsidSect="004517AA">
          <w:pgSz w:w="12240" w:h="15840"/>
          <w:pgMar w:top="1440" w:right="1440" w:bottom="1440" w:left="1440" w:header="720" w:footer="720" w:gutter="0"/>
          <w:pgNumType w:start="1" w:chapStyle="1"/>
          <w:cols w:space="720"/>
          <w:docGrid w:linePitch="360"/>
        </w:sectPr>
      </w:pPr>
    </w:p>
    <w:p w14:paraId="7681E860" w14:textId="06359BF3" w:rsidR="00A93B43" w:rsidRPr="00765546" w:rsidRDefault="00D947D6" w:rsidP="00A93656">
      <w:pPr>
        <w:pStyle w:val="Heading1"/>
      </w:pPr>
      <w:bookmarkStart w:id="5538" w:name="_Toc527019612"/>
      <w:bookmarkStart w:id="5539" w:name="_Toc534707153"/>
      <w:bookmarkStart w:id="5540" w:name="_Toc534707831"/>
      <w:bookmarkStart w:id="5541" w:name="_Toc534708639"/>
      <w:bookmarkStart w:id="5542" w:name="_Ref1569709"/>
      <w:bookmarkStart w:id="5543" w:name="_Ref1569782"/>
      <w:bookmarkStart w:id="5544" w:name="_Toc118116235"/>
      <w:bookmarkStart w:id="5545" w:name="_Toc164180275"/>
      <w:bookmarkStart w:id="5546" w:name="_Toc164181875"/>
      <w:bookmarkStart w:id="5547" w:name="_Toc172209009"/>
      <w:bookmarkStart w:id="5548" w:name="_Toc173501751"/>
      <w:bookmarkStart w:id="5549" w:name="_Toc176435320"/>
      <w:bookmarkStart w:id="5550" w:name="_Toc194670434"/>
      <w:bookmarkStart w:id="5551" w:name="_Ref196319270"/>
      <w:bookmarkStart w:id="5552" w:name="_Toc196391476"/>
      <w:bookmarkStart w:id="5553" w:name="_Toc204850400"/>
      <w:r w:rsidRPr="00765546">
        <w:lastRenderedPageBreak/>
        <w:t>Portability</w:t>
      </w:r>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p>
    <w:p w14:paraId="09D4DFE8" w14:textId="606B2B3F" w:rsidR="00872EF8" w:rsidRPr="00765546" w:rsidRDefault="00D947D6" w:rsidP="001D278F">
      <w:pPr>
        <w:pStyle w:val="Heading2"/>
      </w:pPr>
      <w:bookmarkStart w:id="5554" w:name="_Toc527019613"/>
      <w:bookmarkStart w:id="5555" w:name="_Toc534707154"/>
      <w:bookmarkStart w:id="5556" w:name="_Toc534707832"/>
      <w:bookmarkStart w:id="5557" w:name="_Toc534708640"/>
      <w:bookmarkStart w:id="5558" w:name="_Ref1569755"/>
      <w:bookmarkStart w:id="5559" w:name="_Toc118116236"/>
      <w:bookmarkStart w:id="5560" w:name="_Ref164179081"/>
      <w:bookmarkStart w:id="5561" w:name="_Toc164180276"/>
      <w:bookmarkStart w:id="5562" w:name="_Toc164181876"/>
      <w:bookmarkStart w:id="5563" w:name="_Toc172209010"/>
      <w:bookmarkStart w:id="5564" w:name="_Toc173501752"/>
      <w:bookmarkStart w:id="5565" w:name="_Toc176435321"/>
      <w:bookmarkStart w:id="5566" w:name="_Toc194670435"/>
      <w:bookmarkStart w:id="5567" w:name="_Toc204850401"/>
      <w:r w:rsidRPr="00765546">
        <w:t>Portability Overview</w:t>
      </w:r>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p>
    <w:p w14:paraId="7772D87A" w14:textId="00C1906B" w:rsidR="00872EF8" w:rsidRPr="00D947D6" w:rsidRDefault="00872EF8" w:rsidP="00D947D6">
      <w:r w:rsidRPr="00D947D6">
        <w:t xml:space="preserve">Within the limitations of applicable requirements included in this plan, a </w:t>
      </w:r>
      <w:r w:rsidR="00905430" w:rsidRPr="00D947D6">
        <w:t>participant</w:t>
      </w:r>
      <w:r w:rsidRPr="00D947D6">
        <w:t xml:space="preserve"> family or an applicant family that has been issued a voucher has the right to use tenant-based voucher assistance to lease a unit anywhere in the United States providing that the unit is located within the jurisdiction of a public housing authority (PHA) administering a tenant-based voucher program. </w:t>
      </w:r>
    </w:p>
    <w:p w14:paraId="52988008" w14:textId="360FE981" w:rsidR="00872EF8" w:rsidRPr="00D947D6" w:rsidRDefault="00872EF8" w:rsidP="00D947D6">
      <w:pPr>
        <w:rPr>
          <w:rFonts w:cs="Arial"/>
        </w:rPr>
      </w:pPr>
      <w:r w:rsidRPr="00D947D6">
        <w:rPr>
          <w:rFonts w:cs="Arial"/>
        </w:rPr>
        <w:t xml:space="preserve">The term </w:t>
      </w:r>
      <w:r w:rsidRPr="00D947D6">
        <w:rPr>
          <w:rFonts w:cs="Arial"/>
          <w:i/>
        </w:rPr>
        <w:t>portability</w:t>
      </w:r>
      <w:r w:rsidRPr="00D947D6">
        <w:rPr>
          <w:rFonts w:cs="Arial"/>
        </w:rPr>
        <w:t xml:space="preserve"> refers to the process of leasing a dwelling unit with tenant-based voucher assistance outside of the jurisdiction of the PHA that initially issues the family its voucher (the initial PHA). Program regulations covering where a family may move and the responsibilities of the initial PHA and the receiving PHA (the PHA with jurisdiction over the area to which the family moves) are found federal regulations </w:t>
      </w:r>
      <w:r w:rsidRPr="00FA2F83">
        <w:rPr>
          <w:rFonts w:cs="Arial"/>
        </w:rPr>
        <w:t xml:space="preserve">at </w:t>
      </w:r>
      <w:hyperlink r:id="rId28" w:anchor="se24.4.982_1353" w:history="1">
        <w:r w:rsidRPr="00BD2AF4">
          <w:rPr>
            <w:rStyle w:val="Hyperlink"/>
            <w:rFonts w:cs="Arial"/>
            <w:b w:val="0"/>
            <w:bCs/>
            <w:color w:val="0000FF"/>
            <w:u w:val="single"/>
          </w:rPr>
          <w:t>24 CFR 982.353</w:t>
        </w:r>
      </w:hyperlink>
      <w:r w:rsidRPr="00FA2F83">
        <w:rPr>
          <w:rFonts w:cs="Arial"/>
        </w:rPr>
        <w:t xml:space="preserve"> through </w:t>
      </w:r>
      <w:hyperlink r:id="rId29" w:anchor="se24.4.982_1355" w:history="1">
        <w:r w:rsidRPr="00BD2AF4">
          <w:rPr>
            <w:rStyle w:val="Hyperlink"/>
            <w:rFonts w:cs="Arial"/>
            <w:b w:val="0"/>
            <w:bCs/>
            <w:color w:val="0070C0"/>
            <w:u w:val="single"/>
          </w:rPr>
          <w:t>982.355</w:t>
        </w:r>
      </w:hyperlink>
      <w:r w:rsidRPr="00FA2F83">
        <w:rPr>
          <w:rFonts w:cs="Arial"/>
        </w:rPr>
        <w:t xml:space="preserve">. </w:t>
      </w:r>
    </w:p>
    <w:p w14:paraId="77CF0FF5" w14:textId="4D1ADC0C" w:rsidR="00872EF8" w:rsidRPr="00D947D6" w:rsidRDefault="00872EF8" w:rsidP="00FE7656">
      <w:pPr>
        <w:pStyle w:val="ListParagraph"/>
        <w:numPr>
          <w:ilvl w:val="0"/>
          <w:numId w:val="226"/>
        </w:numPr>
        <w:contextualSpacing w:val="0"/>
        <w:rPr>
          <w:rFonts w:cs="Arial"/>
        </w:rPr>
      </w:pPr>
      <w:r w:rsidRPr="00D947D6">
        <w:rPr>
          <w:rFonts w:cs="Arial"/>
        </w:rPr>
        <w:t xml:space="preserve">Where port-outs are concerned, </w:t>
      </w:r>
      <w:r w:rsidR="00C145E2" w:rsidRPr="00D947D6">
        <w:rPr>
          <w:rFonts w:cs="Arial"/>
        </w:rPr>
        <w:t>LRHA</w:t>
      </w:r>
      <w:r w:rsidRPr="00D947D6">
        <w:rPr>
          <w:rFonts w:cs="Arial"/>
        </w:rPr>
        <w:t xml:space="preserve"> is the initial PHA.</w:t>
      </w:r>
    </w:p>
    <w:p w14:paraId="7CE8B119" w14:textId="2164BF7B" w:rsidR="00872EF8" w:rsidRPr="00D947D6" w:rsidRDefault="00872EF8" w:rsidP="00FE7656">
      <w:pPr>
        <w:pStyle w:val="ListParagraph"/>
        <w:numPr>
          <w:ilvl w:val="0"/>
          <w:numId w:val="226"/>
        </w:numPr>
        <w:contextualSpacing w:val="0"/>
        <w:rPr>
          <w:rFonts w:cs="Arial"/>
        </w:rPr>
      </w:pPr>
      <w:r w:rsidRPr="00D947D6">
        <w:rPr>
          <w:rFonts w:cs="Arial"/>
        </w:rPr>
        <w:t xml:space="preserve">Where port-ins are concerned, </w:t>
      </w:r>
      <w:r w:rsidR="00C145E2" w:rsidRPr="00D947D6">
        <w:rPr>
          <w:rFonts w:cs="Arial"/>
        </w:rPr>
        <w:t>LRHA</w:t>
      </w:r>
      <w:r w:rsidRPr="00D947D6">
        <w:rPr>
          <w:rFonts w:cs="Arial"/>
        </w:rPr>
        <w:t xml:space="preserve"> is the receiving PHA.</w:t>
      </w:r>
    </w:p>
    <w:p w14:paraId="5ADE27B5" w14:textId="77777777" w:rsidR="00872EF8" w:rsidRPr="00D947D6" w:rsidRDefault="00872EF8" w:rsidP="007A39E0">
      <w:r w:rsidRPr="00D947D6">
        <w:t xml:space="preserve">The receiving PHA has two options: </w:t>
      </w:r>
    </w:p>
    <w:p w14:paraId="5F04284A" w14:textId="77777777" w:rsidR="00872EF8" w:rsidRPr="00765546" w:rsidRDefault="00872EF8" w:rsidP="00FE7656">
      <w:pPr>
        <w:pStyle w:val="ListParagraph"/>
        <w:numPr>
          <w:ilvl w:val="0"/>
          <w:numId w:val="39"/>
        </w:numPr>
        <w:tabs>
          <w:tab w:val="clear" w:pos="360"/>
        </w:tabs>
        <w:ind w:left="720"/>
        <w:contextualSpacing w:val="0"/>
      </w:pPr>
      <w:r w:rsidRPr="00765546">
        <w:rPr>
          <w:b/>
          <w:bCs/>
        </w:rPr>
        <w:t>Administering the family’s voucher for the initial PHA</w:t>
      </w:r>
      <w:r w:rsidRPr="00765546">
        <w:t>. Under this option, the receiving PHA bills the initial PHA for the family’s housing assistance payments and the fees for administering the family’s voucher; or</w:t>
      </w:r>
    </w:p>
    <w:p w14:paraId="07A75BF5" w14:textId="77777777" w:rsidR="00872EF8" w:rsidRPr="00765546" w:rsidRDefault="00872EF8" w:rsidP="00FE7656">
      <w:pPr>
        <w:pStyle w:val="ListParagraph"/>
        <w:numPr>
          <w:ilvl w:val="0"/>
          <w:numId w:val="39"/>
        </w:numPr>
        <w:tabs>
          <w:tab w:val="clear" w:pos="360"/>
        </w:tabs>
        <w:ind w:left="720"/>
        <w:contextualSpacing w:val="0"/>
      </w:pPr>
      <w:r w:rsidRPr="00765546">
        <w:rPr>
          <w:b/>
          <w:bCs/>
        </w:rPr>
        <w:t>Absorbing the family into its own program</w:t>
      </w:r>
      <w:r w:rsidRPr="00765546">
        <w:t>. Under this option, the receiving PHA pays for the family’s assistance out of its own program funds, and the initial PHA has no further relationship with the family.</w:t>
      </w:r>
    </w:p>
    <w:p w14:paraId="718CC9C2" w14:textId="46E5315B" w:rsidR="00AE5279" w:rsidRPr="00765546" w:rsidRDefault="007A39E0" w:rsidP="001D278F">
      <w:pPr>
        <w:pStyle w:val="Heading2"/>
      </w:pPr>
      <w:bookmarkStart w:id="5568" w:name="_Toc527019614"/>
      <w:bookmarkStart w:id="5569" w:name="_Toc534707155"/>
      <w:bookmarkStart w:id="5570" w:name="_Toc534707833"/>
      <w:bookmarkStart w:id="5571" w:name="_Toc534708641"/>
      <w:bookmarkStart w:id="5572" w:name="_Toc118116237"/>
      <w:bookmarkStart w:id="5573" w:name="_Toc164180277"/>
      <w:bookmarkStart w:id="5574" w:name="_Toc164181877"/>
      <w:bookmarkStart w:id="5575" w:name="_Toc172209011"/>
      <w:bookmarkStart w:id="5576" w:name="_Toc173501753"/>
      <w:bookmarkStart w:id="5577" w:name="_Toc176435322"/>
      <w:bookmarkStart w:id="5578" w:name="_Toc194670436"/>
      <w:bookmarkStart w:id="5579" w:name="_Toc204850402"/>
      <w:r w:rsidRPr="00765546">
        <w:t>Port-Outs</w:t>
      </w:r>
      <w:bookmarkEnd w:id="5568"/>
      <w:bookmarkEnd w:id="5569"/>
      <w:bookmarkEnd w:id="5570"/>
      <w:bookmarkEnd w:id="5571"/>
      <w:bookmarkEnd w:id="5572"/>
      <w:bookmarkEnd w:id="5573"/>
      <w:bookmarkEnd w:id="5574"/>
      <w:bookmarkEnd w:id="5575"/>
      <w:bookmarkEnd w:id="5576"/>
      <w:bookmarkEnd w:id="5577"/>
      <w:bookmarkEnd w:id="5578"/>
      <w:bookmarkEnd w:id="5579"/>
    </w:p>
    <w:p w14:paraId="225C34F4" w14:textId="4912E18C" w:rsidR="00927543" w:rsidRPr="00765546" w:rsidRDefault="00927543" w:rsidP="006C5BA7">
      <w:r w:rsidRPr="00765546">
        <w:t xml:space="preserve">A </w:t>
      </w:r>
      <w:r w:rsidRPr="00765546">
        <w:rPr>
          <w:i/>
        </w:rPr>
        <w:t>port-out</w:t>
      </w:r>
      <w:r w:rsidRPr="00765546">
        <w:t xml:space="preserve"> is when a current </w:t>
      </w:r>
      <w:r w:rsidR="00C145E2" w:rsidRPr="00765546">
        <w:t>LRHA</w:t>
      </w:r>
      <w:r w:rsidRPr="00765546">
        <w:t xml:space="preserve"> voucher holder wants to move outside of </w:t>
      </w:r>
      <w:r w:rsidR="00C145E2" w:rsidRPr="00765546">
        <w:t>LRHA</w:t>
      </w:r>
      <w:r w:rsidR="009C7DDA" w:rsidRPr="00765546">
        <w:t>’s area of operation.</w:t>
      </w:r>
    </w:p>
    <w:p w14:paraId="08A59D6B" w14:textId="41F850DD" w:rsidR="00927543" w:rsidRPr="00765546" w:rsidRDefault="00927543" w:rsidP="007A14DB">
      <w:pPr>
        <w:pStyle w:val="Heading3"/>
      </w:pPr>
      <w:bookmarkStart w:id="5580" w:name="_Toc508698361"/>
      <w:bookmarkStart w:id="5581" w:name="_Toc520120390"/>
      <w:bookmarkStart w:id="5582" w:name="_Toc527019615"/>
      <w:bookmarkStart w:id="5583" w:name="_Toc534707156"/>
      <w:bookmarkStart w:id="5584" w:name="_Toc534707834"/>
      <w:bookmarkStart w:id="5585" w:name="_Toc534708642"/>
      <w:bookmarkStart w:id="5586" w:name="_Toc118116238"/>
      <w:bookmarkStart w:id="5587" w:name="_Toc164180278"/>
      <w:bookmarkStart w:id="5588" w:name="_Toc164181878"/>
      <w:bookmarkStart w:id="5589" w:name="_Toc172209012"/>
      <w:bookmarkStart w:id="5590" w:name="_Toc173501754"/>
      <w:bookmarkStart w:id="5591" w:name="_Toc176435323"/>
      <w:bookmarkStart w:id="5592" w:name="_Toc194670437"/>
      <w:bookmarkStart w:id="5593" w:name="_Toc204850403"/>
      <w:r w:rsidRPr="00765546">
        <w:t>Receiving PHA Role</w:t>
      </w:r>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p>
    <w:p w14:paraId="69C5A01D" w14:textId="7AA80FC7" w:rsidR="00927543" w:rsidRPr="00765546" w:rsidRDefault="00927543" w:rsidP="006C5BA7">
      <w:r w:rsidRPr="00765546">
        <w:t xml:space="preserve">If a family has a right to lease a unit in the receiving PHA’s jurisdiction under portability, the receiving PHA must provide assistance for the family. </w:t>
      </w:r>
    </w:p>
    <w:p w14:paraId="5638632F" w14:textId="77777777" w:rsidR="00927543" w:rsidRPr="00765546" w:rsidRDefault="00927543" w:rsidP="006C5BA7">
      <w:r w:rsidRPr="00765546">
        <w:t>The receiving PHA’s procedures and preferences for selection among eligible applicants do not apply, and the receiving PHA’s waiting list is not used. However, the family’s unit, or voucher, size is determined in accordance with the subsidy standards of the receiving PHA and the amount of the family’s housing assistance payment is determined in the same manner as for other families in the receiving PHA’s voucher program.</w:t>
      </w:r>
    </w:p>
    <w:p w14:paraId="1989A48C" w14:textId="21C0F713" w:rsidR="00927543" w:rsidRPr="00765546" w:rsidRDefault="00927543" w:rsidP="007A14DB">
      <w:pPr>
        <w:pStyle w:val="Heading3"/>
      </w:pPr>
      <w:bookmarkStart w:id="5594" w:name="_Ref501601981"/>
      <w:bookmarkStart w:id="5595" w:name="_Toc508698362"/>
      <w:bookmarkStart w:id="5596" w:name="_Toc520120391"/>
      <w:bookmarkStart w:id="5597" w:name="_Toc527019616"/>
      <w:bookmarkStart w:id="5598" w:name="_Toc534707157"/>
      <w:bookmarkStart w:id="5599" w:name="_Toc534707835"/>
      <w:bookmarkStart w:id="5600" w:name="_Toc534708643"/>
      <w:bookmarkStart w:id="5601" w:name="_Toc118116239"/>
      <w:bookmarkStart w:id="5602" w:name="_Toc164180279"/>
      <w:bookmarkStart w:id="5603" w:name="_Toc164181879"/>
      <w:bookmarkStart w:id="5604" w:name="_Toc172209013"/>
      <w:bookmarkStart w:id="5605" w:name="_Toc173501755"/>
      <w:bookmarkStart w:id="5606" w:name="_Toc176435324"/>
      <w:bookmarkStart w:id="5607" w:name="_Toc194670438"/>
      <w:bookmarkStart w:id="5608" w:name="_Toc204850404"/>
      <w:r w:rsidRPr="00765546">
        <w:t>Applicant Families</w:t>
      </w:r>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p>
    <w:p w14:paraId="3696FE7D" w14:textId="77777777" w:rsidR="00071F15" w:rsidRPr="00765546" w:rsidRDefault="00AA3E93" w:rsidP="006C5BA7">
      <w:r w:rsidRPr="00765546">
        <w:t>An applicant family may lease a unit in a particular area under portability only if the family is income eligible for admission to the voucher program in that area. The family must specify the area to which the family wishes to move.</w:t>
      </w:r>
      <w:r w:rsidR="00071F15" w:rsidRPr="00765546">
        <w:t xml:space="preserve"> </w:t>
      </w:r>
    </w:p>
    <w:p w14:paraId="78D0B911" w14:textId="1C8BEFF2" w:rsidR="00071F15" w:rsidRPr="00765546" w:rsidRDefault="00071F15" w:rsidP="006C5BA7">
      <w:r w:rsidRPr="00765546">
        <w:t>LRHA is responsible for determining whether the</w:t>
      </w:r>
      <w:r w:rsidR="00C6050E">
        <w:t xml:space="preserve"> applicant</w:t>
      </w:r>
      <w:r w:rsidRPr="00765546">
        <w:t xml:space="preserve"> family is income eligible in the area</w:t>
      </w:r>
      <w:r w:rsidR="008C6AA5" w:rsidRPr="00765546">
        <w:t xml:space="preserve"> </w:t>
      </w:r>
      <w:r w:rsidRPr="00765546">
        <w:t>to which the family wishes to</w:t>
      </w:r>
      <w:r w:rsidR="00C6050E">
        <w:t xml:space="preserve"> move.</w:t>
      </w:r>
      <w:r w:rsidRPr="00765546">
        <w:t xml:space="preserve"> If the applicant family is not income eligible in that area, LRHA will inform the family that it may not move there and receive voucher assistance</w:t>
      </w:r>
      <w:r w:rsidRPr="00765546">
        <w:rPr>
          <w:rFonts w:ascii="TimesNewRomanPSMT" w:hAnsi="TimesNewRomanPSMT" w:cs="TimesNewRomanPSMT"/>
          <w:sz w:val="24"/>
          <w:szCs w:val="24"/>
        </w:rPr>
        <w:t>.</w:t>
      </w:r>
    </w:p>
    <w:p w14:paraId="24EA56C4" w14:textId="7458FFE9" w:rsidR="00AA3E93" w:rsidRPr="00765546" w:rsidRDefault="00B948E1" w:rsidP="006C5BA7">
      <w:r w:rsidRPr="00765546">
        <w:lastRenderedPageBreak/>
        <w:t>Families</w:t>
      </w:r>
      <w:r w:rsidR="00071F15" w:rsidRPr="00765546">
        <w:t xml:space="preserve"> may port out immediately upon issuance of their voucher</w:t>
      </w:r>
      <w:r w:rsidR="0079388F" w:rsidRPr="00765546">
        <w:t>.</w:t>
      </w:r>
    </w:p>
    <w:p w14:paraId="33BB12EF" w14:textId="77777777" w:rsidR="00927543" w:rsidRPr="00765546" w:rsidRDefault="00927543" w:rsidP="006B4656">
      <w:pPr>
        <w:pStyle w:val="Heading4"/>
      </w:pPr>
      <w:r w:rsidRPr="00765546">
        <w:t>Income Eligibility</w:t>
      </w:r>
    </w:p>
    <w:p w14:paraId="5D498EC8" w14:textId="6EC823CC" w:rsidR="00927543" w:rsidRPr="00765546" w:rsidRDefault="00C145E2" w:rsidP="006C5BA7">
      <w:r w:rsidRPr="00765546">
        <w:t>LRHA</w:t>
      </w:r>
      <w:r w:rsidR="00927543" w:rsidRPr="00765546">
        <w:t xml:space="preserve"> will determine whether the family is income eligible in the area to which the family wishes to move.  If the applicant family is not income eligible in that area, </w:t>
      </w:r>
      <w:r w:rsidRPr="00765546">
        <w:t>LRHA</w:t>
      </w:r>
      <w:r w:rsidR="00927543" w:rsidRPr="00765546">
        <w:t xml:space="preserve"> will inform the family that it may not move there and receive voucher assistance.</w:t>
      </w:r>
    </w:p>
    <w:p w14:paraId="5608A3EF" w14:textId="67169332" w:rsidR="00927543" w:rsidRPr="00765546" w:rsidRDefault="00927543" w:rsidP="006C5BA7">
      <w:r w:rsidRPr="00765546">
        <w:t xml:space="preserve">In determining whether or not to deny an applicant family permission to move under portability because </w:t>
      </w:r>
      <w:r w:rsidR="00C145E2" w:rsidRPr="00765546">
        <w:t>LRHA</w:t>
      </w:r>
      <w:r w:rsidRPr="00765546">
        <w:t xml:space="preserve"> lacks sufficient funding or has grounds for denying assistance to the family, </w:t>
      </w:r>
      <w:r w:rsidR="00C145E2" w:rsidRPr="00765546">
        <w:t>LRHA</w:t>
      </w:r>
      <w:r w:rsidRPr="00765546">
        <w:t xml:space="preserve"> will fo</w:t>
      </w:r>
      <w:r w:rsidR="00F4296B" w:rsidRPr="00765546">
        <w:t>llow the policies established on</w:t>
      </w:r>
      <w:r w:rsidR="00F4296B" w:rsidRPr="00765546">
        <w:rPr>
          <w:color w:val="0070C0"/>
        </w:rPr>
        <w:t xml:space="preserve"> </w:t>
      </w:r>
      <w:r w:rsidR="00F4296B" w:rsidRPr="00765546">
        <w:rPr>
          <w:b/>
          <w:color w:val="0070C0"/>
        </w:rPr>
        <w:fldChar w:fldCharType="begin"/>
      </w:r>
      <w:r w:rsidR="00F4296B" w:rsidRPr="00765546">
        <w:rPr>
          <w:b/>
          <w:color w:val="0070C0"/>
        </w:rPr>
        <w:instrText xml:space="preserve"> REF _Ref526759415 \h  \* MERGEFORMAT </w:instrText>
      </w:r>
      <w:r w:rsidR="00F4296B" w:rsidRPr="00765546">
        <w:rPr>
          <w:b/>
          <w:color w:val="0070C0"/>
        </w:rPr>
      </w:r>
      <w:r w:rsidR="00F4296B" w:rsidRPr="00765546">
        <w:rPr>
          <w:b/>
          <w:color w:val="0070C0"/>
        </w:rPr>
        <w:fldChar w:fldCharType="separate"/>
      </w:r>
      <w:r w:rsidR="003753E2" w:rsidRPr="003753E2">
        <w:rPr>
          <w:b/>
          <w:color w:val="0070C0"/>
        </w:rPr>
        <w:t>Insufficient Funding</w:t>
      </w:r>
      <w:r w:rsidR="00F4296B" w:rsidRPr="00765546">
        <w:rPr>
          <w:b/>
          <w:color w:val="0070C0"/>
        </w:rPr>
        <w:fldChar w:fldCharType="end"/>
      </w:r>
      <w:r w:rsidR="00F4296B" w:rsidRPr="00765546">
        <w:rPr>
          <w:b/>
          <w:color w:val="0070C0"/>
        </w:rPr>
        <w:t xml:space="preserve"> </w:t>
      </w:r>
      <w:r w:rsidR="00F4296B" w:rsidRPr="00765546">
        <w:t>in the Chapter on Moves</w:t>
      </w:r>
      <w:r w:rsidRPr="00765546">
        <w:t xml:space="preserve">. </w:t>
      </w:r>
    </w:p>
    <w:p w14:paraId="402EDCEC" w14:textId="28584DDE" w:rsidR="00927543" w:rsidRPr="00765546" w:rsidRDefault="00927543" w:rsidP="007A14DB">
      <w:pPr>
        <w:pStyle w:val="Heading3"/>
      </w:pPr>
      <w:bookmarkStart w:id="5609" w:name="_Toc508698363"/>
      <w:bookmarkStart w:id="5610" w:name="_Toc520120392"/>
      <w:bookmarkStart w:id="5611" w:name="_Toc527019617"/>
      <w:bookmarkStart w:id="5612" w:name="_Toc534707158"/>
      <w:bookmarkStart w:id="5613" w:name="_Toc534707836"/>
      <w:bookmarkStart w:id="5614" w:name="_Toc534708644"/>
      <w:bookmarkStart w:id="5615" w:name="_Toc118116240"/>
      <w:bookmarkStart w:id="5616" w:name="_Toc164180280"/>
      <w:bookmarkStart w:id="5617" w:name="_Toc164181880"/>
      <w:bookmarkStart w:id="5618" w:name="_Toc172209014"/>
      <w:bookmarkStart w:id="5619" w:name="_Toc173501756"/>
      <w:bookmarkStart w:id="5620" w:name="_Toc176435325"/>
      <w:bookmarkStart w:id="5621" w:name="_Toc194670439"/>
      <w:bookmarkStart w:id="5622" w:name="_Toc204850405"/>
      <w:r w:rsidRPr="00765546">
        <w:t>Participant Families</w:t>
      </w:r>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p>
    <w:p w14:paraId="41BD55F8" w14:textId="10EFBE4E" w:rsidR="00927543" w:rsidRPr="00765546" w:rsidRDefault="00C145E2" w:rsidP="006C5BA7">
      <w:r w:rsidRPr="00765546">
        <w:t>LRHA</w:t>
      </w:r>
      <w:r w:rsidR="00927543" w:rsidRPr="00765546">
        <w:t xml:space="preserve"> will not provide portable assistance for a participant if a family has moved out of its assisted unit in violation of the lease. A family, however, is exempt from this prohibition if the family has moved to protect the health or safety of an individual in the family who is or has been a victim of </w:t>
      </w:r>
      <w:r w:rsidR="00FE2802" w:rsidRPr="00765546">
        <w:t>domestic violence, dating violence, sexual assault, stalking</w:t>
      </w:r>
      <w:r w:rsidR="00FE2802">
        <w:t xml:space="preserve"> and/or human trafficking</w:t>
      </w:r>
      <w:r w:rsidR="00FE2802" w:rsidRPr="00765546">
        <w:t xml:space="preserve"> </w:t>
      </w:r>
      <w:r w:rsidR="00927543" w:rsidRPr="00765546">
        <w:t xml:space="preserve">and who reasonably believed he or she was imminently threatened by harm from further violence if they remained in the unit. See </w:t>
      </w:r>
      <w:r w:rsidR="00F4296B" w:rsidRPr="00765546">
        <w:rPr>
          <w:b/>
          <w:color w:val="5B9BD5" w:themeColor="accent1"/>
        </w:rPr>
        <w:fldChar w:fldCharType="begin"/>
      </w:r>
      <w:r w:rsidR="00F4296B" w:rsidRPr="00765546">
        <w:rPr>
          <w:b/>
          <w:color w:val="5B9BD5" w:themeColor="accent1"/>
        </w:rPr>
        <w:instrText xml:space="preserve"> REF _Ref526759520 \h  \* MERGEFORMAT </w:instrText>
      </w:r>
      <w:r w:rsidR="00F4296B" w:rsidRPr="00765546">
        <w:rPr>
          <w:b/>
          <w:color w:val="5B9BD5" w:themeColor="accent1"/>
        </w:rPr>
      </w:r>
      <w:r w:rsidR="00F4296B" w:rsidRPr="00765546">
        <w:rPr>
          <w:b/>
          <w:color w:val="5B9BD5" w:themeColor="accent1"/>
        </w:rPr>
        <w:fldChar w:fldCharType="separate"/>
      </w:r>
      <w:r w:rsidR="009951D3" w:rsidRPr="009951D3">
        <w:rPr>
          <w:b/>
          <w:color w:val="0070C0"/>
        </w:rPr>
        <w:t>Violence Against Women Act Protections</w:t>
      </w:r>
      <w:r w:rsidR="00F4296B" w:rsidRPr="00765546">
        <w:rPr>
          <w:b/>
          <w:color w:val="5B9BD5" w:themeColor="accent1"/>
        </w:rPr>
        <w:fldChar w:fldCharType="end"/>
      </w:r>
      <w:r w:rsidR="00927543" w:rsidRPr="00765546">
        <w:rPr>
          <w:bCs/>
        </w:rPr>
        <w:t>.</w:t>
      </w:r>
    </w:p>
    <w:p w14:paraId="1AC55D54" w14:textId="6EE6B87E" w:rsidR="00AA3E93" w:rsidRPr="00765546" w:rsidRDefault="00C145E2" w:rsidP="006C5BA7">
      <w:r w:rsidRPr="00765546">
        <w:t>LRHA</w:t>
      </w:r>
      <w:r w:rsidR="00927543" w:rsidRPr="00765546">
        <w:t xml:space="preserve"> will determine whether a participant family may move out of its jurisdiction with continued assistance in accordance with the regulations and policies set forth here and in </w:t>
      </w:r>
      <w:r w:rsidR="009951D3" w:rsidRPr="009951D3">
        <w:rPr>
          <w:b/>
          <w:color w:val="0070C0"/>
        </w:rPr>
        <w:fldChar w:fldCharType="begin"/>
      </w:r>
      <w:r w:rsidR="009951D3" w:rsidRPr="009951D3">
        <w:rPr>
          <w:b/>
          <w:color w:val="0070C0"/>
        </w:rPr>
        <w:instrText xml:space="preserve"> REF _Ref163573740 \h  \* MERGEFORMAT </w:instrText>
      </w:r>
      <w:r w:rsidR="009951D3" w:rsidRPr="009951D3">
        <w:rPr>
          <w:b/>
          <w:color w:val="0070C0"/>
        </w:rPr>
      </w:r>
      <w:r w:rsidR="009951D3" w:rsidRPr="009951D3">
        <w:rPr>
          <w:b/>
          <w:color w:val="0070C0"/>
        </w:rPr>
        <w:fldChar w:fldCharType="separate"/>
      </w:r>
      <w:r w:rsidR="009951D3" w:rsidRPr="009951D3">
        <w:rPr>
          <w:b/>
          <w:color w:val="0070C0"/>
        </w:rPr>
        <w:t>Allowable Moves</w:t>
      </w:r>
      <w:r w:rsidR="009951D3" w:rsidRPr="009951D3">
        <w:rPr>
          <w:b/>
          <w:color w:val="0070C0"/>
        </w:rPr>
        <w:fldChar w:fldCharType="end"/>
      </w:r>
      <w:r w:rsidR="00071F15" w:rsidRPr="00765546">
        <w:t xml:space="preserve"> and will notify the family accordingly.</w:t>
      </w:r>
      <w:r w:rsidR="00927543" w:rsidRPr="00765546">
        <w:t xml:space="preserve"> </w:t>
      </w:r>
    </w:p>
    <w:p w14:paraId="51024482" w14:textId="77777777" w:rsidR="00927543" w:rsidRPr="00765546" w:rsidRDefault="00927543" w:rsidP="006B4656">
      <w:pPr>
        <w:pStyle w:val="Heading4"/>
      </w:pPr>
      <w:r w:rsidRPr="00765546">
        <w:t>Income Eligibility</w:t>
      </w:r>
    </w:p>
    <w:p w14:paraId="44B28AFF" w14:textId="3DFCC530" w:rsidR="00927543" w:rsidRPr="00765546" w:rsidRDefault="00C145E2" w:rsidP="006C5BA7">
      <w:r w:rsidRPr="00765546">
        <w:t>LRHA</w:t>
      </w:r>
      <w:r w:rsidR="00927543" w:rsidRPr="00765546">
        <w:t xml:space="preserve"> will not redetermine income eligibility when a participant family ports out of its jurisdiction.</w:t>
      </w:r>
    </w:p>
    <w:p w14:paraId="45B4F428" w14:textId="542A2092" w:rsidR="00927543" w:rsidRPr="00765546" w:rsidRDefault="00927543" w:rsidP="007A14DB">
      <w:pPr>
        <w:pStyle w:val="Heading3"/>
      </w:pPr>
      <w:bookmarkStart w:id="5623" w:name="_Toc432512105"/>
      <w:bookmarkStart w:id="5624" w:name="_Toc497275131"/>
      <w:bookmarkStart w:id="5625" w:name="_Toc508698364"/>
      <w:bookmarkStart w:id="5626" w:name="_Toc520120393"/>
      <w:bookmarkStart w:id="5627" w:name="_Toc527019618"/>
      <w:bookmarkStart w:id="5628" w:name="_Toc534707159"/>
      <w:bookmarkStart w:id="5629" w:name="_Toc534707837"/>
      <w:bookmarkStart w:id="5630" w:name="_Toc534708645"/>
      <w:bookmarkStart w:id="5631" w:name="_Toc118116241"/>
      <w:bookmarkStart w:id="5632" w:name="_Toc164180281"/>
      <w:bookmarkStart w:id="5633" w:name="_Toc164181881"/>
      <w:bookmarkStart w:id="5634" w:name="_Toc172209015"/>
      <w:bookmarkStart w:id="5635" w:name="_Toc173501757"/>
      <w:bookmarkStart w:id="5636" w:name="_Toc176435326"/>
      <w:bookmarkStart w:id="5637" w:name="_Toc194670440"/>
      <w:bookmarkStart w:id="5638" w:name="_Toc204850406"/>
      <w:r w:rsidRPr="00765546">
        <w:t>Reexamination of Household Income and Composition</w:t>
      </w:r>
      <w:bookmarkEnd w:id="5623"/>
      <w:bookmarkEnd w:id="5624"/>
      <w:r w:rsidRPr="00765546">
        <w:t xml:space="preserve"> at Port-Out</w:t>
      </w:r>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p>
    <w:p w14:paraId="1E9F5EA4" w14:textId="3688B2BA" w:rsidR="00927543" w:rsidRPr="00765546" w:rsidRDefault="00927543" w:rsidP="006C5BA7">
      <w:r w:rsidRPr="00765546">
        <w:t xml:space="preserve">A new reexamination of family income and composition is not required for a participant family who is approved to move out of </w:t>
      </w:r>
      <w:r w:rsidR="00C145E2" w:rsidRPr="00765546">
        <w:t>LRHA</w:t>
      </w:r>
      <w:r w:rsidRPr="00765546">
        <w:t xml:space="preserve">’s jurisdiction under portability. However, for a participant family approved to move out of </w:t>
      </w:r>
      <w:r w:rsidR="00C145E2" w:rsidRPr="00765546">
        <w:t>LRHA</w:t>
      </w:r>
      <w:r w:rsidRPr="00765546">
        <w:t xml:space="preserve">’s jurisdiction under portability, </w:t>
      </w:r>
      <w:r w:rsidR="00C145E2" w:rsidRPr="00765546">
        <w:t>LRHA</w:t>
      </w:r>
      <w:r w:rsidRPr="00765546">
        <w:t xml:space="preserve"> generally will conduct a reexamination of family income and composition if the family’s regular reexamination</w:t>
      </w:r>
      <w:r w:rsidR="00071F15" w:rsidRPr="00765546">
        <w:t xml:space="preserve"> is due within 120 days of the date of </w:t>
      </w:r>
      <w:r w:rsidR="00B948E1" w:rsidRPr="00765546">
        <w:t>request</w:t>
      </w:r>
      <w:r w:rsidR="00071F15" w:rsidRPr="00765546">
        <w:t xml:space="preserve"> to port out.</w:t>
      </w:r>
      <w:r w:rsidRPr="00765546">
        <w:t xml:space="preserve"> </w:t>
      </w:r>
    </w:p>
    <w:p w14:paraId="56489CA5" w14:textId="3909B63A" w:rsidR="00927543" w:rsidRPr="00765546" w:rsidRDefault="00C145E2" w:rsidP="006C5BA7">
      <w:r w:rsidRPr="00765546">
        <w:t>LRHA</w:t>
      </w:r>
      <w:r w:rsidR="00927543" w:rsidRPr="00765546">
        <w:t xml:space="preserve"> will make any exceptions to this policy necessary to remain in compliance with HUD regulations.</w:t>
      </w:r>
    </w:p>
    <w:p w14:paraId="4A478807" w14:textId="790B3E42" w:rsidR="00927543" w:rsidRPr="00765546" w:rsidRDefault="00927543" w:rsidP="007A14DB">
      <w:pPr>
        <w:pStyle w:val="Heading3"/>
      </w:pPr>
      <w:bookmarkStart w:id="5639" w:name="_Toc432512106"/>
      <w:bookmarkStart w:id="5640" w:name="_Toc497275132"/>
      <w:bookmarkStart w:id="5641" w:name="_Toc508698365"/>
      <w:bookmarkStart w:id="5642" w:name="_Toc520120394"/>
      <w:bookmarkStart w:id="5643" w:name="_Toc527019619"/>
      <w:bookmarkStart w:id="5644" w:name="_Toc534707160"/>
      <w:bookmarkStart w:id="5645" w:name="_Toc534707838"/>
      <w:bookmarkStart w:id="5646" w:name="_Toc534708646"/>
      <w:bookmarkStart w:id="5647" w:name="_Toc118116242"/>
      <w:bookmarkStart w:id="5648" w:name="_Toc164180282"/>
      <w:bookmarkStart w:id="5649" w:name="_Toc164181882"/>
      <w:bookmarkStart w:id="5650" w:name="_Toc172209016"/>
      <w:bookmarkStart w:id="5651" w:name="_Toc173501758"/>
      <w:bookmarkStart w:id="5652" w:name="_Toc176435327"/>
      <w:bookmarkStart w:id="5653" w:name="_Toc194670441"/>
      <w:bookmarkStart w:id="5654" w:name="_Toc204850407"/>
      <w:r w:rsidRPr="00765546">
        <w:t>Briefing</w:t>
      </w:r>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p>
    <w:p w14:paraId="167992D3" w14:textId="0B3BD170" w:rsidR="00927543" w:rsidRPr="00765546" w:rsidRDefault="00927543" w:rsidP="006C5BA7">
      <w:r w:rsidRPr="00765546">
        <w:t xml:space="preserve">No formal briefing will be required for a tenant family wishing to move outside of </w:t>
      </w:r>
      <w:r w:rsidR="00C145E2" w:rsidRPr="00765546">
        <w:t>LRHA</w:t>
      </w:r>
      <w:r w:rsidRPr="00765546">
        <w:t xml:space="preserve">’s jurisdiction under portability. However, </w:t>
      </w:r>
      <w:r w:rsidR="00C145E2" w:rsidRPr="00765546">
        <w:t>LRHA</w:t>
      </w:r>
      <w:r w:rsidRPr="00765546">
        <w:t xml:space="preserve"> will provide the family with the same oral explanation of portability that it provides to applicant households selected for admission to the program.</w:t>
      </w:r>
    </w:p>
    <w:p w14:paraId="61D49853" w14:textId="10DE6B0A" w:rsidR="00927543" w:rsidRPr="00765546" w:rsidRDefault="00C145E2" w:rsidP="006C5BA7">
      <w:r w:rsidRPr="00765546">
        <w:t>LRHA</w:t>
      </w:r>
      <w:r w:rsidR="00927543" w:rsidRPr="00765546">
        <w:t xml:space="preserve"> will provide the name, address, and phone of the contact for the PHA(s) in the jurisdiction to which they wish to move. If there is more than one PHA with jurisdiction over the area to which the family wishes to move, </w:t>
      </w:r>
      <w:r w:rsidRPr="00765546">
        <w:t>LRHA</w:t>
      </w:r>
      <w:r w:rsidR="00927543" w:rsidRPr="00765546">
        <w:t xml:space="preserve"> will advise the family that the family:</w:t>
      </w:r>
    </w:p>
    <w:p w14:paraId="616CD2A8" w14:textId="6345FA42" w:rsidR="00927543" w:rsidRPr="00765546" w:rsidRDefault="00927543" w:rsidP="00FE7656">
      <w:pPr>
        <w:pStyle w:val="ListParagraph"/>
        <w:numPr>
          <w:ilvl w:val="0"/>
          <w:numId w:val="39"/>
        </w:numPr>
        <w:tabs>
          <w:tab w:val="clear" w:pos="360"/>
        </w:tabs>
        <w:ind w:left="720"/>
        <w:contextualSpacing w:val="0"/>
      </w:pPr>
      <w:r w:rsidRPr="00765546">
        <w:t>Selects the receiving PHA</w:t>
      </w:r>
      <w:r w:rsidR="002F1260" w:rsidRPr="00765546">
        <w:t>,</w:t>
      </w:r>
      <w:r w:rsidRPr="00765546">
        <w:t xml:space="preserve"> and </w:t>
      </w:r>
    </w:p>
    <w:p w14:paraId="24DDF8D3" w14:textId="59412429" w:rsidR="00927543" w:rsidRPr="00765546" w:rsidRDefault="00927543" w:rsidP="00FE7656">
      <w:pPr>
        <w:pStyle w:val="ListParagraph"/>
        <w:numPr>
          <w:ilvl w:val="0"/>
          <w:numId w:val="39"/>
        </w:numPr>
        <w:tabs>
          <w:tab w:val="clear" w:pos="360"/>
        </w:tabs>
        <w:ind w:left="720"/>
        <w:contextualSpacing w:val="0"/>
      </w:pPr>
      <w:r w:rsidRPr="00765546">
        <w:t xml:space="preserve">Must notify </w:t>
      </w:r>
      <w:r w:rsidR="00C145E2" w:rsidRPr="00765546">
        <w:t>LRHA</w:t>
      </w:r>
      <w:r w:rsidRPr="00765546">
        <w:t xml:space="preserve"> of which receiving PHA was selected. </w:t>
      </w:r>
    </w:p>
    <w:p w14:paraId="6DF5A943" w14:textId="0C73A21C" w:rsidR="00927543" w:rsidRPr="00765546" w:rsidRDefault="00C145E2" w:rsidP="006C5BA7">
      <w:r w:rsidRPr="00765546">
        <w:t>LRHA</w:t>
      </w:r>
      <w:r w:rsidR="00927543" w:rsidRPr="00765546">
        <w:t xml:space="preserve"> will further inform the family that if the family prefers not to select the receiving PHA, </w:t>
      </w:r>
      <w:r w:rsidRPr="00765546">
        <w:t>LRHA</w:t>
      </w:r>
      <w:r w:rsidR="00927543" w:rsidRPr="00765546">
        <w:t xml:space="preserve"> will select the receiving PHA on behalf of the family. In this case, </w:t>
      </w:r>
      <w:r w:rsidRPr="00765546">
        <w:t>LRHA</w:t>
      </w:r>
      <w:r w:rsidR="00927543" w:rsidRPr="00765546">
        <w:t xml:space="preserve"> will not provide the family with information for all receiving PHAs in the area.</w:t>
      </w:r>
    </w:p>
    <w:p w14:paraId="27A044E2" w14:textId="771544AE" w:rsidR="00927543" w:rsidRPr="00765546" w:rsidRDefault="00C145E2" w:rsidP="006C5BA7">
      <w:r w:rsidRPr="00765546">
        <w:lastRenderedPageBreak/>
        <w:t>LRHA</w:t>
      </w:r>
      <w:r w:rsidR="00927543" w:rsidRPr="00765546">
        <w:t xml:space="preserve"> will advise the family that they will be under the receiving PHA’s policies and procedures, including screening, subsidy standards, voucher extension policies, and payment standards.</w:t>
      </w:r>
    </w:p>
    <w:p w14:paraId="146E38F6" w14:textId="0B7B7E07" w:rsidR="00927543" w:rsidRPr="00765546" w:rsidRDefault="00927543" w:rsidP="007A14DB">
      <w:pPr>
        <w:pStyle w:val="Heading3"/>
      </w:pPr>
      <w:bookmarkStart w:id="5655" w:name="_Toc432512107"/>
      <w:bookmarkStart w:id="5656" w:name="_Toc497275133"/>
      <w:bookmarkStart w:id="5657" w:name="_Toc508698366"/>
      <w:bookmarkStart w:id="5658" w:name="_Toc520120395"/>
      <w:bookmarkStart w:id="5659" w:name="_Toc527019620"/>
      <w:bookmarkStart w:id="5660" w:name="_Toc534707161"/>
      <w:bookmarkStart w:id="5661" w:name="_Toc534707839"/>
      <w:bookmarkStart w:id="5662" w:name="_Toc534708647"/>
      <w:bookmarkStart w:id="5663" w:name="_Toc118116243"/>
      <w:bookmarkStart w:id="5664" w:name="_Toc164180283"/>
      <w:bookmarkStart w:id="5665" w:name="_Toc164181883"/>
      <w:bookmarkStart w:id="5666" w:name="_Toc172209017"/>
      <w:bookmarkStart w:id="5667" w:name="_Toc173501759"/>
      <w:bookmarkStart w:id="5668" w:name="_Toc176435328"/>
      <w:bookmarkStart w:id="5669" w:name="_Toc194670442"/>
      <w:bookmarkStart w:id="5670" w:name="_Toc204850408"/>
      <w:r w:rsidRPr="00765546">
        <w:t xml:space="preserve">Voucher Issuance </w:t>
      </w:r>
      <w:r w:rsidR="00F4296B" w:rsidRPr="00765546">
        <w:t xml:space="preserve">and </w:t>
      </w:r>
      <w:r w:rsidRPr="00765546">
        <w:t>Term</w:t>
      </w:r>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p>
    <w:p w14:paraId="08E39E7B" w14:textId="30E22378" w:rsidR="00927543" w:rsidRPr="00765546" w:rsidRDefault="00927543" w:rsidP="006C5BA7">
      <w:r w:rsidRPr="00765546">
        <w:t xml:space="preserve">An applicant family has no right to portability until after the family has been issued a voucher. In issuing vouchers to applicant households, </w:t>
      </w:r>
      <w:r w:rsidR="00C145E2" w:rsidRPr="00765546">
        <w:t>LRHA</w:t>
      </w:r>
      <w:r w:rsidRPr="00765546">
        <w:t xml:space="preserve"> will follow the policies set forth in this Plan.</w:t>
      </w:r>
    </w:p>
    <w:p w14:paraId="7E3E2DE1" w14:textId="3FBD1EB2" w:rsidR="00927543" w:rsidRPr="00765546" w:rsidRDefault="00927543" w:rsidP="006C5BA7">
      <w:pPr>
        <w:rPr>
          <w:strike/>
          <w:color w:val="FF0000"/>
        </w:rPr>
      </w:pPr>
      <w:r w:rsidRPr="00765546">
        <w:t xml:space="preserve">When a current participant decides to move outside </w:t>
      </w:r>
      <w:r w:rsidR="00C145E2" w:rsidRPr="00765546">
        <w:t>LRHA</w:t>
      </w:r>
      <w:r w:rsidR="007D12F2" w:rsidRPr="00765546">
        <w:t xml:space="preserve">’s area of operation, </w:t>
      </w:r>
      <w:r w:rsidR="00C145E2" w:rsidRPr="00765546">
        <w:t>LRHA</w:t>
      </w:r>
      <w:r w:rsidRPr="00765546">
        <w:t xml:space="preserve"> will issue a new voucher to the family. The initial term of the port-out voucher will be </w:t>
      </w:r>
      <w:r w:rsidR="00B669BC" w:rsidRPr="00765546">
        <w:t>60</w:t>
      </w:r>
      <w:r w:rsidRPr="00765546">
        <w:t xml:space="preserve"> days. </w:t>
      </w:r>
    </w:p>
    <w:p w14:paraId="041E56B6" w14:textId="397FBC2E" w:rsidR="00927543" w:rsidRPr="00765546" w:rsidRDefault="00927543" w:rsidP="007A14DB">
      <w:pPr>
        <w:pStyle w:val="Heading3"/>
      </w:pPr>
      <w:bookmarkStart w:id="5671" w:name="_Toc432512108"/>
      <w:bookmarkStart w:id="5672" w:name="_Toc497275134"/>
      <w:bookmarkStart w:id="5673" w:name="_Toc508698367"/>
      <w:bookmarkStart w:id="5674" w:name="_Toc520120396"/>
      <w:bookmarkStart w:id="5675" w:name="_Toc527019621"/>
      <w:bookmarkStart w:id="5676" w:name="_Toc534707162"/>
      <w:bookmarkStart w:id="5677" w:name="_Toc534707840"/>
      <w:bookmarkStart w:id="5678" w:name="_Toc534708648"/>
      <w:bookmarkStart w:id="5679" w:name="_Toc118116244"/>
      <w:bookmarkStart w:id="5680" w:name="_Toc164180284"/>
      <w:bookmarkStart w:id="5681" w:name="_Toc164181884"/>
      <w:bookmarkStart w:id="5682" w:name="_Toc172209018"/>
      <w:bookmarkStart w:id="5683" w:name="_Toc173501760"/>
      <w:bookmarkStart w:id="5684" w:name="_Toc176435329"/>
      <w:bookmarkStart w:id="5685" w:name="_Toc194670443"/>
      <w:bookmarkStart w:id="5686" w:name="_Toc204850409"/>
      <w:r w:rsidRPr="00765546">
        <w:t>Voucher Extensions and Suspensions</w:t>
      </w:r>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p>
    <w:p w14:paraId="106D1FF2" w14:textId="37ED9612" w:rsidR="00D22930" w:rsidRPr="00765546" w:rsidRDefault="00E74ECE" w:rsidP="006C5BA7">
      <w:r w:rsidRPr="00765546">
        <w:t>At its discretion, LRHA may also opt to extend a voucher u</w:t>
      </w:r>
      <w:r w:rsidR="00D22930" w:rsidRPr="00765546">
        <w:t xml:space="preserve">nder the following circumstances: </w:t>
      </w:r>
    </w:p>
    <w:p w14:paraId="5AA67764" w14:textId="4D3DA394" w:rsidR="00D22930" w:rsidRPr="00765546" w:rsidRDefault="00D22930" w:rsidP="00FE7656">
      <w:pPr>
        <w:pStyle w:val="ListParagraph"/>
        <w:numPr>
          <w:ilvl w:val="0"/>
          <w:numId w:val="39"/>
        </w:numPr>
        <w:tabs>
          <w:tab w:val="clear" w:pos="360"/>
        </w:tabs>
        <w:ind w:left="720"/>
        <w:contextualSpacing w:val="0"/>
      </w:pPr>
      <w:r w:rsidRPr="00765546">
        <w:t>The initial term of the voucher will expire before the portable family will be issued a voucher by the receiving PHA;</w:t>
      </w:r>
    </w:p>
    <w:p w14:paraId="72FDDF38" w14:textId="4DE0FBD3" w:rsidR="00D22930" w:rsidRPr="00765546" w:rsidRDefault="00D22930" w:rsidP="00FE7656">
      <w:pPr>
        <w:pStyle w:val="ListParagraph"/>
        <w:numPr>
          <w:ilvl w:val="0"/>
          <w:numId w:val="39"/>
        </w:numPr>
        <w:tabs>
          <w:tab w:val="clear" w:pos="360"/>
        </w:tabs>
        <w:ind w:left="720"/>
        <w:contextualSpacing w:val="0"/>
      </w:pPr>
      <w:r w:rsidRPr="00765546">
        <w:t xml:space="preserve">The family decides to return to </w:t>
      </w:r>
      <w:r w:rsidR="00C145E2" w:rsidRPr="00765546">
        <w:t>LRHA</w:t>
      </w:r>
      <w:r w:rsidRPr="00765546">
        <w:t>’s jurisdiction and search for a unit; or</w:t>
      </w:r>
    </w:p>
    <w:p w14:paraId="359C8448" w14:textId="73CD5D43" w:rsidR="00D22930" w:rsidRPr="00765546" w:rsidRDefault="00D22930" w:rsidP="00FE7656">
      <w:pPr>
        <w:pStyle w:val="ListParagraph"/>
        <w:numPr>
          <w:ilvl w:val="0"/>
          <w:numId w:val="39"/>
        </w:numPr>
        <w:tabs>
          <w:tab w:val="clear" w:pos="360"/>
        </w:tabs>
        <w:ind w:left="720"/>
        <w:contextualSpacing w:val="0"/>
      </w:pPr>
      <w:r w:rsidRPr="00765546">
        <w:t>The family decides to search for a unit in a third PHA’s jurisdiction.</w:t>
      </w:r>
    </w:p>
    <w:p w14:paraId="33D1A9AD" w14:textId="01530220" w:rsidR="00927543" w:rsidRPr="00765546" w:rsidRDefault="00D22930" w:rsidP="006C5BA7">
      <w:pPr>
        <w:rPr>
          <w:rFonts w:cs="Arial"/>
          <w:szCs w:val="20"/>
        </w:rPr>
      </w:pPr>
      <w:r w:rsidRPr="00765546">
        <w:t xml:space="preserve">In the cases above, </w:t>
      </w:r>
      <w:r w:rsidR="00C145E2" w:rsidRPr="00765546">
        <w:t>LRHA</w:t>
      </w:r>
      <w:r w:rsidRPr="00765546">
        <w:t xml:space="preserve">’s policies on voucher extension and suspensions will apply, including the requirement that the family apply for an extension in writing prior to the expiration of the initial voucher term.  </w:t>
      </w:r>
      <w:r w:rsidR="00927543" w:rsidRPr="00765546">
        <w:rPr>
          <w:rFonts w:cs="Arial"/>
          <w:szCs w:val="20"/>
        </w:rPr>
        <w:t>See policies on</w:t>
      </w:r>
      <w:r w:rsidR="00927543" w:rsidRPr="00765546">
        <w:rPr>
          <w:rFonts w:cs="Arial"/>
          <w:b/>
          <w:color w:val="0070C0"/>
          <w:szCs w:val="20"/>
        </w:rPr>
        <w:t xml:space="preserve"> </w:t>
      </w:r>
      <w:r w:rsidR="00F4296B" w:rsidRPr="00765546">
        <w:rPr>
          <w:rFonts w:cs="Arial"/>
          <w:b/>
          <w:color w:val="0070C0"/>
          <w:szCs w:val="20"/>
        </w:rPr>
        <w:fldChar w:fldCharType="begin"/>
      </w:r>
      <w:r w:rsidR="00F4296B" w:rsidRPr="00765546">
        <w:rPr>
          <w:rFonts w:cs="Arial"/>
          <w:b/>
          <w:color w:val="0070C0"/>
          <w:szCs w:val="20"/>
        </w:rPr>
        <w:instrText xml:space="preserve"> REF _Ref526759906 \h  \* MERGEFORMAT </w:instrText>
      </w:r>
      <w:r w:rsidR="00F4296B" w:rsidRPr="00765546">
        <w:rPr>
          <w:rFonts w:cs="Arial"/>
          <w:b/>
          <w:color w:val="0070C0"/>
          <w:szCs w:val="20"/>
        </w:rPr>
      </w:r>
      <w:r w:rsidR="00F4296B" w:rsidRPr="00765546">
        <w:rPr>
          <w:rFonts w:cs="Arial"/>
          <w:b/>
          <w:color w:val="0070C0"/>
          <w:szCs w:val="20"/>
        </w:rPr>
        <w:fldChar w:fldCharType="separate"/>
      </w:r>
      <w:r w:rsidR="007429E0" w:rsidRPr="007429E0">
        <w:rPr>
          <w:b/>
          <w:color w:val="0070C0"/>
        </w:rPr>
        <w:t>Voucher Issuance</w:t>
      </w:r>
      <w:r w:rsidR="00F4296B" w:rsidRPr="00765546">
        <w:rPr>
          <w:rFonts w:cs="Arial"/>
          <w:b/>
          <w:color w:val="0070C0"/>
          <w:szCs w:val="20"/>
        </w:rPr>
        <w:fldChar w:fldCharType="end"/>
      </w:r>
      <w:r w:rsidR="00927543" w:rsidRPr="007429E0">
        <w:rPr>
          <w:rFonts w:cs="Arial"/>
          <w:bCs/>
          <w:szCs w:val="20"/>
        </w:rPr>
        <w:t>.</w:t>
      </w:r>
    </w:p>
    <w:p w14:paraId="4726D196" w14:textId="6C969843" w:rsidR="00927543" w:rsidRPr="00765546" w:rsidRDefault="00927543" w:rsidP="006C5BA7">
      <w:r w:rsidRPr="00765546">
        <w:t xml:space="preserve">Once the receiving PHA issues the family a voucher, the receiving PHA’s policies on extensions of the voucher term apply. The receiving PHA must notify </w:t>
      </w:r>
      <w:r w:rsidR="00C145E2" w:rsidRPr="00765546">
        <w:t>LRHA</w:t>
      </w:r>
      <w:r w:rsidRPr="00765546">
        <w:t xml:space="preserve"> of any extensions granted to the term of the voucher</w:t>
      </w:r>
      <w:r w:rsidR="00071F15" w:rsidRPr="00765546">
        <w:t xml:space="preserve">; however, LRHA must determine if LRHA will extend the billing submission deadline. </w:t>
      </w:r>
    </w:p>
    <w:p w14:paraId="180E7C63" w14:textId="11572D59" w:rsidR="00927543" w:rsidRPr="00765546" w:rsidRDefault="00927543" w:rsidP="007A14DB">
      <w:pPr>
        <w:pStyle w:val="Heading3"/>
      </w:pPr>
      <w:bookmarkStart w:id="5687" w:name="_Ref515874723"/>
      <w:bookmarkStart w:id="5688" w:name="_Toc520120398"/>
      <w:bookmarkStart w:id="5689" w:name="_Toc527019623"/>
      <w:bookmarkStart w:id="5690" w:name="_Toc534707164"/>
      <w:bookmarkStart w:id="5691" w:name="_Toc534707842"/>
      <w:bookmarkStart w:id="5692" w:name="_Toc534708650"/>
      <w:bookmarkStart w:id="5693" w:name="_Toc118116245"/>
      <w:bookmarkStart w:id="5694" w:name="_Toc164180285"/>
      <w:bookmarkStart w:id="5695" w:name="_Toc164181885"/>
      <w:bookmarkStart w:id="5696" w:name="_Toc172209019"/>
      <w:bookmarkStart w:id="5697" w:name="_Toc173501761"/>
      <w:bookmarkStart w:id="5698" w:name="_Toc176435330"/>
      <w:bookmarkStart w:id="5699" w:name="_Toc194670444"/>
      <w:bookmarkStart w:id="5700" w:name="_Toc204850410"/>
      <w:r w:rsidRPr="00765546">
        <w:t>Preapproval Contact with the Receiving PHA</w:t>
      </w:r>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p>
    <w:p w14:paraId="249373E3" w14:textId="3265429C" w:rsidR="00927543" w:rsidRPr="00765546" w:rsidRDefault="00927543" w:rsidP="006C5BA7">
      <w:r w:rsidRPr="00765546">
        <w:t xml:space="preserve">Prior to approving a family’s request to move under portability, </w:t>
      </w:r>
      <w:r w:rsidR="00C145E2" w:rsidRPr="00765546">
        <w:t>LRHA</w:t>
      </w:r>
      <w:r w:rsidR="00F4296B" w:rsidRPr="00765546">
        <w:t xml:space="preserve"> will </w:t>
      </w:r>
      <w:r w:rsidRPr="00765546">
        <w:t xml:space="preserve">contact the receiving PHA via email or other confirmed delivery method to determine whether the receiving PHA will administer or absorb the family’s voucher. </w:t>
      </w:r>
    </w:p>
    <w:p w14:paraId="4DD9D460" w14:textId="130FD540" w:rsidR="00927543" w:rsidRPr="00765546" w:rsidRDefault="00927543" w:rsidP="006C5BA7">
      <w:r w:rsidRPr="00765546">
        <w:t xml:space="preserve">If the receiving PHA notifies </w:t>
      </w:r>
      <w:r w:rsidR="00C145E2" w:rsidRPr="00765546">
        <w:t>LRHA</w:t>
      </w:r>
      <w:r w:rsidRPr="00765546">
        <w:t xml:space="preserve"> that it will absorb the voucher, the receiving PHA may not reverse its decision at a later date without </w:t>
      </w:r>
      <w:r w:rsidR="00C145E2" w:rsidRPr="00765546">
        <w:t>LRHA</w:t>
      </w:r>
      <w:r w:rsidRPr="00765546">
        <w:t xml:space="preserve">’s consent. </w:t>
      </w:r>
    </w:p>
    <w:p w14:paraId="1ACB91D0" w14:textId="68AD5C6F" w:rsidR="00927543" w:rsidRPr="00765546" w:rsidRDefault="00927543" w:rsidP="006C5BA7">
      <w:r w:rsidRPr="00765546">
        <w:t xml:space="preserve">If the receiving PHA will bill </w:t>
      </w:r>
      <w:r w:rsidR="00C145E2" w:rsidRPr="00765546">
        <w:t>LRHA</w:t>
      </w:r>
      <w:r w:rsidRPr="00765546">
        <w:t xml:space="preserve"> for the portability voucher and the cost of the HAP will increase due to the move, </w:t>
      </w:r>
      <w:r w:rsidR="00C145E2" w:rsidRPr="00765546">
        <w:t>LRHA</w:t>
      </w:r>
      <w:r w:rsidRPr="00765546">
        <w:t xml:space="preserve"> may deny the move if it does not have sufficient funding for continued assistance in accordance with the regulatory requirements.</w:t>
      </w:r>
    </w:p>
    <w:p w14:paraId="01CBD85C" w14:textId="7946AD13" w:rsidR="00927543" w:rsidRPr="00765546" w:rsidRDefault="00927543" w:rsidP="007A14DB">
      <w:pPr>
        <w:pStyle w:val="Heading3"/>
      </w:pPr>
      <w:bookmarkStart w:id="5701" w:name="_Toc432512109"/>
      <w:bookmarkStart w:id="5702" w:name="_Toc497275135"/>
      <w:bookmarkStart w:id="5703" w:name="_Toc508698368"/>
      <w:bookmarkStart w:id="5704" w:name="_Toc520120399"/>
      <w:bookmarkStart w:id="5705" w:name="_Toc527019624"/>
      <w:bookmarkStart w:id="5706" w:name="_Toc534707165"/>
      <w:bookmarkStart w:id="5707" w:name="_Toc534707843"/>
      <w:bookmarkStart w:id="5708" w:name="_Toc534708651"/>
      <w:bookmarkStart w:id="5709" w:name="_Toc118116246"/>
      <w:bookmarkStart w:id="5710" w:name="_Toc164180286"/>
      <w:bookmarkStart w:id="5711" w:name="_Toc164181886"/>
      <w:bookmarkStart w:id="5712" w:name="_Toc172209020"/>
      <w:bookmarkStart w:id="5713" w:name="_Toc173501762"/>
      <w:bookmarkStart w:id="5714" w:name="_Toc176435331"/>
      <w:bookmarkStart w:id="5715" w:name="_Toc194670445"/>
      <w:bookmarkStart w:id="5716" w:name="_Toc204850411"/>
      <w:r w:rsidRPr="00765546">
        <w:t>Initial Contact with the Receiving PHA</w:t>
      </w:r>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p>
    <w:p w14:paraId="6F5988A5" w14:textId="2F06A7B8" w:rsidR="00927543" w:rsidRPr="00765546" w:rsidRDefault="00927543" w:rsidP="006C5BA7">
      <w:r w:rsidRPr="00765546">
        <w:t xml:space="preserve">After approving a family’s request to move under portability, </w:t>
      </w:r>
      <w:r w:rsidR="00C145E2" w:rsidRPr="00765546">
        <w:t>LRHA</w:t>
      </w:r>
      <w:r w:rsidRPr="00765546">
        <w:t xml:space="preserve"> must promptly notify the receiving PHA via email or other confirmed delivery method to expect the family. </w:t>
      </w:r>
      <w:r w:rsidR="00C145E2" w:rsidRPr="00765546">
        <w:t>LRHA</w:t>
      </w:r>
      <w:r w:rsidRPr="00765546">
        <w:t xml:space="preserve"> will advise the family that they must promptly contact the receiving PHA in order to be informed of and comply with the receiving PHA’s procedures for incoming portable households.</w:t>
      </w:r>
    </w:p>
    <w:p w14:paraId="0C6A658B" w14:textId="2DBA5D97" w:rsidR="00927543" w:rsidRPr="00765546" w:rsidRDefault="00927543" w:rsidP="007A14DB">
      <w:pPr>
        <w:pStyle w:val="Heading3"/>
      </w:pPr>
      <w:bookmarkStart w:id="5717" w:name="_Toc508698369"/>
      <w:bookmarkStart w:id="5718" w:name="_Toc520120400"/>
      <w:bookmarkStart w:id="5719" w:name="_Toc527019625"/>
      <w:bookmarkStart w:id="5720" w:name="_Toc534707166"/>
      <w:bookmarkStart w:id="5721" w:name="_Toc534707844"/>
      <w:bookmarkStart w:id="5722" w:name="_Toc534708652"/>
      <w:bookmarkStart w:id="5723" w:name="_Toc118116247"/>
      <w:bookmarkStart w:id="5724" w:name="_Toc164180287"/>
      <w:bookmarkStart w:id="5725" w:name="_Toc164181887"/>
      <w:bookmarkStart w:id="5726" w:name="_Toc172209021"/>
      <w:bookmarkStart w:id="5727" w:name="_Toc173501763"/>
      <w:bookmarkStart w:id="5728" w:name="_Toc176435332"/>
      <w:bookmarkStart w:id="5729" w:name="_Toc194670446"/>
      <w:bookmarkStart w:id="5730" w:name="_Toc204850412"/>
      <w:r w:rsidRPr="00765546">
        <w:t>Sending Documentation to the Receiving PHA</w:t>
      </w:r>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p>
    <w:p w14:paraId="19F43E11" w14:textId="2A3F553A" w:rsidR="00927543" w:rsidRPr="00765546" w:rsidRDefault="00C145E2" w:rsidP="006C5BA7">
      <w:r w:rsidRPr="00765546">
        <w:t>LRHA</w:t>
      </w:r>
      <w:r w:rsidR="00927543" w:rsidRPr="00765546">
        <w:t xml:space="preserve"> will send the receiving PHA the following documents:</w:t>
      </w:r>
    </w:p>
    <w:p w14:paraId="3FA24639" w14:textId="77777777" w:rsidR="00927543" w:rsidRPr="00765546" w:rsidRDefault="00927543" w:rsidP="00FE7656">
      <w:pPr>
        <w:pStyle w:val="ListParagraph"/>
        <w:numPr>
          <w:ilvl w:val="0"/>
          <w:numId w:val="41"/>
        </w:numPr>
        <w:contextualSpacing w:val="0"/>
      </w:pPr>
      <w:r w:rsidRPr="00765546">
        <w:t>Form HUD-52665, Family Portability Information, with Part I filled out;</w:t>
      </w:r>
    </w:p>
    <w:p w14:paraId="1B942505" w14:textId="77777777" w:rsidR="00927543" w:rsidRPr="00765546" w:rsidRDefault="00927543" w:rsidP="00FE7656">
      <w:pPr>
        <w:pStyle w:val="ListParagraph"/>
        <w:numPr>
          <w:ilvl w:val="0"/>
          <w:numId w:val="41"/>
        </w:numPr>
        <w:contextualSpacing w:val="0"/>
      </w:pPr>
      <w:r w:rsidRPr="00765546">
        <w:t>A copy of the family’s voucher;</w:t>
      </w:r>
    </w:p>
    <w:p w14:paraId="0FCBA1A1" w14:textId="77777777" w:rsidR="00927543" w:rsidRPr="00765546" w:rsidRDefault="00927543" w:rsidP="00FE7656">
      <w:pPr>
        <w:pStyle w:val="ListParagraph"/>
        <w:numPr>
          <w:ilvl w:val="0"/>
          <w:numId w:val="41"/>
        </w:numPr>
        <w:contextualSpacing w:val="0"/>
      </w:pPr>
      <w:r w:rsidRPr="00765546">
        <w:lastRenderedPageBreak/>
        <w:t>A copy of the family’s most recent form HUD-50058, Family Report, or, if necessary in the case of an applicant family, family and income information in a format similar to that of form HUD-50058;</w:t>
      </w:r>
    </w:p>
    <w:p w14:paraId="4A246B18" w14:textId="77777777" w:rsidR="00927543" w:rsidRPr="00765546" w:rsidRDefault="00927543" w:rsidP="00FE7656">
      <w:pPr>
        <w:pStyle w:val="ListParagraph"/>
        <w:numPr>
          <w:ilvl w:val="0"/>
          <w:numId w:val="41"/>
        </w:numPr>
        <w:contextualSpacing w:val="0"/>
        <w:rPr>
          <w:u w:val="single"/>
        </w:rPr>
      </w:pPr>
      <w:r w:rsidRPr="00765546">
        <w:t>Copies of the income verifications backing up the form HUD-50058, including a copy of the family’s current EIV data.</w:t>
      </w:r>
    </w:p>
    <w:p w14:paraId="4DFAFF81" w14:textId="78C0CBF1" w:rsidR="00927543" w:rsidRPr="007429E0" w:rsidRDefault="00927543" w:rsidP="007429E0">
      <w:pPr>
        <w:rPr>
          <w:rFonts w:cs="Arial"/>
        </w:rPr>
      </w:pPr>
      <w:r w:rsidRPr="007429E0">
        <w:rPr>
          <w:rFonts w:cs="Arial"/>
        </w:rPr>
        <w:t xml:space="preserve">In addition to these documents, </w:t>
      </w:r>
      <w:r w:rsidR="00C145E2" w:rsidRPr="007429E0">
        <w:rPr>
          <w:rFonts w:cs="Arial"/>
        </w:rPr>
        <w:t>LRHA</w:t>
      </w:r>
      <w:r w:rsidRPr="007429E0">
        <w:rPr>
          <w:rFonts w:cs="Arial"/>
        </w:rPr>
        <w:t xml:space="preserve"> will provide the following information, if available, to the receiving PHA:</w:t>
      </w:r>
    </w:p>
    <w:p w14:paraId="041ECDCB" w14:textId="77777777" w:rsidR="00927543" w:rsidRPr="007429E0" w:rsidRDefault="00927543" w:rsidP="00FE7656">
      <w:pPr>
        <w:pStyle w:val="Level1Bullet"/>
        <w:numPr>
          <w:ilvl w:val="0"/>
          <w:numId w:val="39"/>
        </w:numPr>
        <w:tabs>
          <w:tab w:val="clear" w:pos="360"/>
        </w:tabs>
        <w:ind w:left="720"/>
        <w:rPr>
          <w:rFonts w:ascii="Arial" w:hAnsi="Arial"/>
          <w:sz w:val="22"/>
          <w:szCs w:val="22"/>
        </w:rPr>
      </w:pPr>
      <w:r w:rsidRPr="007429E0">
        <w:rPr>
          <w:rFonts w:ascii="Arial" w:hAnsi="Arial"/>
          <w:sz w:val="22"/>
          <w:szCs w:val="22"/>
        </w:rPr>
        <w:t>Social Security numbers (SSNs);</w:t>
      </w:r>
    </w:p>
    <w:p w14:paraId="4D15520D" w14:textId="77777777" w:rsidR="00927543" w:rsidRPr="007429E0" w:rsidRDefault="00927543" w:rsidP="00FE7656">
      <w:pPr>
        <w:pStyle w:val="Level1Bullet"/>
        <w:numPr>
          <w:ilvl w:val="0"/>
          <w:numId w:val="39"/>
        </w:numPr>
        <w:tabs>
          <w:tab w:val="clear" w:pos="360"/>
        </w:tabs>
        <w:ind w:left="720"/>
        <w:rPr>
          <w:rFonts w:ascii="Arial" w:hAnsi="Arial"/>
          <w:sz w:val="22"/>
          <w:szCs w:val="22"/>
        </w:rPr>
      </w:pPr>
      <w:r w:rsidRPr="007429E0">
        <w:rPr>
          <w:rFonts w:ascii="Arial" w:hAnsi="Arial"/>
          <w:sz w:val="22"/>
          <w:szCs w:val="22"/>
        </w:rPr>
        <w:t>Documentation of SSNs for all nonexempt household members whose SSNs have not been verified through the EIV system;</w:t>
      </w:r>
    </w:p>
    <w:p w14:paraId="1362605E" w14:textId="77777777" w:rsidR="00927543" w:rsidRPr="007429E0" w:rsidRDefault="00927543" w:rsidP="00FE7656">
      <w:pPr>
        <w:pStyle w:val="Level1Bullet"/>
        <w:numPr>
          <w:ilvl w:val="0"/>
          <w:numId w:val="39"/>
        </w:numPr>
        <w:tabs>
          <w:tab w:val="clear" w:pos="360"/>
        </w:tabs>
        <w:ind w:left="720"/>
        <w:rPr>
          <w:rFonts w:ascii="Arial" w:hAnsi="Arial"/>
          <w:sz w:val="22"/>
          <w:szCs w:val="22"/>
        </w:rPr>
      </w:pPr>
      <w:r w:rsidRPr="007429E0">
        <w:rPr>
          <w:rFonts w:ascii="Arial" w:hAnsi="Arial"/>
          <w:sz w:val="22"/>
          <w:szCs w:val="22"/>
        </w:rPr>
        <w:t>Documentation of legal identity;</w:t>
      </w:r>
    </w:p>
    <w:p w14:paraId="66B67217" w14:textId="77777777" w:rsidR="00927543" w:rsidRPr="007429E0" w:rsidRDefault="00927543" w:rsidP="00FE7656">
      <w:pPr>
        <w:pStyle w:val="Level1Bullet"/>
        <w:numPr>
          <w:ilvl w:val="0"/>
          <w:numId w:val="39"/>
        </w:numPr>
        <w:tabs>
          <w:tab w:val="clear" w:pos="360"/>
        </w:tabs>
        <w:ind w:left="720"/>
        <w:rPr>
          <w:rFonts w:ascii="Arial" w:hAnsi="Arial"/>
          <w:sz w:val="22"/>
          <w:szCs w:val="22"/>
        </w:rPr>
      </w:pPr>
      <w:r w:rsidRPr="007429E0">
        <w:rPr>
          <w:rFonts w:ascii="Arial" w:hAnsi="Arial"/>
          <w:sz w:val="22"/>
          <w:szCs w:val="22"/>
        </w:rPr>
        <w:t>Documentation of citizenship or eligible immigration status;</w:t>
      </w:r>
    </w:p>
    <w:p w14:paraId="410D69B3" w14:textId="2554B992" w:rsidR="00927543" w:rsidRPr="00A25B4E" w:rsidRDefault="00927543" w:rsidP="00FE7656">
      <w:pPr>
        <w:pStyle w:val="Level1Bullet"/>
        <w:numPr>
          <w:ilvl w:val="0"/>
          <w:numId w:val="39"/>
        </w:numPr>
        <w:tabs>
          <w:tab w:val="clear" w:pos="360"/>
        </w:tabs>
        <w:ind w:left="720"/>
        <w:rPr>
          <w:rFonts w:ascii="Arial" w:hAnsi="Arial"/>
          <w:sz w:val="22"/>
          <w:szCs w:val="22"/>
        </w:rPr>
      </w:pPr>
      <w:r w:rsidRPr="007429E0">
        <w:rPr>
          <w:rFonts w:ascii="Arial" w:hAnsi="Arial"/>
          <w:sz w:val="22"/>
          <w:szCs w:val="22"/>
        </w:rPr>
        <w:t xml:space="preserve">Documentation of </w:t>
      </w:r>
      <w:r w:rsidRPr="00A25B4E">
        <w:rPr>
          <w:rFonts w:ascii="Arial" w:hAnsi="Arial"/>
          <w:sz w:val="22"/>
          <w:szCs w:val="22"/>
        </w:rPr>
        <w:t>participation in the earned income disallowance (EID) benefit</w:t>
      </w:r>
      <w:r w:rsidR="00FC22C6">
        <w:rPr>
          <w:rFonts w:ascii="Arial" w:hAnsi="Arial"/>
          <w:sz w:val="22"/>
          <w:szCs w:val="22"/>
        </w:rPr>
        <w:t xml:space="preserve"> (only through December 31, 2025, after which no such information will be transmitted)</w:t>
      </w:r>
      <w:r w:rsidRPr="00A25B4E">
        <w:rPr>
          <w:rFonts w:ascii="Arial" w:hAnsi="Arial"/>
          <w:sz w:val="22"/>
          <w:szCs w:val="22"/>
        </w:rPr>
        <w:t>;</w:t>
      </w:r>
    </w:p>
    <w:p w14:paraId="2A96EF74" w14:textId="5DB4E962" w:rsidR="00927543" w:rsidRPr="00A25B4E" w:rsidRDefault="00927543" w:rsidP="00FE7656">
      <w:pPr>
        <w:pStyle w:val="Level1Bullet"/>
        <w:numPr>
          <w:ilvl w:val="0"/>
          <w:numId w:val="39"/>
        </w:numPr>
        <w:tabs>
          <w:tab w:val="clear" w:pos="360"/>
        </w:tabs>
        <w:ind w:left="720"/>
        <w:rPr>
          <w:rFonts w:ascii="Arial" w:hAnsi="Arial"/>
          <w:sz w:val="22"/>
          <w:szCs w:val="22"/>
        </w:rPr>
      </w:pPr>
      <w:r w:rsidRPr="00A25B4E">
        <w:rPr>
          <w:rFonts w:ascii="Arial" w:hAnsi="Arial"/>
          <w:sz w:val="22"/>
          <w:szCs w:val="22"/>
        </w:rPr>
        <w:t xml:space="preserve">Documentation of participation in </w:t>
      </w:r>
      <w:r w:rsidR="00F96BF3" w:rsidRPr="00A25B4E">
        <w:rPr>
          <w:rFonts w:ascii="Arial" w:hAnsi="Arial"/>
          <w:sz w:val="22"/>
          <w:szCs w:val="22"/>
        </w:rPr>
        <w:t>a family self-sufficiency (FSS)</w:t>
      </w:r>
      <w:r w:rsidRPr="00A25B4E">
        <w:rPr>
          <w:rFonts w:ascii="Arial" w:hAnsi="Arial"/>
          <w:sz w:val="22"/>
          <w:szCs w:val="22"/>
        </w:rPr>
        <w:t xml:space="preserve"> program</w:t>
      </w:r>
      <w:r w:rsidR="00175FB0" w:rsidRPr="00A25B4E">
        <w:rPr>
          <w:rFonts w:ascii="Arial" w:hAnsi="Arial"/>
          <w:sz w:val="22"/>
          <w:szCs w:val="22"/>
        </w:rPr>
        <w:t>;</w:t>
      </w:r>
    </w:p>
    <w:p w14:paraId="06A69E28" w14:textId="304987B0" w:rsidR="00175FB0" w:rsidRPr="00A25B4E" w:rsidRDefault="00175FB0" w:rsidP="00FE7656">
      <w:pPr>
        <w:pStyle w:val="Level1Bullet"/>
        <w:numPr>
          <w:ilvl w:val="0"/>
          <w:numId w:val="39"/>
        </w:numPr>
        <w:tabs>
          <w:tab w:val="clear" w:pos="360"/>
        </w:tabs>
        <w:ind w:left="720"/>
        <w:rPr>
          <w:rFonts w:ascii="Arial" w:hAnsi="Arial"/>
          <w:sz w:val="22"/>
          <w:szCs w:val="22"/>
        </w:rPr>
      </w:pPr>
      <w:r w:rsidRPr="00A25B4E">
        <w:rPr>
          <w:rFonts w:ascii="Arial" w:hAnsi="Arial"/>
          <w:sz w:val="22"/>
          <w:szCs w:val="22"/>
        </w:rPr>
        <w:t>If applicable, information related to the family’s health and medical care and/or disability assistance expense phased-in hardship exemption, including what stage the family is in and how many months remain in that phase-in stage.</w:t>
      </w:r>
    </w:p>
    <w:p w14:paraId="1F6C214F" w14:textId="5CFB92FC" w:rsidR="00927543" w:rsidRPr="007429E0" w:rsidRDefault="00C145E2" w:rsidP="007429E0">
      <w:pPr>
        <w:pStyle w:val="Level1Bullet"/>
        <w:rPr>
          <w:rFonts w:ascii="Arial" w:hAnsi="Arial"/>
          <w:sz w:val="22"/>
          <w:szCs w:val="22"/>
        </w:rPr>
      </w:pPr>
      <w:r w:rsidRPr="007429E0">
        <w:rPr>
          <w:rFonts w:ascii="Arial" w:hAnsi="Arial"/>
          <w:sz w:val="22"/>
          <w:szCs w:val="22"/>
        </w:rPr>
        <w:t>LRHA</w:t>
      </w:r>
      <w:r w:rsidR="00927543" w:rsidRPr="007429E0">
        <w:rPr>
          <w:rFonts w:ascii="Arial" w:hAnsi="Arial"/>
          <w:sz w:val="22"/>
          <w:szCs w:val="22"/>
        </w:rPr>
        <w:t xml:space="preserve"> will notify the family in writing regarding any information provided to the receiving PHA.</w:t>
      </w:r>
    </w:p>
    <w:p w14:paraId="3A5471A3" w14:textId="3111A2B7" w:rsidR="00927543" w:rsidRPr="00765546" w:rsidRDefault="00927543" w:rsidP="007A14DB">
      <w:pPr>
        <w:pStyle w:val="Heading3"/>
      </w:pPr>
      <w:bookmarkStart w:id="5731" w:name="_Toc432512111"/>
      <w:bookmarkStart w:id="5732" w:name="_Toc497275137"/>
      <w:bookmarkStart w:id="5733" w:name="_Toc508698370"/>
      <w:bookmarkStart w:id="5734" w:name="_Toc520120401"/>
      <w:bookmarkStart w:id="5735" w:name="_Toc527019626"/>
      <w:bookmarkStart w:id="5736" w:name="_Toc534707167"/>
      <w:bookmarkStart w:id="5737" w:name="_Toc534707845"/>
      <w:bookmarkStart w:id="5738" w:name="_Toc534708653"/>
      <w:bookmarkStart w:id="5739" w:name="_Toc118116248"/>
      <w:bookmarkStart w:id="5740" w:name="_Toc164180288"/>
      <w:bookmarkStart w:id="5741" w:name="_Toc164181888"/>
      <w:bookmarkStart w:id="5742" w:name="_Toc172209022"/>
      <w:bookmarkStart w:id="5743" w:name="_Toc173501764"/>
      <w:bookmarkStart w:id="5744" w:name="_Toc176435333"/>
      <w:bookmarkStart w:id="5745" w:name="_Toc194670447"/>
      <w:bookmarkStart w:id="5746" w:name="_Toc204850413"/>
      <w:r w:rsidRPr="00765546">
        <w:t>Initial Billing Deadline</w:t>
      </w:r>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p>
    <w:p w14:paraId="70A4485D" w14:textId="7F305DAC" w:rsidR="00927543" w:rsidRPr="00765546" w:rsidRDefault="00927543" w:rsidP="006C5BA7">
      <w:r w:rsidRPr="00765546">
        <w:t xml:space="preserve">If </w:t>
      </w:r>
      <w:r w:rsidR="00C145E2" w:rsidRPr="00765546">
        <w:t>LRHA</w:t>
      </w:r>
      <w:r w:rsidRPr="00765546">
        <w:t xml:space="preserve"> has not received an initial billing notice from the receiving PHA by the deadline specified on form HUD-52665</w:t>
      </w:r>
      <w:r w:rsidR="00C434D1" w:rsidRPr="00765546">
        <w:t xml:space="preserve"> (90 days from the expiration date of the initial PHA’s voucher)</w:t>
      </w:r>
      <w:r w:rsidRPr="00765546">
        <w:t xml:space="preserve">, </w:t>
      </w:r>
      <w:r w:rsidR="00C145E2" w:rsidRPr="00765546">
        <w:t>LRHA</w:t>
      </w:r>
      <w:r w:rsidRPr="00765546">
        <w:t xml:space="preserve"> will contact the receiving PHA. If the receiving PHA reports that the family is not yet under HAP contract, </w:t>
      </w:r>
      <w:r w:rsidR="00C145E2" w:rsidRPr="00765546">
        <w:t>LRHA</w:t>
      </w:r>
      <w:r w:rsidRPr="00765546">
        <w:t xml:space="preserve"> will inform the receiving PHA whether it will honor a late billing submission</w:t>
      </w:r>
      <w:r w:rsidR="00EE777D" w:rsidRPr="00765546">
        <w:t>.</w:t>
      </w:r>
      <w:r w:rsidR="00D51F90" w:rsidRPr="00765546">
        <w:rPr>
          <w:color w:val="FF0000"/>
        </w:rPr>
        <w:t xml:space="preserve"> </w:t>
      </w:r>
      <w:r w:rsidR="00C145E2" w:rsidRPr="00765546">
        <w:t>LRHA</w:t>
      </w:r>
      <w:r w:rsidRPr="00765546">
        <w:t xml:space="preserve"> will send the receiving PHA a written confirmation of its decision.</w:t>
      </w:r>
    </w:p>
    <w:p w14:paraId="6155C7CD" w14:textId="7EFE9DA4" w:rsidR="00927543" w:rsidRPr="00765546" w:rsidRDefault="00C145E2" w:rsidP="006C5BA7">
      <w:r w:rsidRPr="00765546">
        <w:t>LRHA</w:t>
      </w:r>
      <w:r w:rsidR="00927543" w:rsidRPr="00765546">
        <w:t xml:space="preserve"> will honor a late billing submission if the family includes a person with disabilities and the late billing is a result of a reasonable accommodation granted to the family by the receiving PHA.</w:t>
      </w:r>
    </w:p>
    <w:p w14:paraId="2ACEB862" w14:textId="6FF4FC91" w:rsidR="00927543" w:rsidRPr="00765546" w:rsidRDefault="00927543" w:rsidP="007A14DB">
      <w:pPr>
        <w:pStyle w:val="Heading3"/>
      </w:pPr>
      <w:bookmarkStart w:id="5747" w:name="_Toc432512112"/>
      <w:bookmarkStart w:id="5748" w:name="_Toc497275138"/>
      <w:bookmarkStart w:id="5749" w:name="_Toc508698371"/>
      <w:bookmarkStart w:id="5750" w:name="_Toc520120402"/>
      <w:bookmarkStart w:id="5751" w:name="_Toc527019627"/>
      <w:bookmarkStart w:id="5752" w:name="_Toc534707168"/>
      <w:bookmarkStart w:id="5753" w:name="_Toc534707846"/>
      <w:bookmarkStart w:id="5754" w:name="_Toc534708654"/>
      <w:bookmarkStart w:id="5755" w:name="_Toc118116249"/>
      <w:bookmarkStart w:id="5756" w:name="_Toc164180289"/>
      <w:bookmarkStart w:id="5757" w:name="_Toc164181889"/>
      <w:bookmarkStart w:id="5758" w:name="_Toc172209023"/>
      <w:bookmarkStart w:id="5759" w:name="_Toc173501765"/>
      <w:bookmarkStart w:id="5760" w:name="_Toc176435334"/>
      <w:bookmarkStart w:id="5761" w:name="_Toc194670448"/>
      <w:bookmarkStart w:id="5762" w:name="_Toc204850414"/>
      <w:r w:rsidRPr="00765546">
        <w:t>Monthly Billing Payments</w:t>
      </w:r>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p>
    <w:p w14:paraId="09E07D27" w14:textId="40FE0A1B" w:rsidR="00927543" w:rsidRPr="00765546" w:rsidRDefault="00927543" w:rsidP="006C5BA7">
      <w:r w:rsidRPr="00765546">
        <w:t xml:space="preserve">If the receiving PHA is administering the family’s voucher, the receiving PHA bills </w:t>
      </w:r>
      <w:r w:rsidR="00C145E2" w:rsidRPr="00765546">
        <w:t>LRHA</w:t>
      </w:r>
      <w:r w:rsidRPr="00765546">
        <w:t xml:space="preserve"> for housing assistance payments and administrative fees. When reimbursing for administrative fees, </w:t>
      </w:r>
      <w:r w:rsidR="00C145E2" w:rsidRPr="00765546">
        <w:t>LRHA</w:t>
      </w:r>
      <w:r w:rsidRPr="00765546">
        <w:t xml:space="preserve"> must promptly reimburse the receiving PHA for the lesser of 80 percent of </w:t>
      </w:r>
      <w:r w:rsidR="00C145E2" w:rsidRPr="00765546">
        <w:t>LRHA</w:t>
      </w:r>
      <w:r w:rsidRPr="00765546">
        <w:t xml:space="preserve">’s ongoing administrative fee or 100 percent of the receiving PHA’s ongoing administrative fee for each program unit under contract on the first day of the month for which the receiving PHA is billing </w:t>
      </w:r>
      <w:r w:rsidR="00C145E2" w:rsidRPr="00765546">
        <w:t>LRHA</w:t>
      </w:r>
      <w:r w:rsidRPr="00765546">
        <w:t xml:space="preserve"> under portability. If the administrative fees are prorated for the HCV program, the proration will apply to the amount of the administrative fee for which the receiving PHA may bill.</w:t>
      </w:r>
    </w:p>
    <w:p w14:paraId="72964988" w14:textId="1D87F0FF" w:rsidR="00927543" w:rsidRPr="00765546" w:rsidRDefault="00C145E2" w:rsidP="006C5BA7">
      <w:r w:rsidRPr="00765546">
        <w:t>LRHA</w:t>
      </w:r>
      <w:r w:rsidR="00927543" w:rsidRPr="00765546">
        <w:t xml:space="preserve"> is responsible for making billing payments in a timely manner. The first billing amount is due within 30 calendar days after </w:t>
      </w:r>
      <w:r w:rsidRPr="00765546">
        <w:t>LRHA</w:t>
      </w:r>
      <w:r w:rsidR="00927543" w:rsidRPr="00765546">
        <w:t xml:space="preserve"> receives Part II of form HUD-52665 from the receiving PHA. Subsequent payments must be </w:t>
      </w:r>
      <w:r w:rsidR="00927543" w:rsidRPr="00765546">
        <w:rPr>
          <w:b/>
        </w:rPr>
        <w:t>received</w:t>
      </w:r>
      <w:r w:rsidR="00927543" w:rsidRPr="00765546">
        <w:t xml:space="preserve"> by the receiving PHA no later than the fifth business day of each month. The payments must be provided in a form and manner that the receiving PHA is able and willing to accept.</w:t>
      </w:r>
    </w:p>
    <w:p w14:paraId="4D35A45A" w14:textId="4B92ACD6" w:rsidR="00927543" w:rsidRPr="00765546" w:rsidRDefault="00C145E2" w:rsidP="006C5BA7">
      <w:r w:rsidRPr="00765546">
        <w:lastRenderedPageBreak/>
        <w:t>LRHA</w:t>
      </w:r>
      <w:r w:rsidR="00927543" w:rsidRPr="00765546">
        <w:t xml:space="preserve"> may not terminate or delay making payments under existing portability billing arrangements as a result of over</w:t>
      </w:r>
      <w:r w:rsidR="002C0D21" w:rsidRPr="00765546">
        <w:t>-</w:t>
      </w:r>
      <w:r w:rsidR="00927543" w:rsidRPr="00765546">
        <w:t xml:space="preserve">leasing or funding shortfalls. </w:t>
      </w:r>
      <w:r w:rsidRPr="00765546">
        <w:t>LRHA</w:t>
      </w:r>
      <w:r w:rsidR="00927543" w:rsidRPr="00765546">
        <w:t xml:space="preserve"> must manage its tenant-based program in a manner that ensures that it has the financial ability to provide assistance for families that move out of its jurisdiction under portability and are not absorbed by receiving PHAs, as well as for families that remain within its jurisdiction.</w:t>
      </w:r>
    </w:p>
    <w:p w14:paraId="737CE65C" w14:textId="446417FC" w:rsidR="00927543" w:rsidRPr="00765546" w:rsidRDefault="00927543" w:rsidP="007A14DB">
      <w:pPr>
        <w:pStyle w:val="Heading3"/>
      </w:pPr>
      <w:bookmarkStart w:id="5763" w:name="_Toc432512116"/>
      <w:bookmarkStart w:id="5764" w:name="_Toc497275142"/>
      <w:bookmarkStart w:id="5765" w:name="_Toc508698372"/>
      <w:bookmarkStart w:id="5766" w:name="_Toc520120403"/>
      <w:bookmarkStart w:id="5767" w:name="_Toc527019628"/>
      <w:bookmarkStart w:id="5768" w:name="_Toc534707169"/>
      <w:bookmarkStart w:id="5769" w:name="_Toc534707847"/>
      <w:bookmarkStart w:id="5770" w:name="_Toc534708655"/>
      <w:bookmarkStart w:id="5771" w:name="_Toc118116250"/>
      <w:bookmarkStart w:id="5772" w:name="_Toc164180290"/>
      <w:bookmarkStart w:id="5773" w:name="_Toc164181890"/>
      <w:bookmarkStart w:id="5774" w:name="_Toc172209024"/>
      <w:bookmarkStart w:id="5775" w:name="_Toc173501766"/>
      <w:bookmarkStart w:id="5776" w:name="_Toc176435335"/>
      <w:bookmarkStart w:id="5777" w:name="_Toc194670449"/>
      <w:bookmarkStart w:id="5778" w:name="_Toc204850415"/>
      <w:r w:rsidRPr="00765546">
        <w:t>Change in Billing Amount</w:t>
      </w:r>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p>
    <w:p w14:paraId="6794E953" w14:textId="086BB4CF" w:rsidR="00927543" w:rsidRPr="00765546" w:rsidRDefault="00927543" w:rsidP="006C5BA7">
      <w:r w:rsidRPr="00765546">
        <w:t xml:space="preserve">The receiving PHA is required to notify </w:t>
      </w:r>
      <w:r w:rsidR="00C145E2" w:rsidRPr="00765546">
        <w:t>LRHA</w:t>
      </w:r>
      <w:r w:rsidRPr="00765546">
        <w:t>, using form HUD-52665, of any change in the billing amount for the family as a result of:</w:t>
      </w:r>
    </w:p>
    <w:p w14:paraId="53024B96" w14:textId="77777777" w:rsidR="00927543" w:rsidRPr="00765546" w:rsidRDefault="00927543" w:rsidP="00FE7656">
      <w:pPr>
        <w:pStyle w:val="ListParagraph"/>
        <w:numPr>
          <w:ilvl w:val="0"/>
          <w:numId w:val="39"/>
        </w:numPr>
        <w:tabs>
          <w:tab w:val="clear" w:pos="360"/>
        </w:tabs>
        <w:ind w:left="720"/>
        <w:contextualSpacing w:val="0"/>
      </w:pPr>
      <w:r w:rsidRPr="00765546">
        <w:t>A change in the HAP amount (because of a reexamination, a change in the applicable payment standard, a move to another unit, etc.);</w:t>
      </w:r>
    </w:p>
    <w:p w14:paraId="0964CC1D" w14:textId="77777777" w:rsidR="00927543" w:rsidRPr="00765546" w:rsidRDefault="00927543" w:rsidP="00FE7656">
      <w:pPr>
        <w:pStyle w:val="ListParagraph"/>
        <w:numPr>
          <w:ilvl w:val="0"/>
          <w:numId w:val="39"/>
        </w:numPr>
        <w:tabs>
          <w:tab w:val="clear" w:pos="360"/>
        </w:tabs>
        <w:ind w:left="720"/>
        <w:contextualSpacing w:val="0"/>
      </w:pPr>
      <w:r w:rsidRPr="00765546">
        <w:t>An abatement or subsequent resumption of the HAP payments;</w:t>
      </w:r>
    </w:p>
    <w:p w14:paraId="779E630F" w14:textId="77777777" w:rsidR="00927543" w:rsidRPr="00765546" w:rsidRDefault="00927543" w:rsidP="00FE7656">
      <w:pPr>
        <w:pStyle w:val="ListParagraph"/>
        <w:numPr>
          <w:ilvl w:val="0"/>
          <w:numId w:val="39"/>
        </w:numPr>
        <w:tabs>
          <w:tab w:val="clear" w:pos="360"/>
        </w:tabs>
        <w:ind w:left="720"/>
        <w:contextualSpacing w:val="0"/>
      </w:pPr>
      <w:r w:rsidRPr="00765546">
        <w:t>Termination of the HAP contract;</w:t>
      </w:r>
    </w:p>
    <w:p w14:paraId="6A1ABACF" w14:textId="77777777" w:rsidR="00927543" w:rsidRPr="00765546" w:rsidRDefault="00927543" w:rsidP="00FE7656">
      <w:pPr>
        <w:pStyle w:val="ListParagraph"/>
        <w:numPr>
          <w:ilvl w:val="0"/>
          <w:numId w:val="39"/>
        </w:numPr>
        <w:tabs>
          <w:tab w:val="clear" w:pos="360"/>
        </w:tabs>
        <w:ind w:left="720"/>
        <w:contextualSpacing w:val="0"/>
      </w:pPr>
      <w:r w:rsidRPr="00765546">
        <w:t>Payment of a damage/vacancy loss claim for the family; or</w:t>
      </w:r>
    </w:p>
    <w:p w14:paraId="522087DC" w14:textId="77777777" w:rsidR="00927543" w:rsidRPr="00765546" w:rsidRDefault="00927543" w:rsidP="00FE7656">
      <w:pPr>
        <w:pStyle w:val="ListParagraph"/>
        <w:numPr>
          <w:ilvl w:val="0"/>
          <w:numId w:val="39"/>
        </w:numPr>
        <w:tabs>
          <w:tab w:val="clear" w:pos="360"/>
        </w:tabs>
        <w:ind w:left="720"/>
        <w:contextualSpacing w:val="0"/>
      </w:pPr>
      <w:r w:rsidRPr="00765546">
        <w:t>Termination of the family from the program.</w:t>
      </w:r>
    </w:p>
    <w:p w14:paraId="7EAE2628" w14:textId="62775787" w:rsidR="00927543" w:rsidRPr="00765546" w:rsidRDefault="00927543" w:rsidP="006C5BA7">
      <w:r w:rsidRPr="00765546">
        <w:t xml:space="preserve">The timing of the notice of the change in the billing amount should correspond with the notification to the owner and the family in order to provide </w:t>
      </w:r>
      <w:r w:rsidR="00C145E2" w:rsidRPr="00765546">
        <w:t>LRHA</w:t>
      </w:r>
      <w:r w:rsidRPr="00765546">
        <w:t xml:space="preserve"> with advance notice of the change. Under no circumstances should the notification be later than 10 business days following the effective date of the change in the billing amount.</w:t>
      </w:r>
    </w:p>
    <w:p w14:paraId="2578FAE0" w14:textId="743222B3" w:rsidR="00927543" w:rsidRPr="00765546" w:rsidRDefault="00927543" w:rsidP="007A14DB">
      <w:pPr>
        <w:pStyle w:val="Heading3"/>
      </w:pPr>
      <w:bookmarkStart w:id="5779" w:name="_Toc432512115"/>
      <w:bookmarkStart w:id="5780" w:name="_Toc497275141"/>
      <w:bookmarkStart w:id="5781" w:name="_Toc508698373"/>
      <w:bookmarkStart w:id="5782" w:name="_Toc520120404"/>
      <w:bookmarkStart w:id="5783" w:name="_Toc527019629"/>
      <w:bookmarkStart w:id="5784" w:name="_Toc534707170"/>
      <w:bookmarkStart w:id="5785" w:name="_Toc534707848"/>
      <w:bookmarkStart w:id="5786" w:name="_Toc534708656"/>
      <w:bookmarkStart w:id="5787" w:name="_Toc118116251"/>
      <w:bookmarkStart w:id="5788" w:name="_Toc164180291"/>
      <w:bookmarkStart w:id="5789" w:name="_Toc164181891"/>
      <w:bookmarkStart w:id="5790" w:name="_Toc172209025"/>
      <w:bookmarkStart w:id="5791" w:name="_Toc173501767"/>
      <w:bookmarkStart w:id="5792" w:name="_Toc176435336"/>
      <w:bookmarkStart w:id="5793" w:name="_Toc194670450"/>
      <w:bookmarkStart w:id="5794" w:name="_Toc204850416"/>
      <w:r w:rsidRPr="00765546">
        <w:t>Regular Reexamination</w:t>
      </w:r>
      <w:bookmarkEnd w:id="5779"/>
      <w:bookmarkEnd w:id="5780"/>
      <w:r w:rsidRPr="00765546">
        <w:t xml:space="preserve"> for Administered Port-Outs</w:t>
      </w:r>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p>
    <w:p w14:paraId="1FE6C9BA" w14:textId="6E696EFA" w:rsidR="00927543" w:rsidRPr="00765546" w:rsidRDefault="00927543" w:rsidP="006C5BA7">
      <w:r w:rsidRPr="00765546">
        <w:t xml:space="preserve">The receiving PHA must send to </w:t>
      </w:r>
      <w:r w:rsidR="00C145E2" w:rsidRPr="00765546">
        <w:t>LRHA</w:t>
      </w:r>
      <w:r w:rsidRPr="00765546">
        <w:t xml:space="preserve"> a copy of a portable family’s updated form HUD-50058 after each regular reexamination for the duration of time the receiving PHA is billing </w:t>
      </w:r>
      <w:r w:rsidR="00C145E2" w:rsidRPr="00765546">
        <w:t>LRHA</w:t>
      </w:r>
      <w:r w:rsidRPr="00765546">
        <w:t xml:space="preserve"> on behalf of the family, regardless of whether there is a change in the billing amount. The reexamination and updated billing are due to </w:t>
      </w:r>
      <w:r w:rsidR="00C145E2" w:rsidRPr="00765546">
        <w:t>LRHA</w:t>
      </w:r>
      <w:r w:rsidRPr="00765546">
        <w:t xml:space="preserve"> within </w:t>
      </w:r>
      <w:r w:rsidR="002D706A" w:rsidRPr="00765546">
        <w:t>10</w:t>
      </w:r>
      <w:r w:rsidRPr="00765546">
        <w:t xml:space="preserve"> business days of the reexamination effective date.</w:t>
      </w:r>
    </w:p>
    <w:p w14:paraId="32655CE5" w14:textId="589B8B6A" w:rsidR="00927543" w:rsidRPr="00765546" w:rsidRDefault="00927543" w:rsidP="006C5BA7">
      <w:r w:rsidRPr="00765546">
        <w:t xml:space="preserve">If </w:t>
      </w:r>
      <w:r w:rsidR="00C145E2" w:rsidRPr="00765546">
        <w:t>LRHA</w:t>
      </w:r>
      <w:r w:rsidRPr="00765546">
        <w:t xml:space="preserve"> is being billed on behalf of a portable family, and </w:t>
      </w:r>
      <w:r w:rsidR="00C145E2" w:rsidRPr="00765546">
        <w:t>LRHA</w:t>
      </w:r>
      <w:r w:rsidRPr="00765546">
        <w:t xml:space="preserve"> fails to receive an updated 50058 by the family’s regular reexamination date, </w:t>
      </w:r>
      <w:r w:rsidR="00C145E2" w:rsidRPr="00765546">
        <w:t>LRHA</w:t>
      </w:r>
      <w:r w:rsidRPr="00765546">
        <w:t xml:space="preserve"> will contact the receiving PHA to v</w:t>
      </w:r>
      <w:r w:rsidR="002D706A" w:rsidRPr="00765546">
        <w:t xml:space="preserve">erify the status of the family. </w:t>
      </w:r>
      <w:r w:rsidR="00C145E2" w:rsidRPr="00765546">
        <w:t>LRHA</w:t>
      </w:r>
      <w:r w:rsidRPr="00765546">
        <w:t xml:space="preserve"> will continue paying the receiving PHA based on the last form HUD-50058 received, unless instructed otherwise by HUD. </w:t>
      </w:r>
      <w:r w:rsidR="00C145E2" w:rsidRPr="00765546">
        <w:t>LRHA</w:t>
      </w:r>
      <w:r w:rsidRPr="00765546">
        <w:t xml:space="preserve"> may seek absorption of the vouchers by following steps outlined by HUD.</w:t>
      </w:r>
    </w:p>
    <w:p w14:paraId="036A9E3B" w14:textId="2BF4BCAD" w:rsidR="00927543" w:rsidRPr="00765546" w:rsidRDefault="00927543" w:rsidP="007A14DB">
      <w:pPr>
        <w:pStyle w:val="Heading3"/>
      </w:pPr>
      <w:bookmarkStart w:id="5795" w:name="_Toc432512114"/>
      <w:bookmarkStart w:id="5796" w:name="_Toc497275140"/>
      <w:bookmarkStart w:id="5797" w:name="_Toc508698375"/>
      <w:bookmarkStart w:id="5798" w:name="_Toc520120405"/>
      <w:bookmarkStart w:id="5799" w:name="_Toc527019630"/>
      <w:bookmarkStart w:id="5800" w:name="_Toc534707171"/>
      <w:bookmarkStart w:id="5801" w:name="_Toc534707849"/>
      <w:bookmarkStart w:id="5802" w:name="_Toc534708657"/>
      <w:bookmarkStart w:id="5803" w:name="_Toc118116252"/>
      <w:bookmarkStart w:id="5804" w:name="_Toc164180292"/>
      <w:bookmarkStart w:id="5805" w:name="_Toc164181892"/>
      <w:bookmarkStart w:id="5806" w:name="_Toc172209026"/>
      <w:bookmarkStart w:id="5807" w:name="_Toc173501768"/>
      <w:bookmarkStart w:id="5808" w:name="_Toc176435337"/>
      <w:bookmarkStart w:id="5809" w:name="_Toc194670451"/>
      <w:bookmarkStart w:id="5810" w:name="_Toc204850417"/>
      <w:r w:rsidRPr="00765546">
        <w:t>Denial or Termination of Assistance</w:t>
      </w:r>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p>
    <w:p w14:paraId="6E700E92" w14:textId="08D304A3" w:rsidR="00927543" w:rsidRPr="00765546" w:rsidRDefault="00927543" w:rsidP="006C5BA7">
      <w:r w:rsidRPr="00765546">
        <w:t xml:space="preserve">If </w:t>
      </w:r>
      <w:r w:rsidR="00C145E2" w:rsidRPr="00765546">
        <w:t>LRHA</w:t>
      </w:r>
      <w:r w:rsidRPr="00765546">
        <w:t xml:space="preserve"> has grounds for denying or terminating assistance for a portable family that has not been absorbed by the receiving PHA, </w:t>
      </w:r>
      <w:r w:rsidR="00C145E2" w:rsidRPr="00765546">
        <w:t>LRHA</w:t>
      </w:r>
      <w:r w:rsidRPr="00765546">
        <w:t xml:space="preserve"> may act on those grounds at any time.</w:t>
      </w:r>
    </w:p>
    <w:p w14:paraId="025706DE" w14:textId="77777777" w:rsidR="00927543" w:rsidRPr="00765546" w:rsidRDefault="00927543" w:rsidP="007A14DB">
      <w:pPr>
        <w:pStyle w:val="Heading3"/>
      </w:pPr>
      <w:bookmarkStart w:id="5811" w:name="_Toc432512113"/>
      <w:bookmarkStart w:id="5812" w:name="_Toc497275139"/>
      <w:bookmarkStart w:id="5813" w:name="_Toc508698374"/>
      <w:bookmarkStart w:id="5814" w:name="_Toc520120406"/>
      <w:bookmarkStart w:id="5815" w:name="_Toc527019631"/>
      <w:bookmarkStart w:id="5816" w:name="_Toc534707172"/>
      <w:bookmarkStart w:id="5817" w:name="_Toc534707850"/>
      <w:bookmarkStart w:id="5818" w:name="_Toc534708658"/>
      <w:bookmarkStart w:id="5819" w:name="_Toc118116253"/>
      <w:bookmarkStart w:id="5820" w:name="_Toc164180293"/>
      <w:bookmarkStart w:id="5821" w:name="_Toc164181893"/>
      <w:bookmarkStart w:id="5822" w:name="_Toc172209027"/>
      <w:bookmarkStart w:id="5823" w:name="_Toc173501769"/>
      <w:bookmarkStart w:id="5824" w:name="_Toc176435338"/>
      <w:bookmarkStart w:id="5825" w:name="_Toc194670452"/>
      <w:bookmarkStart w:id="5826" w:name="_Toc204850418"/>
      <w:bookmarkStart w:id="5827" w:name="_Toc508698377"/>
      <w:r w:rsidRPr="00765546">
        <w:t>Subsequent Household Moves</w:t>
      </w:r>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p>
    <w:p w14:paraId="5B9E9F16" w14:textId="04B1D7A2" w:rsidR="00927543" w:rsidRPr="00765546" w:rsidRDefault="00927543" w:rsidP="006C5BA7">
      <w:pPr>
        <w:rPr>
          <w:strike/>
          <w:color w:val="FF0000"/>
        </w:rPr>
      </w:pPr>
      <w:r w:rsidRPr="00765546">
        <w:t xml:space="preserve">If a receiving PHA is administering a </w:t>
      </w:r>
      <w:r w:rsidR="00C145E2" w:rsidRPr="00765546">
        <w:t>LRHA</w:t>
      </w:r>
      <w:r w:rsidRPr="00765546">
        <w:t xml:space="preserve"> voucher and the family subsequently decides to move out of the receiving PHA’s jurisdiction, </w:t>
      </w:r>
      <w:r w:rsidR="00C145E2" w:rsidRPr="00765546">
        <w:t>LRHA</w:t>
      </w:r>
      <w:r w:rsidRPr="00765546">
        <w:t xml:space="preserve"> will issue the family a voucher to move and will send form HUD-52665 and supporting documentation to the new receiving PHA.</w:t>
      </w:r>
    </w:p>
    <w:p w14:paraId="01988381" w14:textId="60CBA3DA" w:rsidR="00927543" w:rsidRPr="00765546" w:rsidRDefault="007429E0" w:rsidP="001D278F">
      <w:pPr>
        <w:pStyle w:val="Heading2"/>
      </w:pPr>
      <w:bookmarkStart w:id="5828" w:name="_Toc520120407"/>
      <w:bookmarkStart w:id="5829" w:name="_Toc527019632"/>
      <w:bookmarkStart w:id="5830" w:name="_Toc534707173"/>
      <w:bookmarkStart w:id="5831" w:name="_Toc534707851"/>
      <w:bookmarkStart w:id="5832" w:name="_Toc534708659"/>
      <w:bookmarkStart w:id="5833" w:name="_Toc118116254"/>
      <w:bookmarkStart w:id="5834" w:name="_Toc164180294"/>
      <w:bookmarkStart w:id="5835" w:name="_Toc164181894"/>
      <w:bookmarkStart w:id="5836" w:name="_Toc172209028"/>
      <w:bookmarkStart w:id="5837" w:name="_Toc173501770"/>
      <w:bookmarkStart w:id="5838" w:name="_Toc176435339"/>
      <w:bookmarkStart w:id="5839" w:name="_Toc194670453"/>
      <w:bookmarkStart w:id="5840" w:name="_Toc204850419"/>
      <w:r w:rsidRPr="00765546">
        <w:lastRenderedPageBreak/>
        <w:t>Port-Ins</w:t>
      </w:r>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p>
    <w:p w14:paraId="78CA89E7" w14:textId="061C6577" w:rsidR="004D7602" w:rsidRPr="00765546" w:rsidRDefault="00927543" w:rsidP="006C5BA7">
      <w:r w:rsidRPr="00765546">
        <w:t xml:space="preserve">A port-in is </w:t>
      </w:r>
      <w:r w:rsidR="009D675B" w:rsidRPr="00765546">
        <w:t xml:space="preserve">when a participant has </w:t>
      </w:r>
      <w:r w:rsidRPr="00765546">
        <w:t xml:space="preserve">a voucher </w:t>
      </w:r>
      <w:r w:rsidR="009D675B" w:rsidRPr="00765546">
        <w:t xml:space="preserve">issued </w:t>
      </w:r>
      <w:r w:rsidRPr="00765546">
        <w:t xml:space="preserve">from another PHA </w:t>
      </w:r>
      <w:r w:rsidR="009D675B" w:rsidRPr="00765546">
        <w:t xml:space="preserve">and </w:t>
      </w:r>
      <w:r w:rsidRPr="00765546">
        <w:t xml:space="preserve">has found a unit to lease in </w:t>
      </w:r>
      <w:r w:rsidR="00C145E2" w:rsidRPr="00765546">
        <w:t>LRHA</w:t>
      </w:r>
      <w:r w:rsidR="009D675B" w:rsidRPr="00765546">
        <w:t>’s jurisdiction</w:t>
      </w:r>
      <w:r w:rsidR="004D7602" w:rsidRPr="00765546">
        <w:t xml:space="preserve">. When a family ports-in and uses a voucher to lease a unit in </w:t>
      </w:r>
      <w:r w:rsidR="00C145E2" w:rsidRPr="00765546">
        <w:t>LRHA</w:t>
      </w:r>
      <w:r w:rsidR="004D7602" w:rsidRPr="00765546">
        <w:t xml:space="preserve">’s jurisdiction, </w:t>
      </w:r>
      <w:r w:rsidR="00C145E2" w:rsidRPr="00765546">
        <w:t>LRHA</w:t>
      </w:r>
      <w:r w:rsidR="004D7602" w:rsidRPr="00765546">
        <w:t>’s payment standard</w:t>
      </w:r>
      <w:r w:rsidR="00FB68AB" w:rsidRPr="00765546">
        <w:t xml:space="preserve">s </w:t>
      </w:r>
      <w:r w:rsidR="008E4ED1" w:rsidRPr="00765546">
        <w:t>will</w:t>
      </w:r>
      <w:r w:rsidR="00FB68AB" w:rsidRPr="00765546">
        <w:t xml:space="preserve"> apply.</w:t>
      </w:r>
    </w:p>
    <w:p w14:paraId="7EE568EA" w14:textId="1110D601" w:rsidR="00927543" w:rsidRPr="00765546" w:rsidRDefault="00927543" w:rsidP="007A14DB">
      <w:pPr>
        <w:pStyle w:val="Heading3"/>
      </w:pPr>
      <w:bookmarkStart w:id="5841" w:name="_Toc508698378"/>
      <w:bookmarkStart w:id="5842" w:name="_Toc520120409"/>
      <w:bookmarkStart w:id="5843" w:name="_Toc527019633"/>
      <w:bookmarkStart w:id="5844" w:name="_Toc534707174"/>
      <w:bookmarkStart w:id="5845" w:name="_Toc534707852"/>
      <w:bookmarkStart w:id="5846" w:name="_Toc534708660"/>
      <w:bookmarkStart w:id="5847" w:name="_Toc118116255"/>
      <w:bookmarkStart w:id="5848" w:name="_Toc164180295"/>
      <w:bookmarkStart w:id="5849" w:name="_Toc164181895"/>
      <w:bookmarkStart w:id="5850" w:name="_Toc172209029"/>
      <w:bookmarkStart w:id="5851" w:name="_Toc173501771"/>
      <w:bookmarkStart w:id="5852" w:name="_Toc176435340"/>
      <w:bookmarkStart w:id="5853" w:name="_Toc194670454"/>
      <w:bookmarkStart w:id="5854" w:name="_Toc204850420"/>
      <w:r w:rsidRPr="00765546">
        <w:t>Receiving PHA’s Role</w:t>
      </w:r>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p>
    <w:p w14:paraId="1C5F3698" w14:textId="74F94938" w:rsidR="00CD73B9" w:rsidRPr="00765546" w:rsidRDefault="00CD73B9" w:rsidP="006C5BA7">
      <w:r w:rsidRPr="00765546">
        <w:t xml:space="preserve">If a family has a right to lease a unit in </w:t>
      </w:r>
      <w:r w:rsidR="00C145E2" w:rsidRPr="00765546">
        <w:t>LRHA</w:t>
      </w:r>
      <w:r w:rsidRPr="00765546">
        <w:t xml:space="preserve">’s jurisdiction under portability, </w:t>
      </w:r>
      <w:r w:rsidR="00C145E2" w:rsidRPr="00765546">
        <w:t>LRHA</w:t>
      </w:r>
      <w:r w:rsidRPr="00765546">
        <w:t xml:space="preserve"> must provide assistance for the family. HUD may determine in certain instances that </w:t>
      </w:r>
      <w:r w:rsidR="00C145E2" w:rsidRPr="00765546">
        <w:t>LRHA</w:t>
      </w:r>
      <w:r w:rsidRPr="00765546">
        <w:t xml:space="preserve"> is not required to accept incoming portable families, such as if </w:t>
      </w:r>
      <w:r w:rsidR="00C145E2" w:rsidRPr="00765546">
        <w:t>LRHA</w:t>
      </w:r>
      <w:r w:rsidRPr="00765546">
        <w:t xml:space="preserve"> is in a declared disaster area. However, </w:t>
      </w:r>
      <w:r w:rsidR="00C145E2" w:rsidRPr="00765546">
        <w:t>LRHA</w:t>
      </w:r>
      <w:r w:rsidRPr="00765546">
        <w:t xml:space="preserve"> must have approval in writing from HUD before refusing any incoming portable families.</w:t>
      </w:r>
    </w:p>
    <w:p w14:paraId="0BBE139A" w14:textId="625C1EEB" w:rsidR="00CD73B9" w:rsidRPr="00765546" w:rsidRDefault="00CD73B9" w:rsidP="006C5BA7">
      <w:r w:rsidRPr="00765546">
        <w:t xml:space="preserve">Administration of the voucher must be in accordance with </w:t>
      </w:r>
      <w:r w:rsidR="00C145E2" w:rsidRPr="00765546">
        <w:t>LRHA</w:t>
      </w:r>
      <w:r w:rsidRPr="00765546">
        <w:t xml:space="preserve">’s policies. </w:t>
      </w:r>
      <w:r w:rsidR="00C145E2" w:rsidRPr="00765546">
        <w:t>LRHA</w:t>
      </w:r>
      <w:r w:rsidRPr="00765546">
        <w:t xml:space="preserve"> procedures and preferences for selection among eligible applicants do not apply to the family, and the </w:t>
      </w:r>
      <w:r w:rsidR="00C145E2" w:rsidRPr="00765546">
        <w:t>LRHA</w:t>
      </w:r>
      <w:r w:rsidRPr="00765546">
        <w:t xml:space="preserve"> waiting list is not used. The family’s unit, or voucher, size is determined in accordance with </w:t>
      </w:r>
      <w:r w:rsidR="00C145E2" w:rsidRPr="00765546">
        <w:t>LRHA</w:t>
      </w:r>
      <w:r w:rsidRPr="00765546">
        <w:t xml:space="preserve">’s subsidy standards, and </w:t>
      </w:r>
      <w:r w:rsidR="00C145E2" w:rsidRPr="00765546">
        <w:t>LRHA</w:t>
      </w:r>
      <w:r w:rsidRPr="00765546">
        <w:t xml:space="preserve">’s policies on extensions of the voucher term apply. </w:t>
      </w:r>
    </w:p>
    <w:p w14:paraId="7E094BBA" w14:textId="64495F7F" w:rsidR="00927543" w:rsidRPr="00765546" w:rsidRDefault="00927543" w:rsidP="007A14DB">
      <w:pPr>
        <w:pStyle w:val="Heading3"/>
      </w:pPr>
      <w:bookmarkStart w:id="5855" w:name="_Toc508698380"/>
      <w:bookmarkStart w:id="5856" w:name="_Toc520120410"/>
      <w:bookmarkStart w:id="5857" w:name="_Toc527019634"/>
      <w:bookmarkStart w:id="5858" w:name="_Toc534707175"/>
      <w:bookmarkStart w:id="5859" w:name="_Toc534707853"/>
      <w:bookmarkStart w:id="5860" w:name="_Toc534708661"/>
      <w:bookmarkStart w:id="5861" w:name="_Toc118116256"/>
      <w:bookmarkStart w:id="5862" w:name="_Toc164180296"/>
      <w:bookmarkStart w:id="5863" w:name="_Toc164181896"/>
      <w:bookmarkStart w:id="5864" w:name="_Toc172209030"/>
      <w:bookmarkStart w:id="5865" w:name="_Toc173501772"/>
      <w:bookmarkStart w:id="5866" w:name="_Toc176435341"/>
      <w:bookmarkStart w:id="5867" w:name="_Toc194670455"/>
      <w:bookmarkStart w:id="5868" w:name="_Toc204850421"/>
      <w:r w:rsidRPr="00765546">
        <w:t>Responding to Initial PHA’s Request</w:t>
      </w:r>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p>
    <w:p w14:paraId="51DC5743" w14:textId="358FAB7C" w:rsidR="00927543" w:rsidRPr="00765546" w:rsidRDefault="00C145E2" w:rsidP="006C5BA7">
      <w:r w:rsidRPr="00765546">
        <w:t>LRHA</w:t>
      </w:r>
      <w:r w:rsidR="00927543" w:rsidRPr="00765546">
        <w:t xml:space="preserve"> will promptly notify</w:t>
      </w:r>
      <w:r w:rsidR="00F62359" w:rsidRPr="00765546">
        <w:t xml:space="preserve"> the initial PHA whether it will </w:t>
      </w:r>
      <w:r w:rsidR="00927543" w:rsidRPr="00765546">
        <w:t xml:space="preserve">administer or absorb the family’s voucher. If </w:t>
      </w:r>
      <w:r w:rsidRPr="00765546">
        <w:t>LRHA</w:t>
      </w:r>
      <w:r w:rsidR="00927543" w:rsidRPr="00765546">
        <w:t xml:space="preserve"> informs the initial PHA that it will absorb the voucher, </w:t>
      </w:r>
      <w:r w:rsidRPr="00765546">
        <w:t>LRHA</w:t>
      </w:r>
      <w:r w:rsidR="00927543" w:rsidRPr="00765546">
        <w:t xml:space="preserve"> </w:t>
      </w:r>
      <w:r w:rsidR="00F62359" w:rsidRPr="00765546">
        <w:t>can</w:t>
      </w:r>
      <w:r w:rsidR="00927543" w:rsidRPr="00765546">
        <w:t>not reverse its decision at a later date</w:t>
      </w:r>
      <w:r w:rsidR="00F62359" w:rsidRPr="00765546">
        <w:t xml:space="preserve"> without the consent of the initial PHA</w:t>
      </w:r>
      <w:r w:rsidR="00927543" w:rsidRPr="00765546">
        <w:t xml:space="preserve">. </w:t>
      </w:r>
    </w:p>
    <w:p w14:paraId="32A602D3" w14:textId="456D7F67" w:rsidR="00927543" w:rsidRPr="00765546" w:rsidRDefault="00927543" w:rsidP="007A14DB">
      <w:pPr>
        <w:pStyle w:val="Heading3"/>
      </w:pPr>
      <w:bookmarkStart w:id="5869" w:name="_Toc508698381"/>
      <w:bookmarkStart w:id="5870" w:name="_Toc520120411"/>
      <w:bookmarkStart w:id="5871" w:name="_Toc527019635"/>
      <w:bookmarkStart w:id="5872" w:name="_Toc534707176"/>
      <w:bookmarkStart w:id="5873" w:name="_Toc534707854"/>
      <w:bookmarkStart w:id="5874" w:name="_Toc534708662"/>
      <w:bookmarkStart w:id="5875" w:name="_Toc118116257"/>
      <w:bookmarkStart w:id="5876" w:name="_Toc164180297"/>
      <w:bookmarkStart w:id="5877" w:name="_Toc164181897"/>
      <w:bookmarkStart w:id="5878" w:name="_Toc172209031"/>
      <w:bookmarkStart w:id="5879" w:name="_Toc173501773"/>
      <w:bookmarkStart w:id="5880" w:name="_Toc176435342"/>
      <w:bookmarkStart w:id="5881" w:name="_Toc194670456"/>
      <w:bookmarkStart w:id="5882" w:name="_Toc204850422"/>
      <w:r w:rsidRPr="00765546">
        <w:t>Initial Contact with Family</w:t>
      </w:r>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r w:rsidRPr="00765546">
        <w:t xml:space="preserve"> </w:t>
      </w:r>
    </w:p>
    <w:p w14:paraId="64EEC8B2" w14:textId="16EA8D79" w:rsidR="00927543" w:rsidRPr="00765546" w:rsidRDefault="00927543" w:rsidP="006C5BA7">
      <w:r w:rsidRPr="00765546">
        <w:t xml:space="preserve">When a family moves into </w:t>
      </w:r>
      <w:r w:rsidR="00C145E2" w:rsidRPr="00765546">
        <w:t>LRHA</w:t>
      </w:r>
      <w:r w:rsidRPr="00765546">
        <w:t xml:space="preserve">’s jurisdiction under portability, the family is responsible for promptly contacting </w:t>
      </w:r>
      <w:r w:rsidR="00C145E2" w:rsidRPr="00765546">
        <w:t>LRHA</w:t>
      </w:r>
      <w:r w:rsidRPr="00765546">
        <w:t xml:space="preserve"> and complying with </w:t>
      </w:r>
      <w:r w:rsidR="00C145E2" w:rsidRPr="00765546">
        <w:t>LRHA</w:t>
      </w:r>
      <w:r w:rsidRPr="00765546">
        <w:t xml:space="preserve">’s procedures for incoming portable families. The family’s failure to comply may result in denial or termination of </w:t>
      </w:r>
      <w:r w:rsidR="00C145E2" w:rsidRPr="00765546">
        <w:t>LRHA</w:t>
      </w:r>
      <w:r w:rsidRPr="00765546">
        <w:t>’s voucher.</w:t>
      </w:r>
    </w:p>
    <w:p w14:paraId="196E666C" w14:textId="65B1B8AA" w:rsidR="00927543" w:rsidRPr="00765546" w:rsidRDefault="00927543" w:rsidP="006C5BA7">
      <w:pPr>
        <w:rPr>
          <w:b/>
        </w:rPr>
      </w:pPr>
      <w:r w:rsidRPr="00765546">
        <w:t xml:space="preserve">If the voucher issued to the family by the initial PHA has expired, </w:t>
      </w:r>
      <w:r w:rsidR="00C145E2" w:rsidRPr="00765546">
        <w:t>LRHA</w:t>
      </w:r>
      <w:r w:rsidRPr="00765546">
        <w:t xml:space="preserve"> will not process the family’s paperwork and will refer the family back to the initial PHA. An informal hearing is not required when a voucher has expired without the family leasing a unit.</w:t>
      </w:r>
    </w:p>
    <w:p w14:paraId="54BD7ECB" w14:textId="012D36F1" w:rsidR="00927543" w:rsidRPr="00765546" w:rsidRDefault="00927543" w:rsidP="006C5BA7">
      <w:r w:rsidRPr="00765546">
        <w:t xml:space="preserve">If for any reason </w:t>
      </w:r>
      <w:r w:rsidR="00C145E2" w:rsidRPr="00765546">
        <w:t>LRHA</w:t>
      </w:r>
      <w:r w:rsidRPr="00765546">
        <w:t xml:space="preserve"> refuses to process or provide assistance to a family under the portability procedures, the family will be given the opportunity for an informal review or hearing.</w:t>
      </w:r>
    </w:p>
    <w:p w14:paraId="56886F6E" w14:textId="22966E5C" w:rsidR="00927543" w:rsidRPr="00765546" w:rsidRDefault="00927543" w:rsidP="007A14DB">
      <w:pPr>
        <w:pStyle w:val="Heading3"/>
      </w:pPr>
      <w:bookmarkStart w:id="5883" w:name="_Toc508698382"/>
      <w:bookmarkStart w:id="5884" w:name="_Toc520120412"/>
      <w:bookmarkStart w:id="5885" w:name="_Toc527019636"/>
      <w:bookmarkStart w:id="5886" w:name="_Toc534707177"/>
      <w:bookmarkStart w:id="5887" w:name="_Toc534707855"/>
      <w:bookmarkStart w:id="5888" w:name="_Toc534708663"/>
      <w:bookmarkStart w:id="5889" w:name="_Toc118116258"/>
      <w:bookmarkStart w:id="5890" w:name="_Toc164180298"/>
      <w:bookmarkStart w:id="5891" w:name="_Toc164181898"/>
      <w:bookmarkStart w:id="5892" w:name="_Toc172209032"/>
      <w:bookmarkStart w:id="5893" w:name="_Toc173501774"/>
      <w:bookmarkStart w:id="5894" w:name="_Toc176435343"/>
      <w:bookmarkStart w:id="5895" w:name="_Toc194670457"/>
      <w:bookmarkStart w:id="5896" w:name="_Toc204850423"/>
      <w:r w:rsidRPr="00765546">
        <w:t>Briefing</w:t>
      </w:r>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p>
    <w:p w14:paraId="4E944ED7" w14:textId="6066A424" w:rsidR="00927543" w:rsidRPr="00765546" w:rsidRDefault="00F45C66" w:rsidP="006C5BA7">
      <w:r w:rsidRPr="00765546">
        <w:t xml:space="preserve">At its discretion, </w:t>
      </w:r>
      <w:r w:rsidR="00C145E2" w:rsidRPr="00765546">
        <w:t>LRHA</w:t>
      </w:r>
      <w:r w:rsidR="00EE1268" w:rsidRPr="00765546">
        <w:t xml:space="preserve"> </w:t>
      </w:r>
      <w:r w:rsidRPr="00765546">
        <w:t>may</w:t>
      </w:r>
      <w:r w:rsidR="00EE1268" w:rsidRPr="00765546">
        <w:t xml:space="preserve"> require</w:t>
      </w:r>
      <w:r w:rsidR="00927543" w:rsidRPr="00765546">
        <w:t xml:space="preserve"> port-in families to attend a briefing. </w:t>
      </w:r>
      <w:r w:rsidR="00C145E2" w:rsidRPr="00765546">
        <w:t>LRHA</w:t>
      </w:r>
      <w:r w:rsidR="00927543" w:rsidRPr="00765546">
        <w:t xml:space="preserve"> will provide the family with a briefing packet and inform the family about </w:t>
      </w:r>
      <w:r w:rsidR="00C145E2" w:rsidRPr="00765546">
        <w:t>LRHA</w:t>
      </w:r>
      <w:r w:rsidR="00927543" w:rsidRPr="00765546">
        <w:t xml:space="preserve">’s payment and subsidy standards, procedures for requesting approval of a unit, the unit inspection process, and the leasing process.  </w:t>
      </w:r>
    </w:p>
    <w:p w14:paraId="0B2C36F6" w14:textId="1E0302A8" w:rsidR="00927543" w:rsidRPr="00765546" w:rsidRDefault="00927543" w:rsidP="007A14DB">
      <w:pPr>
        <w:pStyle w:val="Heading3"/>
      </w:pPr>
      <w:bookmarkStart w:id="5897" w:name="_Toc508698383"/>
      <w:bookmarkStart w:id="5898" w:name="_Toc520120413"/>
      <w:bookmarkStart w:id="5899" w:name="_Toc527019637"/>
      <w:bookmarkStart w:id="5900" w:name="_Toc534707178"/>
      <w:bookmarkStart w:id="5901" w:name="_Toc534707856"/>
      <w:bookmarkStart w:id="5902" w:name="_Toc534708664"/>
      <w:bookmarkStart w:id="5903" w:name="_Toc118116259"/>
      <w:bookmarkStart w:id="5904" w:name="_Toc164180299"/>
      <w:bookmarkStart w:id="5905" w:name="_Toc164181899"/>
      <w:bookmarkStart w:id="5906" w:name="_Toc172209033"/>
      <w:bookmarkStart w:id="5907" w:name="_Toc173501775"/>
      <w:bookmarkStart w:id="5908" w:name="_Toc176435344"/>
      <w:bookmarkStart w:id="5909" w:name="_Toc194670458"/>
      <w:bookmarkStart w:id="5910" w:name="_Toc204850424"/>
      <w:r w:rsidRPr="00765546">
        <w:t>Criminal Background Checks</w:t>
      </w:r>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p>
    <w:p w14:paraId="0E6D2040" w14:textId="7A72CA3F" w:rsidR="00927543" w:rsidRPr="00765546" w:rsidRDefault="00C145E2" w:rsidP="006C5BA7">
      <w:r w:rsidRPr="00765546">
        <w:t>LRHA</w:t>
      </w:r>
      <w:r w:rsidR="00927543" w:rsidRPr="00765546">
        <w:t xml:space="preserve"> will</w:t>
      </w:r>
      <w:r w:rsidR="00AA735F" w:rsidRPr="00765546">
        <w:t xml:space="preserve"> </w:t>
      </w:r>
      <w:r w:rsidR="00F45C66" w:rsidRPr="00765546">
        <w:t>c</w:t>
      </w:r>
      <w:r w:rsidR="00927543" w:rsidRPr="00765546">
        <w:t xml:space="preserve">onduct a criminal background and sex offender registry check on all adult family members who are porting into </w:t>
      </w:r>
      <w:r w:rsidRPr="00765546">
        <w:t>LRHA</w:t>
      </w:r>
      <w:r w:rsidR="00927543" w:rsidRPr="00765546">
        <w:t xml:space="preserve">’s jurisdiction. </w:t>
      </w:r>
      <w:r w:rsidRPr="00765546">
        <w:t>LRHA</w:t>
      </w:r>
      <w:r w:rsidR="00927543" w:rsidRPr="00765546">
        <w:t xml:space="preserve"> will follow its policies on screening to guide determinations related to criminal background and sex offender registration screening.</w:t>
      </w:r>
    </w:p>
    <w:p w14:paraId="087FB13C" w14:textId="7A30ABC9" w:rsidR="00927543" w:rsidRPr="00765546" w:rsidRDefault="00927543" w:rsidP="007A14DB">
      <w:pPr>
        <w:pStyle w:val="Heading3"/>
      </w:pPr>
      <w:bookmarkStart w:id="5911" w:name="_Toc508698384"/>
      <w:bookmarkStart w:id="5912" w:name="_Toc520120414"/>
      <w:bookmarkStart w:id="5913" w:name="_Toc527019638"/>
      <w:bookmarkStart w:id="5914" w:name="_Toc534707179"/>
      <w:bookmarkStart w:id="5915" w:name="_Toc534707857"/>
      <w:bookmarkStart w:id="5916" w:name="_Toc534708665"/>
      <w:bookmarkStart w:id="5917" w:name="_Toc118116260"/>
      <w:bookmarkStart w:id="5918" w:name="_Toc164180300"/>
      <w:bookmarkStart w:id="5919" w:name="_Toc164181900"/>
      <w:bookmarkStart w:id="5920" w:name="_Toc172209034"/>
      <w:bookmarkStart w:id="5921" w:name="_Toc173501776"/>
      <w:bookmarkStart w:id="5922" w:name="_Toc176435345"/>
      <w:bookmarkStart w:id="5923" w:name="_Toc194670459"/>
      <w:bookmarkStart w:id="5924" w:name="_Toc204850425"/>
      <w:r w:rsidRPr="00765546">
        <w:t>Income Eligibility and Reexamination</w:t>
      </w:r>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p>
    <w:p w14:paraId="29A98690" w14:textId="14023085" w:rsidR="00927543" w:rsidRPr="00765546" w:rsidRDefault="00927543" w:rsidP="006C5BA7">
      <w:bookmarkStart w:id="5925" w:name="OLE_LINK8"/>
      <w:r w:rsidRPr="00765546">
        <w:t xml:space="preserve">For any family moving into its jurisdiction under portability, </w:t>
      </w:r>
      <w:r w:rsidR="00C145E2" w:rsidRPr="00765546">
        <w:t>LRHA</w:t>
      </w:r>
      <w:r w:rsidRPr="00765546">
        <w:t xml:space="preserve"> will conduct a new reexamination of family income and composition. </w:t>
      </w:r>
      <w:r w:rsidR="00C145E2" w:rsidRPr="00765546">
        <w:t>LRHA</w:t>
      </w:r>
      <w:r w:rsidRPr="00765546">
        <w:t xml:space="preserve"> will not delay issuing the family a voucher for this reason, nor will </w:t>
      </w:r>
      <w:r w:rsidR="00C145E2" w:rsidRPr="00765546">
        <w:t>LRHA</w:t>
      </w:r>
      <w:r w:rsidRPr="00765546">
        <w:t xml:space="preserve"> delay approving a unit for the family until the reexamination process is complete unless the family is an applicant and </w:t>
      </w:r>
      <w:r w:rsidR="00C145E2" w:rsidRPr="00765546">
        <w:t>LRHA</w:t>
      </w:r>
      <w:r w:rsidRPr="00765546">
        <w:t xml:space="preserve"> cannot otherwise confirm that the family is income-eligible for admission to the program in the area where the unit is located.</w:t>
      </w:r>
    </w:p>
    <w:p w14:paraId="68029797" w14:textId="72E23598" w:rsidR="00927543" w:rsidRPr="00765546" w:rsidRDefault="00927543" w:rsidP="006C5BA7">
      <w:r w:rsidRPr="00765546">
        <w:lastRenderedPageBreak/>
        <w:t xml:space="preserve">In conducting its own reexamination, </w:t>
      </w:r>
      <w:r w:rsidR="00C145E2" w:rsidRPr="00765546">
        <w:t>LRHA</w:t>
      </w:r>
      <w:r w:rsidRPr="00765546">
        <w:t xml:space="preserve"> will rely upon any verifications provided by the initial PHA to the extent that they:</w:t>
      </w:r>
    </w:p>
    <w:p w14:paraId="7D8F7B70" w14:textId="77777777" w:rsidR="00927543" w:rsidRPr="00765546" w:rsidRDefault="00927543" w:rsidP="00FE7656">
      <w:pPr>
        <w:pStyle w:val="ListParagraph"/>
        <w:numPr>
          <w:ilvl w:val="0"/>
          <w:numId w:val="91"/>
        </w:numPr>
        <w:contextualSpacing w:val="0"/>
      </w:pPr>
      <w:r w:rsidRPr="00765546">
        <w:t xml:space="preserve">Accurately reflect the family’s current circumstances, and </w:t>
      </w:r>
    </w:p>
    <w:p w14:paraId="26CE72AE" w14:textId="77777777" w:rsidR="00927543" w:rsidRPr="00765546" w:rsidRDefault="00927543" w:rsidP="00FE7656">
      <w:pPr>
        <w:pStyle w:val="ListParagraph"/>
        <w:numPr>
          <w:ilvl w:val="0"/>
          <w:numId w:val="91"/>
        </w:numPr>
        <w:contextualSpacing w:val="0"/>
      </w:pPr>
      <w:r w:rsidRPr="00765546">
        <w:t xml:space="preserve">Were obtained within the last 120 days.  </w:t>
      </w:r>
    </w:p>
    <w:p w14:paraId="2E800C75" w14:textId="77777777" w:rsidR="00927543" w:rsidRPr="00765546" w:rsidRDefault="00927543" w:rsidP="006C5BA7">
      <w:r w:rsidRPr="00765546">
        <w:t>Any new information may be verified by documents provided by the family and adjusted, if necessary, when verification is received.</w:t>
      </w:r>
    </w:p>
    <w:p w14:paraId="7626725F" w14:textId="46B1C342" w:rsidR="00927543" w:rsidRPr="00765546" w:rsidRDefault="00927543" w:rsidP="007A14DB">
      <w:pPr>
        <w:pStyle w:val="Heading3"/>
      </w:pPr>
      <w:bookmarkStart w:id="5926" w:name="_Toc508698385"/>
      <w:bookmarkStart w:id="5927" w:name="_Toc520120415"/>
      <w:bookmarkStart w:id="5928" w:name="_Toc527019639"/>
      <w:bookmarkStart w:id="5929" w:name="_Toc534707180"/>
      <w:bookmarkStart w:id="5930" w:name="_Toc534707858"/>
      <w:bookmarkStart w:id="5931" w:name="_Toc534708666"/>
      <w:bookmarkStart w:id="5932" w:name="_Toc118116261"/>
      <w:bookmarkStart w:id="5933" w:name="_Toc164180301"/>
      <w:bookmarkStart w:id="5934" w:name="_Toc164181901"/>
      <w:bookmarkStart w:id="5935" w:name="_Toc172209035"/>
      <w:bookmarkStart w:id="5936" w:name="_Toc173501777"/>
      <w:bookmarkStart w:id="5937" w:name="_Toc176435346"/>
      <w:bookmarkStart w:id="5938" w:name="_Toc194670460"/>
      <w:bookmarkStart w:id="5939" w:name="_Toc204850426"/>
      <w:bookmarkEnd w:id="5925"/>
      <w:r w:rsidRPr="00765546">
        <w:t>Voucher Issuance</w:t>
      </w:r>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p>
    <w:p w14:paraId="32C1BE08" w14:textId="7D867E99" w:rsidR="00927543" w:rsidRPr="00765546" w:rsidRDefault="00927543" w:rsidP="006C5BA7">
      <w:r w:rsidRPr="00765546">
        <w:t xml:space="preserve">When a family moves into its jurisdiction under portability, </w:t>
      </w:r>
      <w:r w:rsidR="00C145E2" w:rsidRPr="00765546">
        <w:t>LRHA</w:t>
      </w:r>
      <w:r w:rsidRPr="00765546">
        <w:t xml:space="preserve"> will issue the family a voucher</w:t>
      </w:r>
      <w:r w:rsidR="00884B12" w:rsidRPr="00765546">
        <w:t xml:space="preserve"> within two weeks </w:t>
      </w:r>
      <w:r w:rsidRPr="00765546">
        <w:t xml:space="preserve">based on the paperwork </w:t>
      </w:r>
      <w:r w:rsidR="00884B12" w:rsidRPr="00765546">
        <w:t xml:space="preserve">received, </w:t>
      </w:r>
      <w:r w:rsidRPr="00765546">
        <w:t>provided:</w:t>
      </w:r>
    </w:p>
    <w:p w14:paraId="25FACE67" w14:textId="2A2CDEF0" w:rsidR="00927543" w:rsidRPr="00765546" w:rsidRDefault="00927543" w:rsidP="00FE7656">
      <w:pPr>
        <w:pStyle w:val="ListParagraph"/>
        <w:numPr>
          <w:ilvl w:val="0"/>
          <w:numId w:val="39"/>
        </w:numPr>
        <w:tabs>
          <w:tab w:val="clear" w:pos="360"/>
        </w:tabs>
        <w:ind w:left="720"/>
        <w:contextualSpacing w:val="0"/>
      </w:pPr>
      <w:r w:rsidRPr="00765546">
        <w:t xml:space="preserve">The family’s paperwork from the initial PHA is complete, </w:t>
      </w:r>
    </w:p>
    <w:p w14:paraId="531B70D5" w14:textId="117163E6" w:rsidR="00927543" w:rsidRPr="00765546" w:rsidRDefault="00927543" w:rsidP="00FE7656">
      <w:pPr>
        <w:pStyle w:val="ListParagraph"/>
        <w:numPr>
          <w:ilvl w:val="0"/>
          <w:numId w:val="39"/>
        </w:numPr>
        <w:tabs>
          <w:tab w:val="clear" w:pos="360"/>
        </w:tabs>
        <w:ind w:left="720"/>
        <w:contextualSpacing w:val="0"/>
      </w:pPr>
      <w:r w:rsidRPr="00765546">
        <w:t>The family’s voucher from the initial PHA has</w:t>
      </w:r>
      <w:r w:rsidR="00884B12" w:rsidRPr="00765546">
        <w:t xml:space="preserve"> not</w:t>
      </w:r>
      <w:r w:rsidRPr="00765546">
        <w:t xml:space="preserve"> expired, </w:t>
      </w:r>
      <w:r w:rsidR="00884B12" w:rsidRPr="00765546">
        <w:t>and</w:t>
      </w:r>
      <w:r w:rsidRPr="00765546">
        <w:t xml:space="preserve"> </w:t>
      </w:r>
    </w:p>
    <w:p w14:paraId="28DA7286" w14:textId="3362F62E" w:rsidR="000041E0" w:rsidRPr="00765546" w:rsidRDefault="00927543" w:rsidP="00FE7656">
      <w:pPr>
        <w:pStyle w:val="ListParagraph"/>
        <w:numPr>
          <w:ilvl w:val="0"/>
          <w:numId w:val="39"/>
        </w:numPr>
        <w:tabs>
          <w:tab w:val="clear" w:pos="360"/>
        </w:tabs>
        <w:ind w:left="720"/>
        <w:contextualSpacing w:val="0"/>
      </w:pPr>
      <w:r w:rsidRPr="00765546">
        <w:t>The family</w:t>
      </w:r>
      <w:r w:rsidR="00884B12" w:rsidRPr="00765546">
        <w:t xml:space="preserve"> complies</w:t>
      </w:r>
      <w:r w:rsidRPr="00765546">
        <w:t xml:space="preserve"> with </w:t>
      </w:r>
      <w:r w:rsidR="00C145E2" w:rsidRPr="00765546">
        <w:t>LRHA</w:t>
      </w:r>
      <w:r w:rsidRPr="00765546">
        <w:t>’s procedures</w:t>
      </w:r>
      <w:r w:rsidR="00884B12" w:rsidRPr="00765546">
        <w:t>.</w:t>
      </w:r>
      <w:r w:rsidRPr="00765546">
        <w:t xml:space="preserve"> </w:t>
      </w:r>
    </w:p>
    <w:p w14:paraId="695F7D99" w14:textId="44EC1E8B" w:rsidR="00927543" w:rsidRPr="00765546" w:rsidRDefault="00927543" w:rsidP="007A14DB">
      <w:pPr>
        <w:pStyle w:val="Heading3"/>
      </w:pPr>
      <w:bookmarkStart w:id="5940" w:name="_Toc508698386"/>
      <w:bookmarkStart w:id="5941" w:name="_Toc520120416"/>
      <w:bookmarkStart w:id="5942" w:name="_Toc527019640"/>
      <w:bookmarkStart w:id="5943" w:name="_Toc534707181"/>
      <w:bookmarkStart w:id="5944" w:name="_Toc534707859"/>
      <w:bookmarkStart w:id="5945" w:name="_Toc534708667"/>
      <w:bookmarkStart w:id="5946" w:name="_Toc118116262"/>
      <w:bookmarkStart w:id="5947" w:name="_Toc164180302"/>
      <w:bookmarkStart w:id="5948" w:name="_Toc164181902"/>
      <w:bookmarkStart w:id="5949" w:name="_Toc172209036"/>
      <w:bookmarkStart w:id="5950" w:name="_Toc173501778"/>
      <w:bookmarkStart w:id="5951" w:name="_Toc176435347"/>
      <w:bookmarkStart w:id="5952" w:name="_Toc194670461"/>
      <w:bookmarkStart w:id="5953" w:name="_Toc204850427"/>
      <w:r w:rsidRPr="00765546">
        <w:t>Voucher Term</w:t>
      </w:r>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p>
    <w:p w14:paraId="4AF5CB33" w14:textId="4B4B9797" w:rsidR="00927543" w:rsidRPr="00765546" w:rsidRDefault="00927543" w:rsidP="006C5BA7">
      <w:r w:rsidRPr="00765546">
        <w:t xml:space="preserve">If the initial PHA’s voucher expires before </w:t>
      </w:r>
      <w:r w:rsidR="00C145E2" w:rsidRPr="00765546">
        <w:t>LRHA</w:t>
      </w:r>
      <w:r w:rsidRPr="00765546">
        <w:t xml:space="preserve"> issues the portable family a voucher, </w:t>
      </w:r>
      <w:r w:rsidR="00C145E2" w:rsidRPr="00765546">
        <w:t>LRHA</w:t>
      </w:r>
      <w:r w:rsidRPr="00765546">
        <w:t xml:space="preserve"> will contact the initial PHA to determine if it will extend the voucher term. </w:t>
      </w:r>
      <w:r w:rsidR="00C145E2" w:rsidRPr="00765546">
        <w:t>LRHA</w:t>
      </w:r>
      <w:r w:rsidRPr="00765546">
        <w:t xml:space="preserve"> will not issue a voucher to the portable family if the initial PHA voucher term is expired and no extension is authorized by the initial PHA.</w:t>
      </w:r>
    </w:p>
    <w:p w14:paraId="439D6B00" w14:textId="6A7EA054" w:rsidR="00927543" w:rsidRPr="00765546" w:rsidRDefault="00927543" w:rsidP="006C5BA7">
      <w:r w:rsidRPr="00765546">
        <w:t xml:space="preserve">Under no circumstances will the term of </w:t>
      </w:r>
      <w:r w:rsidR="00C145E2" w:rsidRPr="00765546">
        <w:t>LRHA</w:t>
      </w:r>
      <w:r w:rsidRPr="00765546">
        <w:t>’s voucher expire before 30 calendar days from the expiration date of the initial PHA voucher term. For example, if the initial PHA voucher term expires on 7/12/</w:t>
      </w:r>
      <w:r w:rsidR="00E53162" w:rsidRPr="00765546">
        <w:t>2</w:t>
      </w:r>
      <w:r w:rsidR="007429E0">
        <w:t>4</w:t>
      </w:r>
      <w:r w:rsidRPr="00765546">
        <w:t xml:space="preserve">, </w:t>
      </w:r>
      <w:r w:rsidR="00C145E2" w:rsidRPr="00765546">
        <w:t>LRHA</w:t>
      </w:r>
      <w:r w:rsidRPr="00765546">
        <w:t>’s voucher term, as the receiving PHA, will not expire before 8/12/</w:t>
      </w:r>
      <w:r w:rsidR="00E53162" w:rsidRPr="00765546">
        <w:t>2</w:t>
      </w:r>
      <w:r w:rsidR="007429E0">
        <w:t>4</w:t>
      </w:r>
      <w:r w:rsidRPr="00765546">
        <w:t>.</w:t>
      </w:r>
    </w:p>
    <w:p w14:paraId="7B88F78F" w14:textId="64BE30C8" w:rsidR="00927543" w:rsidRPr="00765546" w:rsidRDefault="00927543" w:rsidP="007A14DB">
      <w:pPr>
        <w:pStyle w:val="Heading3"/>
      </w:pPr>
      <w:bookmarkStart w:id="5954" w:name="_Toc508698387"/>
      <w:bookmarkStart w:id="5955" w:name="_Toc520120417"/>
      <w:bookmarkStart w:id="5956" w:name="_Toc527019641"/>
      <w:bookmarkStart w:id="5957" w:name="_Toc534707182"/>
      <w:bookmarkStart w:id="5958" w:name="_Toc534707860"/>
      <w:bookmarkStart w:id="5959" w:name="_Toc534708668"/>
      <w:bookmarkStart w:id="5960" w:name="_Toc118116263"/>
      <w:bookmarkStart w:id="5961" w:name="_Toc164180303"/>
      <w:bookmarkStart w:id="5962" w:name="_Toc164181903"/>
      <w:bookmarkStart w:id="5963" w:name="_Toc172209037"/>
      <w:bookmarkStart w:id="5964" w:name="_Toc173501779"/>
      <w:bookmarkStart w:id="5965" w:name="_Toc176435348"/>
      <w:bookmarkStart w:id="5966" w:name="_Toc194670462"/>
      <w:bookmarkStart w:id="5967" w:name="_Toc204850428"/>
      <w:r w:rsidRPr="00765546">
        <w:t>Voucher Extensions</w:t>
      </w:r>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p>
    <w:p w14:paraId="4F665788" w14:textId="1301ABD1" w:rsidR="00817AA0" w:rsidRPr="00765546" w:rsidRDefault="00817AA0" w:rsidP="006C5BA7">
      <w:bookmarkStart w:id="5968" w:name="_Hlk87941458"/>
      <w:r w:rsidRPr="00765546">
        <w:t xml:space="preserve">Once LRHA issues a voucher to the port-in household, LRHA’s policies on </w:t>
      </w:r>
      <w:r w:rsidRPr="00765546">
        <w:rPr>
          <w:b/>
          <w:color w:val="0070C0"/>
        </w:rPr>
        <w:fldChar w:fldCharType="begin"/>
      </w:r>
      <w:r w:rsidRPr="00765546">
        <w:rPr>
          <w:b/>
          <w:color w:val="0070C0"/>
        </w:rPr>
        <w:instrText xml:space="preserve"> REF _Ref526760753 \h  \* MERGEFORMAT </w:instrText>
      </w:r>
      <w:r w:rsidRPr="00765546">
        <w:rPr>
          <w:b/>
          <w:color w:val="0070C0"/>
        </w:rPr>
      </w:r>
      <w:r w:rsidRPr="00765546">
        <w:rPr>
          <w:b/>
          <w:color w:val="0070C0"/>
        </w:rPr>
        <w:fldChar w:fldCharType="separate"/>
      </w:r>
      <w:r w:rsidR="003753E2" w:rsidRPr="003753E2">
        <w:rPr>
          <w:b/>
          <w:color w:val="0070C0"/>
        </w:rPr>
        <w:t>Extensions of Voucher Term</w:t>
      </w:r>
      <w:r w:rsidRPr="00765546">
        <w:rPr>
          <w:b/>
          <w:color w:val="0070C0"/>
        </w:rPr>
        <w:fldChar w:fldCharType="end"/>
      </w:r>
      <w:r w:rsidRPr="00765546">
        <w:t xml:space="preserve"> apply. LRHA</w:t>
      </w:r>
      <w:r w:rsidR="00EE777D" w:rsidRPr="00765546">
        <w:t xml:space="preserve"> will </w:t>
      </w:r>
      <w:r w:rsidRPr="00765546">
        <w:t>notify the initial PHA</w:t>
      </w:r>
      <w:r w:rsidR="00240056" w:rsidRPr="00765546">
        <w:t xml:space="preserve"> in writing</w:t>
      </w:r>
      <w:r w:rsidRPr="00765546">
        <w:t xml:space="preserve"> of any extension granted and request an extension to the billing submission deadline. If the initial PHA will not grant an extension to the billing submission deadline, LRHA must: </w:t>
      </w:r>
    </w:p>
    <w:bookmarkEnd w:id="5968"/>
    <w:p w14:paraId="3F835314" w14:textId="77777777" w:rsidR="00817AA0" w:rsidRPr="00765546" w:rsidRDefault="00817AA0" w:rsidP="00FE7656">
      <w:pPr>
        <w:pStyle w:val="ListParagraph"/>
        <w:numPr>
          <w:ilvl w:val="0"/>
          <w:numId w:val="137"/>
        </w:numPr>
        <w:contextualSpacing w:val="0"/>
      </w:pPr>
      <w:r w:rsidRPr="00765546">
        <w:t xml:space="preserve">Intend to absorb the family into its own program, or </w:t>
      </w:r>
    </w:p>
    <w:p w14:paraId="1D65F56B" w14:textId="350C50BA" w:rsidR="00817AA0" w:rsidRPr="00765546" w:rsidRDefault="002D597C" w:rsidP="00FE7656">
      <w:pPr>
        <w:pStyle w:val="ListParagraph"/>
        <w:numPr>
          <w:ilvl w:val="0"/>
          <w:numId w:val="137"/>
        </w:numPr>
        <w:contextualSpacing w:val="0"/>
      </w:pPr>
      <w:r w:rsidRPr="00765546">
        <w:t>Ensure the</w:t>
      </w:r>
      <w:r w:rsidR="00817AA0" w:rsidRPr="00765546">
        <w:t xml:space="preserve"> expiration date would leave sufficient time to process a </w:t>
      </w:r>
      <w:r w:rsidRPr="00765546">
        <w:t>R</w:t>
      </w:r>
      <w:r w:rsidR="00817AA0" w:rsidRPr="00765546">
        <w:t xml:space="preserve">equest for </w:t>
      </w:r>
      <w:r w:rsidRPr="00765546">
        <w:t>T</w:t>
      </w:r>
      <w:r w:rsidR="00817AA0" w:rsidRPr="00765546">
        <w:t>enan</w:t>
      </w:r>
      <w:r w:rsidRPr="00765546">
        <w:t>c</w:t>
      </w:r>
      <w:r w:rsidR="00817AA0" w:rsidRPr="00765546">
        <w:t xml:space="preserve">y </w:t>
      </w:r>
      <w:r w:rsidRPr="00765546">
        <w:t>A</w:t>
      </w:r>
      <w:r w:rsidR="00817AA0" w:rsidRPr="00765546">
        <w:t>pproval, execute a HAP contract, and deliver the initial billing to the initial PHA by the deadline.</w:t>
      </w:r>
    </w:p>
    <w:p w14:paraId="091084F2" w14:textId="3AA4B6F3" w:rsidR="002D597C" w:rsidRPr="00765546" w:rsidRDefault="002D597C" w:rsidP="006C5BA7">
      <w:r w:rsidRPr="00765546">
        <w:t xml:space="preserve">LRHA will also consider giving an extension as a reasonable accommodation for a person with a disability. </w:t>
      </w:r>
    </w:p>
    <w:p w14:paraId="6F3B9DCE" w14:textId="785E1000" w:rsidR="00927543" w:rsidRPr="00765546" w:rsidRDefault="00927543" w:rsidP="007A14DB">
      <w:pPr>
        <w:pStyle w:val="Heading3"/>
      </w:pPr>
      <w:bookmarkStart w:id="5969" w:name="_Toc520120418"/>
      <w:bookmarkStart w:id="5970" w:name="_Toc527019642"/>
      <w:bookmarkStart w:id="5971" w:name="_Toc534707183"/>
      <w:bookmarkStart w:id="5972" w:name="_Toc534707861"/>
      <w:bookmarkStart w:id="5973" w:name="_Toc534708669"/>
      <w:bookmarkStart w:id="5974" w:name="_Toc118116264"/>
      <w:bookmarkStart w:id="5975" w:name="_Toc164180304"/>
      <w:bookmarkStart w:id="5976" w:name="_Toc164181904"/>
      <w:bookmarkStart w:id="5977" w:name="_Toc172209038"/>
      <w:bookmarkStart w:id="5978" w:name="_Toc173501780"/>
      <w:bookmarkStart w:id="5979" w:name="_Toc176435349"/>
      <w:bookmarkStart w:id="5980" w:name="_Toc194670463"/>
      <w:bookmarkStart w:id="5981" w:name="_Toc204850429"/>
      <w:r w:rsidRPr="00765546">
        <w:t>Voucher Suspensions</w:t>
      </w:r>
      <w:bookmarkEnd w:id="5969"/>
      <w:bookmarkEnd w:id="5970"/>
      <w:bookmarkEnd w:id="5971"/>
      <w:bookmarkEnd w:id="5972"/>
      <w:bookmarkEnd w:id="5973"/>
      <w:bookmarkEnd w:id="5974"/>
      <w:bookmarkEnd w:id="5975"/>
      <w:bookmarkEnd w:id="5976"/>
      <w:bookmarkEnd w:id="5977"/>
      <w:bookmarkEnd w:id="5978"/>
      <w:bookmarkEnd w:id="5979"/>
      <w:bookmarkEnd w:id="5980"/>
      <w:bookmarkEnd w:id="5981"/>
    </w:p>
    <w:p w14:paraId="7562E0E5" w14:textId="1906A6A8" w:rsidR="00927543" w:rsidRPr="00765546" w:rsidRDefault="00927543" w:rsidP="006C5BA7">
      <w:r w:rsidRPr="00765546">
        <w:t xml:space="preserve">If the family submits a Request for Tenancy Approval (RFTA) during the term of </w:t>
      </w:r>
      <w:r w:rsidR="00C145E2" w:rsidRPr="00765546">
        <w:t>LRHA</w:t>
      </w:r>
      <w:r w:rsidRPr="00765546">
        <w:t xml:space="preserve">’s voucher, </w:t>
      </w:r>
      <w:r w:rsidR="00C145E2" w:rsidRPr="00765546">
        <w:t>LRHA</w:t>
      </w:r>
      <w:r w:rsidR="00575C08" w:rsidRPr="00765546">
        <w:t xml:space="preserve"> will</w:t>
      </w:r>
      <w:r w:rsidRPr="00765546">
        <w:t xml:space="preserve"> suspend the term of that voucher. The term of the voucher stops from the date that the family submits a RFTA until the date </w:t>
      </w:r>
      <w:r w:rsidR="00C145E2" w:rsidRPr="00765546">
        <w:t>LRHA</w:t>
      </w:r>
      <w:r w:rsidRPr="00765546">
        <w:t xml:space="preserve"> notifies the family in writing whether the request has been approved or denied.</w:t>
      </w:r>
      <w:r w:rsidR="002D454D" w:rsidRPr="00765546">
        <w:t xml:space="preserve"> If the suspension of the term of the voucher will delay the initial billing submission, LRHA </w:t>
      </w:r>
      <w:r w:rsidR="00EB19B0" w:rsidRPr="00765546">
        <w:t>will</w:t>
      </w:r>
      <w:r w:rsidR="002D454D" w:rsidRPr="00765546">
        <w:t xml:space="preserve"> notify the initial PHA of the delayed billing </w:t>
      </w:r>
      <w:r w:rsidR="00240056" w:rsidRPr="00765546">
        <w:t xml:space="preserve">in writing </w:t>
      </w:r>
      <w:r w:rsidR="002D454D" w:rsidRPr="00765546">
        <w:t>before the billing deadline and document that the delay is due to the suspension of the voucher term. If LRHA meets these requirements, the initial PHA must extend the billing deadline by 30 days</w:t>
      </w:r>
      <w:r w:rsidR="008E4DE1" w:rsidRPr="00765546">
        <w:t xml:space="preserve">; however, </w:t>
      </w:r>
      <w:r w:rsidR="008E4DE1" w:rsidRPr="00765546">
        <w:lastRenderedPageBreak/>
        <w:t>if the initial PHA has not received the porta</w:t>
      </w:r>
      <w:r w:rsidR="0036565C" w:rsidRPr="00765546">
        <w:t>bility form within the new 30-day deadline, the initial billing is late, and LRHA may be required to absorb the voucher</w:t>
      </w:r>
      <w:r w:rsidR="00920127" w:rsidRPr="00765546">
        <w:t xml:space="preserve"> if the initial PHA is unwilling to accept the late submission</w:t>
      </w:r>
      <w:r w:rsidR="0036565C" w:rsidRPr="00765546">
        <w:t>.</w:t>
      </w:r>
    </w:p>
    <w:p w14:paraId="4BFDD9E2" w14:textId="357EDF64" w:rsidR="00927543" w:rsidRPr="00765546" w:rsidRDefault="00927543" w:rsidP="007A14DB">
      <w:pPr>
        <w:pStyle w:val="Heading3"/>
      </w:pPr>
      <w:bookmarkStart w:id="5982" w:name="_Toc508698388"/>
      <w:bookmarkStart w:id="5983" w:name="_Toc520120419"/>
      <w:bookmarkStart w:id="5984" w:name="_Toc527019643"/>
      <w:bookmarkStart w:id="5985" w:name="_Toc534707184"/>
      <w:bookmarkStart w:id="5986" w:name="_Toc534707862"/>
      <w:bookmarkStart w:id="5987" w:name="_Toc534708670"/>
      <w:bookmarkStart w:id="5988" w:name="_Toc118116265"/>
      <w:bookmarkStart w:id="5989" w:name="_Toc164180305"/>
      <w:bookmarkStart w:id="5990" w:name="_Toc164181905"/>
      <w:bookmarkStart w:id="5991" w:name="_Toc172209039"/>
      <w:bookmarkStart w:id="5992" w:name="_Toc173501781"/>
      <w:bookmarkStart w:id="5993" w:name="_Toc176435350"/>
      <w:bookmarkStart w:id="5994" w:name="_Toc194670464"/>
      <w:bookmarkStart w:id="5995" w:name="_Toc204850430"/>
      <w:r w:rsidRPr="00765546">
        <w:t>Notifying the Initial PHA</w:t>
      </w:r>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p>
    <w:p w14:paraId="64EECA30" w14:textId="4CCB65FD" w:rsidR="00927543" w:rsidRPr="00765546" w:rsidRDefault="00C145E2" w:rsidP="006C5BA7">
      <w:r w:rsidRPr="00765546">
        <w:t>LRHA</w:t>
      </w:r>
      <w:r w:rsidR="00927543" w:rsidRPr="00765546">
        <w:t xml:space="preserve"> will promptly notify the initial PHA if the family has leased an eligible unit under the program or if the family fails to submit a RFTA for an eligible unit within the term of </w:t>
      </w:r>
      <w:r w:rsidRPr="00765546">
        <w:t>LRHA</w:t>
      </w:r>
      <w:r w:rsidR="00927543" w:rsidRPr="00765546">
        <w:t xml:space="preserve">’s voucher. </w:t>
      </w:r>
      <w:r w:rsidRPr="00765546">
        <w:t>LRHA</w:t>
      </w:r>
      <w:r w:rsidR="00927543" w:rsidRPr="00765546">
        <w:t xml:space="preserve"> will use Part II of form HUD-52665, Family Portability Information, for this purpose.</w:t>
      </w:r>
    </w:p>
    <w:p w14:paraId="2C5DC5EE" w14:textId="37C2A469" w:rsidR="00927543" w:rsidRPr="00765546" w:rsidRDefault="00927543" w:rsidP="006C5BA7">
      <w:r w:rsidRPr="00765546">
        <w:t xml:space="preserve">If an incoming portable family ultimately decides not to lease in </w:t>
      </w:r>
      <w:r w:rsidR="00C145E2" w:rsidRPr="00765546">
        <w:t>LRHA</w:t>
      </w:r>
      <w:r w:rsidRPr="00765546">
        <w:t xml:space="preserve">’s jurisdiction but instead wishes to return to the initial PHA’s jurisdiction or to search in another jurisdiction, </w:t>
      </w:r>
      <w:r w:rsidR="00C145E2" w:rsidRPr="00765546">
        <w:t>LRHA</w:t>
      </w:r>
      <w:r w:rsidRPr="00765546">
        <w:t xml:space="preserve"> will refer the family back to the initial PHA. In such a case</w:t>
      </w:r>
      <w:r w:rsidR="005C4F98" w:rsidRPr="00765546">
        <w:t>,</w:t>
      </w:r>
      <w:r w:rsidRPr="00765546">
        <w:t xml:space="preserve"> the voucher of record for the family is once again the voucher originally issued by the initial PHA. Any extension of search time provided by </w:t>
      </w:r>
      <w:r w:rsidR="00C145E2" w:rsidRPr="00765546">
        <w:t>LRHA</w:t>
      </w:r>
      <w:r w:rsidRPr="00765546">
        <w:t xml:space="preserve">’s voucher is only valid for the family’s search in </w:t>
      </w:r>
      <w:r w:rsidR="00C145E2" w:rsidRPr="00765546">
        <w:t>LRHA</w:t>
      </w:r>
      <w:r w:rsidRPr="00765546">
        <w:t>’s jurisdiction.</w:t>
      </w:r>
    </w:p>
    <w:p w14:paraId="39CB835F" w14:textId="34BFAFAE" w:rsidR="00927543" w:rsidRPr="00765546" w:rsidRDefault="00927543" w:rsidP="007A14DB">
      <w:pPr>
        <w:pStyle w:val="Heading3"/>
      </w:pPr>
      <w:bookmarkStart w:id="5996" w:name="_Toc508698389"/>
      <w:bookmarkStart w:id="5997" w:name="_Toc520120420"/>
      <w:bookmarkStart w:id="5998" w:name="_Toc527019644"/>
      <w:bookmarkStart w:id="5999" w:name="_Toc534707185"/>
      <w:bookmarkStart w:id="6000" w:name="_Toc534707863"/>
      <w:bookmarkStart w:id="6001" w:name="_Toc534708671"/>
      <w:bookmarkStart w:id="6002" w:name="_Toc118116266"/>
      <w:bookmarkStart w:id="6003" w:name="_Toc164180306"/>
      <w:bookmarkStart w:id="6004" w:name="_Toc164181906"/>
      <w:bookmarkStart w:id="6005" w:name="_Toc172209040"/>
      <w:bookmarkStart w:id="6006" w:name="_Toc173501782"/>
      <w:bookmarkStart w:id="6007" w:name="_Toc176435351"/>
      <w:bookmarkStart w:id="6008" w:name="_Toc194670465"/>
      <w:bookmarkStart w:id="6009" w:name="_Toc204850431"/>
      <w:r w:rsidRPr="00765546">
        <w:t>Initial Billing Deadline</w:t>
      </w:r>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r w:rsidRPr="00765546">
        <w:t xml:space="preserve"> </w:t>
      </w:r>
    </w:p>
    <w:p w14:paraId="5443838F" w14:textId="241112B4" w:rsidR="00927543" w:rsidRPr="00765546" w:rsidRDefault="00927543" w:rsidP="006C5BA7">
      <w:r w:rsidRPr="00765546">
        <w:t xml:space="preserve">If a portable family’s search for a unit is successful and </w:t>
      </w:r>
      <w:r w:rsidR="00C145E2" w:rsidRPr="00765546">
        <w:t>LRHA</w:t>
      </w:r>
      <w:r w:rsidRPr="00765546">
        <w:t xml:space="preserve"> intends to administer the family’s voucher, </w:t>
      </w:r>
      <w:r w:rsidR="00C145E2" w:rsidRPr="00765546">
        <w:t>LRHA</w:t>
      </w:r>
      <w:r w:rsidRPr="00765546">
        <w:t xml:space="preserve">’s initial billing notice (Part II of form HUD-52665) will be completed and mailed so that it is </w:t>
      </w:r>
      <w:r w:rsidRPr="00765546">
        <w:rPr>
          <w:b/>
          <w:bCs/>
        </w:rPr>
        <w:t>received</w:t>
      </w:r>
      <w:r w:rsidRPr="00765546">
        <w:t xml:space="preserve"> by the initial PHA no later than </w:t>
      </w:r>
      <w:r w:rsidRPr="00765546">
        <w:rPr>
          <w:b/>
          <w:bCs/>
          <w:iCs/>
        </w:rPr>
        <w:t>90 days</w:t>
      </w:r>
      <w:r w:rsidRPr="00765546">
        <w:rPr>
          <w:iCs/>
        </w:rPr>
        <w:t xml:space="preserve"> </w:t>
      </w:r>
      <w:r w:rsidRPr="00765546">
        <w:t xml:space="preserve">following the expiration of the initial PHA’s voucher. A copy of the family’s form HUD-50058, Family Report, completed by </w:t>
      </w:r>
      <w:r w:rsidR="00C145E2" w:rsidRPr="00765546">
        <w:t>LRHA</w:t>
      </w:r>
      <w:r w:rsidRPr="00765546">
        <w:t xml:space="preserve"> will be attached to the initial billing notice. </w:t>
      </w:r>
    </w:p>
    <w:p w14:paraId="4D37A228" w14:textId="5CF6CB3F" w:rsidR="00927543" w:rsidRPr="00765546" w:rsidRDefault="00927543" w:rsidP="006C5BA7">
      <w:r w:rsidRPr="00765546">
        <w:t xml:space="preserve">If </w:t>
      </w:r>
      <w:r w:rsidR="00C145E2" w:rsidRPr="00765546">
        <w:t>LRHA</w:t>
      </w:r>
      <w:r w:rsidRPr="00765546">
        <w:t xml:space="preserve"> fails to send the initial billing by the deadline, it is required to absorb the family into its own program unless:</w:t>
      </w:r>
    </w:p>
    <w:p w14:paraId="4C408FB8" w14:textId="77777777" w:rsidR="00927543" w:rsidRPr="00765546" w:rsidRDefault="00927543" w:rsidP="00FE7656">
      <w:pPr>
        <w:pStyle w:val="ListParagraph"/>
        <w:numPr>
          <w:ilvl w:val="0"/>
          <w:numId w:val="42"/>
        </w:numPr>
        <w:ind w:left="778"/>
        <w:contextualSpacing w:val="0"/>
      </w:pPr>
      <w:r w:rsidRPr="00765546">
        <w:t xml:space="preserve">The initial PHA is willing to accept the late submission; or </w:t>
      </w:r>
    </w:p>
    <w:p w14:paraId="780322FE" w14:textId="0878F56A" w:rsidR="00AD6A2A" w:rsidRPr="00765546" w:rsidRDefault="00927543" w:rsidP="00FE7656">
      <w:pPr>
        <w:pStyle w:val="ListParagraph"/>
        <w:numPr>
          <w:ilvl w:val="0"/>
          <w:numId w:val="42"/>
        </w:numPr>
        <w:ind w:left="778"/>
        <w:contextualSpacing w:val="0"/>
      </w:pPr>
      <w:r w:rsidRPr="00765546">
        <w:t xml:space="preserve">HUD requires the initial PHA to honor the late submission (e.g., because </w:t>
      </w:r>
      <w:r w:rsidR="00C145E2" w:rsidRPr="00765546">
        <w:t>LRHA</w:t>
      </w:r>
      <w:r w:rsidRPr="00765546">
        <w:t xml:space="preserve"> is over</w:t>
      </w:r>
      <w:r w:rsidR="005140BE" w:rsidRPr="00765546">
        <w:t>-</w:t>
      </w:r>
      <w:r w:rsidRPr="00765546">
        <w:t>leased).</w:t>
      </w:r>
    </w:p>
    <w:p w14:paraId="63A149FB" w14:textId="79064451" w:rsidR="00927543" w:rsidRPr="00765546" w:rsidRDefault="00927543" w:rsidP="007A14DB">
      <w:pPr>
        <w:pStyle w:val="Heading3"/>
      </w:pPr>
      <w:bookmarkStart w:id="6010" w:name="_Toc508698390"/>
      <w:bookmarkStart w:id="6011" w:name="_Toc520120421"/>
      <w:bookmarkStart w:id="6012" w:name="_Toc527019645"/>
      <w:bookmarkStart w:id="6013" w:name="_Toc534707186"/>
      <w:bookmarkStart w:id="6014" w:name="_Toc534707864"/>
      <w:bookmarkStart w:id="6015" w:name="_Toc534708672"/>
      <w:bookmarkStart w:id="6016" w:name="_Toc118116267"/>
      <w:bookmarkStart w:id="6017" w:name="_Toc164180307"/>
      <w:bookmarkStart w:id="6018" w:name="_Toc164181907"/>
      <w:bookmarkStart w:id="6019" w:name="_Toc172209041"/>
      <w:bookmarkStart w:id="6020" w:name="_Toc173501783"/>
      <w:bookmarkStart w:id="6021" w:name="_Toc176435352"/>
      <w:bookmarkStart w:id="6022" w:name="_Toc194670466"/>
      <w:bookmarkStart w:id="6023" w:name="_Toc204850432"/>
      <w:r w:rsidRPr="00765546">
        <w:t>Billing Procedure</w:t>
      </w:r>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p>
    <w:p w14:paraId="3F493032" w14:textId="589EE6C9" w:rsidR="00927543" w:rsidRPr="00765546" w:rsidRDefault="00927543" w:rsidP="006C5BA7">
      <w:r w:rsidRPr="00765546">
        <w:t xml:space="preserve">If administering the port-in voucher, </w:t>
      </w:r>
      <w:r w:rsidR="00C145E2" w:rsidRPr="00765546">
        <w:t>LRHA</w:t>
      </w:r>
      <w:r w:rsidRPr="00765546">
        <w:t xml:space="preserve"> will bill the initial PHA once a month for Housing Assistance Payments (HAPs). The billing cycle for other amounts, including administrative fees and special claims will be once a month. </w:t>
      </w:r>
      <w:r w:rsidR="00C145E2" w:rsidRPr="00765546">
        <w:t>LRHA</w:t>
      </w:r>
      <w:r w:rsidRPr="00765546">
        <w:t xml:space="preserve"> will bill 100 percent of the HAP and the lesser of 80 percent of the initial PHA prorated column B administrative fee rate or 100 percent of </w:t>
      </w:r>
      <w:r w:rsidR="00C145E2" w:rsidRPr="00765546">
        <w:t>LRHA</w:t>
      </w:r>
      <w:r w:rsidRPr="00765546">
        <w:t xml:space="preserve">’s prorated column B administrative fee rate for each unit under HAP contract on the first day of the month for which </w:t>
      </w:r>
      <w:r w:rsidR="00C145E2" w:rsidRPr="00765546">
        <w:t>LRHA</w:t>
      </w:r>
      <w:r w:rsidRPr="00765546">
        <w:t xml:space="preserve"> is billing the initial PHA. Additionally, as provided by HUD, </w:t>
      </w:r>
      <w:r w:rsidR="00C145E2" w:rsidRPr="00765546">
        <w:t>LRHA</w:t>
      </w:r>
      <w:r w:rsidRPr="00765546">
        <w:t xml:space="preserve"> will prorate administrative fees in accordance with any HUD prorations.</w:t>
      </w:r>
    </w:p>
    <w:p w14:paraId="7D737689" w14:textId="5AEF6439" w:rsidR="00927543" w:rsidRPr="00765546" w:rsidRDefault="00C145E2" w:rsidP="006C5BA7">
      <w:r w:rsidRPr="00765546">
        <w:t>LRHA</w:t>
      </w:r>
      <w:r w:rsidR="00927543" w:rsidRPr="00765546">
        <w:t xml:space="preserve"> will notify the initial PHA of changes in subsidy amounts within 10 business days of any change in the monthly payment.  </w:t>
      </w:r>
    </w:p>
    <w:p w14:paraId="3658686A" w14:textId="5FF2A8B9" w:rsidR="00927543" w:rsidRPr="00765546" w:rsidRDefault="00C145E2" w:rsidP="006C5BA7">
      <w:pPr>
        <w:rPr>
          <w:b/>
          <w:i/>
        </w:rPr>
      </w:pPr>
      <w:r w:rsidRPr="00765546">
        <w:t>LRHA</w:t>
      </w:r>
      <w:r w:rsidR="00927543" w:rsidRPr="00765546">
        <w:t xml:space="preserve"> will update Administrative Fees when and if HUD revises the fees and/or related prorations.</w:t>
      </w:r>
    </w:p>
    <w:p w14:paraId="278616C8" w14:textId="77777777" w:rsidR="00AD6A2A" w:rsidRPr="00765546" w:rsidRDefault="00AD6A2A" w:rsidP="006C5BA7">
      <w:r w:rsidRPr="00765546">
        <w:t>Unless the LRHA negotiates a different amount of reimbursement with the initial PHA, the LRHA will bill the initial PHA the maximum amount of administrative fees allowed, ensuring any administrative fee proration has been properly applied.</w:t>
      </w:r>
    </w:p>
    <w:p w14:paraId="3F6ACA1A" w14:textId="4B29652B" w:rsidR="00927543" w:rsidRPr="00765546" w:rsidRDefault="00927543" w:rsidP="007A14DB">
      <w:pPr>
        <w:pStyle w:val="Heading3"/>
      </w:pPr>
      <w:bookmarkStart w:id="6024" w:name="_Toc508698391"/>
      <w:bookmarkStart w:id="6025" w:name="_Toc520120422"/>
      <w:bookmarkStart w:id="6026" w:name="_Toc527019646"/>
      <w:bookmarkStart w:id="6027" w:name="_Toc534707187"/>
      <w:bookmarkStart w:id="6028" w:name="_Toc534707865"/>
      <w:bookmarkStart w:id="6029" w:name="_Toc534708673"/>
      <w:bookmarkStart w:id="6030" w:name="_Toc118116268"/>
      <w:bookmarkStart w:id="6031" w:name="_Toc164180308"/>
      <w:bookmarkStart w:id="6032" w:name="_Toc164181908"/>
      <w:bookmarkStart w:id="6033" w:name="_Toc172209042"/>
      <w:bookmarkStart w:id="6034" w:name="_Toc173501784"/>
      <w:bookmarkStart w:id="6035" w:name="_Toc176435353"/>
      <w:bookmarkStart w:id="6036" w:name="_Toc194670467"/>
      <w:bookmarkStart w:id="6037" w:name="_Toc204850433"/>
      <w:r w:rsidRPr="00765546">
        <w:t>Regular Reexamination</w:t>
      </w:r>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r w:rsidRPr="00765546">
        <w:t xml:space="preserve"> </w:t>
      </w:r>
    </w:p>
    <w:p w14:paraId="42C7131C" w14:textId="7257D62D" w:rsidR="00927543" w:rsidRPr="00765546" w:rsidRDefault="00C145E2" w:rsidP="006C5BA7">
      <w:r w:rsidRPr="00765546">
        <w:t>LRHA</w:t>
      </w:r>
      <w:r w:rsidR="00927543" w:rsidRPr="00765546">
        <w:t xml:space="preserve"> will send the initial PHA a copy of a portable family’s updated form HUD-50058 after each regular reexamination for the duration of time the </w:t>
      </w:r>
      <w:r w:rsidRPr="00765546">
        <w:t>LRHA</w:t>
      </w:r>
      <w:r w:rsidR="00927543" w:rsidRPr="00765546">
        <w:t xml:space="preserve"> is billing the initial PHA on behalf of the family, regardless of whether there is a change in the billing amount.</w:t>
      </w:r>
    </w:p>
    <w:p w14:paraId="09A9AACE" w14:textId="4059FC17" w:rsidR="00927543" w:rsidRPr="00765546" w:rsidRDefault="00927543" w:rsidP="007A14DB">
      <w:pPr>
        <w:pStyle w:val="Heading3"/>
      </w:pPr>
      <w:bookmarkStart w:id="6038" w:name="_Toc508698392"/>
      <w:bookmarkStart w:id="6039" w:name="_Toc520120423"/>
      <w:bookmarkStart w:id="6040" w:name="_Toc527019647"/>
      <w:bookmarkStart w:id="6041" w:name="_Toc534707188"/>
      <w:bookmarkStart w:id="6042" w:name="_Toc534707866"/>
      <w:bookmarkStart w:id="6043" w:name="_Toc534708674"/>
      <w:bookmarkStart w:id="6044" w:name="_Toc118116269"/>
      <w:bookmarkStart w:id="6045" w:name="_Toc164180309"/>
      <w:bookmarkStart w:id="6046" w:name="_Toc164181909"/>
      <w:bookmarkStart w:id="6047" w:name="_Toc172209043"/>
      <w:bookmarkStart w:id="6048" w:name="_Toc173501785"/>
      <w:bookmarkStart w:id="6049" w:name="_Toc176435354"/>
      <w:bookmarkStart w:id="6050" w:name="_Toc194670468"/>
      <w:bookmarkStart w:id="6051" w:name="_Toc204850434"/>
      <w:r w:rsidRPr="00765546">
        <w:lastRenderedPageBreak/>
        <w:t>Change in Billing Amount</w:t>
      </w:r>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p>
    <w:p w14:paraId="1EFE21FF" w14:textId="5D1D0F8F" w:rsidR="00927543" w:rsidRPr="00765546" w:rsidRDefault="00C145E2" w:rsidP="006C5BA7">
      <w:r w:rsidRPr="00765546">
        <w:t>LRHA</w:t>
      </w:r>
      <w:r w:rsidR="00927543" w:rsidRPr="00765546">
        <w:t xml:space="preserve"> will notify the initial PHA, using form HUD-52665, of any change in the billing amount for the family as a result of:</w:t>
      </w:r>
    </w:p>
    <w:p w14:paraId="2202693D" w14:textId="77777777" w:rsidR="00927543" w:rsidRPr="00765546" w:rsidRDefault="00927543" w:rsidP="00FE7656">
      <w:pPr>
        <w:pStyle w:val="ListParagraph"/>
        <w:numPr>
          <w:ilvl w:val="0"/>
          <w:numId w:val="39"/>
        </w:numPr>
        <w:tabs>
          <w:tab w:val="clear" w:pos="360"/>
        </w:tabs>
        <w:ind w:left="720"/>
        <w:contextualSpacing w:val="0"/>
      </w:pPr>
      <w:r w:rsidRPr="00765546">
        <w:t>A change in the HAP amount (because of a reexamination, a change in the applicable payment standard, a move to another unit, etc.)</w:t>
      </w:r>
    </w:p>
    <w:p w14:paraId="0513EC1C" w14:textId="77777777" w:rsidR="00927543" w:rsidRPr="00765546" w:rsidRDefault="00927543" w:rsidP="00FE7656">
      <w:pPr>
        <w:pStyle w:val="ListParagraph"/>
        <w:numPr>
          <w:ilvl w:val="0"/>
          <w:numId w:val="39"/>
        </w:numPr>
        <w:tabs>
          <w:tab w:val="clear" w:pos="360"/>
        </w:tabs>
        <w:ind w:left="720"/>
        <w:contextualSpacing w:val="0"/>
      </w:pPr>
      <w:r w:rsidRPr="00765546">
        <w:t>An abatement or subsequent resumption of the HAP payments;</w:t>
      </w:r>
    </w:p>
    <w:p w14:paraId="3A94130B" w14:textId="77777777" w:rsidR="00927543" w:rsidRPr="00765546" w:rsidRDefault="00927543" w:rsidP="00FE7656">
      <w:pPr>
        <w:pStyle w:val="ListParagraph"/>
        <w:numPr>
          <w:ilvl w:val="0"/>
          <w:numId w:val="39"/>
        </w:numPr>
        <w:tabs>
          <w:tab w:val="clear" w:pos="360"/>
        </w:tabs>
        <w:ind w:left="720"/>
        <w:contextualSpacing w:val="0"/>
      </w:pPr>
      <w:r w:rsidRPr="00765546">
        <w:t>Termination of the HAP contract;</w:t>
      </w:r>
    </w:p>
    <w:p w14:paraId="1258BFA5" w14:textId="77777777" w:rsidR="00927543" w:rsidRPr="00765546" w:rsidRDefault="00927543" w:rsidP="00FE7656">
      <w:pPr>
        <w:pStyle w:val="ListParagraph"/>
        <w:numPr>
          <w:ilvl w:val="0"/>
          <w:numId w:val="39"/>
        </w:numPr>
        <w:tabs>
          <w:tab w:val="clear" w:pos="360"/>
        </w:tabs>
        <w:ind w:left="720"/>
        <w:contextualSpacing w:val="0"/>
      </w:pPr>
      <w:r w:rsidRPr="00765546">
        <w:t>Payment of a damage/vacancy loss claim for the family; and/or</w:t>
      </w:r>
    </w:p>
    <w:p w14:paraId="7274F779" w14:textId="77777777" w:rsidR="00927543" w:rsidRPr="00765546" w:rsidRDefault="00927543" w:rsidP="00FE7656">
      <w:pPr>
        <w:pStyle w:val="ListParagraph"/>
        <w:numPr>
          <w:ilvl w:val="0"/>
          <w:numId w:val="39"/>
        </w:numPr>
        <w:tabs>
          <w:tab w:val="clear" w:pos="360"/>
        </w:tabs>
        <w:ind w:left="720"/>
        <w:contextualSpacing w:val="0"/>
      </w:pPr>
      <w:r w:rsidRPr="00765546">
        <w:t>Termination of the family from the program.</w:t>
      </w:r>
    </w:p>
    <w:p w14:paraId="1418513C" w14:textId="77777777" w:rsidR="00927543" w:rsidRPr="00765546" w:rsidRDefault="00927543" w:rsidP="006C5BA7">
      <w:r w:rsidRPr="00765546">
        <w:t>The timing of the notice of the change in the billing amount should correspond with the notification to the owner and the family in order to provide the initial PHA with advance notice of the change. Under no circumstances should the notification be later than 10 business days following the effective date of the change in the billing amount.</w:t>
      </w:r>
    </w:p>
    <w:p w14:paraId="52DE63B7" w14:textId="50628E27" w:rsidR="00927543" w:rsidRPr="00765546" w:rsidRDefault="00927543" w:rsidP="006C5BA7">
      <w:r w:rsidRPr="00765546">
        <w:t xml:space="preserve">If </w:t>
      </w:r>
      <w:r w:rsidR="00C145E2" w:rsidRPr="00765546">
        <w:t>LRHA</w:t>
      </w:r>
      <w:r w:rsidRPr="00765546">
        <w:t xml:space="preserve"> fails to send Form HUD-52665 within 10 business days of effective date of billing changes, the initial PHA is not responsible for any increase prior to notification. If the change resulted in a decrease in the monthly billing amount, the initial PHA will offset future monthly payments until the difference is reconciled.</w:t>
      </w:r>
    </w:p>
    <w:p w14:paraId="108C1C0F" w14:textId="2498968D" w:rsidR="00927543" w:rsidRPr="00765546" w:rsidRDefault="00927543" w:rsidP="007A14DB">
      <w:pPr>
        <w:pStyle w:val="Heading3"/>
      </w:pPr>
      <w:bookmarkStart w:id="6052" w:name="_Toc508698393"/>
      <w:bookmarkStart w:id="6053" w:name="_Toc520120424"/>
      <w:bookmarkStart w:id="6054" w:name="_Toc527019648"/>
      <w:bookmarkStart w:id="6055" w:name="_Toc534707189"/>
      <w:bookmarkStart w:id="6056" w:name="_Toc534707867"/>
      <w:bookmarkStart w:id="6057" w:name="_Toc534708675"/>
      <w:bookmarkStart w:id="6058" w:name="_Toc118116270"/>
      <w:bookmarkStart w:id="6059" w:name="_Toc164180310"/>
      <w:bookmarkStart w:id="6060" w:name="_Toc164181910"/>
      <w:bookmarkStart w:id="6061" w:name="_Toc172209044"/>
      <w:bookmarkStart w:id="6062" w:name="_Toc173501786"/>
      <w:bookmarkStart w:id="6063" w:name="_Toc176435355"/>
      <w:bookmarkStart w:id="6064" w:name="_Toc194670469"/>
      <w:bookmarkStart w:id="6065" w:name="_Toc204850435"/>
      <w:r w:rsidRPr="00765546">
        <w:t>Late Payments</w:t>
      </w:r>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p>
    <w:p w14:paraId="7A40DB61" w14:textId="1039968E" w:rsidR="00927543" w:rsidRPr="00765546" w:rsidRDefault="00927543" w:rsidP="006C5BA7">
      <w:r w:rsidRPr="00765546">
        <w:t xml:space="preserve">If the initial PHA fails to make a monthly payment for a portable family by the fifth business day of the month, </w:t>
      </w:r>
      <w:r w:rsidR="00C145E2" w:rsidRPr="00765546">
        <w:t>LRHA</w:t>
      </w:r>
      <w:r w:rsidRPr="00765546">
        <w:t xml:space="preserve"> will promptly notify the initial PHA in writing (and in accordance with HUD requirements) of the deficiency. </w:t>
      </w:r>
      <w:r w:rsidR="00C145E2" w:rsidRPr="00765546">
        <w:t>LRHA</w:t>
      </w:r>
      <w:r w:rsidRPr="00765546">
        <w:t xml:space="preserve"> will send a copy of the notification to the Office of Public Housing (OPH) in the HUD area office with jurisdiction over the receiving PHA. </w:t>
      </w:r>
    </w:p>
    <w:p w14:paraId="4C23EED6" w14:textId="0481FB12" w:rsidR="00927543" w:rsidRPr="00765546" w:rsidRDefault="00927543" w:rsidP="006C5BA7">
      <w:pPr>
        <w:rPr>
          <w:strike/>
          <w:color w:val="FF0000"/>
        </w:rPr>
      </w:pPr>
      <w:r w:rsidRPr="00765546">
        <w:t xml:space="preserve">If the initial PHA fails to correct the problem by the second month following the notification, </w:t>
      </w:r>
      <w:r w:rsidR="00C145E2" w:rsidRPr="00765546">
        <w:t>LRHA</w:t>
      </w:r>
      <w:r w:rsidRPr="00765546">
        <w:t xml:space="preserve"> may request by memorandum to the director of the OPH with jurisdiction over the receiving PHA that HUD transfer the voucher in question. A copy of the initial notification and any subsequent correspondence between PHAs on the matter must be attached. </w:t>
      </w:r>
      <w:r w:rsidR="00C145E2" w:rsidRPr="00765546">
        <w:t>LRHA</w:t>
      </w:r>
      <w:r w:rsidRPr="00765546">
        <w:t xml:space="preserve"> will send a copy of the memorandum to the initial PHA. If the OPH decides to grant the transfer, the billing arrangement on behalf of the family ceases with the transfer, but the initial PHA is still responsible for any outstanding payments due to </w:t>
      </w:r>
      <w:r w:rsidR="00C145E2" w:rsidRPr="00765546">
        <w:t>LRHA</w:t>
      </w:r>
      <w:r w:rsidRPr="00765546">
        <w:t>.</w:t>
      </w:r>
    </w:p>
    <w:p w14:paraId="08506B23" w14:textId="4C502BE3" w:rsidR="00927543" w:rsidRPr="00765546" w:rsidRDefault="00927543" w:rsidP="007A14DB">
      <w:pPr>
        <w:pStyle w:val="Heading3"/>
      </w:pPr>
      <w:bookmarkStart w:id="6066" w:name="_Toc508698394"/>
      <w:bookmarkStart w:id="6067" w:name="_Toc520120425"/>
      <w:bookmarkStart w:id="6068" w:name="_Toc527019649"/>
      <w:bookmarkStart w:id="6069" w:name="_Toc534707190"/>
      <w:bookmarkStart w:id="6070" w:name="_Toc534707868"/>
      <w:bookmarkStart w:id="6071" w:name="_Toc534708676"/>
      <w:bookmarkStart w:id="6072" w:name="_Toc118116271"/>
      <w:bookmarkStart w:id="6073" w:name="_Toc164180311"/>
      <w:bookmarkStart w:id="6074" w:name="_Toc164181911"/>
      <w:bookmarkStart w:id="6075" w:name="_Toc172209045"/>
      <w:bookmarkStart w:id="6076" w:name="_Toc173501787"/>
      <w:bookmarkStart w:id="6077" w:name="_Toc176435356"/>
      <w:bookmarkStart w:id="6078" w:name="_Toc194670470"/>
      <w:bookmarkStart w:id="6079" w:name="_Toc204850436"/>
      <w:r w:rsidRPr="00765546">
        <w:t>Overpayments</w:t>
      </w:r>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r w:rsidRPr="00765546">
        <w:t xml:space="preserve"> </w:t>
      </w:r>
    </w:p>
    <w:p w14:paraId="578DE09E" w14:textId="6EBE8312" w:rsidR="00927543" w:rsidRPr="00765546" w:rsidRDefault="00927543" w:rsidP="006C5BA7">
      <w:r w:rsidRPr="00765546">
        <w:t xml:space="preserve">In all cases where </w:t>
      </w:r>
      <w:r w:rsidR="00C145E2" w:rsidRPr="00765546">
        <w:t>LRHA</w:t>
      </w:r>
      <w:r w:rsidRPr="00765546">
        <w:t xml:space="preserve"> has received billing payments for billing arrangements no longer in effect,  </w:t>
      </w:r>
      <w:r w:rsidR="00C145E2" w:rsidRPr="00765546">
        <w:t>LRHA</w:t>
      </w:r>
      <w:r w:rsidRPr="00765546">
        <w:t xml:space="preserve"> is responsible for returning the full amount of the overpayment (including the portion provided for administrative fees) to the initial PHA.</w:t>
      </w:r>
    </w:p>
    <w:p w14:paraId="7F358BD2" w14:textId="3640D5D1" w:rsidR="00927543" w:rsidRPr="00765546" w:rsidRDefault="00927543" w:rsidP="007A14DB">
      <w:pPr>
        <w:pStyle w:val="Heading3"/>
      </w:pPr>
      <w:bookmarkStart w:id="6080" w:name="_Toc508698395"/>
      <w:bookmarkStart w:id="6081" w:name="_Toc520120426"/>
      <w:bookmarkStart w:id="6082" w:name="_Toc527019650"/>
      <w:bookmarkStart w:id="6083" w:name="_Toc534707191"/>
      <w:bookmarkStart w:id="6084" w:name="_Toc534707869"/>
      <w:bookmarkStart w:id="6085" w:name="_Toc534708677"/>
      <w:bookmarkStart w:id="6086" w:name="_Toc118116272"/>
      <w:bookmarkStart w:id="6087" w:name="_Toc164180312"/>
      <w:bookmarkStart w:id="6088" w:name="_Toc164181912"/>
      <w:bookmarkStart w:id="6089" w:name="_Toc172209046"/>
      <w:bookmarkStart w:id="6090" w:name="_Toc173501788"/>
      <w:bookmarkStart w:id="6091" w:name="_Toc176435357"/>
      <w:bookmarkStart w:id="6092" w:name="_Toc194670471"/>
      <w:bookmarkStart w:id="6093" w:name="_Toc204850437"/>
      <w:r w:rsidRPr="00765546">
        <w:t>Denial or Termination of Assistance</w:t>
      </w:r>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p>
    <w:p w14:paraId="3272A681" w14:textId="1C3E6838" w:rsidR="00927543" w:rsidRPr="00765546" w:rsidRDefault="00927543" w:rsidP="006C5BA7">
      <w:r w:rsidRPr="00765546">
        <w:t xml:space="preserve">At any time, </w:t>
      </w:r>
      <w:r w:rsidR="00C145E2" w:rsidRPr="00765546">
        <w:t>LRHA</w:t>
      </w:r>
      <w:r w:rsidRPr="00765546">
        <w:t xml:space="preserve"> may make a determination to deny or terminate assistance to a portable family for family action or inaction consistent with the denial and termination policies in this Plan. </w:t>
      </w:r>
    </w:p>
    <w:p w14:paraId="546D5786" w14:textId="5C1CFE3F" w:rsidR="00927543" w:rsidRPr="00765546" w:rsidRDefault="00927543" w:rsidP="006C5BA7">
      <w:r w:rsidRPr="00765546">
        <w:t xml:space="preserve">If </w:t>
      </w:r>
      <w:r w:rsidR="00C145E2" w:rsidRPr="00765546">
        <w:t>LRHA</w:t>
      </w:r>
      <w:r w:rsidRPr="00765546">
        <w:t xml:space="preserve"> elects to deny or terminate assistance for a portable family, </w:t>
      </w:r>
      <w:r w:rsidR="00C145E2" w:rsidRPr="00765546">
        <w:t>LRHA</w:t>
      </w:r>
      <w:r w:rsidRPr="00765546">
        <w:t xml:space="preserve"> will notify the initial PHA within 10 business days after the informal review or hearing if the denial or termination is upheld. </w:t>
      </w:r>
      <w:r w:rsidR="00C145E2" w:rsidRPr="00765546">
        <w:t>LRHA</w:t>
      </w:r>
      <w:r w:rsidRPr="00765546">
        <w:t xml:space="preserve"> will furnish the initial PHA with a copy of the review or hearing decision, where applicable. </w:t>
      </w:r>
    </w:p>
    <w:p w14:paraId="453A8818" w14:textId="5CC39C80" w:rsidR="00927543" w:rsidRPr="00765546" w:rsidRDefault="00927543" w:rsidP="007A14DB">
      <w:pPr>
        <w:pStyle w:val="Heading3"/>
      </w:pPr>
      <w:bookmarkStart w:id="6094" w:name="_Toc508698396"/>
      <w:bookmarkStart w:id="6095" w:name="_Toc520120427"/>
      <w:bookmarkStart w:id="6096" w:name="_Toc527019651"/>
      <w:bookmarkStart w:id="6097" w:name="_Toc534707192"/>
      <w:bookmarkStart w:id="6098" w:name="_Toc534707870"/>
      <w:bookmarkStart w:id="6099" w:name="_Toc534708678"/>
      <w:bookmarkStart w:id="6100" w:name="_Toc118116273"/>
      <w:bookmarkStart w:id="6101" w:name="_Toc164180313"/>
      <w:bookmarkStart w:id="6102" w:name="_Toc164181913"/>
      <w:bookmarkStart w:id="6103" w:name="_Toc172209047"/>
      <w:bookmarkStart w:id="6104" w:name="_Toc173501789"/>
      <w:bookmarkStart w:id="6105" w:name="_Toc176435358"/>
      <w:bookmarkStart w:id="6106" w:name="_Toc194670472"/>
      <w:bookmarkStart w:id="6107" w:name="_Toc204850438"/>
      <w:r w:rsidRPr="00765546">
        <w:lastRenderedPageBreak/>
        <w:t>Absorbing a Portable Family</w:t>
      </w:r>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p>
    <w:p w14:paraId="67E66555" w14:textId="2068E58C" w:rsidR="00927543" w:rsidRPr="00765546" w:rsidRDefault="00C145E2" w:rsidP="006C5BA7">
      <w:r w:rsidRPr="00765546">
        <w:t>LRHA</w:t>
      </w:r>
      <w:r w:rsidR="00927543" w:rsidRPr="00765546">
        <w:t xml:space="preserve"> may absorb an incoming portable family into its own program when </w:t>
      </w:r>
      <w:r w:rsidRPr="00765546">
        <w:t>LRHA</w:t>
      </w:r>
      <w:r w:rsidR="00927543" w:rsidRPr="00765546">
        <w:t xml:space="preserve"> executes a HAP contract on behalf of the family or at any time thereafter providing that:</w:t>
      </w:r>
    </w:p>
    <w:p w14:paraId="4AA387AF" w14:textId="34407BCB" w:rsidR="00927543" w:rsidRPr="00765546" w:rsidRDefault="00C145E2" w:rsidP="00FE7656">
      <w:pPr>
        <w:pStyle w:val="ListParagraph"/>
        <w:numPr>
          <w:ilvl w:val="0"/>
          <w:numId w:val="40"/>
        </w:numPr>
        <w:ind w:left="778"/>
        <w:contextualSpacing w:val="0"/>
      </w:pPr>
      <w:r w:rsidRPr="00765546">
        <w:t>LRHA</w:t>
      </w:r>
      <w:r w:rsidR="00927543" w:rsidRPr="00765546">
        <w:t xml:space="preserve"> has funding available under its annual contributions contract (ACC), and </w:t>
      </w:r>
    </w:p>
    <w:p w14:paraId="52A0E0A5" w14:textId="77777777" w:rsidR="00927543" w:rsidRPr="00765546" w:rsidRDefault="00927543" w:rsidP="00FE7656">
      <w:pPr>
        <w:pStyle w:val="ListParagraph"/>
        <w:numPr>
          <w:ilvl w:val="0"/>
          <w:numId w:val="40"/>
        </w:numPr>
        <w:ind w:left="778"/>
        <w:contextualSpacing w:val="0"/>
      </w:pPr>
      <w:r w:rsidRPr="00765546">
        <w:t>Absorbing the family will not result in over leasing</w:t>
      </w:r>
      <w:r w:rsidRPr="007429E0">
        <w:rPr>
          <w:bCs/>
        </w:rPr>
        <w:t>.</w:t>
      </w:r>
    </w:p>
    <w:p w14:paraId="5363F988" w14:textId="101E86FA" w:rsidR="00927543" w:rsidRPr="00765546" w:rsidRDefault="00927543" w:rsidP="006C5BA7">
      <w:r w:rsidRPr="00765546">
        <w:t xml:space="preserve">If </w:t>
      </w:r>
      <w:r w:rsidR="00C145E2" w:rsidRPr="00765546">
        <w:t>LRHA</w:t>
      </w:r>
      <w:r w:rsidRPr="00765546">
        <w:t xml:space="preserve"> notifies the initial PHA that it will absorb the voucher, it cannot reverse its decision at a later date without consent of the initial PHA.  </w:t>
      </w:r>
    </w:p>
    <w:p w14:paraId="7585EF47" w14:textId="186FF8EC" w:rsidR="00927543" w:rsidRPr="00765546" w:rsidRDefault="00927543" w:rsidP="006C5BA7">
      <w:r w:rsidRPr="00765546">
        <w:t xml:space="preserve">If </w:t>
      </w:r>
      <w:r w:rsidR="00C145E2" w:rsidRPr="00765546">
        <w:t>LRHA</w:t>
      </w:r>
      <w:r w:rsidRPr="00765546">
        <w:t xml:space="preserve"> decides to absorb a portable family upon the execution of a HAP contract on behalf of the family, </w:t>
      </w:r>
      <w:r w:rsidR="00C145E2" w:rsidRPr="00765546">
        <w:t>LRHA</w:t>
      </w:r>
      <w:r w:rsidRPr="00765546">
        <w:t xml:space="preserve"> will notify the initial PHA upon receipt of the portability paperwork. The effective date of the HAP contract will be the effective date of the absorption</w:t>
      </w:r>
      <w:r w:rsidR="00F60802" w:rsidRPr="00765546">
        <w:t>.</w:t>
      </w:r>
    </w:p>
    <w:p w14:paraId="6AE7E537" w14:textId="1AAD4263" w:rsidR="00927543" w:rsidRPr="00765546" w:rsidRDefault="00927543" w:rsidP="006C5BA7">
      <w:r w:rsidRPr="00765546">
        <w:t xml:space="preserve">If </w:t>
      </w:r>
      <w:r w:rsidR="00C145E2" w:rsidRPr="00765546">
        <w:t>LRHA</w:t>
      </w:r>
      <w:r w:rsidRPr="00765546">
        <w:t xml:space="preserve"> decides to absorb a family after administering the voucher, </w:t>
      </w:r>
      <w:r w:rsidR="00C145E2" w:rsidRPr="00765546">
        <w:t>LRHA</w:t>
      </w:r>
      <w:r w:rsidRPr="00765546">
        <w:t xml:space="preserve"> will provide the initial PHA with 30 days advance notice, but no later than 10 business days following the effective date of the termination of the billing arrangement.</w:t>
      </w:r>
    </w:p>
    <w:p w14:paraId="1631E646" w14:textId="4B06366F" w:rsidR="00927543" w:rsidRPr="00765546" w:rsidRDefault="00927543" w:rsidP="006C5BA7">
      <w:r w:rsidRPr="00765546">
        <w:t xml:space="preserve">When a portable family is absorbed by </w:t>
      </w:r>
      <w:r w:rsidR="00C145E2" w:rsidRPr="00765546">
        <w:t>LRHA</w:t>
      </w:r>
      <w:r w:rsidRPr="00765546">
        <w:t xml:space="preserve">, the family will be subject to </w:t>
      </w:r>
      <w:r w:rsidR="00C145E2" w:rsidRPr="00765546">
        <w:t>LRHA</w:t>
      </w:r>
      <w:r w:rsidRPr="00765546">
        <w:t xml:space="preserve"> policies. </w:t>
      </w:r>
    </w:p>
    <w:p w14:paraId="4158C039" w14:textId="1A6820DC" w:rsidR="00927543" w:rsidRPr="00765546" w:rsidRDefault="007429E0" w:rsidP="001D278F">
      <w:pPr>
        <w:pStyle w:val="Heading2"/>
      </w:pPr>
      <w:bookmarkStart w:id="6108" w:name="_Toc432512133"/>
      <w:bookmarkStart w:id="6109" w:name="_Toc497275159"/>
      <w:bookmarkStart w:id="6110" w:name="_Toc508698397"/>
      <w:bookmarkStart w:id="6111" w:name="_Toc520120428"/>
      <w:bookmarkStart w:id="6112" w:name="_Toc527019652"/>
      <w:bookmarkStart w:id="6113" w:name="_Toc534707193"/>
      <w:bookmarkStart w:id="6114" w:name="_Toc534707871"/>
      <w:bookmarkStart w:id="6115" w:name="_Toc534708679"/>
      <w:bookmarkStart w:id="6116" w:name="_Toc118116274"/>
      <w:bookmarkStart w:id="6117" w:name="_Toc164180314"/>
      <w:bookmarkStart w:id="6118" w:name="_Toc164181914"/>
      <w:bookmarkStart w:id="6119" w:name="_Toc172209048"/>
      <w:bookmarkStart w:id="6120" w:name="_Toc173501790"/>
      <w:bookmarkStart w:id="6121" w:name="_Toc176435359"/>
      <w:bookmarkStart w:id="6122" w:name="_Toc194670473"/>
      <w:bookmarkStart w:id="6123" w:name="_Toc204850439"/>
      <w:r w:rsidRPr="00765546">
        <w:t xml:space="preserve">Special Purpose Vouchers </w:t>
      </w:r>
      <w:r>
        <w:t>a</w:t>
      </w:r>
      <w:r w:rsidRPr="00765546">
        <w:t>nd Portability</w:t>
      </w:r>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p>
    <w:p w14:paraId="307EDF71" w14:textId="5835918B" w:rsidR="00927543" w:rsidRPr="00765546" w:rsidRDefault="00C145E2" w:rsidP="006C5BA7">
      <w:r w:rsidRPr="00765546">
        <w:t>LRHA</w:t>
      </w:r>
      <w:r w:rsidR="00927543" w:rsidRPr="00765546">
        <w:t xml:space="preserve"> will administer special purpose vouchers (i.e., VASH vouchers) in accordance with HUD-established policy in cases where HUD has established alternative program requirements of such special purpose vouchers. For example, under VASH, </w:t>
      </w:r>
      <w:r w:rsidRPr="00765546">
        <w:t>LRHA</w:t>
      </w:r>
      <w:r w:rsidR="00927543" w:rsidRPr="00765546">
        <w:t xml:space="preserve"> will follow the VASH screening requirements when a VASH family ports to </w:t>
      </w:r>
      <w:r w:rsidRPr="00765546">
        <w:t>LRHA</w:t>
      </w:r>
      <w:r w:rsidR="00927543" w:rsidRPr="00765546">
        <w:t>.</w:t>
      </w:r>
      <w:r w:rsidR="001C7D73">
        <w:t xml:space="preserve"> See also </w:t>
      </w:r>
      <w:r w:rsidR="001C7D73" w:rsidRPr="001C7D73">
        <w:rPr>
          <w:b/>
          <w:bCs/>
          <w:color w:val="0070C0"/>
        </w:rPr>
        <w:fldChar w:fldCharType="begin"/>
      </w:r>
      <w:r w:rsidR="001C7D73" w:rsidRPr="001C7D73">
        <w:rPr>
          <w:b/>
          <w:bCs/>
          <w:color w:val="0070C0"/>
        </w:rPr>
        <w:instrText xml:space="preserve"> REF _Ref196376942 \h  \* MERGEFORMAT </w:instrText>
      </w:r>
      <w:r w:rsidR="001C7D73" w:rsidRPr="001C7D73">
        <w:rPr>
          <w:b/>
          <w:bCs/>
          <w:color w:val="0070C0"/>
        </w:rPr>
      </w:r>
      <w:r w:rsidR="001C7D73" w:rsidRPr="001C7D73">
        <w:rPr>
          <w:b/>
          <w:bCs/>
          <w:color w:val="0070C0"/>
        </w:rPr>
        <w:fldChar w:fldCharType="separate"/>
      </w:r>
      <w:r w:rsidR="001C7D73" w:rsidRPr="001C7D73">
        <w:rPr>
          <w:b/>
          <w:bCs/>
          <w:color w:val="0070C0"/>
        </w:rPr>
        <w:t>Portability</w:t>
      </w:r>
      <w:r w:rsidR="001C7D73" w:rsidRPr="001C7D73">
        <w:rPr>
          <w:b/>
          <w:bCs/>
          <w:color w:val="0070C0"/>
        </w:rPr>
        <w:fldChar w:fldCharType="end"/>
      </w:r>
      <w:r w:rsidR="001C7D73">
        <w:t xml:space="preserve"> in the </w:t>
      </w:r>
      <w:r w:rsidR="001C7D73" w:rsidRPr="001C7D73">
        <w:rPr>
          <w:b/>
          <w:bCs/>
          <w:color w:val="0070C0"/>
        </w:rPr>
        <w:fldChar w:fldCharType="begin"/>
      </w:r>
      <w:r w:rsidR="001C7D73" w:rsidRPr="001C7D73">
        <w:rPr>
          <w:b/>
          <w:bCs/>
          <w:color w:val="0070C0"/>
        </w:rPr>
        <w:instrText xml:space="preserve"> REF _Ref196376951 \h  \* MERGEFORMAT </w:instrText>
      </w:r>
      <w:r w:rsidR="001C7D73" w:rsidRPr="001C7D73">
        <w:rPr>
          <w:b/>
          <w:bCs/>
          <w:color w:val="0070C0"/>
        </w:rPr>
      </w:r>
      <w:r w:rsidR="001C7D73" w:rsidRPr="001C7D73">
        <w:rPr>
          <w:b/>
          <w:bCs/>
          <w:color w:val="0070C0"/>
        </w:rPr>
        <w:fldChar w:fldCharType="separate"/>
      </w:r>
      <w:r w:rsidR="001C7D73" w:rsidRPr="001C7D73">
        <w:rPr>
          <w:b/>
          <w:bCs/>
          <w:color w:val="0070C0"/>
        </w:rPr>
        <w:t>Foster Youth to Independence (FYI)</w:t>
      </w:r>
      <w:r w:rsidR="001C7D73" w:rsidRPr="001C7D73">
        <w:rPr>
          <w:b/>
          <w:bCs/>
          <w:color w:val="0070C0"/>
        </w:rPr>
        <w:fldChar w:fldCharType="end"/>
      </w:r>
      <w:r w:rsidR="001C7D73">
        <w:t xml:space="preserve"> section of the Special Purpose Vouchers chapter.</w:t>
      </w:r>
    </w:p>
    <w:p w14:paraId="7DFF71DF" w14:textId="681A08D8" w:rsidR="00927543" w:rsidRPr="00765546" w:rsidRDefault="00C145E2" w:rsidP="006C5BA7">
      <w:r w:rsidRPr="00765546">
        <w:t>LRHA</w:t>
      </w:r>
      <w:r w:rsidR="00927543" w:rsidRPr="00765546">
        <w:t xml:space="preserve"> will use the codes for the special purpose vouchers on the 50058 and continue to use such codes while </w:t>
      </w:r>
      <w:r w:rsidRPr="00765546">
        <w:t>LRHA</w:t>
      </w:r>
      <w:r w:rsidR="00927543" w:rsidRPr="00765546">
        <w:t xml:space="preserve"> is administering a portable voucher. </w:t>
      </w:r>
    </w:p>
    <w:p w14:paraId="27B2330A" w14:textId="6722C0C1" w:rsidR="003714FA" w:rsidRPr="00765546" w:rsidRDefault="003714FA" w:rsidP="006C5BA7"/>
    <w:p w14:paraId="0975807D" w14:textId="77777777" w:rsidR="003714FA" w:rsidRPr="00765546" w:rsidRDefault="003714FA" w:rsidP="006C5BA7">
      <w:pPr>
        <w:sectPr w:rsidR="003714FA" w:rsidRPr="00765546" w:rsidSect="004517AA">
          <w:pgSz w:w="12240" w:h="15840"/>
          <w:pgMar w:top="1440" w:right="1440" w:bottom="1440" w:left="1440" w:header="720" w:footer="720" w:gutter="0"/>
          <w:pgNumType w:start="1" w:chapStyle="1"/>
          <w:cols w:space="720"/>
          <w:docGrid w:linePitch="360"/>
        </w:sectPr>
      </w:pPr>
    </w:p>
    <w:p w14:paraId="3B49A490" w14:textId="359FACAE" w:rsidR="003714FA" w:rsidRPr="00765546" w:rsidRDefault="00716BF9" w:rsidP="00A93656">
      <w:pPr>
        <w:pStyle w:val="Heading1"/>
      </w:pPr>
      <w:bookmarkStart w:id="6124" w:name="_Ref525048387"/>
      <w:bookmarkStart w:id="6125" w:name="_Toc527019653"/>
      <w:bookmarkStart w:id="6126" w:name="_Toc534707194"/>
      <w:bookmarkStart w:id="6127" w:name="_Toc534707872"/>
      <w:bookmarkStart w:id="6128" w:name="_Toc534708680"/>
      <w:bookmarkStart w:id="6129" w:name="_Toc118116275"/>
      <w:bookmarkStart w:id="6130" w:name="_Toc164180315"/>
      <w:bookmarkStart w:id="6131" w:name="_Toc164181915"/>
      <w:bookmarkStart w:id="6132" w:name="_Toc172209049"/>
      <w:bookmarkStart w:id="6133" w:name="_Toc173501791"/>
      <w:bookmarkStart w:id="6134" w:name="_Toc176435360"/>
      <w:bookmarkStart w:id="6135" w:name="_Toc194670474"/>
      <w:bookmarkStart w:id="6136" w:name="_Toc196391477"/>
      <w:bookmarkStart w:id="6137" w:name="_Toc204850440"/>
      <w:r w:rsidRPr="00765546">
        <w:lastRenderedPageBreak/>
        <w:t>Termination</w:t>
      </w:r>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p>
    <w:p w14:paraId="153293A9" w14:textId="3690B132" w:rsidR="002702AE" w:rsidRPr="00765546" w:rsidRDefault="00967B98" w:rsidP="001D278F">
      <w:pPr>
        <w:pStyle w:val="Heading2"/>
      </w:pPr>
      <w:bookmarkStart w:id="6138" w:name="_Toc527019654"/>
      <w:bookmarkStart w:id="6139" w:name="_Toc534707195"/>
      <w:bookmarkStart w:id="6140" w:name="_Toc534707873"/>
      <w:bookmarkStart w:id="6141" w:name="_Toc534708681"/>
      <w:bookmarkStart w:id="6142" w:name="_Toc118116276"/>
      <w:bookmarkStart w:id="6143" w:name="_Toc164180316"/>
      <w:bookmarkStart w:id="6144" w:name="_Toc164181916"/>
      <w:bookmarkStart w:id="6145" w:name="_Toc172209050"/>
      <w:bookmarkStart w:id="6146" w:name="_Toc173501792"/>
      <w:bookmarkStart w:id="6147" w:name="_Toc176435361"/>
      <w:bookmarkStart w:id="6148" w:name="_Toc194670475"/>
      <w:bookmarkStart w:id="6149" w:name="_Toc204850441"/>
      <w:r w:rsidRPr="00765546">
        <w:t>Introduction</w:t>
      </w:r>
      <w:bookmarkEnd w:id="6138"/>
      <w:bookmarkEnd w:id="6139"/>
      <w:bookmarkEnd w:id="6140"/>
      <w:bookmarkEnd w:id="6141"/>
      <w:bookmarkEnd w:id="6142"/>
      <w:bookmarkEnd w:id="6143"/>
      <w:bookmarkEnd w:id="6144"/>
      <w:bookmarkEnd w:id="6145"/>
      <w:bookmarkEnd w:id="6146"/>
      <w:bookmarkEnd w:id="6147"/>
      <w:bookmarkEnd w:id="6148"/>
      <w:bookmarkEnd w:id="6149"/>
    </w:p>
    <w:p w14:paraId="3BF535AF" w14:textId="1E1CDDA4" w:rsidR="002702AE" w:rsidRPr="00765546" w:rsidRDefault="002702AE" w:rsidP="006C5BA7">
      <w:pPr>
        <w:rPr>
          <w:strike/>
          <w:color w:val="FF0000"/>
        </w:rPr>
      </w:pPr>
      <w:r w:rsidRPr="00765546">
        <w:t>This ch</w:t>
      </w:r>
      <w:r w:rsidR="007D78D8" w:rsidRPr="00765546">
        <w:t>apter includes the policies on</w:t>
      </w:r>
      <w:r w:rsidRPr="00765546">
        <w:t xml:space="preserve"> termination of assistance. It includes the reasons for which </w:t>
      </w:r>
      <w:r w:rsidR="00C145E2" w:rsidRPr="00765546">
        <w:t>LRHA</w:t>
      </w:r>
      <w:r w:rsidRPr="00765546">
        <w:t xml:space="preserve"> can terminate assistance, and the ways in which su</w:t>
      </w:r>
      <w:r w:rsidR="007D78D8" w:rsidRPr="00765546">
        <w:t>ch terminations must take place</w:t>
      </w:r>
      <w:r w:rsidRPr="00765546">
        <w:t>.</w:t>
      </w:r>
    </w:p>
    <w:p w14:paraId="24CCF454" w14:textId="77777777" w:rsidR="002702AE" w:rsidRPr="00765546" w:rsidRDefault="002702AE" w:rsidP="006C5BA7">
      <w:pPr>
        <w:rPr>
          <w:shd w:val="clear" w:color="auto" w:fill="FFFFFF"/>
        </w:rPr>
      </w:pPr>
      <w:r w:rsidRPr="00765546">
        <w:rPr>
          <w:shd w:val="clear" w:color="auto" w:fill="FFFFFF"/>
        </w:rPr>
        <w:t xml:space="preserve">Termination of assistance for a participant may include any or all of the following: </w:t>
      </w:r>
    </w:p>
    <w:p w14:paraId="776A225F" w14:textId="77777777" w:rsidR="002702AE" w:rsidRPr="00765546" w:rsidRDefault="002702AE" w:rsidP="00FE7656">
      <w:pPr>
        <w:pStyle w:val="ListParagraph"/>
        <w:numPr>
          <w:ilvl w:val="0"/>
          <w:numId w:val="39"/>
        </w:numPr>
        <w:tabs>
          <w:tab w:val="clear" w:pos="360"/>
        </w:tabs>
        <w:ind w:left="720"/>
        <w:contextualSpacing w:val="0"/>
      </w:pPr>
      <w:r w:rsidRPr="00765546">
        <w:rPr>
          <w:shd w:val="clear" w:color="auto" w:fill="FFFFFF"/>
        </w:rPr>
        <w:t xml:space="preserve">Refusing to enter into a HAP contract or approve a lease, </w:t>
      </w:r>
    </w:p>
    <w:p w14:paraId="77F6D829" w14:textId="77777777" w:rsidR="002702AE" w:rsidRPr="00765546" w:rsidRDefault="002702AE" w:rsidP="00FE7656">
      <w:pPr>
        <w:pStyle w:val="ListParagraph"/>
        <w:numPr>
          <w:ilvl w:val="0"/>
          <w:numId w:val="39"/>
        </w:numPr>
        <w:tabs>
          <w:tab w:val="clear" w:pos="360"/>
        </w:tabs>
        <w:ind w:left="720"/>
        <w:contextualSpacing w:val="0"/>
      </w:pPr>
      <w:r w:rsidRPr="00765546">
        <w:rPr>
          <w:shd w:val="clear" w:color="auto" w:fill="FFFFFF"/>
        </w:rPr>
        <w:t xml:space="preserve">Terminating housing assistance payments (HAP) under an outstanding HAP contract, and </w:t>
      </w:r>
    </w:p>
    <w:p w14:paraId="04FC25BD" w14:textId="60DEBF54" w:rsidR="00417A8B" w:rsidRPr="00765546" w:rsidRDefault="002702AE" w:rsidP="00FE7656">
      <w:pPr>
        <w:pStyle w:val="ListParagraph"/>
        <w:numPr>
          <w:ilvl w:val="0"/>
          <w:numId w:val="39"/>
        </w:numPr>
        <w:tabs>
          <w:tab w:val="clear" w:pos="360"/>
        </w:tabs>
        <w:ind w:left="720"/>
        <w:contextualSpacing w:val="0"/>
      </w:pPr>
      <w:r w:rsidRPr="00765546">
        <w:rPr>
          <w:shd w:val="clear" w:color="auto" w:fill="FFFFFF"/>
        </w:rPr>
        <w:t>Refusing to process or provide assistance under portability procedures.</w:t>
      </w:r>
    </w:p>
    <w:p w14:paraId="1C7FADB8" w14:textId="6D865772" w:rsidR="00417A8B" w:rsidRPr="00765546" w:rsidRDefault="00967B98" w:rsidP="001D278F">
      <w:pPr>
        <w:pStyle w:val="Heading2"/>
      </w:pPr>
      <w:bookmarkStart w:id="6150" w:name="_Toc534707196"/>
      <w:bookmarkStart w:id="6151" w:name="_Toc534707874"/>
      <w:bookmarkStart w:id="6152" w:name="_Toc534708682"/>
      <w:bookmarkStart w:id="6153" w:name="_Toc118116277"/>
      <w:bookmarkStart w:id="6154" w:name="_Toc164180317"/>
      <w:bookmarkStart w:id="6155" w:name="_Toc164181917"/>
      <w:bookmarkStart w:id="6156" w:name="_Toc172209051"/>
      <w:bookmarkStart w:id="6157" w:name="_Toc173501793"/>
      <w:bookmarkStart w:id="6158" w:name="_Toc176435362"/>
      <w:bookmarkStart w:id="6159" w:name="_Toc194670476"/>
      <w:bookmarkStart w:id="6160" w:name="_Toc204850442"/>
      <w:r w:rsidRPr="00765546">
        <w:t xml:space="preserve">Family Chooses </w:t>
      </w:r>
      <w:r>
        <w:t>t</w:t>
      </w:r>
      <w:r w:rsidRPr="00765546">
        <w:t>o Terminate Assistance</w:t>
      </w:r>
      <w:bookmarkEnd w:id="6150"/>
      <w:bookmarkEnd w:id="6151"/>
      <w:bookmarkEnd w:id="6152"/>
      <w:bookmarkEnd w:id="6153"/>
      <w:bookmarkEnd w:id="6154"/>
      <w:bookmarkEnd w:id="6155"/>
      <w:bookmarkEnd w:id="6156"/>
      <w:bookmarkEnd w:id="6157"/>
      <w:bookmarkEnd w:id="6158"/>
      <w:bookmarkEnd w:id="6159"/>
      <w:bookmarkEnd w:id="6160"/>
    </w:p>
    <w:p w14:paraId="0D3F2759" w14:textId="082E533F" w:rsidR="00417A8B" w:rsidRPr="00765546" w:rsidRDefault="00417A8B" w:rsidP="006C5BA7">
      <w:pPr>
        <w:rPr>
          <w:strike/>
          <w:color w:val="FF0000"/>
        </w:rPr>
      </w:pPr>
      <w:r w:rsidRPr="00765546">
        <w:t xml:space="preserve">The family may choose to terminate their participation at any time. The request must be in writing with the effective date and signed by the head of household and spouse or co-head if applicable. </w:t>
      </w:r>
    </w:p>
    <w:p w14:paraId="0D6E17C9" w14:textId="10CDAFED" w:rsidR="002702AE" w:rsidRPr="00765546" w:rsidRDefault="00967B98" w:rsidP="001D278F">
      <w:pPr>
        <w:pStyle w:val="Heading2"/>
      </w:pPr>
      <w:bookmarkStart w:id="6161" w:name="_Ref515633194"/>
      <w:bookmarkStart w:id="6162" w:name="_Toc520796702"/>
      <w:bookmarkStart w:id="6163" w:name="_Toc534707197"/>
      <w:bookmarkStart w:id="6164" w:name="_Toc534707875"/>
      <w:bookmarkStart w:id="6165" w:name="_Toc534708683"/>
      <w:bookmarkStart w:id="6166" w:name="_Toc118116278"/>
      <w:bookmarkStart w:id="6167" w:name="_Toc164180318"/>
      <w:bookmarkStart w:id="6168" w:name="_Toc164181918"/>
      <w:bookmarkStart w:id="6169" w:name="_Toc172209052"/>
      <w:bookmarkStart w:id="6170" w:name="_Toc173501794"/>
      <w:bookmarkStart w:id="6171" w:name="_Toc176435363"/>
      <w:bookmarkStart w:id="6172" w:name="_Toc194670477"/>
      <w:bookmarkStart w:id="6173" w:name="_Toc204850443"/>
      <w:bookmarkStart w:id="6174" w:name="_Toc485980479"/>
      <w:bookmarkStart w:id="6175" w:name="_Toc508698450"/>
      <w:bookmarkStart w:id="6176" w:name="_Toc527019657"/>
      <w:r w:rsidRPr="00765546">
        <w:t xml:space="preserve">Mandatory Termination </w:t>
      </w:r>
      <w:r>
        <w:t>o</w:t>
      </w:r>
      <w:r w:rsidRPr="00765546">
        <w:t>f Assistance</w:t>
      </w:r>
      <w:bookmarkEnd w:id="6161"/>
      <w:bookmarkEnd w:id="6162"/>
      <w:bookmarkEnd w:id="6163"/>
      <w:bookmarkEnd w:id="6164"/>
      <w:bookmarkEnd w:id="6165"/>
      <w:bookmarkEnd w:id="6166"/>
      <w:bookmarkEnd w:id="6167"/>
      <w:bookmarkEnd w:id="6168"/>
      <w:bookmarkEnd w:id="6169"/>
      <w:bookmarkEnd w:id="6170"/>
      <w:bookmarkEnd w:id="6171"/>
      <w:bookmarkEnd w:id="6172"/>
      <w:bookmarkEnd w:id="6173"/>
      <w:r w:rsidRPr="00765546">
        <w:t xml:space="preserve"> </w:t>
      </w:r>
      <w:bookmarkEnd w:id="6174"/>
      <w:bookmarkEnd w:id="6175"/>
      <w:bookmarkEnd w:id="6176"/>
    </w:p>
    <w:p w14:paraId="66082007" w14:textId="41123EE0" w:rsidR="00881F85" w:rsidRPr="00765546" w:rsidRDefault="00C145E2" w:rsidP="000814CE">
      <w:pPr>
        <w:pStyle w:val="00Normal"/>
      </w:pPr>
      <w:r w:rsidRPr="00264DB1">
        <w:t>LRHA</w:t>
      </w:r>
      <w:r w:rsidR="002702AE" w:rsidRPr="00264DB1">
        <w:t xml:space="preserve"> will terminate assistance in the circumstances</w:t>
      </w:r>
      <w:r w:rsidR="00881F85" w:rsidRPr="00264DB1">
        <w:t xml:space="preserve"> outlined below</w:t>
      </w:r>
      <w:r w:rsidR="002702AE" w:rsidRPr="00264DB1">
        <w:t xml:space="preserve">. </w:t>
      </w:r>
      <w:r w:rsidR="00881F85" w:rsidRPr="00264DB1">
        <w:t>As applicable, LRHA will use the</w:t>
      </w:r>
      <w:r w:rsidR="00264DB1" w:rsidRPr="00264DB1">
        <w:t xml:space="preserve"> </w:t>
      </w:r>
      <w:r w:rsidR="00264DB1" w:rsidRPr="00264DB1">
        <w:rPr>
          <w:color w:val="0070C0"/>
        </w:rPr>
        <w:fldChar w:fldCharType="begin"/>
      </w:r>
      <w:r w:rsidR="00264DB1" w:rsidRPr="00264DB1">
        <w:rPr>
          <w:color w:val="0070C0"/>
        </w:rPr>
        <w:instrText xml:space="preserve"> REF criteriaforterminations \h  \* MERGEFORMAT </w:instrText>
      </w:r>
      <w:r w:rsidR="00264DB1" w:rsidRPr="00264DB1">
        <w:rPr>
          <w:color w:val="0070C0"/>
        </w:rPr>
      </w:r>
      <w:r w:rsidR="00264DB1" w:rsidRPr="00264DB1">
        <w:rPr>
          <w:color w:val="0070C0"/>
        </w:rPr>
        <w:fldChar w:fldCharType="separate"/>
      </w:r>
      <w:r w:rsidR="00264DB1" w:rsidRPr="00264DB1">
        <w:rPr>
          <w:rFonts w:cs="Arial"/>
          <w:b/>
          <w:bCs/>
          <w:color w:val="0070C0"/>
        </w:rPr>
        <w:t>Criteria for Terminations</w:t>
      </w:r>
      <w:r w:rsidR="00264DB1" w:rsidRPr="00264DB1">
        <w:rPr>
          <w:color w:val="0070C0"/>
        </w:rPr>
        <w:fldChar w:fldCharType="end"/>
      </w:r>
      <w:r w:rsidR="00881F85" w:rsidRPr="00264DB1">
        <w:t xml:space="preserve"> </w:t>
      </w:r>
      <w:r w:rsidR="00264DB1" w:rsidRPr="00264DB1">
        <w:t>in the</w:t>
      </w:r>
      <w:r w:rsidR="00264DB1">
        <w:t xml:space="preserve"> appendix on</w:t>
      </w:r>
      <w:r w:rsidR="004B1B7F">
        <w:t xml:space="preserve"> </w:t>
      </w:r>
      <w:r w:rsidR="00891656" w:rsidRPr="00891656">
        <w:rPr>
          <w:b/>
          <w:bCs/>
          <w:color w:val="0070C0"/>
        </w:rPr>
        <w:fldChar w:fldCharType="begin"/>
      </w:r>
      <w:r w:rsidR="00891656" w:rsidRPr="00891656">
        <w:rPr>
          <w:b/>
          <w:bCs/>
          <w:color w:val="0070C0"/>
        </w:rPr>
        <w:instrText xml:space="preserve"> REF _Ref164179155 \h  \* MERGEFORMAT </w:instrText>
      </w:r>
      <w:r w:rsidR="00891656" w:rsidRPr="00891656">
        <w:rPr>
          <w:b/>
          <w:bCs/>
          <w:color w:val="0070C0"/>
        </w:rPr>
      </w:r>
      <w:r w:rsidR="00891656" w:rsidRPr="00891656">
        <w:rPr>
          <w:b/>
          <w:bCs/>
          <w:color w:val="0070C0"/>
        </w:rPr>
        <w:fldChar w:fldCharType="separate"/>
      </w:r>
      <w:r w:rsidR="00891656" w:rsidRPr="00891656">
        <w:rPr>
          <w:b/>
          <w:bCs/>
          <w:color w:val="0070C0"/>
        </w:rPr>
        <w:t>Charts of Offenses – Denial and Termination</w:t>
      </w:r>
      <w:r w:rsidR="00891656" w:rsidRPr="00891656">
        <w:rPr>
          <w:b/>
          <w:bCs/>
          <w:color w:val="0070C0"/>
        </w:rPr>
        <w:fldChar w:fldCharType="end"/>
      </w:r>
      <w:r w:rsidR="00891656">
        <w:t xml:space="preserve"> </w:t>
      </w:r>
      <w:r w:rsidR="00881F85" w:rsidRPr="00765546">
        <w:t>as a guide to determine the number of years which must have elapsed for specific convictions in order to determine grounds for termination of assistance (related to criminal activity) at any time after admission to the HCV program.</w:t>
      </w:r>
    </w:p>
    <w:p w14:paraId="471A54DF" w14:textId="590AE3DF" w:rsidR="00417A8B" w:rsidRPr="00765546" w:rsidRDefault="00417A8B" w:rsidP="00FE7656">
      <w:pPr>
        <w:pStyle w:val="ListParagraph"/>
        <w:numPr>
          <w:ilvl w:val="0"/>
          <w:numId w:val="69"/>
        </w:numPr>
        <w:contextualSpacing w:val="0"/>
      </w:pPr>
      <w:r w:rsidRPr="00765546">
        <w:rPr>
          <w:b/>
        </w:rPr>
        <w:t>Zero HAP</w:t>
      </w:r>
      <w:r w:rsidR="00952D6A" w:rsidRPr="00765546">
        <w:rPr>
          <w:b/>
        </w:rPr>
        <w:t>.</w:t>
      </w:r>
      <w:r w:rsidRPr="00765546">
        <w:t xml:space="preserve"> If the amount of assistance provided by </w:t>
      </w:r>
      <w:r w:rsidR="00C145E2" w:rsidRPr="00765546">
        <w:t>LRHA</w:t>
      </w:r>
      <w:r w:rsidRPr="00765546">
        <w:t xml:space="preserve"> is reduced to zero, the family</w:t>
      </w:r>
      <w:r w:rsidR="00952D6A" w:rsidRPr="00765546">
        <w:t>’</w:t>
      </w:r>
      <w:r w:rsidRPr="00765546">
        <w:t xml:space="preserve">s assistance terminates automatically 180 days after the last HAP payment. If a participating family receiving zero assistance experiences a change in circumstances that would result in a HAP payment to the owner, the family must notify </w:t>
      </w:r>
      <w:r w:rsidR="00C145E2" w:rsidRPr="00765546">
        <w:t>LRHA</w:t>
      </w:r>
      <w:r w:rsidRPr="00765546">
        <w:t xml:space="preserve"> of the change and request an interim reexamination before the expiration of the 180-day period.</w:t>
      </w:r>
    </w:p>
    <w:p w14:paraId="72C8C6F7" w14:textId="5641C701" w:rsidR="002702AE" w:rsidRPr="00765546" w:rsidRDefault="002702AE" w:rsidP="00FE7656">
      <w:pPr>
        <w:pStyle w:val="ListParagraph"/>
        <w:numPr>
          <w:ilvl w:val="0"/>
          <w:numId w:val="69"/>
        </w:numPr>
        <w:contextualSpacing w:val="0"/>
        <w:rPr>
          <w:rFonts w:cs="Arial"/>
          <w:color w:val="000000"/>
          <w:szCs w:val="20"/>
        </w:rPr>
      </w:pPr>
      <w:r w:rsidRPr="00765546">
        <w:rPr>
          <w:rFonts w:cs="Arial"/>
          <w:b/>
          <w:color w:val="000000"/>
          <w:szCs w:val="20"/>
        </w:rPr>
        <w:t>Eviction.</w:t>
      </w:r>
      <w:r w:rsidRPr="00765546">
        <w:rPr>
          <w:rFonts w:cs="Arial"/>
          <w:color w:val="000000"/>
          <w:szCs w:val="20"/>
        </w:rPr>
        <w:t xml:space="preserve"> </w:t>
      </w:r>
      <w:r w:rsidR="00C145E2" w:rsidRPr="00765546">
        <w:rPr>
          <w:rFonts w:cs="Arial"/>
          <w:color w:val="000000"/>
          <w:szCs w:val="20"/>
        </w:rPr>
        <w:t>LRHA</w:t>
      </w:r>
      <w:r w:rsidR="00417A8B" w:rsidRPr="00765546">
        <w:rPr>
          <w:rFonts w:cs="Arial"/>
          <w:color w:val="000000"/>
          <w:szCs w:val="20"/>
        </w:rPr>
        <w:t xml:space="preserve"> will </w:t>
      </w:r>
      <w:r w:rsidRPr="00765546">
        <w:rPr>
          <w:rFonts w:cs="Arial"/>
          <w:color w:val="000000"/>
          <w:szCs w:val="20"/>
        </w:rPr>
        <w:t xml:space="preserve">terminate </w:t>
      </w:r>
      <w:r w:rsidR="002F5063" w:rsidRPr="00765546">
        <w:t>participation whenever a family is evicted from a unit assisted under the HCV program</w:t>
      </w:r>
      <w:r w:rsidR="002F5063" w:rsidRPr="00765546">
        <w:rPr>
          <w:i/>
        </w:rPr>
        <w:t xml:space="preserve"> </w:t>
      </w:r>
      <w:r w:rsidR="002F5063" w:rsidRPr="00765546">
        <w:t>for a serious or repeated violation of the lease.</w:t>
      </w:r>
    </w:p>
    <w:p w14:paraId="62E91D69" w14:textId="16AC0EC8" w:rsidR="002F5063" w:rsidRPr="00765546" w:rsidRDefault="00417A8B" w:rsidP="00FE7656">
      <w:pPr>
        <w:pStyle w:val="ListParagraph"/>
        <w:numPr>
          <w:ilvl w:val="0"/>
          <w:numId w:val="43"/>
        </w:numPr>
        <w:contextualSpacing w:val="0"/>
      </w:pPr>
      <w:r w:rsidRPr="00765546">
        <w:t>A family</w:t>
      </w:r>
      <w:r w:rsidR="002702AE" w:rsidRPr="00765546">
        <w:t xml:space="preserve"> will be considered </w:t>
      </w:r>
      <w:r w:rsidR="002702AE" w:rsidRPr="00765546">
        <w:rPr>
          <w:i/>
          <w:iCs/>
        </w:rPr>
        <w:t>evicted</w:t>
      </w:r>
      <w:r w:rsidR="002702AE" w:rsidRPr="00765546">
        <w:t xml:space="preserve"> if the</w:t>
      </w:r>
      <w:r w:rsidRPr="00765546">
        <w:t xml:space="preserve"> family</w:t>
      </w:r>
      <w:r w:rsidR="002702AE" w:rsidRPr="00765546">
        <w:t xml:space="preserve"> moves after a legal eviction order has been issued, whether or not the physical enforcement was necessary. </w:t>
      </w:r>
    </w:p>
    <w:p w14:paraId="3C223BED" w14:textId="2D3ABBB1" w:rsidR="002F5063" w:rsidRPr="00765546" w:rsidRDefault="002F5063" w:rsidP="00FE7656">
      <w:pPr>
        <w:pStyle w:val="ListParagraph"/>
        <w:numPr>
          <w:ilvl w:val="0"/>
          <w:numId w:val="43"/>
        </w:numPr>
        <w:contextualSpacing w:val="0"/>
        <w:rPr>
          <w:rFonts w:cs="Arial"/>
          <w:color w:val="000000"/>
          <w:szCs w:val="20"/>
        </w:rPr>
      </w:pPr>
      <w:r w:rsidRPr="00765546">
        <w:t>If a family moves after the owner has given the family an eviction notice for serious or repeated lease violations but before a legal eviction order has been issued,</w:t>
      </w:r>
      <w:r w:rsidRPr="00765546">
        <w:rPr>
          <w:b/>
          <w:bCs/>
          <w:color w:val="FF0000"/>
        </w:rPr>
        <w:t xml:space="preserve"> </w:t>
      </w:r>
      <w:r w:rsidRPr="00765546">
        <w:t xml:space="preserve">termination of assistance is not mandatory. In such cases </w:t>
      </w:r>
      <w:r w:rsidR="00C145E2" w:rsidRPr="00765546">
        <w:t>LRHA</w:t>
      </w:r>
      <w:r w:rsidRPr="00765546">
        <w:t xml:space="preserve"> will determine whether the family has committed serious or repeated violations of the lease based on available evidence and may terminate assistance or take any of the alternative measures. In making its decision, </w:t>
      </w:r>
      <w:r w:rsidR="00C145E2" w:rsidRPr="00765546">
        <w:t>LRHA</w:t>
      </w:r>
      <w:r w:rsidRPr="00765546">
        <w:t xml:space="preserve"> will consider the factors described in </w:t>
      </w:r>
      <w:r w:rsidR="007E0B45" w:rsidRPr="00765546">
        <w:rPr>
          <w:b/>
          <w:color w:val="0070C0"/>
        </w:rPr>
        <w:fldChar w:fldCharType="begin"/>
      </w:r>
      <w:r w:rsidR="007E0B45" w:rsidRPr="00765546">
        <w:rPr>
          <w:b/>
          <w:color w:val="0070C0"/>
        </w:rPr>
        <w:instrText xml:space="preserve"> REF _Ref525040157 \h  \* MERGEFORMAT </w:instrText>
      </w:r>
      <w:r w:rsidR="007E0B45" w:rsidRPr="00765546">
        <w:rPr>
          <w:b/>
          <w:color w:val="0070C0"/>
        </w:rPr>
      </w:r>
      <w:r w:rsidR="007E0B45" w:rsidRPr="00765546">
        <w:rPr>
          <w:b/>
          <w:color w:val="0070C0"/>
        </w:rPr>
        <w:fldChar w:fldCharType="separate"/>
      </w:r>
      <w:r w:rsidR="00891656" w:rsidRPr="00891656">
        <w:rPr>
          <w:b/>
          <w:color w:val="0070C0"/>
        </w:rPr>
        <w:t>Criteria for Deciding to Terminate Assistance</w:t>
      </w:r>
      <w:r w:rsidR="007E0B45" w:rsidRPr="00765546">
        <w:rPr>
          <w:b/>
          <w:color w:val="0070C0"/>
        </w:rPr>
        <w:fldChar w:fldCharType="end"/>
      </w:r>
      <w:r w:rsidR="00512A5A" w:rsidRPr="00765546">
        <w:t xml:space="preserve">. </w:t>
      </w:r>
      <w:r w:rsidRPr="00765546">
        <w:t>Upon consideration of</w:t>
      </w:r>
      <w:r w:rsidR="00264DB1">
        <w:t xml:space="preserve"> </w:t>
      </w:r>
      <w:r w:rsidRPr="00765546">
        <w:t xml:space="preserve">such factors, </w:t>
      </w:r>
      <w:r w:rsidR="00C145E2" w:rsidRPr="00765546">
        <w:t>LRHA</w:t>
      </w:r>
      <w:r w:rsidRPr="00765546">
        <w:t xml:space="preserve"> may, on a case-by-case basis, choose not to terminate assistance. </w:t>
      </w:r>
    </w:p>
    <w:p w14:paraId="6EC5C8FC" w14:textId="1386F325" w:rsidR="002F5063" w:rsidRPr="00765546" w:rsidRDefault="002F5063" w:rsidP="00FE7656">
      <w:pPr>
        <w:pStyle w:val="ListParagraph"/>
        <w:numPr>
          <w:ilvl w:val="0"/>
          <w:numId w:val="51"/>
        </w:numPr>
        <w:contextualSpacing w:val="0"/>
        <w:rPr>
          <w:rFonts w:cs="Arial"/>
          <w:szCs w:val="20"/>
        </w:rPr>
      </w:pPr>
      <w:r w:rsidRPr="00765546">
        <w:rPr>
          <w:i/>
        </w:rPr>
        <w:t>Serious and repeated lease violations</w:t>
      </w:r>
      <w:r w:rsidRPr="00765546">
        <w:t xml:space="preserve"> will include, but not be limited to, nonpayment of rent, disturbance of neighbors, destruction of property, or living or housekeeping habits that cause damage to the unit or premises and criminal activity. Generally, the criterion to be used will be whether or not the reason for the eviction was the fault of the tenant or guests. </w:t>
      </w:r>
      <w:r w:rsidRPr="00765546">
        <w:rPr>
          <w:rFonts w:cs="Arial"/>
          <w:szCs w:val="20"/>
        </w:rPr>
        <w:t xml:space="preserve">Incidents of actual or threatened </w:t>
      </w:r>
      <w:r w:rsidR="00FE2802" w:rsidRPr="00765546">
        <w:t xml:space="preserve">domestic violence, dating </w:t>
      </w:r>
      <w:r w:rsidR="00FE2802" w:rsidRPr="00765546">
        <w:lastRenderedPageBreak/>
        <w:t>violence, sexual assault, stalking</w:t>
      </w:r>
      <w:r w:rsidR="00FE2802">
        <w:t xml:space="preserve"> and/or human trafficking</w:t>
      </w:r>
      <w:r w:rsidRPr="00765546">
        <w:rPr>
          <w:rFonts w:cs="Arial"/>
          <w:szCs w:val="20"/>
        </w:rPr>
        <w:t xml:space="preserve"> may not construed as serious or repeated violations of the lease by the victim or threatened victim.</w:t>
      </w:r>
    </w:p>
    <w:p w14:paraId="0E48EEF0" w14:textId="13F79087" w:rsidR="002702AE" w:rsidRPr="00765546" w:rsidRDefault="002702AE" w:rsidP="00FE7656">
      <w:pPr>
        <w:pStyle w:val="ListParagraph"/>
        <w:numPr>
          <w:ilvl w:val="0"/>
          <w:numId w:val="50"/>
        </w:numPr>
        <w:ind w:left="720"/>
        <w:contextualSpacing w:val="0"/>
      </w:pPr>
      <w:r w:rsidRPr="00765546">
        <w:rPr>
          <w:b/>
        </w:rPr>
        <w:t>Failure to Provide Consent.</w:t>
      </w:r>
      <w:r w:rsidRPr="00765546">
        <w:t xml:space="preserve"> </w:t>
      </w:r>
      <w:r w:rsidR="00C145E2" w:rsidRPr="00765546">
        <w:t>LRHA</w:t>
      </w:r>
      <w:r w:rsidR="00417A8B" w:rsidRPr="00765546">
        <w:t xml:space="preserve"> will terminate assistance if any family</w:t>
      </w:r>
      <w:r w:rsidRPr="00765546">
        <w:t xml:space="preserve"> member fails to sign and submit any consent form that they are required to sign for a reexamination. See the section on </w:t>
      </w:r>
      <w:r w:rsidR="00FF0C7F" w:rsidRPr="00FF0C7F">
        <w:rPr>
          <w:b/>
          <w:color w:val="0070C0"/>
        </w:rPr>
        <w:fldChar w:fldCharType="begin"/>
      </w:r>
      <w:r w:rsidR="00FF0C7F" w:rsidRPr="00FF0C7F">
        <w:rPr>
          <w:b/>
          <w:color w:val="0070C0"/>
        </w:rPr>
        <w:instrText xml:space="preserve"> REF _Ref163742912 \h  \* MERGEFORMAT </w:instrText>
      </w:r>
      <w:r w:rsidR="00FF0C7F" w:rsidRPr="00FF0C7F">
        <w:rPr>
          <w:b/>
          <w:color w:val="0070C0"/>
        </w:rPr>
      </w:r>
      <w:r w:rsidR="00FF0C7F" w:rsidRPr="00FF0C7F">
        <w:rPr>
          <w:b/>
          <w:color w:val="0070C0"/>
        </w:rPr>
        <w:fldChar w:fldCharType="separate"/>
      </w:r>
      <w:r w:rsidR="00FF0C7F" w:rsidRPr="00FF0C7F">
        <w:rPr>
          <w:b/>
          <w:color w:val="0070C0"/>
        </w:rPr>
        <w:t>Family Consent to Release of Information</w:t>
      </w:r>
      <w:r w:rsidR="00FF0C7F" w:rsidRPr="00FF0C7F">
        <w:rPr>
          <w:b/>
          <w:color w:val="0070C0"/>
        </w:rPr>
        <w:fldChar w:fldCharType="end"/>
      </w:r>
      <w:r w:rsidRPr="00765546">
        <w:t xml:space="preserve"> </w:t>
      </w:r>
      <w:r w:rsidR="00FF0C7F">
        <w:t xml:space="preserve">in the Verification chapter </w:t>
      </w:r>
      <w:r w:rsidRPr="00765546">
        <w:t xml:space="preserve">for a complete discussion of consent requirements. </w:t>
      </w:r>
    </w:p>
    <w:p w14:paraId="556DB26A" w14:textId="10BA698E" w:rsidR="002702AE" w:rsidRPr="00765546" w:rsidRDefault="002702AE" w:rsidP="00FE7656">
      <w:pPr>
        <w:pStyle w:val="ListParagraph"/>
        <w:numPr>
          <w:ilvl w:val="0"/>
          <w:numId w:val="50"/>
        </w:numPr>
        <w:ind w:left="720"/>
        <w:contextualSpacing w:val="0"/>
      </w:pPr>
      <w:r w:rsidRPr="00765546">
        <w:rPr>
          <w:b/>
        </w:rPr>
        <w:t xml:space="preserve">Failure to Document Citizenship. </w:t>
      </w:r>
      <w:r w:rsidR="00C145E2" w:rsidRPr="00765546">
        <w:t>LRHA</w:t>
      </w:r>
      <w:r w:rsidR="00417A8B" w:rsidRPr="00765546">
        <w:t xml:space="preserve"> will </w:t>
      </w:r>
      <w:r w:rsidRPr="00765546">
        <w:t xml:space="preserve">terminate assistance if: </w:t>
      </w:r>
    </w:p>
    <w:p w14:paraId="14C6C3F9" w14:textId="77777777" w:rsidR="002702AE" w:rsidRPr="00765546" w:rsidRDefault="002702AE" w:rsidP="00FE7656">
      <w:pPr>
        <w:pStyle w:val="ListParagraph"/>
        <w:numPr>
          <w:ilvl w:val="1"/>
          <w:numId w:val="70"/>
        </w:numPr>
        <w:contextualSpacing w:val="0"/>
      </w:pPr>
      <w:r w:rsidRPr="00765546">
        <w:t xml:space="preserve">A family fails to submit required documentation within the required timeframe concerning any family member’s citizenship or immigration status; </w:t>
      </w:r>
    </w:p>
    <w:p w14:paraId="773DAD2E" w14:textId="63103FDB" w:rsidR="002702AE" w:rsidRPr="00765546" w:rsidRDefault="002702AE" w:rsidP="00FE7656">
      <w:pPr>
        <w:pStyle w:val="ListParagraph"/>
        <w:numPr>
          <w:ilvl w:val="1"/>
          <w:numId w:val="70"/>
        </w:numPr>
        <w:contextualSpacing w:val="0"/>
      </w:pPr>
      <w:r w:rsidRPr="00765546">
        <w:t xml:space="preserve">A family submits evidence of citizenship and eligible immigration status in a timely manner, but the United States Citizenship and Immigration Services’ (USCIS) primary and secondary verification do not verify eligible immigration status of the family; or </w:t>
      </w:r>
    </w:p>
    <w:p w14:paraId="1C9077FD" w14:textId="19E6FEDC" w:rsidR="002702AE" w:rsidRDefault="002702AE" w:rsidP="00FE7656">
      <w:pPr>
        <w:pStyle w:val="ListParagraph"/>
        <w:numPr>
          <w:ilvl w:val="1"/>
          <w:numId w:val="70"/>
        </w:numPr>
        <w:contextualSpacing w:val="0"/>
      </w:pPr>
      <w:r w:rsidRPr="00765546">
        <w:t xml:space="preserve">A family member, as determined by </w:t>
      </w:r>
      <w:r w:rsidR="00C145E2" w:rsidRPr="00765546">
        <w:t>LRHA</w:t>
      </w:r>
      <w:r w:rsidRPr="00765546">
        <w:t xml:space="preserve">, has knowingly permitted another individual who is not eligible for assistance to reside (on a permanent basis) in the unit. Such termination must be for a period of at least 24 months. This does not apply to ineligible noncitizens already in the household where the family’s assistance has been prorated. </w:t>
      </w:r>
    </w:p>
    <w:p w14:paraId="3C20A693" w14:textId="49AFF3C0" w:rsidR="00FF0C7F" w:rsidRPr="00765546" w:rsidRDefault="00FF0C7F" w:rsidP="00FF0C7F">
      <w:pPr>
        <w:pStyle w:val="ListParagraph"/>
        <w:contextualSpacing w:val="0"/>
      </w:pPr>
      <w:r>
        <w:t xml:space="preserve">See </w:t>
      </w:r>
      <w:r w:rsidRPr="00FF0C7F">
        <w:rPr>
          <w:b/>
          <w:bCs/>
          <w:color w:val="0070C0"/>
        </w:rPr>
        <w:fldChar w:fldCharType="begin"/>
      </w:r>
      <w:r w:rsidRPr="00FF0C7F">
        <w:rPr>
          <w:b/>
          <w:bCs/>
          <w:color w:val="0070C0"/>
        </w:rPr>
        <w:instrText xml:space="preserve"> REF _Ref163742979 \h  \* MERGEFORMAT </w:instrText>
      </w:r>
      <w:r w:rsidRPr="00FF0C7F">
        <w:rPr>
          <w:b/>
          <w:bCs/>
          <w:color w:val="0070C0"/>
        </w:rPr>
      </w:r>
      <w:r w:rsidRPr="00FF0C7F">
        <w:rPr>
          <w:b/>
          <w:bCs/>
          <w:color w:val="0070C0"/>
        </w:rPr>
        <w:fldChar w:fldCharType="separate"/>
      </w:r>
      <w:r w:rsidRPr="00FF0C7F">
        <w:rPr>
          <w:b/>
          <w:bCs/>
          <w:color w:val="0070C0"/>
        </w:rPr>
        <w:t>Citizenship or Eligible Immigration Status</w:t>
      </w:r>
      <w:r w:rsidRPr="00FF0C7F">
        <w:rPr>
          <w:b/>
          <w:bCs/>
          <w:color w:val="0070C0"/>
        </w:rPr>
        <w:fldChar w:fldCharType="end"/>
      </w:r>
      <w:r>
        <w:t xml:space="preserve"> in the Eligibility chapter and  </w:t>
      </w:r>
      <w:r w:rsidRPr="00FF0C7F">
        <w:rPr>
          <w:b/>
          <w:bCs/>
          <w:color w:val="0070C0"/>
        </w:rPr>
        <w:fldChar w:fldCharType="begin"/>
      </w:r>
      <w:r w:rsidRPr="00FF0C7F">
        <w:rPr>
          <w:b/>
          <w:bCs/>
          <w:color w:val="0070C0"/>
        </w:rPr>
        <w:instrText xml:space="preserve"> REF _Ref163742963 \h  \* MERGEFORMAT </w:instrText>
      </w:r>
      <w:r w:rsidRPr="00FF0C7F">
        <w:rPr>
          <w:b/>
          <w:bCs/>
          <w:color w:val="0070C0"/>
        </w:rPr>
      </w:r>
      <w:r w:rsidRPr="00FF0C7F">
        <w:rPr>
          <w:b/>
          <w:bCs/>
          <w:color w:val="0070C0"/>
        </w:rPr>
        <w:fldChar w:fldCharType="separate"/>
      </w:r>
      <w:r w:rsidRPr="00FF0C7F">
        <w:rPr>
          <w:b/>
          <w:bCs/>
          <w:color w:val="0070C0"/>
        </w:rPr>
        <w:t>Verification of U.S. Citizenship and of Eligible Immigration Status</w:t>
      </w:r>
      <w:r w:rsidRPr="00FF0C7F">
        <w:rPr>
          <w:b/>
          <w:bCs/>
          <w:color w:val="0070C0"/>
        </w:rPr>
        <w:fldChar w:fldCharType="end"/>
      </w:r>
      <w:r>
        <w:t xml:space="preserve"> in the Verification chapter for additional information.</w:t>
      </w:r>
    </w:p>
    <w:p w14:paraId="35E261C3" w14:textId="249C805B" w:rsidR="00417A8B" w:rsidRPr="00765546" w:rsidRDefault="002702AE" w:rsidP="00FE7656">
      <w:pPr>
        <w:pStyle w:val="ListParagraph"/>
        <w:numPr>
          <w:ilvl w:val="0"/>
          <w:numId w:val="50"/>
        </w:numPr>
        <w:ind w:left="720"/>
        <w:contextualSpacing w:val="0"/>
      </w:pPr>
      <w:r w:rsidRPr="00765546">
        <w:rPr>
          <w:b/>
        </w:rPr>
        <w:t xml:space="preserve">Failure to Disclose and Document Social Security Numbers. </w:t>
      </w:r>
      <w:r w:rsidR="00C145E2" w:rsidRPr="00765546">
        <w:t>LRHA</w:t>
      </w:r>
      <w:r w:rsidR="00417A8B" w:rsidRPr="00765546">
        <w:t xml:space="preserve"> will</w:t>
      </w:r>
      <w:r w:rsidRPr="00765546">
        <w:t xml:space="preserve"> terminate assistance if</w:t>
      </w:r>
      <w:r w:rsidR="00417A8B" w:rsidRPr="00765546">
        <w:t xml:space="preserve"> a</w:t>
      </w:r>
      <w:r w:rsidRPr="00765546">
        <w:t xml:space="preserve">ny household member fails </w:t>
      </w:r>
      <w:r w:rsidR="002C1CA9" w:rsidRPr="00765546">
        <w:t>to disclose the complete and accurate Social Security numbers of each household member and the documentation necessary to verify each Social Security number.</w:t>
      </w:r>
    </w:p>
    <w:p w14:paraId="1BA10F2B" w14:textId="2AD07E27" w:rsidR="002702AE" w:rsidRPr="00765546" w:rsidRDefault="00C145E2" w:rsidP="006C5BA7">
      <w:pPr>
        <w:pStyle w:val="ListParagraph"/>
        <w:contextualSpacing w:val="0"/>
        <w:rPr>
          <w:rFonts w:cs="Arial"/>
          <w:szCs w:val="20"/>
        </w:rPr>
      </w:pPr>
      <w:r w:rsidRPr="00765546">
        <w:t>LRHA</w:t>
      </w:r>
      <w:r w:rsidR="00417A8B" w:rsidRPr="00765546">
        <w:t xml:space="preserve"> will defer the family’s termination and provide the family with the opportunity to comply with the requirement for a period of 90 calendar days for circumstances beyond the participant’s control such as delayed processing of the SSN application by the SSA, natural disaster, fire, death in the family, or other emergency, if there is a reasonable likelihood that the participant will be able to disclose an SSN by the deadline. </w:t>
      </w:r>
    </w:p>
    <w:p w14:paraId="0CCFAD61" w14:textId="27BC0C72" w:rsidR="002702AE" w:rsidRPr="00765546" w:rsidRDefault="002702AE" w:rsidP="00FF0C7F">
      <w:pPr>
        <w:ind w:left="720"/>
      </w:pPr>
      <w:r w:rsidRPr="00765546">
        <w:t xml:space="preserve">See </w:t>
      </w:r>
      <w:r w:rsidR="0067633A" w:rsidRPr="00FF0C7F">
        <w:rPr>
          <w:b/>
          <w:bCs/>
          <w:color w:val="0070C0"/>
        </w:rPr>
        <w:fldChar w:fldCharType="begin"/>
      </w:r>
      <w:r w:rsidR="0067633A" w:rsidRPr="00FF0C7F">
        <w:rPr>
          <w:b/>
          <w:bCs/>
          <w:color w:val="0070C0"/>
        </w:rPr>
        <w:instrText xml:space="preserve"> REF _Ref525021630 \h  \* MERGEFORMAT </w:instrText>
      </w:r>
      <w:r w:rsidR="0067633A" w:rsidRPr="00FF0C7F">
        <w:rPr>
          <w:b/>
          <w:bCs/>
          <w:color w:val="0070C0"/>
        </w:rPr>
      </w:r>
      <w:r w:rsidR="0067633A" w:rsidRPr="00FF0C7F">
        <w:rPr>
          <w:b/>
          <w:bCs/>
          <w:color w:val="0070C0"/>
        </w:rPr>
        <w:fldChar w:fldCharType="separate"/>
      </w:r>
      <w:r w:rsidR="00FF0C7F" w:rsidRPr="00FF0C7F">
        <w:rPr>
          <w:b/>
          <w:bCs/>
          <w:color w:val="0070C0"/>
        </w:rPr>
        <w:t>Social Security Numbers</w:t>
      </w:r>
      <w:r w:rsidR="0067633A" w:rsidRPr="00FF0C7F">
        <w:rPr>
          <w:b/>
          <w:bCs/>
          <w:color w:val="0070C0"/>
        </w:rPr>
        <w:fldChar w:fldCharType="end"/>
      </w:r>
      <w:r w:rsidRPr="00765546">
        <w:t xml:space="preserve"> </w:t>
      </w:r>
      <w:r w:rsidR="00FF0C7F">
        <w:t xml:space="preserve">in the Eligibility chapter and </w:t>
      </w:r>
      <w:r w:rsidR="00FF0C7F" w:rsidRPr="00FF0C7F">
        <w:rPr>
          <w:b/>
          <w:bCs/>
          <w:color w:val="0070C0"/>
        </w:rPr>
        <w:fldChar w:fldCharType="begin"/>
      </w:r>
      <w:r w:rsidR="00FF0C7F" w:rsidRPr="00FF0C7F">
        <w:rPr>
          <w:b/>
          <w:bCs/>
          <w:color w:val="0070C0"/>
        </w:rPr>
        <w:instrText xml:space="preserve"> REF _Ref163743074 \h  \* MERGEFORMAT </w:instrText>
      </w:r>
      <w:r w:rsidR="00FF0C7F" w:rsidRPr="00FF0C7F">
        <w:rPr>
          <w:b/>
          <w:bCs/>
          <w:color w:val="0070C0"/>
        </w:rPr>
      </w:r>
      <w:r w:rsidR="00FF0C7F" w:rsidRPr="00FF0C7F">
        <w:rPr>
          <w:b/>
          <w:bCs/>
          <w:color w:val="0070C0"/>
        </w:rPr>
        <w:fldChar w:fldCharType="separate"/>
      </w:r>
      <w:r w:rsidR="00FF0C7F" w:rsidRPr="00FF0C7F">
        <w:rPr>
          <w:b/>
          <w:bCs/>
          <w:color w:val="0070C0"/>
        </w:rPr>
        <w:t>Social Security Number Verification</w:t>
      </w:r>
      <w:r w:rsidR="00FF0C7F" w:rsidRPr="00FF0C7F">
        <w:rPr>
          <w:b/>
          <w:bCs/>
          <w:color w:val="0070C0"/>
        </w:rPr>
        <w:fldChar w:fldCharType="end"/>
      </w:r>
      <w:r w:rsidR="00FF0C7F">
        <w:t xml:space="preserve"> in the Verification chapter </w:t>
      </w:r>
      <w:r w:rsidRPr="00765546">
        <w:t>for additional information</w:t>
      </w:r>
      <w:r w:rsidR="00417A8B" w:rsidRPr="00765546">
        <w:t xml:space="preserve"> on providing SSNs</w:t>
      </w:r>
      <w:r w:rsidRPr="00765546">
        <w:t>.</w:t>
      </w:r>
      <w:r w:rsidR="0067633A" w:rsidRPr="00765546">
        <w:t xml:space="preserve">  </w:t>
      </w:r>
    </w:p>
    <w:p w14:paraId="75E1E673" w14:textId="408A3E1A" w:rsidR="002702AE" w:rsidRPr="00765546" w:rsidRDefault="002702AE" w:rsidP="00FE7656">
      <w:pPr>
        <w:pStyle w:val="ListParagraph"/>
        <w:numPr>
          <w:ilvl w:val="0"/>
          <w:numId w:val="50"/>
        </w:numPr>
        <w:ind w:left="720"/>
        <w:contextualSpacing w:val="0"/>
      </w:pPr>
      <w:r w:rsidRPr="00765546">
        <w:rPr>
          <w:b/>
        </w:rPr>
        <w:t>Methamphetamine Manufacture or Production.</w:t>
      </w:r>
      <w:r w:rsidRPr="00765546">
        <w:t xml:space="preserve"> </w:t>
      </w:r>
      <w:r w:rsidR="00C145E2" w:rsidRPr="00765546">
        <w:t>LRHA</w:t>
      </w:r>
      <w:r w:rsidR="00417A8B" w:rsidRPr="00765546">
        <w:t xml:space="preserve"> will</w:t>
      </w:r>
      <w:r w:rsidR="003507AA" w:rsidRPr="00765546">
        <w:t xml:space="preserve"> terminate assistance</w:t>
      </w:r>
      <w:r w:rsidRPr="00765546">
        <w:t xml:space="preserve"> if any household member has ever been convicted of the manufacture or production of methamphetamine on the premises of federally-assisted housing.</w:t>
      </w:r>
    </w:p>
    <w:p w14:paraId="5E1076E7" w14:textId="5FDA4A94" w:rsidR="002702AE" w:rsidRPr="00765546" w:rsidRDefault="002702AE" w:rsidP="00FE7656">
      <w:pPr>
        <w:pStyle w:val="ListParagraph"/>
        <w:numPr>
          <w:ilvl w:val="0"/>
          <w:numId w:val="50"/>
        </w:numPr>
        <w:ind w:left="720"/>
        <w:contextualSpacing w:val="0"/>
      </w:pPr>
      <w:r w:rsidRPr="00765546">
        <w:rPr>
          <w:b/>
        </w:rPr>
        <w:t xml:space="preserve">Lifetime Registered Sex Offenders. </w:t>
      </w:r>
      <w:r w:rsidRPr="00765546">
        <w:t xml:space="preserve">Should </w:t>
      </w:r>
      <w:r w:rsidR="00C145E2" w:rsidRPr="00765546">
        <w:t>LRHA</w:t>
      </w:r>
      <w:r w:rsidRPr="00765546">
        <w:t xml:space="preserve"> discover that a member of an assisted household was subject to a lifetime registration requirement at admission and was erroneously admitted after June 25, 2001, </w:t>
      </w:r>
      <w:r w:rsidR="00C145E2" w:rsidRPr="00765546">
        <w:t>LRHA</w:t>
      </w:r>
      <w:r w:rsidRPr="00765546">
        <w:t xml:space="preserve"> will immediately terminate assistance for the household member.</w:t>
      </w:r>
    </w:p>
    <w:p w14:paraId="13B23E6D" w14:textId="600DE7B3" w:rsidR="002702AE" w:rsidRPr="00765546" w:rsidRDefault="002702AE" w:rsidP="00FF0C7F">
      <w:pPr>
        <w:ind w:left="720"/>
      </w:pPr>
      <w:r w:rsidRPr="00765546">
        <w:t xml:space="preserve">In this situation, </w:t>
      </w:r>
      <w:r w:rsidR="00C145E2" w:rsidRPr="00765546">
        <w:t>LRHA</w:t>
      </w:r>
      <w:r w:rsidRPr="00765546">
        <w:t xml:space="preserve"> will offer the family the opportunity to remove the ineligible family member from the household. If the family is unwilling to remove that individual from the household, </w:t>
      </w:r>
      <w:r w:rsidR="00C145E2" w:rsidRPr="00765546">
        <w:t>LRHA</w:t>
      </w:r>
      <w:r w:rsidRPr="00765546">
        <w:t xml:space="preserve"> will terminate assistance for the household.</w:t>
      </w:r>
    </w:p>
    <w:p w14:paraId="16FAC2F0" w14:textId="77777777" w:rsidR="002702AE" w:rsidRPr="00765546" w:rsidRDefault="002702AE" w:rsidP="00FF0C7F">
      <w:pPr>
        <w:ind w:left="720"/>
      </w:pPr>
      <w:r w:rsidRPr="00765546">
        <w:lastRenderedPageBreak/>
        <w:t>For admissions before June 25, 2001, there is currently no HUD statutory or regulatory basis to evict or terminate the assistance of the family solely on the basis of a household member’s sex offender registration status.</w:t>
      </w:r>
    </w:p>
    <w:p w14:paraId="7EE33451" w14:textId="5869404D" w:rsidR="002702AE" w:rsidRPr="00765546" w:rsidRDefault="002702AE" w:rsidP="00FE7656">
      <w:pPr>
        <w:pStyle w:val="ListParagraph"/>
        <w:numPr>
          <w:ilvl w:val="0"/>
          <w:numId w:val="50"/>
        </w:numPr>
        <w:ind w:left="720"/>
      </w:pPr>
      <w:r w:rsidRPr="00FF0C7F">
        <w:rPr>
          <w:b/>
          <w:bCs/>
        </w:rPr>
        <w:t>Failure of Students to Meet Ongoing Eligibility Requirements.</w:t>
      </w:r>
      <w:r w:rsidRPr="00765546">
        <w:t xml:space="preserve"> If a student (see </w:t>
      </w:r>
      <w:r w:rsidR="004B4CA4" w:rsidRPr="00F61AD0">
        <w:rPr>
          <w:b/>
          <w:bCs/>
          <w:color w:val="0070C0"/>
        </w:rPr>
        <w:fldChar w:fldCharType="begin"/>
      </w:r>
      <w:r w:rsidR="004B4CA4" w:rsidRPr="00F61AD0">
        <w:rPr>
          <w:b/>
          <w:bCs/>
          <w:color w:val="0070C0"/>
        </w:rPr>
        <w:instrText xml:space="preserve"> REF _Ref525021956 \h  \* MERGEFORMAT </w:instrText>
      </w:r>
      <w:r w:rsidR="004B4CA4" w:rsidRPr="00F61AD0">
        <w:rPr>
          <w:b/>
          <w:bCs/>
          <w:color w:val="0070C0"/>
        </w:rPr>
      </w:r>
      <w:r w:rsidR="004B4CA4" w:rsidRPr="00F61AD0">
        <w:rPr>
          <w:b/>
          <w:bCs/>
          <w:color w:val="0070C0"/>
        </w:rPr>
        <w:fldChar w:fldCharType="separate"/>
      </w:r>
      <w:r w:rsidR="00FF0C7F" w:rsidRPr="00F61AD0">
        <w:rPr>
          <w:b/>
          <w:bCs/>
          <w:color w:val="0070C0"/>
        </w:rPr>
        <w:t>Students Enrolled in Institutions of Higher Education</w:t>
      </w:r>
      <w:r w:rsidR="004B4CA4" w:rsidRPr="00F61AD0">
        <w:rPr>
          <w:b/>
          <w:bCs/>
          <w:color w:val="0070C0"/>
        </w:rPr>
        <w:fldChar w:fldCharType="end"/>
      </w:r>
      <w:r w:rsidR="00F61AD0">
        <w:rPr>
          <w:color w:val="0070C0"/>
        </w:rPr>
        <w:t xml:space="preserve"> </w:t>
      </w:r>
      <w:r w:rsidR="00F61AD0">
        <w:t xml:space="preserve">and </w:t>
      </w:r>
      <w:r w:rsidR="00F61AD0" w:rsidRPr="00F61AD0">
        <w:rPr>
          <w:b/>
          <w:bCs/>
          <w:color w:val="0070C0"/>
        </w:rPr>
        <w:fldChar w:fldCharType="begin"/>
      </w:r>
      <w:r w:rsidR="00F61AD0" w:rsidRPr="00F61AD0">
        <w:rPr>
          <w:b/>
          <w:bCs/>
          <w:color w:val="0070C0"/>
        </w:rPr>
        <w:instrText xml:space="preserve"> REF _Ref163743219 \h  \* MERGEFORMAT </w:instrText>
      </w:r>
      <w:r w:rsidR="00F61AD0" w:rsidRPr="00F61AD0">
        <w:rPr>
          <w:b/>
          <w:bCs/>
          <w:color w:val="0070C0"/>
        </w:rPr>
      </w:r>
      <w:r w:rsidR="00F61AD0" w:rsidRPr="00F61AD0">
        <w:rPr>
          <w:b/>
          <w:bCs/>
          <w:color w:val="0070C0"/>
        </w:rPr>
        <w:fldChar w:fldCharType="separate"/>
      </w:r>
      <w:r w:rsidR="00F61AD0" w:rsidRPr="00F61AD0">
        <w:rPr>
          <w:b/>
          <w:bCs/>
          <w:color w:val="0070C0"/>
        </w:rPr>
        <w:t>Determining Ongoing Eligibility of Certain Students</w:t>
      </w:r>
      <w:r w:rsidR="00F61AD0" w:rsidRPr="00F61AD0">
        <w:rPr>
          <w:b/>
          <w:bCs/>
          <w:color w:val="0070C0"/>
        </w:rPr>
        <w:fldChar w:fldCharType="end"/>
      </w:r>
      <w:r w:rsidR="00F61AD0">
        <w:t>)</w:t>
      </w:r>
      <w:r w:rsidRPr="00765546">
        <w:t xml:space="preserve"> enrolled at an institution of higher education is under the age of 24, is not a veteran, is not married, does not have dependent children, is not residing with their parents in an HCV assisted household, and is not a person with disabilities receiving HCV assistance as of November 30, 2005, </w:t>
      </w:r>
      <w:r w:rsidR="00C145E2" w:rsidRPr="00765546">
        <w:t>LRHA</w:t>
      </w:r>
      <w:r w:rsidRPr="00765546">
        <w:t xml:space="preserve"> will terminate the student’s assistance if, at the time of reexamination, either the student’s income or the income of the student’s parents (if applicable) exceeds the applicable income limit.</w:t>
      </w:r>
    </w:p>
    <w:p w14:paraId="6D5B10EB" w14:textId="3B710B82" w:rsidR="002702AE" w:rsidRPr="00765546" w:rsidRDefault="002702AE" w:rsidP="00F61AD0">
      <w:pPr>
        <w:ind w:left="720"/>
      </w:pPr>
      <w:r w:rsidRPr="00765546">
        <w:t xml:space="preserve">If a participant household consists of both eligible and ineligible students, the eligible students shall not be terminated, but must be issued a voucher to move with continued assistance in accordance with program regulations and </w:t>
      </w:r>
      <w:r w:rsidR="00C145E2" w:rsidRPr="00765546">
        <w:t>LRHA</w:t>
      </w:r>
      <w:r w:rsidRPr="00765546">
        <w:t xml:space="preserve"> policies, or must be given the opportunity to lease in place if the terminated ineligible student members elect to move out of the assisted unit.</w:t>
      </w:r>
    </w:p>
    <w:p w14:paraId="4CC05906" w14:textId="77777777" w:rsidR="002E02D5" w:rsidRDefault="002702AE" w:rsidP="000E105E">
      <w:pPr>
        <w:pStyle w:val="ListParagraph"/>
        <w:numPr>
          <w:ilvl w:val="0"/>
          <w:numId w:val="50"/>
        </w:numPr>
        <w:ind w:left="720"/>
        <w:contextualSpacing w:val="0"/>
      </w:pPr>
      <w:r w:rsidRPr="00765546">
        <w:rPr>
          <w:b/>
        </w:rPr>
        <w:t xml:space="preserve">Death of the Sole Family Member. </w:t>
      </w:r>
      <w:r w:rsidR="00C145E2" w:rsidRPr="00765546">
        <w:t>LRHA</w:t>
      </w:r>
      <w:r w:rsidRPr="00765546">
        <w:t xml:space="preserve"> will immediately terminate program assistance for deceased sole family member. This includes sole family member households that have a live-in aide, as live-in aides are not considered family members, and have no rights as remaining family members.</w:t>
      </w:r>
      <w:bookmarkStart w:id="6177" w:name="_Toc485980480"/>
      <w:bookmarkStart w:id="6178" w:name="_Toc508698459"/>
      <w:bookmarkStart w:id="6179" w:name="_Toc520796703"/>
    </w:p>
    <w:p w14:paraId="53F29DB5" w14:textId="0A85DEC8" w:rsidR="000E105E" w:rsidRPr="000E105E" w:rsidRDefault="00E15564" w:rsidP="000E105E">
      <w:pPr>
        <w:pStyle w:val="ListParagraph"/>
        <w:numPr>
          <w:ilvl w:val="0"/>
          <w:numId w:val="50"/>
        </w:numPr>
        <w:ind w:left="720"/>
        <w:contextualSpacing w:val="0"/>
      </w:pPr>
      <w:r w:rsidRPr="002E02D5">
        <w:rPr>
          <w:b/>
        </w:rPr>
        <w:t>Foster Youth Initiative (FYI) Voucher Holders at the End of Assistance</w:t>
      </w:r>
      <w:r>
        <w:t xml:space="preserve">. FYI participants are limited to </w:t>
      </w:r>
      <w:r w:rsidR="001F416A">
        <w:t>between 36 and 60 months of assistance only.</w:t>
      </w:r>
      <w:r w:rsidR="00B916C9">
        <w:t xml:space="preserve"> At the end of the period, LRHA must terminate the family’s assistance. </w:t>
      </w:r>
      <w:r w:rsidR="006C0D35">
        <w:t xml:space="preserve">See </w:t>
      </w:r>
      <w:r w:rsidR="006C0D35" w:rsidRPr="002E02D5">
        <w:rPr>
          <w:b/>
          <w:color w:val="0070C0"/>
        </w:rPr>
        <w:fldChar w:fldCharType="begin"/>
      </w:r>
      <w:r w:rsidR="006C0D35" w:rsidRPr="002E02D5">
        <w:rPr>
          <w:b/>
          <w:color w:val="0070C0"/>
        </w:rPr>
        <w:instrText xml:space="preserve"> REF _Ref196318647 \h  \* MERGEFORMAT </w:instrText>
      </w:r>
      <w:r w:rsidR="006C0D35" w:rsidRPr="002E02D5">
        <w:rPr>
          <w:b/>
          <w:color w:val="0070C0"/>
        </w:rPr>
      </w:r>
      <w:r w:rsidR="006C0D35" w:rsidRPr="002E02D5">
        <w:rPr>
          <w:b/>
          <w:color w:val="0070C0"/>
        </w:rPr>
        <w:fldChar w:fldCharType="separate"/>
      </w:r>
      <w:r w:rsidR="006C0D35" w:rsidRPr="002E02D5">
        <w:rPr>
          <w:b/>
          <w:color w:val="0070C0"/>
        </w:rPr>
        <w:t>Period of Assistance</w:t>
      </w:r>
      <w:r w:rsidR="006C0D35" w:rsidRPr="002E02D5">
        <w:rPr>
          <w:b/>
          <w:color w:val="0070C0"/>
        </w:rPr>
        <w:fldChar w:fldCharType="end"/>
      </w:r>
      <w:r w:rsidR="006C0D35">
        <w:t xml:space="preserve"> in the chapter on Special </w:t>
      </w:r>
      <w:r w:rsidR="00406C66">
        <w:t>Purpose</w:t>
      </w:r>
      <w:r w:rsidR="001B656F">
        <w:t xml:space="preserve"> </w:t>
      </w:r>
      <w:r w:rsidR="006C0D35">
        <w:t>Voucher</w:t>
      </w:r>
      <w:r w:rsidR="001B656F">
        <w:t>s.</w:t>
      </w:r>
      <w:r w:rsidR="008B7E8D">
        <w:t xml:space="preserve"> </w:t>
      </w:r>
      <w:bookmarkStart w:id="6180" w:name="_Ref520794438"/>
      <w:bookmarkStart w:id="6181" w:name="_Toc520796704"/>
      <w:bookmarkStart w:id="6182" w:name="_Toc527019658"/>
      <w:bookmarkStart w:id="6183" w:name="_Toc534707198"/>
      <w:bookmarkStart w:id="6184" w:name="_Toc534707876"/>
      <w:bookmarkStart w:id="6185" w:name="_Toc534708684"/>
      <w:bookmarkStart w:id="6186" w:name="_Toc118116279"/>
      <w:bookmarkStart w:id="6187" w:name="_Toc164180319"/>
      <w:bookmarkStart w:id="6188" w:name="_Toc164181919"/>
      <w:bookmarkStart w:id="6189" w:name="_Toc172209053"/>
      <w:bookmarkStart w:id="6190" w:name="_Toc173501795"/>
      <w:bookmarkStart w:id="6191" w:name="_Toc176435364"/>
      <w:bookmarkStart w:id="6192" w:name="_Toc194670478"/>
      <w:bookmarkStart w:id="6193" w:name="_Toc508698465"/>
      <w:bookmarkEnd w:id="6177"/>
      <w:bookmarkEnd w:id="6178"/>
      <w:bookmarkEnd w:id="6179"/>
    </w:p>
    <w:p w14:paraId="75419AE5" w14:textId="7EA325EB" w:rsidR="002702AE" w:rsidRPr="00765546" w:rsidRDefault="002702AE" w:rsidP="007A14DB">
      <w:pPr>
        <w:pStyle w:val="Heading3"/>
      </w:pPr>
      <w:bookmarkStart w:id="6194" w:name="_Toc204850444"/>
      <w:r w:rsidRPr="00765546">
        <w:t>Additional Reasons for Termination of Assistance</w:t>
      </w:r>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4"/>
      <w:r w:rsidRPr="00765546">
        <w:t xml:space="preserve"> </w:t>
      </w:r>
      <w:bookmarkEnd w:id="6193"/>
    </w:p>
    <w:p w14:paraId="6410C7AF" w14:textId="0B279EBD" w:rsidR="002702AE" w:rsidRPr="00765546" w:rsidRDefault="00C145E2" w:rsidP="006C5BA7">
      <w:pPr>
        <w:rPr>
          <w:rFonts w:eastAsia="Times New Roman"/>
        </w:rPr>
      </w:pPr>
      <w:r w:rsidRPr="00765546">
        <w:t>LRHA</w:t>
      </w:r>
      <w:r w:rsidR="002702AE" w:rsidRPr="00765546">
        <w:t xml:space="preserve"> </w:t>
      </w:r>
      <w:r w:rsidR="00911493" w:rsidRPr="00765546">
        <w:t>will</w:t>
      </w:r>
      <w:r w:rsidR="002702AE" w:rsidRPr="00765546">
        <w:t xml:space="preserve"> terminate participation</w:t>
      </w:r>
      <w:r w:rsidR="00866B84" w:rsidRPr="00765546">
        <w:t xml:space="preserve"> under the following circumstances</w:t>
      </w:r>
      <w:r w:rsidR="002702AE" w:rsidRPr="00765546">
        <w:t xml:space="preserve">, but will consider mitigating circumstances </w:t>
      </w:r>
      <w:r w:rsidR="00866B84" w:rsidRPr="00765546">
        <w:t>before determining whether to do so.</w:t>
      </w:r>
    </w:p>
    <w:p w14:paraId="2782D0C9" w14:textId="6CEDCF86" w:rsidR="00866B84" w:rsidRPr="00765546" w:rsidRDefault="00866B84" w:rsidP="00FE7656">
      <w:pPr>
        <w:pStyle w:val="ListParagraph"/>
        <w:numPr>
          <w:ilvl w:val="0"/>
          <w:numId w:val="44"/>
        </w:numPr>
        <w:contextualSpacing w:val="0"/>
      </w:pPr>
      <w:r w:rsidRPr="00765546">
        <w:rPr>
          <w:b/>
        </w:rPr>
        <w:t xml:space="preserve">Use of Illegal Drugs and Alcohol Abuse. </w:t>
      </w:r>
      <w:r w:rsidR="00C145E2" w:rsidRPr="00765546">
        <w:t>LRHA</w:t>
      </w:r>
      <w:r w:rsidRPr="00765546">
        <w:t xml:space="preserve"> </w:t>
      </w:r>
      <w:r w:rsidR="00911493" w:rsidRPr="00765546">
        <w:t>will</w:t>
      </w:r>
      <w:r w:rsidRPr="00765546">
        <w:t xml:space="preserve"> terminate a family’s assistance if any household member is currently engaged in any illegal use of a drug, or has a pattern of illegal drug use that interferes with the health, safety, or right to peaceful enjoyment of the premises by other residents.</w:t>
      </w:r>
    </w:p>
    <w:p w14:paraId="609084BC" w14:textId="0B7CD62C" w:rsidR="00866B84" w:rsidRPr="00765546" w:rsidRDefault="00C145E2" w:rsidP="002A5B01">
      <w:pPr>
        <w:ind w:left="720"/>
      </w:pPr>
      <w:r w:rsidRPr="00765546">
        <w:t>LRHA</w:t>
      </w:r>
      <w:r w:rsidR="00866B84" w:rsidRPr="00765546">
        <w:t xml:space="preserve"> </w:t>
      </w:r>
      <w:r w:rsidR="00911493" w:rsidRPr="00765546">
        <w:t>will</w:t>
      </w:r>
      <w:r w:rsidR="00755F4D" w:rsidRPr="00765546">
        <w:t xml:space="preserve"> </w:t>
      </w:r>
      <w:r w:rsidR="00866B84" w:rsidRPr="00765546">
        <w:t>terminate assistance if any household member’s abuse or pattern of abuse of alcohol threatens the health, safety, or right to peaceful enjoyment of the premises by other residents.</w:t>
      </w:r>
    </w:p>
    <w:p w14:paraId="234118B5" w14:textId="47C8AEF8" w:rsidR="00866B84" w:rsidRPr="00765546" w:rsidRDefault="00866B84" w:rsidP="00FE7656">
      <w:pPr>
        <w:pStyle w:val="ListParagraph"/>
        <w:numPr>
          <w:ilvl w:val="0"/>
          <w:numId w:val="52"/>
        </w:numPr>
        <w:contextualSpacing w:val="0"/>
      </w:pPr>
      <w:r w:rsidRPr="00765546">
        <w:rPr>
          <w:i/>
        </w:rPr>
        <w:t>Currently engaged in</w:t>
      </w:r>
      <w:r w:rsidRPr="00765546">
        <w:t xml:space="preserve"> is defined as any use of illegal drugs during the previous six months.</w:t>
      </w:r>
    </w:p>
    <w:p w14:paraId="2698453B" w14:textId="02298D1A" w:rsidR="00866B84" w:rsidRPr="00765546" w:rsidRDefault="00C145E2" w:rsidP="00FE7656">
      <w:pPr>
        <w:pStyle w:val="ListParagraph"/>
        <w:numPr>
          <w:ilvl w:val="0"/>
          <w:numId w:val="52"/>
        </w:numPr>
        <w:contextualSpacing w:val="0"/>
      </w:pPr>
      <w:r w:rsidRPr="00765546">
        <w:t>LRHA</w:t>
      </w:r>
      <w:r w:rsidR="00866B84" w:rsidRPr="00765546">
        <w:t xml:space="preserve"> will consider all credible evidence, including but not limited to, any record of arrests, convictions, or eviction of household members related to the use of illegal drugs or abuse of alcohol. However, a record </w:t>
      </w:r>
      <w:r w:rsidR="00524DED" w:rsidRPr="00765546">
        <w:t xml:space="preserve">or records </w:t>
      </w:r>
      <w:r w:rsidR="00866B84" w:rsidRPr="00765546">
        <w:t>of arrest(s) will not be used as the</w:t>
      </w:r>
      <w:r w:rsidR="00911493" w:rsidRPr="00765546">
        <w:t xml:space="preserve"> sole</w:t>
      </w:r>
      <w:r w:rsidR="00866B84" w:rsidRPr="00765546">
        <w:t xml:space="preserve"> basis for the termination or proof that the participant engaged in disqualifying criminal activity.</w:t>
      </w:r>
    </w:p>
    <w:p w14:paraId="27BB9EA9" w14:textId="7EB9D62B" w:rsidR="00866B84" w:rsidRPr="00765546" w:rsidRDefault="00866B84" w:rsidP="00FE7656">
      <w:pPr>
        <w:pStyle w:val="ListParagraph"/>
        <w:numPr>
          <w:ilvl w:val="0"/>
          <w:numId w:val="52"/>
        </w:numPr>
        <w:contextualSpacing w:val="0"/>
        <w:rPr>
          <w:bCs/>
        </w:rPr>
      </w:pPr>
      <w:r w:rsidRPr="00765546">
        <w:t xml:space="preserve">In making its decision to terminate assistance, </w:t>
      </w:r>
      <w:r w:rsidR="00C145E2" w:rsidRPr="00765546">
        <w:t>LRHA</w:t>
      </w:r>
      <w:r w:rsidRPr="00765546">
        <w:t xml:space="preserve"> will consider alternatives as </w:t>
      </w:r>
      <w:r w:rsidRPr="00765546">
        <w:rPr>
          <w:bCs/>
        </w:rPr>
        <w:t>described</w:t>
      </w:r>
      <w:r w:rsidRPr="00765546">
        <w:t xml:space="preserve"> in </w:t>
      </w:r>
      <w:r w:rsidR="002107EE" w:rsidRPr="00765546">
        <w:rPr>
          <w:b/>
          <w:color w:val="0070C0"/>
        </w:rPr>
        <w:fldChar w:fldCharType="begin"/>
      </w:r>
      <w:r w:rsidR="002107EE" w:rsidRPr="00765546">
        <w:rPr>
          <w:b/>
          <w:color w:val="0070C0"/>
        </w:rPr>
        <w:instrText xml:space="preserve"> REF _Ref525039996 \h  \* MERGEFORMAT </w:instrText>
      </w:r>
      <w:r w:rsidR="002107EE" w:rsidRPr="00765546">
        <w:rPr>
          <w:b/>
          <w:color w:val="0070C0"/>
        </w:rPr>
      </w:r>
      <w:r w:rsidR="002107EE" w:rsidRPr="00765546">
        <w:rPr>
          <w:b/>
          <w:color w:val="0070C0"/>
        </w:rPr>
        <w:fldChar w:fldCharType="separate"/>
      </w:r>
      <w:r w:rsidR="00264DB1" w:rsidRPr="00264DB1">
        <w:rPr>
          <w:b/>
          <w:color w:val="0070C0"/>
        </w:rPr>
        <w:t>Criteria for Deciding to Terminate Assistance</w:t>
      </w:r>
      <w:r w:rsidR="002107EE" w:rsidRPr="00765546">
        <w:rPr>
          <w:b/>
          <w:color w:val="0070C0"/>
        </w:rPr>
        <w:fldChar w:fldCharType="end"/>
      </w:r>
      <w:r w:rsidRPr="00765546">
        <w:t>.</w:t>
      </w:r>
      <w:r w:rsidR="00755F4D" w:rsidRPr="00765546">
        <w:t xml:space="preserve"> Upon consideration </w:t>
      </w:r>
      <w:r w:rsidR="00755F4D" w:rsidRPr="00765546">
        <w:lastRenderedPageBreak/>
        <w:t xml:space="preserve">of such alternatives and factors, </w:t>
      </w:r>
      <w:r w:rsidR="00C145E2" w:rsidRPr="00765546">
        <w:t>LRHA</w:t>
      </w:r>
      <w:r w:rsidR="00755F4D" w:rsidRPr="00765546">
        <w:t xml:space="preserve"> may, on a case-by-case basis, choose not to terminate assistance.</w:t>
      </w:r>
    </w:p>
    <w:p w14:paraId="1C3B6677" w14:textId="3E33EBB9" w:rsidR="000B1340" w:rsidRPr="00765546" w:rsidRDefault="000B1340" w:rsidP="00FE7656">
      <w:pPr>
        <w:pStyle w:val="ListParagraph"/>
        <w:numPr>
          <w:ilvl w:val="0"/>
          <w:numId w:val="44"/>
        </w:numPr>
        <w:contextualSpacing w:val="0"/>
      </w:pPr>
      <w:r w:rsidRPr="00765546">
        <w:rPr>
          <w:b/>
        </w:rPr>
        <w:t>Drug-Related and Violent Criminal Activity.</w:t>
      </w:r>
      <w:r w:rsidRPr="00765546">
        <w:t xml:space="preserve"> </w:t>
      </w:r>
      <w:r w:rsidR="00C145E2" w:rsidRPr="00765546">
        <w:t>LRHA</w:t>
      </w:r>
      <w:r w:rsidRPr="00765546">
        <w:t xml:space="preserve"> </w:t>
      </w:r>
      <w:r w:rsidR="00911493" w:rsidRPr="00765546">
        <w:t>will</w:t>
      </w:r>
      <w:r w:rsidRPr="00765546">
        <w:t xml:space="preserve"> terminate a family’s assistance if any household member has violated the family’s obligation not to engage in any drug-related or violent criminal activity during participation in the HCV program.</w:t>
      </w:r>
    </w:p>
    <w:p w14:paraId="08735A73" w14:textId="77777777" w:rsidR="000B1340" w:rsidRPr="00765546" w:rsidRDefault="000B1340" w:rsidP="00FE7656">
      <w:pPr>
        <w:pStyle w:val="ListParagraph"/>
        <w:numPr>
          <w:ilvl w:val="0"/>
          <w:numId w:val="52"/>
        </w:numPr>
        <w:contextualSpacing w:val="0"/>
      </w:pPr>
      <w:r w:rsidRPr="00765546">
        <w:rPr>
          <w:i/>
        </w:rPr>
        <w:t>Drug</w:t>
      </w:r>
      <w:r w:rsidRPr="00765546">
        <w:t xml:space="preserve"> means a controlled substance as defined in section 102 of the Controlled Substances Act (21 U.S.C. 802).</w:t>
      </w:r>
    </w:p>
    <w:p w14:paraId="4C619185" w14:textId="436C64C7" w:rsidR="000B1340" w:rsidRPr="00765546" w:rsidRDefault="000B1340" w:rsidP="00FE7656">
      <w:pPr>
        <w:pStyle w:val="ListParagraph"/>
        <w:numPr>
          <w:ilvl w:val="0"/>
          <w:numId w:val="52"/>
        </w:numPr>
        <w:contextualSpacing w:val="0"/>
      </w:pPr>
      <w:r w:rsidRPr="00765546">
        <w:rPr>
          <w:i/>
        </w:rPr>
        <w:t>Drug-related criminal activity</w:t>
      </w:r>
      <w:r w:rsidRPr="00765546">
        <w:t xml:space="preserve"> is defined by HUD as the illegal manufacture, sale, distribution, or use of a drug, or the possession of a drug with intent to manufacture, sell, distribute or use the drug. </w:t>
      </w:r>
    </w:p>
    <w:p w14:paraId="56186771" w14:textId="1CF995F8" w:rsidR="000B1340" w:rsidRPr="00765546" w:rsidRDefault="000B1340" w:rsidP="00FE7656">
      <w:pPr>
        <w:pStyle w:val="ListParagraph"/>
        <w:numPr>
          <w:ilvl w:val="0"/>
          <w:numId w:val="52"/>
        </w:numPr>
        <w:contextualSpacing w:val="0"/>
      </w:pPr>
      <w:r w:rsidRPr="00765546">
        <w:rPr>
          <w:i/>
        </w:rPr>
        <w:t>Violent criminal activity</w:t>
      </w:r>
      <w:r w:rsidRPr="00765546">
        <w:t xml:space="preserve"> means any criminal activity that has as one of its elements the use, attempted use, or threatened use of physical force substantial enough to cause, or be reasonably likely to cause, serious bodily injury or property damage.</w:t>
      </w:r>
    </w:p>
    <w:p w14:paraId="212EB814" w14:textId="3C08CEEC" w:rsidR="000B1340" w:rsidRPr="00765546" w:rsidRDefault="00C145E2" w:rsidP="00FE7656">
      <w:pPr>
        <w:pStyle w:val="ListParagraph"/>
        <w:numPr>
          <w:ilvl w:val="0"/>
          <w:numId w:val="52"/>
        </w:numPr>
        <w:contextualSpacing w:val="0"/>
      </w:pPr>
      <w:r w:rsidRPr="00765546">
        <w:t>LRHA</w:t>
      </w:r>
      <w:r w:rsidR="000B1340" w:rsidRPr="00765546">
        <w:t xml:space="preserve"> will consider all credible evidence, including but not limited to, any record of arrests and/or convictions of household members related to drug-related or violent criminal activity, and any eviction or notice to evict based on drug-related or violent criminal activity. However, a record </w:t>
      </w:r>
      <w:r w:rsidR="00524DED" w:rsidRPr="00765546">
        <w:t xml:space="preserve">or records </w:t>
      </w:r>
      <w:r w:rsidR="000B1340" w:rsidRPr="00765546">
        <w:t xml:space="preserve">of arrest(s) will not be used as the </w:t>
      </w:r>
      <w:r w:rsidR="00911493" w:rsidRPr="00765546">
        <w:t xml:space="preserve">sole </w:t>
      </w:r>
      <w:r w:rsidR="000B1340" w:rsidRPr="00765546">
        <w:t>basis for the termination or proof that the participant engaged in disqualifying criminal activity.</w:t>
      </w:r>
    </w:p>
    <w:p w14:paraId="18588B32" w14:textId="5D583956" w:rsidR="000B1340" w:rsidRPr="00765546" w:rsidRDefault="000B1340" w:rsidP="00FE7656">
      <w:pPr>
        <w:pStyle w:val="ListParagraph"/>
        <w:numPr>
          <w:ilvl w:val="0"/>
          <w:numId w:val="52"/>
        </w:numPr>
        <w:contextualSpacing w:val="0"/>
      </w:pPr>
      <w:r w:rsidRPr="00765546">
        <w:t xml:space="preserve">In making its decision to terminate assistance, </w:t>
      </w:r>
      <w:r w:rsidR="00C145E2" w:rsidRPr="00765546">
        <w:t>LRHA</w:t>
      </w:r>
      <w:r w:rsidRPr="00765546">
        <w:t xml:space="preserve"> will consider alternatives as described in </w:t>
      </w:r>
      <w:r w:rsidR="002107EE" w:rsidRPr="00765546">
        <w:rPr>
          <w:b/>
          <w:color w:val="0070C0"/>
        </w:rPr>
        <w:fldChar w:fldCharType="begin"/>
      </w:r>
      <w:r w:rsidR="002107EE" w:rsidRPr="00765546">
        <w:rPr>
          <w:b/>
          <w:color w:val="0070C0"/>
        </w:rPr>
        <w:instrText xml:space="preserve"> REF _Ref525040079 \h  \* MERGEFORMAT </w:instrText>
      </w:r>
      <w:r w:rsidR="002107EE" w:rsidRPr="00765546">
        <w:rPr>
          <w:b/>
          <w:color w:val="0070C0"/>
        </w:rPr>
      </w:r>
      <w:r w:rsidR="002107EE" w:rsidRPr="00765546">
        <w:rPr>
          <w:b/>
          <w:color w:val="0070C0"/>
        </w:rPr>
        <w:fldChar w:fldCharType="separate"/>
      </w:r>
      <w:r w:rsidR="00264DB1" w:rsidRPr="00264DB1">
        <w:rPr>
          <w:b/>
          <w:color w:val="0070C0"/>
        </w:rPr>
        <w:t>Criteria for Deciding to Terminate Assistance</w:t>
      </w:r>
      <w:r w:rsidR="002107EE" w:rsidRPr="00765546">
        <w:rPr>
          <w:b/>
          <w:color w:val="0070C0"/>
        </w:rPr>
        <w:fldChar w:fldCharType="end"/>
      </w:r>
      <w:r w:rsidRPr="00765546">
        <w:t xml:space="preserve">. Upon consideration of such alternatives and factors, </w:t>
      </w:r>
      <w:r w:rsidR="00C145E2" w:rsidRPr="00765546">
        <w:t>LRHA</w:t>
      </w:r>
      <w:r w:rsidRPr="00765546">
        <w:t xml:space="preserve"> may, on a case-by-case basis, choose not to terminate assistance.</w:t>
      </w:r>
    </w:p>
    <w:p w14:paraId="352EB80A" w14:textId="33A2504B" w:rsidR="002702AE" w:rsidRPr="00765546" w:rsidRDefault="002702AE" w:rsidP="00FE7656">
      <w:pPr>
        <w:pStyle w:val="ListParagraph"/>
        <w:numPr>
          <w:ilvl w:val="0"/>
          <w:numId w:val="44"/>
        </w:numPr>
        <w:contextualSpacing w:val="0"/>
        <w:rPr>
          <w:color w:val="000000"/>
        </w:rPr>
      </w:pPr>
      <w:r w:rsidRPr="00765546">
        <w:rPr>
          <w:b/>
          <w:color w:val="000000"/>
        </w:rPr>
        <w:t xml:space="preserve">Failure to Comply with Family Obligations. </w:t>
      </w:r>
      <w:r w:rsidR="00C145E2" w:rsidRPr="00765546">
        <w:t>LRHA</w:t>
      </w:r>
      <w:r w:rsidR="00CB0A51" w:rsidRPr="00765546">
        <w:t xml:space="preserve">’s family obligations include household members, guests, and other persons under the tenant’s control, and thus </w:t>
      </w:r>
      <w:r w:rsidR="00C145E2" w:rsidRPr="00765546">
        <w:t>LRHA</w:t>
      </w:r>
      <w:r w:rsidR="00E32884" w:rsidRPr="00765546">
        <w:t xml:space="preserve"> may</w:t>
      </w:r>
      <w:r w:rsidR="00CB0A51" w:rsidRPr="00765546">
        <w:t xml:space="preserve"> terminate assistance to families in which a household member, guest, or a person under the tenant’s control has violated the family’s program obligations. </w:t>
      </w:r>
      <w:r w:rsidRPr="00765546">
        <w:rPr>
          <w:color w:val="000000"/>
        </w:rPr>
        <w:t xml:space="preserve"> Failure to comply with obligations include but are not limited to: </w:t>
      </w:r>
    </w:p>
    <w:p w14:paraId="15F558F2" w14:textId="0F59ED6D" w:rsidR="002702AE" w:rsidRPr="00765546" w:rsidRDefault="002702AE" w:rsidP="00FE7656">
      <w:pPr>
        <w:pStyle w:val="ListParagraph"/>
        <w:numPr>
          <w:ilvl w:val="0"/>
          <w:numId w:val="45"/>
        </w:numPr>
        <w:ind w:left="1440"/>
        <w:contextualSpacing w:val="0"/>
      </w:pPr>
      <w:r w:rsidRPr="00765546">
        <w:t xml:space="preserve">Failure to provide </w:t>
      </w:r>
      <w:r w:rsidR="00C145E2" w:rsidRPr="00765546">
        <w:t>LRHA</w:t>
      </w:r>
      <w:r w:rsidRPr="00765546">
        <w:t xml:space="preserve"> with accurate and complete information;</w:t>
      </w:r>
    </w:p>
    <w:p w14:paraId="4937D4D8" w14:textId="0A2C9191" w:rsidR="002702AE" w:rsidRPr="00765546" w:rsidRDefault="002702AE" w:rsidP="00FE7656">
      <w:pPr>
        <w:pStyle w:val="ListParagraph"/>
        <w:numPr>
          <w:ilvl w:val="0"/>
          <w:numId w:val="45"/>
        </w:numPr>
        <w:ind w:left="1440"/>
        <w:contextualSpacing w:val="0"/>
      </w:pPr>
      <w:r w:rsidRPr="00765546">
        <w:t xml:space="preserve">Failure to cooperate with any </w:t>
      </w:r>
      <w:r w:rsidR="00C145E2" w:rsidRPr="00765546">
        <w:t>LRHA</w:t>
      </w:r>
      <w:r w:rsidRPr="00765546">
        <w:t xml:space="preserve"> process;</w:t>
      </w:r>
    </w:p>
    <w:p w14:paraId="108E8A01" w14:textId="77777777" w:rsidR="002702AE" w:rsidRPr="00765546" w:rsidRDefault="002702AE" w:rsidP="00FE7656">
      <w:pPr>
        <w:pStyle w:val="ListParagraph"/>
        <w:numPr>
          <w:ilvl w:val="0"/>
          <w:numId w:val="45"/>
        </w:numPr>
        <w:ind w:left="1440"/>
        <w:contextualSpacing w:val="0"/>
      </w:pPr>
      <w:r w:rsidRPr="00765546">
        <w:t xml:space="preserve">Failure to attend scheduled appointments; </w:t>
      </w:r>
    </w:p>
    <w:p w14:paraId="082DC08A" w14:textId="77777777" w:rsidR="002702AE" w:rsidRPr="00765546" w:rsidRDefault="002702AE" w:rsidP="00FE7656">
      <w:pPr>
        <w:pStyle w:val="ListParagraph"/>
        <w:numPr>
          <w:ilvl w:val="0"/>
          <w:numId w:val="45"/>
        </w:numPr>
        <w:ind w:left="1440"/>
        <w:contextualSpacing w:val="0"/>
      </w:pPr>
      <w:r w:rsidRPr="00765546">
        <w:t>Failure to maintain utilities that the participant is responsible for;</w:t>
      </w:r>
    </w:p>
    <w:p w14:paraId="5FD452A2" w14:textId="77777777" w:rsidR="002702AE" w:rsidRPr="00765546" w:rsidRDefault="002702AE" w:rsidP="00FE7656">
      <w:pPr>
        <w:pStyle w:val="ListParagraph"/>
        <w:numPr>
          <w:ilvl w:val="0"/>
          <w:numId w:val="45"/>
        </w:numPr>
        <w:ind w:left="1440"/>
        <w:contextualSpacing w:val="0"/>
      </w:pPr>
      <w:r w:rsidRPr="00765546">
        <w:t>Allowing additional unauthorized individuals to reside in an assisted unit;</w:t>
      </w:r>
    </w:p>
    <w:p w14:paraId="277150AA" w14:textId="77777777" w:rsidR="002702AE" w:rsidRPr="00765546" w:rsidRDefault="002702AE" w:rsidP="00FE7656">
      <w:pPr>
        <w:pStyle w:val="ListParagraph"/>
        <w:numPr>
          <w:ilvl w:val="0"/>
          <w:numId w:val="45"/>
        </w:numPr>
        <w:ind w:left="1440"/>
        <w:contextualSpacing w:val="0"/>
      </w:pPr>
      <w:r w:rsidRPr="00765546">
        <w:t>Intentionally misrepresenting or having had intentionally misrepresented information related to eligibility, preference for admission, housing history, allowances, household composition, or rent;</w:t>
      </w:r>
    </w:p>
    <w:p w14:paraId="74256765" w14:textId="61A84BCD" w:rsidR="002702AE" w:rsidRPr="00765546" w:rsidRDefault="002702AE" w:rsidP="00FE7656">
      <w:pPr>
        <w:pStyle w:val="ListParagraph"/>
        <w:numPr>
          <w:ilvl w:val="0"/>
          <w:numId w:val="45"/>
        </w:numPr>
        <w:ind w:left="1440"/>
        <w:contextualSpacing w:val="0"/>
      </w:pPr>
      <w:r w:rsidRPr="00765546">
        <w:t xml:space="preserve">Failure to cooperate with or allow an </w:t>
      </w:r>
      <w:r w:rsidR="00282A50">
        <w:t>NSPIRE</w:t>
      </w:r>
      <w:r w:rsidRPr="00765546">
        <w:t xml:space="preserve"> inspection;</w:t>
      </w:r>
    </w:p>
    <w:p w14:paraId="47C2A89D" w14:textId="2715CBC8" w:rsidR="002702AE" w:rsidRPr="00765546" w:rsidRDefault="002702AE" w:rsidP="00FE7656">
      <w:pPr>
        <w:pStyle w:val="ListParagraph"/>
        <w:numPr>
          <w:ilvl w:val="0"/>
          <w:numId w:val="45"/>
        </w:numPr>
        <w:ind w:left="1440"/>
        <w:contextualSpacing w:val="0"/>
      </w:pPr>
      <w:r w:rsidRPr="00765546">
        <w:t xml:space="preserve">Failure to keep the unit in a clean and safe condition, and/or failure to dispose of all garbage, rubbish and other waste in a sanitary and safe manner.  </w:t>
      </w:r>
      <w:r w:rsidR="00C145E2" w:rsidRPr="00765546">
        <w:t>LRHA</w:t>
      </w:r>
      <w:r w:rsidRPr="00765546">
        <w:t xml:space="preserve"> considers a unit unclean and/or unsafe if it contains fire or other hazards or clutter in the dwelling unit or on the premises. Hazards include flammables, gas, naphtha or solvents, or inoperable appliances or heating, cooling, plumbing or electrical equipment, and others.</w:t>
      </w:r>
    </w:p>
    <w:p w14:paraId="41C59F18" w14:textId="26F2D51B" w:rsidR="002702AE" w:rsidRPr="00765546" w:rsidRDefault="002702AE" w:rsidP="00FE7656">
      <w:pPr>
        <w:pStyle w:val="ListParagraph"/>
        <w:numPr>
          <w:ilvl w:val="0"/>
          <w:numId w:val="44"/>
        </w:numPr>
        <w:contextualSpacing w:val="0"/>
      </w:pPr>
      <w:r w:rsidRPr="00765546">
        <w:rPr>
          <w:b/>
        </w:rPr>
        <w:lastRenderedPageBreak/>
        <w:t xml:space="preserve">Fraud, Bribery, or Any Other Corrupt or Criminal Act. </w:t>
      </w:r>
      <w:r w:rsidR="00C145E2" w:rsidRPr="00765546">
        <w:t>LRHA</w:t>
      </w:r>
      <w:r w:rsidRPr="00765546">
        <w:t xml:space="preserve"> </w:t>
      </w:r>
      <w:r w:rsidR="00911493" w:rsidRPr="00765546">
        <w:t>will</w:t>
      </w:r>
      <w:r w:rsidRPr="00765546">
        <w:t xml:space="preserve"> terminate a family’s participation if any household member has committed fraud, bribery, or any other corrupt or crim</w:t>
      </w:r>
      <w:r w:rsidR="00EC4CB0" w:rsidRPr="00765546">
        <w:t>inal act in connection with any</w:t>
      </w:r>
      <w:r w:rsidRPr="00765546">
        <w:t xml:space="preserve"> federal program. </w:t>
      </w:r>
    </w:p>
    <w:p w14:paraId="7840BC5C" w14:textId="2D032D11" w:rsidR="002702AE" w:rsidRPr="00765546" w:rsidRDefault="002702AE" w:rsidP="00FE7656">
      <w:pPr>
        <w:pStyle w:val="ListParagraph"/>
        <w:numPr>
          <w:ilvl w:val="0"/>
          <w:numId w:val="44"/>
        </w:numPr>
        <w:contextualSpacing w:val="0"/>
        <w:rPr>
          <w:rFonts w:eastAsia="Times New Roman"/>
        </w:rPr>
      </w:pPr>
      <w:r w:rsidRPr="00765546">
        <w:rPr>
          <w:b/>
        </w:rPr>
        <w:t xml:space="preserve">Failure to Repay Monies Owed. </w:t>
      </w:r>
      <w:r w:rsidR="00C145E2" w:rsidRPr="00765546">
        <w:t>LRHA</w:t>
      </w:r>
      <w:r w:rsidRPr="00765546">
        <w:t xml:space="preserve"> </w:t>
      </w:r>
      <w:r w:rsidR="00911493" w:rsidRPr="00765546">
        <w:t>will</w:t>
      </w:r>
      <w:r w:rsidRPr="00765546">
        <w:t xml:space="preserve"> terminate a household’s participation for breaching the terms of a repayment agreement with </w:t>
      </w:r>
      <w:r w:rsidR="00C145E2" w:rsidRPr="00765546">
        <w:t>LRHA</w:t>
      </w:r>
      <w:r w:rsidR="00EC4CB0" w:rsidRPr="00765546">
        <w:t xml:space="preserve">. </w:t>
      </w:r>
      <w:r w:rsidR="00C145E2" w:rsidRPr="00765546">
        <w:t>LRHA</w:t>
      </w:r>
      <w:r w:rsidRPr="00765546">
        <w:rPr>
          <w:rFonts w:eastAsia="Times New Roman"/>
        </w:rPr>
        <w:t xml:space="preserve"> </w:t>
      </w:r>
      <w:r w:rsidR="00911493" w:rsidRPr="00765546">
        <w:rPr>
          <w:rFonts w:eastAsia="Times New Roman"/>
        </w:rPr>
        <w:t>will</w:t>
      </w:r>
      <w:r w:rsidRPr="00765546">
        <w:rPr>
          <w:rFonts w:eastAsia="Times New Roman"/>
        </w:rPr>
        <w:t xml:space="preserve"> also terminate a family’s participation for the following reasons:</w:t>
      </w:r>
    </w:p>
    <w:p w14:paraId="65B49FB2" w14:textId="154BB752" w:rsidR="002702AE" w:rsidRPr="00765546" w:rsidRDefault="002702AE" w:rsidP="00FE7656">
      <w:pPr>
        <w:pStyle w:val="ListParagraph"/>
        <w:numPr>
          <w:ilvl w:val="0"/>
          <w:numId w:val="53"/>
        </w:numPr>
        <w:ind w:left="1440"/>
        <w:contextualSpacing w:val="0"/>
      </w:pPr>
      <w:r w:rsidRPr="00765546">
        <w:t xml:space="preserve">Any adult member of a household currently owes money to </w:t>
      </w:r>
      <w:r w:rsidR="00C145E2" w:rsidRPr="00765546">
        <w:t>LRHA</w:t>
      </w:r>
      <w:r w:rsidRPr="00765546">
        <w:t>, any other housing authority, or owner of state or federally</w:t>
      </w:r>
      <w:r w:rsidR="001F370D" w:rsidRPr="00765546">
        <w:t xml:space="preserve"> </w:t>
      </w:r>
      <w:r w:rsidRPr="00765546">
        <w:t>assisted housing and has not paid the debt in full or is not current on any repayment agreement.</w:t>
      </w:r>
    </w:p>
    <w:p w14:paraId="30E90E1B" w14:textId="3735CC69" w:rsidR="002702AE" w:rsidRPr="00765546" w:rsidRDefault="002702AE" w:rsidP="00FE7656">
      <w:pPr>
        <w:pStyle w:val="ListParagraph"/>
        <w:numPr>
          <w:ilvl w:val="0"/>
          <w:numId w:val="53"/>
        </w:numPr>
        <w:ind w:left="1440"/>
        <w:contextualSpacing w:val="0"/>
      </w:pPr>
      <w:r w:rsidRPr="00765546">
        <w:t xml:space="preserve">The family has not reimbursed any </w:t>
      </w:r>
      <w:r w:rsidR="00EC4CB0" w:rsidRPr="00765546">
        <w:t>housing authority</w:t>
      </w:r>
      <w:r w:rsidRPr="00765546">
        <w:t xml:space="preserve"> for amounts paid to an owner under a HAP contract for rent, damages to the unit, or other enforceable amounts owed by the family under the lease.</w:t>
      </w:r>
    </w:p>
    <w:p w14:paraId="194D8F8C" w14:textId="18EA8E99" w:rsidR="00911493" w:rsidRPr="00765546" w:rsidRDefault="002702AE" w:rsidP="00FE7656">
      <w:pPr>
        <w:pStyle w:val="ListParagraph"/>
        <w:numPr>
          <w:ilvl w:val="0"/>
          <w:numId w:val="44"/>
        </w:numPr>
        <w:contextualSpacing w:val="0"/>
      </w:pPr>
      <w:r w:rsidRPr="006C5BA7">
        <w:rPr>
          <w:b/>
        </w:rPr>
        <w:t xml:space="preserve">Eviction. </w:t>
      </w:r>
      <w:r w:rsidR="00C145E2" w:rsidRPr="00765546">
        <w:t>LRHA</w:t>
      </w:r>
      <w:r w:rsidRPr="00765546">
        <w:t xml:space="preserve"> </w:t>
      </w:r>
      <w:r w:rsidR="00EA67FD" w:rsidRPr="00765546">
        <w:t>will</w:t>
      </w:r>
      <w:r w:rsidRPr="00765546">
        <w:t xml:space="preserve"> terminate a family’s participation if any family member has been evicted from federally</w:t>
      </w:r>
      <w:r w:rsidR="001F370D" w:rsidRPr="00765546">
        <w:t xml:space="preserve"> </w:t>
      </w:r>
      <w:r w:rsidRPr="00765546">
        <w:t>assisted housing in the last five years.</w:t>
      </w:r>
    </w:p>
    <w:p w14:paraId="35F529B3" w14:textId="18E0B074" w:rsidR="00911493" w:rsidRPr="00765546" w:rsidRDefault="00911493" w:rsidP="00FE7656">
      <w:pPr>
        <w:pStyle w:val="ListParagraph"/>
        <w:numPr>
          <w:ilvl w:val="0"/>
          <w:numId w:val="44"/>
        </w:numPr>
        <w:contextualSpacing w:val="0"/>
      </w:pPr>
      <w:r w:rsidRPr="006C5BA7">
        <w:rPr>
          <w:b/>
          <w:bCs/>
        </w:rPr>
        <w:t xml:space="preserve">Abusive or Violent Behavior towards LRHA </w:t>
      </w:r>
      <w:r w:rsidR="00EA67FD" w:rsidRPr="006C5BA7">
        <w:rPr>
          <w:b/>
          <w:bCs/>
        </w:rPr>
        <w:t>P</w:t>
      </w:r>
      <w:r w:rsidRPr="006C5BA7">
        <w:rPr>
          <w:b/>
          <w:bCs/>
        </w:rPr>
        <w:t>ersonnel.</w:t>
      </w:r>
      <w:r w:rsidRPr="00765546">
        <w:t xml:space="preserve"> </w:t>
      </w:r>
      <w:r w:rsidR="00EA67FD" w:rsidRPr="00765546">
        <w:t>LRHA will terminate a family’s participation if a family member has engaged in or threatened violent or abusive behavior toward LRHA personnel.</w:t>
      </w:r>
    </w:p>
    <w:p w14:paraId="5967FF30" w14:textId="4ED2C712" w:rsidR="00EA67FD" w:rsidRPr="00765546" w:rsidRDefault="00EA67FD" w:rsidP="00FE7656">
      <w:pPr>
        <w:pStyle w:val="ListParagraph"/>
        <w:numPr>
          <w:ilvl w:val="0"/>
          <w:numId w:val="95"/>
        </w:numPr>
        <w:ind w:left="1440"/>
        <w:contextualSpacing w:val="0"/>
      </w:pPr>
      <w:r w:rsidRPr="00765546">
        <w:rPr>
          <w:i/>
          <w:iCs/>
        </w:rPr>
        <w:t>Abusive or violent behavior towards LRHA personnel</w:t>
      </w:r>
      <w:r w:rsidRPr="00765546">
        <w:t xml:space="preserve"> includes verbal as well as physical abuse or violence. Use of racial epithets, or other language, written or oral, that is customarily used to intimidate may be considered abusive or violent behavior.</w:t>
      </w:r>
    </w:p>
    <w:p w14:paraId="05B5BCE4" w14:textId="77777777" w:rsidR="00EA67FD" w:rsidRPr="00765546" w:rsidRDefault="00EA67FD" w:rsidP="00FE7656">
      <w:pPr>
        <w:pStyle w:val="ListParagraph"/>
        <w:numPr>
          <w:ilvl w:val="0"/>
          <w:numId w:val="95"/>
        </w:numPr>
        <w:ind w:left="1440"/>
        <w:contextualSpacing w:val="0"/>
      </w:pPr>
      <w:r w:rsidRPr="00765546">
        <w:rPr>
          <w:i/>
          <w:iCs/>
        </w:rPr>
        <w:t>Threatening</w:t>
      </w:r>
      <w:r w:rsidRPr="00765546">
        <w:t xml:space="preserve"> refers to oral or written threats or physical gestures that communicate intent to abuse or commit violence.</w:t>
      </w:r>
    </w:p>
    <w:p w14:paraId="40613219" w14:textId="37E3CC6F" w:rsidR="00691C3E" w:rsidRPr="00765546" w:rsidRDefault="00691C3E" w:rsidP="00FE7656">
      <w:pPr>
        <w:pStyle w:val="ListParagraph"/>
        <w:numPr>
          <w:ilvl w:val="0"/>
          <w:numId w:val="44"/>
        </w:numPr>
        <w:contextualSpacing w:val="0"/>
      </w:pPr>
      <w:r w:rsidRPr="006C5BA7">
        <w:rPr>
          <w:b/>
        </w:rPr>
        <w:t xml:space="preserve">Family Absence from the Unit: </w:t>
      </w:r>
      <w:r w:rsidRPr="00765546">
        <w:t>If the family is absent from the unit for more than 1</w:t>
      </w:r>
      <w:r w:rsidR="00F45D20" w:rsidRPr="00765546">
        <w:t>8</w:t>
      </w:r>
      <w:r w:rsidRPr="00765546">
        <w:t>0 consecutive calendar days in a 12</w:t>
      </w:r>
      <w:r w:rsidR="00F45D20" w:rsidRPr="00765546">
        <w:t>-</w:t>
      </w:r>
      <w:r w:rsidRPr="00765546">
        <w:t xml:space="preserve">month period, </w:t>
      </w:r>
      <w:r w:rsidR="00C145E2" w:rsidRPr="00765546">
        <w:t>LRHA</w:t>
      </w:r>
      <w:r w:rsidRPr="00765546">
        <w:t xml:space="preserve"> will terminate assistance for the family. </w:t>
      </w:r>
    </w:p>
    <w:p w14:paraId="00D2A1ED" w14:textId="2CD5095E" w:rsidR="002702AE" w:rsidRPr="00765546" w:rsidRDefault="002702AE" w:rsidP="002A5B01">
      <w:pPr>
        <w:ind w:left="720"/>
      </w:pPr>
      <w:r w:rsidRPr="00765546">
        <w:t xml:space="preserve">Upon consideration of alternatives and factors, </w:t>
      </w:r>
      <w:r w:rsidR="00C145E2" w:rsidRPr="00765546">
        <w:t>LRHA</w:t>
      </w:r>
      <w:r w:rsidRPr="00765546">
        <w:t xml:space="preserve"> may, on a case-by-case basis, choose not to terminate assistance.</w:t>
      </w:r>
    </w:p>
    <w:p w14:paraId="4AD8FF08" w14:textId="73A642A3" w:rsidR="00EA67FD" w:rsidRPr="00765546" w:rsidRDefault="00EA67FD" w:rsidP="002A5B01">
      <w:pPr>
        <w:ind w:left="720"/>
      </w:pPr>
      <w:r w:rsidRPr="00765546">
        <w:t>LRHA may terminate participation under the following circumstances:</w:t>
      </w:r>
    </w:p>
    <w:p w14:paraId="317988A6" w14:textId="77777777" w:rsidR="00EA67FD" w:rsidRPr="00765546" w:rsidRDefault="00EA67FD" w:rsidP="00FE7656">
      <w:pPr>
        <w:pStyle w:val="ListParagraph"/>
        <w:numPr>
          <w:ilvl w:val="0"/>
          <w:numId w:val="44"/>
        </w:numPr>
        <w:contextualSpacing w:val="0"/>
      </w:pPr>
      <w:r w:rsidRPr="00765546">
        <w:rPr>
          <w:b/>
        </w:rPr>
        <w:t>Insufficient Funding.</w:t>
      </w:r>
      <w:r w:rsidRPr="00765546">
        <w:t xml:space="preserve"> LRHA may terminate HAP contracts if LRHA determines, in accordance with HUD requirements, that funding under the Annual Contributions Contract is insufficient to support continued assistance for families in the program. In such a case, LRHA will determine if any other actions can be taken to reduce program costs.</w:t>
      </w:r>
    </w:p>
    <w:p w14:paraId="18FAB0DA" w14:textId="796D38EE" w:rsidR="00EA67FD" w:rsidRPr="00765546" w:rsidRDefault="00EA67FD" w:rsidP="002A5B01">
      <w:pPr>
        <w:ind w:left="720"/>
      </w:pPr>
      <w:r w:rsidRPr="00765546">
        <w:t xml:space="preserve">In the event that LRHA decides to stop issuing vouchers as a result of a funding shortfall, and LRHA is not assisting the required number of special purpose vouchers (i.e., </w:t>
      </w:r>
      <w:r w:rsidR="005D143D" w:rsidRPr="00765546">
        <w:t xml:space="preserve">Mainstream) </w:t>
      </w:r>
      <w:r w:rsidRPr="00765546">
        <w:t>when LRHA resumes issuing vouchers, LRHA will issue vouchers first to the special purpose voucher families on its waiting list until it has reached the required number of special purpose vouchers, when applicable.</w:t>
      </w:r>
    </w:p>
    <w:p w14:paraId="5DBEA634" w14:textId="74D907F7" w:rsidR="005D143D" w:rsidRPr="00765546" w:rsidRDefault="005D143D" w:rsidP="002A5B01">
      <w:pPr>
        <w:ind w:left="720"/>
      </w:pPr>
      <w:r w:rsidRPr="00765546">
        <w:t>If after implementing all reasonable cost cutting measures there is not enough funding available to provide continued assistance for current participants, LRHA will terminate HAP contracts as a last resort.</w:t>
      </w:r>
    </w:p>
    <w:p w14:paraId="75FAF247" w14:textId="344AFC02" w:rsidR="005D143D" w:rsidRPr="00765546" w:rsidRDefault="005D143D" w:rsidP="002A5B01">
      <w:pPr>
        <w:ind w:left="720"/>
      </w:pPr>
      <w:r w:rsidRPr="00765546">
        <w:lastRenderedPageBreak/>
        <w:t>Prior to terminating any HAP contracts, LRHA will inform the local HUD field office. LRHA will terminate the minimum number needed in order to reduce HAP costs to a level within LRHA’s annual budget authority.</w:t>
      </w:r>
    </w:p>
    <w:p w14:paraId="4A1319F0" w14:textId="77777777" w:rsidR="00EC268E" w:rsidRPr="00765546" w:rsidRDefault="00EA67FD" w:rsidP="002A5B01">
      <w:pPr>
        <w:ind w:left="720"/>
      </w:pPr>
      <w:r w:rsidRPr="00765546">
        <w:t>If LRHA will terminate HAP contracts due to insufficient funding, LRHA will do so in accordance with the following criteria:</w:t>
      </w:r>
    </w:p>
    <w:p w14:paraId="48882D0A" w14:textId="30DA6A4C" w:rsidR="00EC268E" w:rsidRPr="00765546" w:rsidRDefault="00EC268E" w:rsidP="00FE7656">
      <w:pPr>
        <w:pStyle w:val="ListParagraph"/>
        <w:numPr>
          <w:ilvl w:val="0"/>
          <w:numId w:val="95"/>
        </w:numPr>
        <w:ind w:left="1440"/>
        <w:contextualSpacing w:val="0"/>
      </w:pPr>
      <w:r w:rsidRPr="00765546">
        <w:t>Families comprising the required number of special purpose vouchers (i.e., Mainstream), will be the last to be terminated.</w:t>
      </w:r>
    </w:p>
    <w:p w14:paraId="6CF97D6E" w14:textId="24FAB704" w:rsidR="00EC268E" w:rsidRPr="00765546" w:rsidRDefault="00EC268E" w:rsidP="00FE7656">
      <w:pPr>
        <w:pStyle w:val="ListParagraph"/>
        <w:numPr>
          <w:ilvl w:val="0"/>
          <w:numId w:val="47"/>
        </w:numPr>
        <w:ind w:left="1440"/>
        <w:contextualSpacing w:val="0"/>
      </w:pPr>
      <w:r w:rsidRPr="00765546">
        <w:t>LRHA will review HAP contracts to determine families that are paying more than 80 percent of the rent to owner. LRHA will rank those families from highest family rent to owner to lowest family rent to owner. LRHA will begin to terminate the families with the highest family rent to owner and continue down the list until LRHA has reached an adequate number of terminations to reduce HAP costs to the level of LRHA’s annual budget authority.</w:t>
      </w:r>
    </w:p>
    <w:p w14:paraId="6AA0B677" w14:textId="44A3AFDC" w:rsidR="002702AE" w:rsidRPr="00765546" w:rsidRDefault="002A5B01" w:rsidP="001D278F">
      <w:pPr>
        <w:pStyle w:val="Heading2"/>
      </w:pPr>
      <w:bookmarkStart w:id="6195" w:name="_Toc485980486"/>
      <w:bookmarkStart w:id="6196" w:name="_Toc508698470"/>
      <w:bookmarkStart w:id="6197" w:name="_Toc520796705"/>
      <w:bookmarkStart w:id="6198" w:name="_Ref525039996"/>
      <w:bookmarkStart w:id="6199" w:name="_Ref525040079"/>
      <w:bookmarkStart w:id="6200" w:name="_Ref525040157"/>
      <w:bookmarkStart w:id="6201" w:name="_Toc527019659"/>
      <w:bookmarkStart w:id="6202" w:name="_Toc534707199"/>
      <w:bookmarkStart w:id="6203" w:name="_Toc534707877"/>
      <w:bookmarkStart w:id="6204" w:name="_Toc534708685"/>
      <w:bookmarkStart w:id="6205" w:name="_Toc118116280"/>
      <w:bookmarkStart w:id="6206" w:name="_Toc164180320"/>
      <w:bookmarkStart w:id="6207" w:name="_Toc164181920"/>
      <w:bookmarkStart w:id="6208" w:name="_Toc172209054"/>
      <w:bookmarkStart w:id="6209" w:name="_Toc173501796"/>
      <w:bookmarkStart w:id="6210" w:name="_Toc176435365"/>
      <w:bookmarkStart w:id="6211" w:name="_Toc194670479"/>
      <w:bookmarkStart w:id="6212" w:name="_Toc204850445"/>
      <w:r w:rsidRPr="00765546">
        <w:t xml:space="preserve">Criteria </w:t>
      </w:r>
      <w:r>
        <w:t>f</w:t>
      </w:r>
      <w:r w:rsidRPr="00765546">
        <w:t xml:space="preserve">or Deciding </w:t>
      </w:r>
      <w:r>
        <w:t>t</w:t>
      </w:r>
      <w:r w:rsidRPr="00765546">
        <w:t>o Terminate Assistance</w:t>
      </w:r>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p>
    <w:p w14:paraId="2FF07CBE" w14:textId="27D90681" w:rsidR="002702AE" w:rsidRPr="00765546" w:rsidRDefault="002702AE" w:rsidP="007A14DB">
      <w:pPr>
        <w:pStyle w:val="Heading3"/>
      </w:pPr>
      <w:bookmarkStart w:id="6213" w:name="_Ref501627971"/>
      <w:bookmarkStart w:id="6214" w:name="_Toc508698471"/>
      <w:bookmarkStart w:id="6215" w:name="_Ref514418745"/>
      <w:bookmarkStart w:id="6216" w:name="_Toc520796706"/>
      <w:bookmarkStart w:id="6217" w:name="_Toc527019660"/>
      <w:bookmarkStart w:id="6218" w:name="_Toc534707200"/>
      <w:bookmarkStart w:id="6219" w:name="_Toc534707878"/>
      <w:bookmarkStart w:id="6220" w:name="_Toc534708686"/>
      <w:bookmarkStart w:id="6221" w:name="_Toc118116281"/>
      <w:bookmarkStart w:id="6222" w:name="_Toc164180321"/>
      <w:bookmarkStart w:id="6223" w:name="_Toc164181921"/>
      <w:bookmarkStart w:id="6224" w:name="_Toc172209055"/>
      <w:bookmarkStart w:id="6225" w:name="_Toc173501797"/>
      <w:bookmarkStart w:id="6226" w:name="_Toc176435366"/>
      <w:bookmarkStart w:id="6227" w:name="_Toc194670480"/>
      <w:bookmarkStart w:id="6228" w:name="_Toc204850446"/>
      <w:r w:rsidRPr="00765546">
        <w:t>Evidence</w:t>
      </w:r>
      <w:bookmarkEnd w:id="6213"/>
      <w:bookmarkEnd w:id="6214"/>
      <w:r w:rsidRPr="00765546">
        <w:t xml:space="preserve"> - Terminations</w:t>
      </w:r>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p>
    <w:p w14:paraId="1926DFFC" w14:textId="207F17B6" w:rsidR="002702AE" w:rsidRPr="00765546" w:rsidRDefault="00C145E2" w:rsidP="006C5BA7">
      <w:r w:rsidRPr="00765546">
        <w:t>LRHA</w:t>
      </w:r>
      <w:r w:rsidR="000A6445" w:rsidRPr="00765546">
        <w:t xml:space="preserve"> will use the concept of the preponderance of the evidence as the standard for making all termination decisions.</w:t>
      </w:r>
    </w:p>
    <w:p w14:paraId="036B7B73" w14:textId="0300BA63" w:rsidR="002702AE" w:rsidRPr="00765546" w:rsidRDefault="002702AE" w:rsidP="006C5BA7">
      <w:r w:rsidRPr="00765546">
        <w:rPr>
          <w:i/>
        </w:rPr>
        <w:t>Preponderance of the evidence</w:t>
      </w:r>
      <w:r w:rsidRPr="00765546">
        <w:t xml:space="preserve"> is defined as evidence which is of greater weight or more convincing than the evidence which is offered in opposition to it; that is, evidence which as a whole shows that the fact sought to be proved is more probable than not. Preponderance of the evidence may not be determined by the number of witnesses, but by the greater weight of all evidence</w:t>
      </w:r>
      <w:r w:rsidR="000A6445" w:rsidRPr="00765546">
        <w:t>.</w:t>
      </w:r>
    </w:p>
    <w:p w14:paraId="1594C781" w14:textId="46547F2B" w:rsidR="005901DC" w:rsidRPr="00765546" w:rsidRDefault="005901DC" w:rsidP="007A14DB">
      <w:pPr>
        <w:pStyle w:val="Heading3"/>
      </w:pPr>
      <w:bookmarkStart w:id="6229" w:name="_Toc118116282"/>
      <w:bookmarkStart w:id="6230" w:name="_Toc164180322"/>
      <w:bookmarkStart w:id="6231" w:name="_Toc164181922"/>
      <w:bookmarkStart w:id="6232" w:name="_Toc172209056"/>
      <w:bookmarkStart w:id="6233" w:name="_Toc173501798"/>
      <w:bookmarkStart w:id="6234" w:name="_Toc176435367"/>
      <w:bookmarkStart w:id="6235" w:name="_Toc194670481"/>
      <w:bookmarkStart w:id="6236" w:name="_Toc204850447"/>
      <w:bookmarkStart w:id="6237" w:name="_Hlk43478306"/>
      <w:r w:rsidRPr="00765546">
        <w:t>Use of Criminal Conviction Records after Admission</w:t>
      </w:r>
      <w:bookmarkEnd w:id="6229"/>
      <w:bookmarkEnd w:id="6230"/>
      <w:bookmarkEnd w:id="6231"/>
      <w:bookmarkEnd w:id="6232"/>
      <w:bookmarkEnd w:id="6233"/>
      <w:bookmarkEnd w:id="6234"/>
      <w:bookmarkEnd w:id="6235"/>
      <w:bookmarkEnd w:id="6236"/>
      <w:r w:rsidRPr="00765546">
        <w:t xml:space="preserve"> </w:t>
      </w:r>
      <w:bookmarkEnd w:id="6237"/>
    </w:p>
    <w:p w14:paraId="14704921" w14:textId="7F01FD5A" w:rsidR="005901DC" w:rsidRPr="00765546" w:rsidRDefault="005901DC" w:rsidP="006C5BA7">
      <w:r w:rsidRPr="00765546">
        <w:t xml:space="preserve">The regulation at 24 CFR 5.903 governs LRHA’s access to and use of criminal conviction records obtained from a </w:t>
      </w:r>
      <w:r w:rsidRPr="00765546">
        <w:rPr>
          <w:i/>
          <w:iCs/>
        </w:rPr>
        <w:t>law enforcement agency</w:t>
      </w:r>
      <w:r w:rsidRPr="00765546">
        <w:t xml:space="preserve"> such as the National Crime Information Center (NCIC), police departments, and other law enforcement agencies that hold criminal conviction records. </w:t>
      </w:r>
    </w:p>
    <w:p w14:paraId="4645C2AC" w14:textId="77777777" w:rsidR="005901DC" w:rsidRPr="00765546" w:rsidRDefault="005901DC" w:rsidP="006C5BA7">
      <w:pPr>
        <w:rPr>
          <w:color w:val="000000"/>
        </w:rPr>
      </w:pPr>
      <w:r w:rsidRPr="00765546">
        <w:t>While LRHA has regulatory authority to use criminal conviction records for the purpose of applicant screening for admission, there is no corresponding authority to use these records to check for criminal and illegal drug activity by participants, and therefore, LRHA may not use records for this purpose.</w:t>
      </w:r>
      <w:r w:rsidRPr="00765546">
        <w:rPr>
          <w:color w:val="000000"/>
        </w:rPr>
        <w:t xml:space="preserve"> </w:t>
      </w:r>
    </w:p>
    <w:p w14:paraId="07B65584" w14:textId="0ECC6962" w:rsidR="005901DC" w:rsidRPr="00765546" w:rsidRDefault="005901DC" w:rsidP="006C5BA7">
      <w:r w:rsidRPr="00765546">
        <w:t xml:space="preserve">However, is no prohibition that bars LRHA from using non-federal sources to conduct criminal background checks of program participants.  </w:t>
      </w:r>
    </w:p>
    <w:p w14:paraId="7ADB539B" w14:textId="7C51C95F" w:rsidR="002702AE" w:rsidRPr="00765546" w:rsidRDefault="002702AE" w:rsidP="007A14DB">
      <w:pPr>
        <w:pStyle w:val="Heading3"/>
      </w:pPr>
      <w:bookmarkStart w:id="6238" w:name="_Toc508698472"/>
      <w:bookmarkStart w:id="6239" w:name="_Ref514340139"/>
      <w:bookmarkStart w:id="6240" w:name="_Toc520796707"/>
      <w:bookmarkStart w:id="6241" w:name="_Toc527019661"/>
      <w:bookmarkStart w:id="6242" w:name="_Toc534707201"/>
      <w:bookmarkStart w:id="6243" w:name="_Toc534707879"/>
      <w:bookmarkStart w:id="6244" w:name="_Toc534708687"/>
      <w:bookmarkStart w:id="6245" w:name="_Toc118116283"/>
      <w:bookmarkStart w:id="6246" w:name="_Toc164180323"/>
      <w:bookmarkStart w:id="6247" w:name="_Toc164181923"/>
      <w:bookmarkStart w:id="6248" w:name="_Toc172209057"/>
      <w:bookmarkStart w:id="6249" w:name="_Toc173501799"/>
      <w:bookmarkStart w:id="6250" w:name="_Toc176435368"/>
      <w:bookmarkStart w:id="6251" w:name="_Toc194670482"/>
      <w:bookmarkStart w:id="6252" w:name="_Toc204850448"/>
      <w:r w:rsidRPr="00765546">
        <w:t>Consideration of Circumstances</w:t>
      </w:r>
      <w:bookmarkEnd w:id="6238"/>
      <w:r w:rsidRPr="00765546">
        <w:t xml:space="preserve"> - Terminations</w:t>
      </w:r>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r w:rsidRPr="00765546">
        <w:t xml:space="preserve"> </w:t>
      </w:r>
    </w:p>
    <w:p w14:paraId="2424D596" w14:textId="6BE3F48A" w:rsidR="002702AE" w:rsidRPr="00765546" w:rsidRDefault="00C145E2" w:rsidP="006C5BA7">
      <w:pPr>
        <w:rPr>
          <w:rFonts w:cs="Arial"/>
          <w:color w:val="000000"/>
          <w:szCs w:val="20"/>
        </w:rPr>
      </w:pPr>
      <w:r w:rsidRPr="00765546">
        <w:rPr>
          <w:rFonts w:cs="Arial"/>
          <w:color w:val="000000"/>
          <w:szCs w:val="20"/>
        </w:rPr>
        <w:t>LRHA</w:t>
      </w:r>
      <w:r w:rsidR="002702AE" w:rsidRPr="00765546">
        <w:rPr>
          <w:rFonts w:cs="Arial"/>
          <w:color w:val="000000"/>
          <w:szCs w:val="20"/>
        </w:rPr>
        <w:t xml:space="preserve"> </w:t>
      </w:r>
      <w:r w:rsidR="000A6445" w:rsidRPr="00765546">
        <w:t>will consider the following facts and circumstances when making its decision to terminate assistance:</w:t>
      </w:r>
    </w:p>
    <w:p w14:paraId="2D71AAA7" w14:textId="65203A69" w:rsidR="002702AE" w:rsidRPr="00765546" w:rsidRDefault="00E20E9B" w:rsidP="00FE7656">
      <w:pPr>
        <w:pStyle w:val="ListParagraph"/>
        <w:numPr>
          <w:ilvl w:val="0"/>
          <w:numId w:val="48"/>
        </w:numPr>
        <w:contextualSpacing w:val="0"/>
      </w:pPr>
      <w:r w:rsidRPr="00765546">
        <w:t>The s</w:t>
      </w:r>
      <w:r w:rsidR="002702AE" w:rsidRPr="00765546">
        <w:t>eriousness of the case, especially with respect to how it would affect other residents</w:t>
      </w:r>
      <w:r w:rsidR="000A6445" w:rsidRPr="00765546">
        <w:t>’ safety or property</w:t>
      </w:r>
      <w:r w:rsidR="002702AE" w:rsidRPr="00765546">
        <w:t xml:space="preserve">; </w:t>
      </w:r>
    </w:p>
    <w:p w14:paraId="0659019A" w14:textId="57430B1E" w:rsidR="002702AE" w:rsidRPr="00765546" w:rsidRDefault="00E20E9B" w:rsidP="00FE7656">
      <w:pPr>
        <w:pStyle w:val="ListParagraph"/>
        <w:numPr>
          <w:ilvl w:val="0"/>
          <w:numId w:val="48"/>
        </w:numPr>
        <w:contextualSpacing w:val="0"/>
      </w:pPr>
      <w:r w:rsidRPr="00765546">
        <w:t>The e</w:t>
      </w:r>
      <w:r w:rsidR="002702AE" w:rsidRPr="00765546">
        <w:t xml:space="preserve">ffects that termination of </w:t>
      </w:r>
      <w:r w:rsidRPr="00765546">
        <w:t>assistance</w:t>
      </w:r>
      <w:r w:rsidR="002702AE" w:rsidRPr="00765546">
        <w:t xml:space="preserve"> may have on other members of the </w:t>
      </w:r>
      <w:r w:rsidRPr="00765546">
        <w:t xml:space="preserve">family </w:t>
      </w:r>
      <w:r w:rsidR="002702AE" w:rsidRPr="00765546">
        <w:t>who were not involved</w:t>
      </w:r>
      <w:r w:rsidRPr="00765546">
        <w:t xml:space="preserve"> in the action or failure to act</w:t>
      </w:r>
      <w:r w:rsidR="002702AE" w:rsidRPr="00765546">
        <w:t xml:space="preserve">; </w:t>
      </w:r>
    </w:p>
    <w:p w14:paraId="34E3B053" w14:textId="2B17958D" w:rsidR="002702AE" w:rsidRPr="00765546" w:rsidRDefault="002702AE" w:rsidP="00FE7656">
      <w:pPr>
        <w:pStyle w:val="ListParagraph"/>
        <w:numPr>
          <w:ilvl w:val="0"/>
          <w:numId w:val="48"/>
        </w:numPr>
        <w:contextualSpacing w:val="0"/>
      </w:pPr>
      <w:r w:rsidRPr="00765546">
        <w:lastRenderedPageBreak/>
        <w:t xml:space="preserve">The extent of participation or culpability of individual </w:t>
      </w:r>
      <w:r w:rsidR="00E20E9B" w:rsidRPr="00765546">
        <w:t>family</w:t>
      </w:r>
      <w:r w:rsidRPr="00765546">
        <w:t xml:space="preserve"> members, including whether the culpable family member is a minor or a person with disabilities or a victim of </w:t>
      </w:r>
      <w:r w:rsidR="00B73E6A" w:rsidRPr="00765546">
        <w:t>domestic violence, dating violence, sexual assault, stalking</w:t>
      </w:r>
      <w:r w:rsidR="00B73E6A">
        <w:t xml:space="preserve"> and/or human trafficking</w:t>
      </w:r>
      <w:r w:rsidRPr="00765546">
        <w:t xml:space="preserve">; </w:t>
      </w:r>
    </w:p>
    <w:p w14:paraId="228EE6BA" w14:textId="70F2D04E" w:rsidR="002702AE" w:rsidRPr="00765546" w:rsidRDefault="002702AE" w:rsidP="00FE7656">
      <w:pPr>
        <w:pStyle w:val="ListParagraph"/>
        <w:numPr>
          <w:ilvl w:val="0"/>
          <w:numId w:val="48"/>
        </w:numPr>
        <w:contextualSpacing w:val="0"/>
      </w:pPr>
      <w:r w:rsidRPr="00765546">
        <w:t xml:space="preserve">The length of time since the violation occurred, </w:t>
      </w:r>
      <w:r w:rsidR="00E20E9B" w:rsidRPr="00765546">
        <w:t xml:space="preserve">including the age of the individual at the time of the conduct, as well as </w:t>
      </w:r>
      <w:r w:rsidRPr="00765546">
        <w:t xml:space="preserve">the </w:t>
      </w:r>
      <w:r w:rsidR="00E20E9B" w:rsidRPr="00765546">
        <w:t>family</w:t>
      </w:r>
      <w:r w:rsidRPr="00765546">
        <w:t xml:space="preserve">’s recent rent history, and the likelihood of favorable conduct in the future; </w:t>
      </w:r>
    </w:p>
    <w:p w14:paraId="3B2894D3" w14:textId="57EAC937" w:rsidR="002702AE" w:rsidRPr="00765546" w:rsidRDefault="002702AE" w:rsidP="00FE7656">
      <w:pPr>
        <w:pStyle w:val="ListParagraph"/>
        <w:numPr>
          <w:ilvl w:val="0"/>
          <w:numId w:val="48"/>
        </w:numPr>
        <w:contextualSpacing w:val="0"/>
      </w:pPr>
      <w:r w:rsidRPr="00765546">
        <w:t xml:space="preserve">While a record </w:t>
      </w:r>
      <w:r w:rsidR="00524DED" w:rsidRPr="00765546">
        <w:t xml:space="preserve">or records </w:t>
      </w:r>
      <w:r w:rsidRPr="00765546">
        <w:t xml:space="preserve">of arrest(s) will not solely be used as the basis for termination, an arrest may, however, trigger an investigation to determine whether the participant actually engaged in disqualifying criminal activity. As part of its investigation, </w:t>
      </w:r>
      <w:r w:rsidR="00C145E2" w:rsidRPr="00765546">
        <w:t>LRHA</w:t>
      </w:r>
      <w:r w:rsidRPr="00765546">
        <w:t xml:space="preserve"> may obtain the police report associated with the arrest and consider the reported circumstances of the arrest. </w:t>
      </w:r>
      <w:r w:rsidR="00C145E2" w:rsidRPr="00765546">
        <w:t>LRHA</w:t>
      </w:r>
      <w:r w:rsidRPr="00765546">
        <w:t xml:space="preserve"> may also consider:</w:t>
      </w:r>
    </w:p>
    <w:p w14:paraId="67404A91" w14:textId="77777777" w:rsidR="002702AE" w:rsidRPr="00765546" w:rsidRDefault="002702AE" w:rsidP="00FE7656">
      <w:pPr>
        <w:pStyle w:val="ListParagraph"/>
        <w:numPr>
          <w:ilvl w:val="1"/>
          <w:numId w:val="48"/>
        </w:numPr>
        <w:contextualSpacing w:val="0"/>
      </w:pPr>
      <w:r w:rsidRPr="00765546">
        <w:t>Any statements made by witnesses or the participant not included in the police report;</w:t>
      </w:r>
    </w:p>
    <w:p w14:paraId="5811E89F" w14:textId="77777777" w:rsidR="002702AE" w:rsidRPr="00765546" w:rsidRDefault="002702AE" w:rsidP="00FE7656">
      <w:pPr>
        <w:pStyle w:val="ListParagraph"/>
        <w:numPr>
          <w:ilvl w:val="1"/>
          <w:numId w:val="48"/>
        </w:numPr>
        <w:contextualSpacing w:val="0"/>
      </w:pPr>
      <w:r w:rsidRPr="00765546">
        <w:t>Whether criminal charges were filed;</w:t>
      </w:r>
    </w:p>
    <w:p w14:paraId="628403B3" w14:textId="77777777" w:rsidR="002702AE" w:rsidRPr="00765546" w:rsidRDefault="002702AE" w:rsidP="00FE7656">
      <w:pPr>
        <w:pStyle w:val="ListParagraph"/>
        <w:numPr>
          <w:ilvl w:val="1"/>
          <w:numId w:val="48"/>
        </w:numPr>
        <w:contextualSpacing w:val="0"/>
      </w:pPr>
      <w:r w:rsidRPr="00765546">
        <w:t>Whether, if filed, criminal charges were abandoned, dismissed, not prosecuted, or ultimately resulted in an acquittal;</w:t>
      </w:r>
    </w:p>
    <w:p w14:paraId="68E5EE5A" w14:textId="78F75B27" w:rsidR="002702AE" w:rsidRPr="00765546" w:rsidRDefault="002702AE" w:rsidP="00FE7656">
      <w:pPr>
        <w:pStyle w:val="ListParagraph"/>
        <w:numPr>
          <w:ilvl w:val="1"/>
          <w:numId w:val="48"/>
        </w:numPr>
        <w:contextualSpacing w:val="0"/>
      </w:pPr>
      <w:r w:rsidRPr="00765546">
        <w:t>Any other evidence relevant to determining whether or not the participant engaged in disqualifying activity</w:t>
      </w:r>
      <w:r w:rsidR="006E367B" w:rsidRPr="00765546">
        <w:t>.</w:t>
      </w:r>
    </w:p>
    <w:p w14:paraId="6847476F" w14:textId="77777777" w:rsidR="006E367B" w:rsidRPr="00765546" w:rsidRDefault="002702AE" w:rsidP="00FE7656">
      <w:pPr>
        <w:pStyle w:val="ListParagraph"/>
        <w:numPr>
          <w:ilvl w:val="0"/>
          <w:numId w:val="48"/>
        </w:numPr>
        <w:contextualSpacing w:val="0"/>
      </w:pPr>
      <w:r w:rsidRPr="00765546">
        <w:t>Evidence of criminal conduct will be considered if it indicates a demonstrable risk to safety and/or property.</w:t>
      </w:r>
    </w:p>
    <w:p w14:paraId="1099BD0F" w14:textId="118C607E" w:rsidR="002702AE" w:rsidRPr="00765546" w:rsidRDefault="006E367B" w:rsidP="00B94F6D">
      <w:r w:rsidRPr="00765546">
        <w:t>Additionally, the following will be considered:</w:t>
      </w:r>
    </w:p>
    <w:p w14:paraId="34A8DAAF" w14:textId="3C76846C" w:rsidR="002702AE" w:rsidRPr="00765546" w:rsidRDefault="002702AE" w:rsidP="00FE7656">
      <w:pPr>
        <w:pStyle w:val="ListParagraph"/>
        <w:numPr>
          <w:ilvl w:val="0"/>
          <w:numId w:val="48"/>
        </w:numPr>
        <w:contextualSpacing w:val="0"/>
      </w:pPr>
      <w:r w:rsidRPr="00765546">
        <w:t xml:space="preserve">In the case of drug or alcohol abuse, whether the culpable household member is participating in or has successfully completed a supervised drug or alcohol rehabilitation program or has otherwise been rehabilitated successfully. </w:t>
      </w:r>
      <w:r w:rsidR="00C145E2" w:rsidRPr="00765546">
        <w:t>LRHA</w:t>
      </w:r>
      <w:r w:rsidRPr="00765546">
        <w:t xml:space="preserve"> will require the participant to submit evidence of the household member’s current participation in or successful completion of a supervised drug and alcohol rehabilitation program, or evidence of otherwise having been rehabilitated successfully; </w:t>
      </w:r>
    </w:p>
    <w:p w14:paraId="6A66DF0B" w14:textId="5546DB47" w:rsidR="002702AE" w:rsidRDefault="002702AE" w:rsidP="00FE7656">
      <w:pPr>
        <w:pStyle w:val="ListParagraph"/>
        <w:numPr>
          <w:ilvl w:val="0"/>
          <w:numId w:val="48"/>
        </w:numPr>
        <w:contextualSpacing w:val="0"/>
      </w:pPr>
      <w:r w:rsidRPr="00765546">
        <w:t xml:space="preserve">In the case of program abuse, the dollar amount of overpaid assistance and whether or not a false certification was signed by the </w:t>
      </w:r>
      <w:r w:rsidR="00E20E9B" w:rsidRPr="00765546">
        <w:t>family</w:t>
      </w:r>
      <w:r w:rsidRPr="00765546">
        <w:t xml:space="preserve">. </w:t>
      </w:r>
    </w:p>
    <w:p w14:paraId="4B31F7E6" w14:textId="38A74D56" w:rsidR="00194727" w:rsidRPr="00765546" w:rsidRDefault="00202FFE" w:rsidP="00194727">
      <w:r>
        <w:t>For VASH families</w:t>
      </w:r>
      <w:r w:rsidR="00194727">
        <w:t xml:space="preserve">, LRHA will take into consideration </w:t>
      </w:r>
      <w:r>
        <w:t xml:space="preserve">those factors discussed under the section on </w:t>
      </w:r>
      <w:r w:rsidRPr="00202FFE">
        <w:rPr>
          <w:b/>
          <w:bCs/>
          <w:color w:val="0070C0"/>
        </w:rPr>
        <w:fldChar w:fldCharType="begin"/>
      </w:r>
      <w:r w:rsidRPr="00202FFE">
        <w:rPr>
          <w:b/>
          <w:bCs/>
          <w:color w:val="0070C0"/>
        </w:rPr>
        <w:instrText xml:space="preserve"> REF _Ref196380629 \h  \* MERGEFORMAT </w:instrText>
      </w:r>
      <w:r w:rsidRPr="00202FFE">
        <w:rPr>
          <w:b/>
          <w:bCs/>
          <w:color w:val="0070C0"/>
        </w:rPr>
      </w:r>
      <w:r w:rsidRPr="00202FFE">
        <w:rPr>
          <w:b/>
          <w:bCs/>
          <w:color w:val="0070C0"/>
        </w:rPr>
        <w:fldChar w:fldCharType="separate"/>
      </w:r>
      <w:r w:rsidRPr="00202FFE">
        <w:rPr>
          <w:b/>
          <w:bCs/>
          <w:color w:val="0070C0"/>
        </w:rPr>
        <w:t>VASH Termination of Assistance</w:t>
      </w:r>
      <w:r w:rsidRPr="00202FFE">
        <w:rPr>
          <w:b/>
          <w:bCs/>
          <w:color w:val="0070C0"/>
        </w:rPr>
        <w:fldChar w:fldCharType="end"/>
      </w:r>
      <w:r>
        <w:t xml:space="preserve"> in the Special Voucher Types chapter.</w:t>
      </w:r>
    </w:p>
    <w:p w14:paraId="776ABE1D" w14:textId="6F647D7B" w:rsidR="002702AE" w:rsidRPr="00765546" w:rsidRDefault="002702AE" w:rsidP="007A14DB">
      <w:pPr>
        <w:pStyle w:val="Heading3"/>
      </w:pPr>
      <w:bookmarkStart w:id="6253" w:name="_Toc508698473"/>
      <w:bookmarkStart w:id="6254" w:name="_Toc520796708"/>
      <w:bookmarkStart w:id="6255" w:name="_Toc527019662"/>
      <w:bookmarkStart w:id="6256" w:name="_Toc534707202"/>
      <w:bookmarkStart w:id="6257" w:name="_Toc534707880"/>
      <w:bookmarkStart w:id="6258" w:name="_Toc534708688"/>
      <w:bookmarkStart w:id="6259" w:name="_Ref1566186"/>
      <w:bookmarkStart w:id="6260" w:name="_Toc118116284"/>
      <w:bookmarkStart w:id="6261" w:name="_Toc164180324"/>
      <w:bookmarkStart w:id="6262" w:name="_Toc164181924"/>
      <w:bookmarkStart w:id="6263" w:name="_Toc172209058"/>
      <w:bookmarkStart w:id="6264" w:name="_Toc173501800"/>
      <w:bookmarkStart w:id="6265" w:name="_Toc176435369"/>
      <w:bookmarkStart w:id="6266" w:name="_Toc194670483"/>
      <w:bookmarkStart w:id="6267" w:name="_Toc204850449"/>
      <w:r w:rsidRPr="00765546">
        <w:t>Reasonable Accommodation</w:t>
      </w:r>
      <w:bookmarkEnd w:id="6253"/>
      <w:r w:rsidRPr="00765546">
        <w:t>s</w:t>
      </w:r>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r w:rsidRPr="00765546">
        <w:t xml:space="preserve"> </w:t>
      </w:r>
    </w:p>
    <w:p w14:paraId="568FCAEC" w14:textId="378509C6" w:rsidR="002702AE" w:rsidRPr="00765546" w:rsidRDefault="002702AE" w:rsidP="006C5BA7">
      <w:pPr>
        <w:rPr>
          <w:strike/>
          <w:color w:val="FF0000"/>
        </w:rPr>
      </w:pPr>
      <w:r w:rsidRPr="00765546">
        <w:t xml:space="preserve">If the family includes a person with disabilities, </w:t>
      </w:r>
      <w:r w:rsidR="00C145E2" w:rsidRPr="00765546">
        <w:t>LRHA</w:t>
      </w:r>
      <w:r w:rsidRPr="00765546">
        <w:t xml:space="preserve">’s decision to terminate the family’s assistance is subject to consideration of reasonable accommodation. </w:t>
      </w:r>
    </w:p>
    <w:p w14:paraId="7C4AE65E" w14:textId="40D993FB" w:rsidR="002702AE" w:rsidRPr="00765546" w:rsidRDefault="002702AE" w:rsidP="006C5BA7">
      <w:pPr>
        <w:rPr>
          <w:strike/>
          <w:color w:val="FF0000"/>
        </w:rPr>
      </w:pPr>
      <w:r w:rsidRPr="00765546">
        <w:t xml:space="preserve">If a family indicates that the behavior of a family member with a disability is the reason for a proposed termination of assistance, </w:t>
      </w:r>
      <w:r w:rsidR="00C145E2" w:rsidRPr="00765546">
        <w:t>LRHA</w:t>
      </w:r>
      <w:r w:rsidRPr="00765546">
        <w:t xml:space="preserve"> will determine whether the behavior is related to the disability. If so, upon the family’s request, </w:t>
      </w:r>
      <w:r w:rsidR="00C145E2" w:rsidRPr="00765546">
        <w:t>LRHA</w:t>
      </w:r>
      <w:r w:rsidRPr="00765546">
        <w:t xml:space="preserve"> may approve alternative measures that are appropriate as a reasonable accommodation. </w:t>
      </w:r>
      <w:r w:rsidR="00C145E2" w:rsidRPr="00765546">
        <w:t>LRHA</w:t>
      </w:r>
      <w:r w:rsidRPr="00765546">
        <w:t xml:space="preserve"> will only consider accommodations that can reasonably be expected to address the behavior that is the basis of the proposed termination of assistance. </w:t>
      </w:r>
    </w:p>
    <w:p w14:paraId="65829636" w14:textId="62FF5CCF" w:rsidR="002702AE" w:rsidRPr="00765546" w:rsidRDefault="002702AE" w:rsidP="007A14DB">
      <w:pPr>
        <w:pStyle w:val="Heading3"/>
      </w:pPr>
      <w:bookmarkStart w:id="6268" w:name="_Toc485980487"/>
      <w:bookmarkStart w:id="6269" w:name="_Toc508698474"/>
      <w:bookmarkStart w:id="6270" w:name="_Toc520796709"/>
      <w:bookmarkStart w:id="6271" w:name="_Toc527019663"/>
      <w:bookmarkStart w:id="6272" w:name="_Toc534707203"/>
      <w:bookmarkStart w:id="6273" w:name="_Toc534707881"/>
      <w:bookmarkStart w:id="6274" w:name="_Toc534708689"/>
      <w:bookmarkStart w:id="6275" w:name="_Toc118116285"/>
      <w:bookmarkStart w:id="6276" w:name="_Toc164180325"/>
      <w:bookmarkStart w:id="6277" w:name="_Toc164181925"/>
      <w:bookmarkStart w:id="6278" w:name="_Toc172209059"/>
      <w:bookmarkStart w:id="6279" w:name="_Toc173501801"/>
      <w:bookmarkStart w:id="6280" w:name="_Toc176435370"/>
      <w:bookmarkStart w:id="6281" w:name="_Toc194670484"/>
      <w:bookmarkStart w:id="6282" w:name="_Toc204850450"/>
      <w:r w:rsidRPr="00765546">
        <w:lastRenderedPageBreak/>
        <w:t xml:space="preserve">Terminations Related to Domestic Violence, Dating Violence, Sexual Assault, </w:t>
      </w:r>
      <w:r w:rsidR="00B73E6A">
        <w:t>Stalking and/or Human Trafficking</w:t>
      </w:r>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p>
    <w:p w14:paraId="15F913D5" w14:textId="06E86D0C" w:rsidR="002702AE" w:rsidRPr="00765546" w:rsidRDefault="002702AE" w:rsidP="006C5BA7">
      <w:r w:rsidRPr="00765546">
        <w:t xml:space="preserve">For policies concerning terminations related to </w:t>
      </w:r>
      <w:r w:rsidR="009F55DB" w:rsidRPr="00765546">
        <w:t>domestic violence, dating violence, sexual assault, stalking</w:t>
      </w:r>
      <w:r w:rsidR="009F55DB">
        <w:t xml:space="preserve"> and/or human trafficking</w:t>
      </w:r>
      <w:r w:rsidRPr="00765546">
        <w:t>, see:</w:t>
      </w:r>
    </w:p>
    <w:p w14:paraId="6A0C38A0" w14:textId="4D14351B" w:rsidR="002702AE" w:rsidRPr="00765546" w:rsidRDefault="001E7E3B" w:rsidP="00FE7656">
      <w:pPr>
        <w:pStyle w:val="ListParagraph"/>
        <w:numPr>
          <w:ilvl w:val="0"/>
          <w:numId w:val="49"/>
        </w:numPr>
        <w:contextualSpacing w:val="0"/>
        <w:rPr>
          <w:rFonts w:cs="Arial"/>
          <w:szCs w:val="20"/>
        </w:rPr>
      </w:pPr>
      <w:r w:rsidRPr="001E7E3B">
        <w:rPr>
          <w:rFonts w:cs="Arial"/>
          <w:b/>
          <w:bCs/>
          <w:color w:val="0070C0"/>
          <w:szCs w:val="20"/>
        </w:rPr>
        <w:fldChar w:fldCharType="begin"/>
      </w:r>
      <w:r w:rsidRPr="001E7E3B">
        <w:rPr>
          <w:rFonts w:cs="Arial"/>
          <w:b/>
          <w:bCs/>
          <w:color w:val="0070C0"/>
          <w:szCs w:val="20"/>
        </w:rPr>
        <w:instrText xml:space="preserve"> REF _Ref163126598 \h  \* MERGEFORMAT </w:instrText>
      </w:r>
      <w:r w:rsidRPr="001E7E3B">
        <w:rPr>
          <w:rFonts w:cs="Arial"/>
          <w:b/>
          <w:bCs/>
          <w:color w:val="0070C0"/>
          <w:szCs w:val="20"/>
        </w:rPr>
      </w:r>
      <w:r w:rsidRPr="001E7E3B">
        <w:rPr>
          <w:rFonts w:cs="Arial"/>
          <w:b/>
          <w:bCs/>
          <w:color w:val="0070C0"/>
          <w:szCs w:val="20"/>
        </w:rPr>
        <w:fldChar w:fldCharType="separate"/>
      </w:r>
      <w:r w:rsidR="004E773E" w:rsidRPr="004E773E">
        <w:rPr>
          <w:b/>
          <w:bCs/>
          <w:color w:val="0070C0"/>
        </w:rPr>
        <w:t>Prohibition Against Termination of Assistance Related to Domestic Violence, Dating Violence, Sexual Assault, Stalking, and/or Human Trafficking</w:t>
      </w:r>
      <w:r w:rsidRPr="001E7E3B">
        <w:rPr>
          <w:rFonts w:cs="Arial"/>
          <w:b/>
          <w:bCs/>
          <w:color w:val="0070C0"/>
          <w:szCs w:val="20"/>
        </w:rPr>
        <w:fldChar w:fldCharType="end"/>
      </w:r>
      <w:r w:rsidR="00987A8B" w:rsidRPr="00765546">
        <w:rPr>
          <w:rFonts w:cs="Arial"/>
          <w:szCs w:val="20"/>
        </w:rPr>
        <w:fldChar w:fldCharType="begin"/>
      </w:r>
      <w:r w:rsidR="00987A8B" w:rsidRPr="00765546">
        <w:rPr>
          <w:rFonts w:cs="Arial"/>
          <w:szCs w:val="20"/>
        </w:rPr>
        <w:instrText xml:space="preserve"> REF _Ref1571297 \h  \* MERGEFORMAT </w:instrText>
      </w:r>
      <w:r w:rsidR="00987A8B" w:rsidRPr="00765546">
        <w:rPr>
          <w:rFonts w:cs="Arial"/>
          <w:szCs w:val="20"/>
        </w:rPr>
      </w:r>
      <w:r w:rsidR="00987A8B" w:rsidRPr="00765546">
        <w:rPr>
          <w:rFonts w:cs="Arial"/>
          <w:szCs w:val="20"/>
        </w:rPr>
        <w:fldChar w:fldCharType="separate"/>
      </w:r>
      <w:r w:rsidR="00987A8B" w:rsidRPr="00765546">
        <w:rPr>
          <w:rFonts w:cs="Arial"/>
          <w:szCs w:val="20"/>
        </w:rPr>
        <w:fldChar w:fldCharType="end"/>
      </w:r>
      <w:r w:rsidR="000D786C" w:rsidRPr="00765546">
        <w:rPr>
          <w:rFonts w:cs="Arial"/>
          <w:szCs w:val="20"/>
        </w:rPr>
        <w:t xml:space="preserve">, </w:t>
      </w:r>
      <w:r w:rsidR="002702AE" w:rsidRPr="00765546">
        <w:rPr>
          <w:rFonts w:cs="Arial"/>
          <w:szCs w:val="20"/>
        </w:rPr>
        <w:t xml:space="preserve">and </w:t>
      </w:r>
      <w:r w:rsidR="003E0207" w:rsidRPr="00765546">
        <w:rPr>
          <w:rFonts w:cs="Arial"/>
          <w:szCs w:val="20"/>
        </w:rPr>
        <w:t xml:space="preserve">  </w:t>
      </w:r>
      <w:r w:rsidR="009F55DB">
        <w:rPr>
          <w:rFonts w:cs="Arial"/>
          <w:szCs w:val="20"/>
        </w:rPr>
        <w:t xml:space="preserve"> </w:t>
      </w:r>
    </w:p>
    <w:p w14:paraId="038349FD" w14:textId="3A6A3282" w:rsidR="002702AE" w:rsidRPr="00765546" w:rsidRDefault="000D786C" w:rsidP="00FE7656">
      <w:pPr>
        <w:pStyle w:val="ListParagraph"/>
        <w:numPr>
          <w:ilvl w:val="0"/>
          <w:numId w:val="49"/>
        </w:numPr>
        <w:contextualSpacing w:val="0"/>
        <w:rPr>
          <w:rFonts w:cs="Arial"/>
        </w:rPr>
      </w:pPr>
      <w:r w:rsidRPr="001E7E3B">
        <w:rPr>
          <w:rFonts w:cs="Arial"/>
          <w:b/>
          <w:bCs/>
          <w:color w:val="0070C0"/>
        </w:rPr>
        <w:fldChar w:fldCharType="begin"/>
      </w:r>
      <w:r w:rsidRPr="001E7E3B">
        <w:rPr>
          <w:rFonts w:cs="Arial"/>
          <w:b/>
          <w:bCs/>
          <w:color w:val="0070C0"/>
        </w:rPr>
        <w:instrText xml:space="preserve"> REF _Ref525034280 \h  \* MERGEFORMAT </w:instrText>
      </w:r>
      <w:r w:rsidRPr="001E7E3B">
        <w:rPr>
          <w:rFonts w:cs="Arial"/>
          <w:b/>
          <w:bCs/>
          <w:color w:val="0070C0"/>
        </w:rPr>
      </w:r>
      <w:r w:rsidRPr="001E7E3B">
        <w:rPr>
          <w:rFonts w:cs="Arial"/>
          <w:b/>
          <w:bCs/>
          <w:color w:val="0070C0"/>
        </w:rPr>
        <w:fldChar w:fldCharType="separate"/>
      </w:r>
      <w:r w:rsidR="003753E2" w:rsidRPr="001E7E3B">
        <w:rPr>
          <w:b/>
          <w:bCs/>
          <w:color w:val="0070C0"/>
        </w:rPr>
        <w:t>Terminating Tenancy of a Domestic Violence Offender</w:t>
      </w:r>
      <w:r w:rsidRPr="001E7E3B">
        <w:rPr>
          <w:rFonts w:cs="Arial"/>
          <w:b/>
          <w:bCs/>
          <w:color w:val="0070C0"/>
        </w:rPr>
        <w:fldChar w:fldCharType="end"/>
      </w:r>
      <w:r w:rsidR="002702AE" w:rsidRPr="00765546">
        <w:rPr>
          <w:rFonts w:cs="Arial"/>
        </w:rPr>
        <w:t>.</w:t>
      </w:r>
    </w:p>
    <w:p w14:paraId="246191AD" w14:textId="45BF1FAA" w:rsidR="002702AE" w:rsidRPr="00765546" w:rsidRDefault="002702AE" w:rsidP="007A14DB">
      <w:pPr>
        <w:pStyle w:val="Heading3"/>
      </w:pPr>
      <w:bookmarkStart w:id="6283" w:name="_Toc485980485"/>
      <w:bookmarkStart w:id="6284" w:name="_Ref503263128"/>
      <w:bookmarkStart w:id="6285" w:name="_Toc508698467"/>
      <w:bookmarkStart w:id="6286" w:name="_Toc520796710"/>
      <w:bookmarkStart w:id="6287" w:name="_Toc527019664"/>
      <w:bookmarkStart w:id="6288" w:name="_Toc534707204"/>
      <w:bookmarkStart w:id="6289" w:name="_Toc534707882"/>
      <w:bookmarkStart w:id="6290" w:name="_Toc534708690"/>
      <w:bookmarkStart w:id="6291" w:name="_Ref1566125"/>
      <w:bookmarkStart w:id="6292" w:name="_Toc118116286"/>
      <w:bookmarkStart w:id="6293" w:name="_Toc164180326"/>
      <w:bookmarkStart w:id="6294" w:name="_Toc164181926"/>
      <w:bookmarkStart w:id="6295" w:name="_Toc172209060"/>
      <w:bookmarkStart w:id="6296" w:name="_Toc173501802"/>
      <w:bookmarkStart w:id="6297" w:name="_Toc176435371"/>
      <w:bookmarkStart w:id="6298" w:name="_Toc194670485"/>
      <w:bookmarkStart w:id="6299" w:name="_Toc204850451"/>
      <w:r w:rsidRPr="00765546">
        <w:t>Alternatives to Termination of Assistance</w:t>
      </w:r>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p>
    <w:p w14:paraId="31B01656" w14:textId="77777777" w:rsidR="002702AE" w:rsidRPr="00765546" w:rsidRDefault="002702AE" w:rsidP="006B4656">
      <w:pPr>
        <w:pStyle w:val="Heading4"/>
      </w:pPr>
      <w:bookmarkStart w:id="6300" w:name="_Toc508698468"/>
      <w:r w:rsidRPr="00765546">
        <w:t>Change in Household Composition</w:t>
      </w:r>
      <w:bookmarkEnd w:id="6300"/>
      <w:r w:rsidRPr="00765546">
        <w:t xml:space="preserve"> </w:t>
      </w:r>
    </w:p>
    <w:p w14:paraId="2F0033F4" w14:textId="30EA3A90" w:rsidR="002702AE" w:rsidRPr="00765546" w:rsidRDefault="002702AE" w:rsidP="006C5BA7">
      <w:r w:rsidRPr="00765546">
        <w:t xml:space="preserve">As a condition of continued assistance, </w:t>
      </w:r>
      <w:r w:rsidR="00C145E2" w:rsidRPr="00765546">
        <w:t>LRHA</w:t>
      </w:r>
      <w:r w:rsidRPr="00765546">
        <w:t xml:space="preserve"> may require that any household member who participated in or was responsible for an offense no longer reside in the unit. </w:t>
      </w:r>
    </w:p>
    <w:p w14:paraId="60EE8496" w14:textId="2CB0B4B4" w:rsidR="002702AE" w:rsidRPr="00765546" w:rsidRDefault="002702AE" w:rsidP="006C5BA7">
      <w:r w:rsidRPr="00765546">
        <w:t xml:space="preserve">If such a condition is required, the head of household must certify that the culpable household member has vacated the unit and will not be permitted to visit or to stay as a guest in the assisted unit. The family must present evidence of the former household member’s current address on </w:t>
      </w:r>
      <w:r w:rsidR="00C145E2" w:rsidRPr="00765546">
        <w:t>LRHA</w:t>
      </w:r>
      <w:r w:rsidRPr="00765546">
        <w:t xml:space="preserve"> request</w:t>
      </w:r>
      <w:r w:rsidR="00AD1246" w:rsidRPr="00765546">
        <w:t>.</w:t>
      </w:r>
    </w:p>
    <w:p w14:paraId="3961519F" w14:textId="77777777" w:rsidR="002702AE" w:rsidRPr="00765546" w:rsidRDefault="002702AE" w:rsidP="006B4656">
      <w:pPr>
        <w:pStyle w:val="Heading4"/>
        <w:rPr>
          <w:color w:val="000000"/>
        </w:rPr>
      </w:pPr>
      <w:bookmarkStart w:id="6301" w:name="_Toc508698469"/>
      <w:r w:rsidRPr="00765546">
        <w:t>Repayment of Family Debts</w:t>
      </w:r>
      <w:bookmarkEnd w:id="6301"/>
    </w:p>
    <w:p w14:paraId="4023630E" w14:textId="270BF815" w:rsidR="002702AE" w:rsidRPr="00765546" w:rsidRDefault="002702AE" w:rsidP="006C5BA7">
      <w:r w:rsidRPr="00765546">
        <w:t xml:space="preserve">If a family owes amounts to </w:t>
      </w:r>
      <w:r w:rsidR="00C145E2" w:rsidRPr="00765546">
        <w:t>LRHA</w:t>
      </w:r>
      <w:r w:rsidRPr="00765546">
        <w:t xml:space="preserve">, as a condition of continued assistance, </w:t>
      </w:r>
      <w:r w:rsidR="00C145E2" w:rsidRPr="00765546">
        <w:t>LRHA</w:t>
      </w:r>
      <w:r w:rsidRPr="00765546">
        <w:t xml:space="preserve"> will require the household to repay the full amount and may enter into a repayment agreement, within 30</w:t>
      </w:r>
      <w:r w:rsidR="00AD1246" w:rsidRPr="00765546">
        <w:t xml:space="preserve"> days of receiving notice from </w:t>
      </w:r>
      <w:r w:rsidR="00C145E2" w:rsidRPr="00765546">
        <w:t>LRHA</w:t>
      </w:r>
      <w:r w:rsidRPr="00765546">
        <w:t xml:space="preserve"> of the amount owed. See the section on </w:t>
      </w:r>
      <w:r w:rsidR="00264DB1" w:rsidRPr="00264DB1">
        <w:rPr>
          <w:b/>
          <w:color w:val="0070C0"/>
        </w:rPr>
        <w:fldChar w:fldCharType="begin"/>
      </w:r>
      <w:r w:rsidR="00264DB1" w:rsidRPr="00264DB1">
        <w:rPr>
          <w:b/>
          <w:color w:val="0070C0"/>
        </w:rPr>
        <w:instrText xml:space="preserve"> REF _Ref164179415 \h  \* MERGEFORMAT </w:instrText>
      </w:r>
      <w:r w:rsidR="00264DB1" w:rsidRPr="00264DB1">
        <w:rPr>
          <w:b/>
          <w:color w:val="0070C0"/>
        </w:rPr>
      </w:r>
      <w:r w:rsidR="00264DB1" w:rsidRPr="00264DB1">
        <w:rPr>
          <w:b/>
          <w:color w:val="0070C0"/>
        </w:rPr>
        <w:fldChar w:fldCharType="separate"/>
      </w:r>
      <w:r w:rsidR="00264DB1" w:rsidRPr="00264DB1">
        <w:rPr>
          <w:b/>
          <w:color w:val="0070C0"/>
        </w:rPr>
        <w:t>Repayment Agreements</w:t>
      </w:r>
      <w:r w:rsidR="00264DB1" w:rsidRPr="00264DB1">
        <w:rPr>
          <w:b/>
          <w:color w:val="0070C0"/>
        </w:rPr>
        <w:fldChar w:fldCharType="end"/>
      </w:r>
      <w:r w:rsidRPr="00765546">
        <w:t xml:space="preserve"> </w:t>
      </w:r>
      <w:r w:rsidR="005861F0" w:rsidRPr="00765546">
        <w:t xml:space="preserve">for </w:t>
      </w:r>
      <w:r w:rsidR="00C145E2" w:rsidRPr="00765546">
        <w:t>LRHA</w:t>
      </w:r>
      <w:r w:rsidRPr="00765546">
        <w:t>’s repayment agreement policies.</w:t>
      </w:r>
    </w:p>
    <w:p w14:paraId="335A1C98" w14:textId="0389FBF2" w:rsidR="002702AE" w:rsidRPr="00765546" w:rsidRDefault="003B5E0C" w:rsidP="001D278F">
      <w:pPr>
        <w:pStyle w:val="Heading2"/>
      </w:pPr>
      <w:bookmarkStart w:id="6302" w:name="_Toc485980488"/>
      <w:bookmarkStart w:id="6303" w:name="_Toc508698475"/>
      <w:bookmarkStart w:id="6304" w:name="_Toc520796711"/>
      <w:bookmarkStart w:id="6305" w:name="_Toc527019665"/>
      <w:bookmarkStart w:id="6306" w:name="_Toc534707205"/>
      <w:bookmarkStart w:id="6307" w:name="_Toc534707883"/>
      <w:bookmarkStart w:id="6308" w:name="_Toc534708691"/>
      <w:bookmarkStart w:id="6309" w:name="_Toc118116287"/>
      <w:bookmarkStart w:id="6310" w:name="_Toc164180327"/>
      <w:bookmarkStart w:id="6311" w:name="_Toc164181927"/>
      <w:bookmarkStart w:id="6312" w:name="_Toc172209061"/>
      <w:bookmarkStart w:id="6313" w:name="_Toc173501803"/>
      <w:bookmarkStart w:id="6314" w:name="_Toc176435372"/>
      <w:bookmarkStart w:id="6315" w:name="_Toc194670486"/>
      <w:bookmarkStart w:id="6316" w:name="_Toc204850452"/>
      <w:r w:rsidRPr="00765546">
        <w:t>Termination Notice</w:t>
      </w:r>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p>
    <w:p w14:paraId="7CCB7032" w14:textId="32356F20" w:rsidR="002702AE" w:rsidRPr="00765546" w:rsidRDefault="00602FF5" w:rsidP="006C5BA7">
      <w:r w:rsidRPr="00765546">
        <w:t>If</w:t>
      </w:r>
      <w:r w:rsidR="002702AE" w:rsidRPr="00765546">
        <w:t xml:space="preserve"> </w:t>
      </w:r>
      <w:r w:rsidRPr="00765546">
        <w:t>a family’s</w:t>
      </w:r>
      <w:r w:rsidR="002702AE" w:rsidRPr="00765546">
        <w:t xml:space="preserve"> assistance is to be terminated, </w:t>
      </w:r>
      <w:r w:rsidR="00C145E2" w:rsidRPr="00765546">
        <w:t>LRHA</w:t>
      </w:r>
      <w:r w:rsidR="002702AE" w:rsidRPr="00765546">
        <w:t xml:space="preserve"> must give the family written notice that specifies: </w:t>
      </w:r>
    </w:p>
    <w:p w14:paraId="55BC8FFD" w14:textId="03E93B1B" w:rsidR="002702AE" w:rsidRPr="00765546" w:rsidRDefault="00602FF5" w:rsidP="00FE7656">
      <w:pPr>
        <w:pStyle w:val="ListParagraph"/>
        <w:numPr>
          <w:ilvl w:val="1"/>
          <w:numId w:val="46"/>
        </w:numPr>
        <w:ind w:left="720"/>
        <w:contextualSpacing w:val="0"/>
      </w:pPr>
      <w:r w:rsidRPr="00765546">
        <w:t>The reasons for which assistance has been terminated;</w:t>
      </w:r>
    </w:p>
    <w:p w14:paraId="3D6252F7" w14:textId="77777777" w:rsidR="002702AE" w:rsidRPr="00765546" w:rsidRDefault="002702AE" w:rsidP="00FE7656">
      <w:pPr>
        <w:pStyle w:val="ListParagraph"/>
        <w:numPr>
          <w:ilvl w:val="1"/>
          <w:numId w:val="46"/>
        </w:numPr>
        <w:ind w:left="720"/>
        <w:contextualSpacing w:val="0"/>
      </w:pPr>
      <w:r w:rsidRPr="00765546">
        <w:t xml:space="preserve">The effective date of the termination; </w:t>
      </w:r>
    </w:p>
    <w:p w14:paraId="5DCD299D" w14:textId="7557AE75" w:rsidR="002702AE" w:rsidRPr="00765546" w:rsidRDefault="002702AE" w:rsidP="00FE7656">
      <w:pPr>
        <w:pStyle w:val="ListParagraph"/>
        <w:numPr>
          <w:ilvl w:val="1"/>
          <w:numId w:val="46"/>
        </w:numPr>
        <w:ind w:left="720"/>
        <w:contextualSpacing w:val="0"/>
        <w:rPr>
          <w:color w:val="000000"/>
        </w:rPr>
      </w:pPr>
      <w:r w:rsidRPr="00765546">
        <w:rPr>
          <w:color w:val="000000"/>
        </w:rPr>
        <w:t xml:space="preserve">The </w:t>
      </w:r>
      <w:r w:rsidR="00602FF5" w:rsidRPr="00765546">
        <w:rPr>
          <w:color w:val="000000"/>
        </w:rPr>
        <w:t>family</w:t>
      </w:r>
      <w:r w:rsidRPr="00765546">
        <w:rPr>
          <w:color w:val="000000"/>
        </w:rPr>
        <w:t xml:space="preserve">’s right to </w:t>
      </w:r>
      <w:r w:rsidRPr="00765546">
        <w:t xml:space="preserve">an informal hearing as described in </w:t>
      </w:r>
      <w:r w:rsidR="00264DB1" w:rsidRPr="00264DB1">
        <w:rPr>
          <w:b/>
          <w:bCs/>
          <w:color w:val="0070C0"/>
        </w:rPr>
        <w:fldChar w:fldCharType="begin"/>
      </w:r>
      <w:r w:rsidR="00264DB1" w:rsidRPr="00264DB1">
        <w:rPr>
          <w:b/>
          <w:bCs/>
          <w:color w:val="0070C0"/>
        </w:rPr>
        <w:instrText xml:space="preserve"> REF _Ref164179458 \h  \* MERGEFORMAT </w:instrText>
      </w:r>
      <w:r w:rsidR="00264DB1" w:rsidRPr="00264DB1">
        <w:rPr>
          <w:b/>
          <w:bCs/>
          <w:color w:val="0070C0"/>
        </w:rPr>
      </w:r>
      <w:r w:rsidR="00264DB1" w:rsidRPr="00264DB1">
        <w:rPr>
          <w:b/>
          <w:bCs/>
          <w:color w:val="0070C0"/>
        </w:rPr>
        <w:fldChar w:fldCharType="separate"/>
      </w:r>
      <w:r w:rsidR="00264DB1" w:rsidRPr="00264DB1">
        <w:rPr>
          <w:b/>
          <w:bCs/>
          <w:color w:val="0070C0"/>
        </w:rPr>
        <w:t>Informal Hearings – Participants</w:t>
      </w:r>
      <w:r w:rsidR="00264DB1" w:rsidRPr="00264DB1">
        <w:rPr>
          <w:b/>
          <w:bCs/>
          <w:color w:val="0070C0"/>
        </w:rPr>
        <w:fldChar w:fldCharType="end"/>
      </w:r>
      <w:r w:rsidRPr="00765546">
        <w:t xml:space="preserve">; </w:t>
      </w:r>
    </w:p>
    <w:p w14:paraId="7B7D093C" w14:textId="77777777" w:rsidR="002702AE" w:rsidRPr="00765546" w:rsidRDefault="002702AE" w:rsidP="00FE7656">
      <w:pPr>
        <w:pStyle w:val="ListParagraph"/>
        <w:numPr>
          <w:ilvl w:val="1"/>
          <w:numId w:val="46"/>
        </w:numPr>
        <w:ind w:left="720"/>
        <w:contextualSpacing w:val="0"/>
      </w:pPr>
      <w:r w:rsidRPr="00765546">
        <w:t>Notification of rights under VAWA;</w:t>
      </w:r>
    </w:p>
    <w:p w14:paraId="330C0793" w14:textId="3C20FF1B" w:rsidR="002702AE" w:rsidRPr="00765546" w:rsidRDefault="00C145E2" w:rsidP="00FE7656">
      <w:pPr>
        <w:pStyle w:val="ListParagraph"/>
        <w:numPr>
          <w:ilvl w:val="0"/>
          <w:numId w:val="54"/>
        </w:numPr>
        <w:ind w:left="1440"/>
        <w:contextualSpacing w:val="0"/>
      </w:pPr>
      <w:r w:rsidRPr="00765546">
        <w:t>LRHA</w:t>
      </w:r>
      <w:r w:rsidR="002702AE" w:rsidRPr="00765546">
        <w:t xml:space="preserve"> will also provide with the termination notice the form HUD-5382 and form HUD-5380; </w:t>
      </w:r>
    </w:p>
    <w:p w14:paraId="51E14269" w14:textId="2759D027" w:rsidR="002702AE" w:rsidRPr="00765546" w:rsidRDefault="00C145E2" w:rsidP="00FE7656">
      <w:pPr>
        <w:pStyle w:val="ListParagraph"/>
        <w:numPr>
          <w:ilvl w:val="0"/>
          <w:numId w:val="54"/>
        </w:numPr>
        <w:ind w:left="1440"/>
        <w:contextualSpacing w:val="0"/>
      </w:pPr>
      <w:r w:rsidRPr="00765546">
        <w:t>LRHA</w:t>
      </w:r>
      <w:r w:rsidR="002702AE" w:rsidRPr="00765546">
        <w:t xml:space="preserve"> will request in writing that a family member wishing to cl</w:t>
      </w:r>
      <w:r w:rsidR="00691C3E" w:rsidRPr="00765546">
        <w:t>aim protection under VAWA provide documentation support the claim in accordance with the policies in this Plan</w:t>
      </w:r>
      <w:r w:rsidR="00B649AE" w:rsidRPr="00765546">
        <w:t xml:space="preserve"> (see </w:t>
      </w:r>
      <w:r w:rsidR="00B649AE" w:rsidRPr="00765546">
        <w:rPr>
          <w:b/>
          <w:color w:val="0070C0"/>
        </w:rPr>
        <w:fldChar w:fldCharType="begin"/>
      </w:r>
      <w:r w:rsidR="00B649AE" w:rsidRPr="00765546">
        <w:rPr>
          <w:b/>
          <w:color w:val="0070C0"/>
        </w:rPr>
        <w:instrText xml:space="preserve"> REF _Ref1569821 \h  \* MERGEFORMAT </w:instrText>
      </w:r>
      <w:r w:rsidR="00B649AE" w:rsidRPr="00765546">
        <w:rPr>
          <w:b/>
          <w:color w:val="0070C0"/>
        </w:rPr>
      </w:r>
      <w:r w:rsidR="00B649AE" w:rsidRPr="00765546">
        <w:rPr>
          <w:b/>
          <w:color w:val="0070C0"/>
        </w:rPr>
        <w:fldChar w:fldCharType="separate"/>
      </w:r>
      <w:r w:rsidR="00BC2C17" w:rsidRPr="00BC2C17">
        <w:rPr>
          <w:b/>
          <w:color w:val="0070C0"/>
        </w:rPr>
        <w:t>Violence Against Women Act Protections</w:t>
      </w:r>
      <w:r w:rsidR="00B649AE" w:rsidRPr="00765546">
        <w:rPr>
          <w:b/>
          <w:color w:val="0070C0"/>
        </w:rPr>
        <w:fldChar w:fldCharType="end"/>
      </w:r>
      <w:r w:rsidR="00B649AE" w:rsidRPr="00765546">
        <w:t>)</w:t>
      </w:r>
      <w:r w:rsidR="00691C3E" w:rsidRPr="00765546">
        <w:t>.</w:t>
      </w:r>
    </w:p>
    <w:p w14:paraId="0B06E8AB" w14:textId="21084B79" w:rsidR="002702AE" w:rsidRPr="00765546" w:rsidRDefault="002702AE" w:rsidP="00FE7656">
      <w:pPr>
        <w:pStyle w:val="ListParagraph"/>
        <w:numPr>
          <w:ilvl w:val="1"/>
          <w:numId w:val="46"/>
        </w:numPr>
        <w:ind w:left="720"/>
        <w:contextualSpacing w:val="0"/>
      </w:pPr>
      <w:r w:rsidRPr="00765546">
        <w:t xml:space="preserve">If a criminal record is the basis of </w:t>
      </w:r>
      <w:r w:rsidR="00602FF5" w:rsidRPr="00765546">
        <w:t xml:space="preserve">a family’s termination, </w:t>
      </w:r>
      <w:r w:rsidR="00C145E2" w:rsidRPr="00765546">
        <w:t>LRHA</w:t>
      </w:r>
      <w:r w:rsidR="00602FF5" w:rsidRPr="00765546">
        <w:t xml:space="preserve"> will provide a copy of the record to the head of household and the subject of the record </w:t>
      </w:r>
      <w:r w:rsidRPr="00765546">
        <w:t>so that they have an opportunity to dispute the accuracy and relevance of the record.</w:t>
      </w:r>
    </w:p>
    <w:p w14:paraId="00CE5D00" w14:textId="240A5460" w:rsidR="002702AE" w:rsidRPr="00765546" w:rsidRDefault="002702AE" w:rsidP="00FE7656">
      <w:pPr>
        <w:pStyle w:val="ListParagraph"/>
        <w:numPr>
          <w:ilvl w:val="1"/>
          <w:numId w:val="46"/>
        </w:numPr>
        <w:ind w:left="720"/>
        <w:contextualSpacing w:val="0"/>
        <w:rPr>
          <w:color w:val="000000"/>
        </w:rPr>
      </w:pPr>
      <w:r w:rsidRPr="00765546">
        <w:t xml:space="preserve">If immigration status is the basis of a family’s termination, see requirements listed under </w:t>
      </w:r>
      <w:r w:rsidRPr="00765546">
        <w:rPr>
          <w:rFonts w:eastAsia="Calibri"/>
          <w:b/>
          <w:color w:val="0070C0"/>
        </w:rPr>
        <w:fldChar w:fldCharType="begin"/>
      </w:r>
      <w:r w:rsidRPr="00765546">
        <w:rPr>
          <w:rFonts w:eastAsia="Calibri"/>
          <w:b/>
          <w:color w:val="0070C0"/>
        </w:rPr>
        <w:instrText xml:space="preserve"> REF _Ref514340536 \h  \* MERGEFORMAT </w:instrText>
      </w:r>
      <w:r w:rsidRPr="00765546">
        <w:rPr>
          <w:rFonts w:eastAsia="Calibri"/>
          <w:b/>
          <w:color w:val="0070C0"/>
        </w:rPr>
      </w:r>
      <w:r w:rsidRPr="00765546">
        <w:rPr>
          <w:rFonts w:eastAsia="Calibri"/>
          <w:b/>
          <w:color w:val="0070C0"/>
        </w:rPr>
        <w:fldChar w:fldCharType="separate"/>
      </w:r>
      <w:r w:rsidR="003753E2" w:rsidRPr="003753E2">
        <w:rPr>
          <w:b/>
          <w:color w:val="0070C0"/>
        </w:rPr>
        <w:t>Notice of Denial or Termination of Assistance</w:t>
      </w:r>
      <w:r w:rsidRPr="00765546">
        <w:rPr>
          <w:rFonts w:eastAsia="Calibri"/>
          <w:b/>
          <w:color w:val="0070C0"/>
        </w:rPr>
        <w:fldChar w:fldCharType="end"/>
      </w:r>
      <w:r w:rsidRPr="00765546">
        <w:rPr>
          <w:rFonts w:eastAsia="Calibri"/>
        </w:rPr>
        <w:t>.</w:t>
      </w:r>
    </w:p>
    <w:p w14:paraId="11F39A27" w14:textId="113573DF" w:rsidR="00932912" w:rsidRPr="00765546" w:rsidRDefault="00932912" w:rsidP="006C5BA7">
      <w:bookmarkStart w:id="6317" w:name="_Toc432512167"/>
      <w:bookmarkStart w:id="6318" w:name="_Toc448473612"/>
      <w:bookmarkStart w:id="6319" w:name="_Toc471193801"/>
      <w:bookmarkStart w:id="6320" w:name="_Toc471302320"/>
      <w:bookmarkStart w:id="6321" w:name="_Toc471303007"/>
      <w:bookmarkStart w:id="6322" w:name="_Toc471393533"/>
      <w:bookmarkStart w:id="6323" w:name="_Toc479072175"/>
      <w:bookmarkStart w:id="6324" w:name="_Toc485980476"/>
      <w:bookmarkStart w:id="6325" w:name="_Toc508698447"/>
      <w:r w:rsidRPr="00765546">
        <w:t xml:space="preserve">When </w:t>
      </w:r>
      <w:r w:rsidR="00C145E2" w:rsidRPr="00765546">
        <w:t>LRHA</w:t>
      </w:r>
      <w:r w:rsidRPr="00765546">
        <w:t xml:space="preserve"> notifies an owner that a family’s assistance will be terminated, </w:t>
      </w:r>
      <w:r w:rsidR="00C145E2" w:rsidRPr="00765546">
        <w:t>LRHA</w:t>
      </w:r>
      <w:r w:rsidRPr="00765546">
        <w:t xml:space="preserve"> will, if appropriate, advise the owner of their right to offer the family a separate, unassisted lease.</w:t>
      </w:r>
    </w:p>
    <w:p w14:paraId="6DBECDE9" w14:textId="78A72F63" w:rsidR="002702AE" w:rsidRPr="00765546" w:rsidRDefault="002702AE" w:rsidP="007A14DB">
      <w:pPr>
        <w:pStyle w:val="Heading3"/>
      </w:pPr>
      <w:bookmarkStart w:id="6326" w:name="_Toc520796712"/>
      <w:bookmarkStart w:id="6327" w:name="_Toc527019666"/>
      <w:bookmarkStart w:id="6328" w:name="_Toc534707206"/>
      <w:bookmarkStart w:id="6329" w:name="_Toc534707884"/>
      <w:bookmarkStart w:id="6330" w:name="_Toc534708692"/>
      <w:bookmarkStart w:id="6331" w:name="_Toc118116288"/>
      <w:bookmarkStart w:id="6332" w:name="_Toc164180328"/>
      <w:bookmarkStart w:id="6333" w:name="_Toc164181928"/>
      <w:bookmarkStart w:id="6334" w:name="_Toc172209062"/>
      <w:bookmarkStart w:id="6335" w:name="_Toc173501804"/>
      <w:bookmarkStart w:id="6336" w:name="_Toc176435373"/>
      <w:bookmarkStart w:id="6337" w:name="_Toc194670487"/>
      <w:bookmarkStart w:id="6338" w:name="_Toc204850453"/>
      <w:r w:rsidRPr="00765546">
        <w:lastRenderedPageBreak/>
        <w:t>Reinstatement after Termination of Assistance</w:t>
      </w:r>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p>
    <w:p w14:paraId="10A20E60" w14:textId="7F0D3E80" w:rsidR="002702AE" w:rsidRPr="00765546" w:rsidRDefault="00C145E2" w:rsidP="006C5BA7">
      <w:r w:rsidRPr="00765546">
        <w:t>LRHA</w:t>
      </w:r>
      <w:r w:rsidR="002702AE" w:rsidRPr="00765546">
        <w:t xml:space="preserve"> may reinstate a family who was terminated and who did not request a hearing within the required time frame if the termination is confirm</w:t>
      </w:r>
      <w:r w:rsidR="00691C3E" w:rsidRPr="00765546">
        <w:t xml:space="preserve">ed to be a wrongful termination; however reinstatement </w:t>
      </w:r>
      <w:r w:rsidR="00CE54A5" w:rsidRPr="00765546">
        <w:t>will be honored only up to one year</w:t>
      </w:r>
      <w:r w:rsidR="00691C3E" w:rsidRPr="00765546">
        <w:t xml:space="preserve"> after the </w:t>
      </w:r>
      <w:r w:rsidR="00CE54A5" w:rsidRPr="00765546">
        <w:t xml:space="preserve">effective date of the </w:t>
      </w:r>
      <w:r w:rsidR="00691C3E" w:rsidRPr="00765546">
        <w:t>termination.</w:t>
      </w:r>
    </w:p>
    <w:p w14:paraId="21D34752" w14:textId="3C102F4F" w:rsidR="002702AE" w:rsidRPr="00765546" w:rsidRDefault="00BC2C17" w:rsidP="001D278F">
      <w:pPr>
        <w:pStyle w:val="Heading2"/>
      </w:pPr>
      <w:bookmarkStart w:id="6339" w:name="_Toc485980489"/>
      <w:bookmarkStart w:id="6340" w:name="_Toc527019667"/>
      <w:bookmarkStart w:id="6341" w:name="_Toc534707207"/>
      <w:bookmarkStart w:id="6342" w:name="_Toc534707885"/>
      <w:bookmarkStart w:id="6343" w:name="_Toc534708693"/>
      <w:bookmarkStart w:id="6344" w:name="_Ref1569509"/>
      <w:bookmarkStart w:id="6345" w:name="_Toc118116289"/>
      <w:bookmarkStart w:id="6346" w:name="_Ref164178953"/>
      <w:bookmarkStart w:id="6347" w:name="_Toc164180329"/>
      <w:bookmarkStart w:id="6348" w:name="_Toc164181929"/>
      <w:bookmarkStart w:id="6349" w:name="_Toc172209063"/>
      <w:bookmarkStart w:id="6350" w:name="_Toc173501805"/>
      <w:bookmarkStart w:id="6351" w:name="_Toc176435374"/>
      <w:bookmarkStart w:id="6352" w:name="_Toc194670488"/>
      <w:bookmarkStart w:id="6353" w:name="_Toc204850454"/>
      <w:r w:rsidRPr="00765546">
        <w:t xml:space="preserve">Termination </w:t>
      </w:r>
      <w:r>
        <w:t>o</w:t>
      </w:r>
      <w:r w:rsidRPr="00765546">
        <w:t xml:space="preserve">f Tenancy </w:t>
      </w:r>
      <w:r>
        <w:t>b</w:t>
      </w:r>
      <w:r w:rsidRPr="00765546">
        <w:t xml:space="preserve">y </w:t>
      </w:r>
      <w:r>
        <w:t>t</w:t>
      </w:r>
      <w:r w:rsidRPr="00765546">
        <w:t>he Owner</w:t>
      </w:r>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p>
    <w:p w14:paraId="3111504F" w14:textId="07A16617" w:rsidR="002702AE" w:rsidRPr="00765546" w:rsidRDefault="002702AE" w:rsidP="00BC2C17">
      <w:r w:rsidRPr="00765546">
        <w:t xml:space="preserve">Termination of an assisted tenancy is a matter between the owner and the family; </w:t>
      </w:r>
      <w:r w:rsidR="00C145E2" w:rsidRPr="00765546">
        <w:t>LRHA</w:t>
      </w:r>
      <w:r w:rsidRPr="00765546">
        <w:t xml:space="preserve"> is not directly involved. However, the owner is under some constraints when terminating an assisted tenancy. Termination of tenancy for certain reasons will also result in termination of assistance as discussed in this chapter. </w:t>
      </w:r>
    </w:p>
    <w:p w14:paraId="1A79EFF9" w14:textId="77777777" w:rsidR="002702AE" w:rsidRPr="00765546" w:rsidRDefault="002702AE" w:rsidP="00BC2C17">
      <w:r w:rsidRPr="00765546">
        <w:t>During the term of the lease, the owner is not permitted to terminate the tenancy except for:</w:t>
      </w:r>
    </w:p>
    <w:p w14:paraId="0B61B352" w14:textId="77777777" w:rsidR="002702AE" w:rsidRPr="00765546" w:rsidRDefault="002702AE" w:rsidP="00FE7656">
      <w:pPr>
        <w:pStyle w:val="ListParagraph"/>
        <w:numPr>
          <w:ilvl w:val="0"/>
          <w:numId w:val="71"/>
        </w:numPr>
        <w:contextualSpacing w:val="0"/>
      </w:pPr>
      <w:r w:rsidRPr="00765546">
        <w:t xml:space="preserve">Serious or repeated violations of the lease, </w:t>
      </w:r>
    </w:p>
    <w:p w14:paraId="47A969F6" w14:textId="77777777" w:rsidR="002702AE" w:rsidRPr="00765546" w:rsidRDefault="002702AE" w:rsidP="00FE7656">
      <w:pPr>
        <w:pStyle w:val="ListParagraph"/>
        <w:numPr>
          <w:ilvl w:val="0"/>
          <w:numId w:val="71"/>
        </w:numPr>
        <w:contextualSpacing w:val="0"/>
      </w:pPr>
      <w:r w:rsidRPr="00765546">
        <w:t>Violations of federal, state or local law that imposes obligations on the tenant in connection with the occupancy or use of the unit and premises;</w:t>
      </w:r>
    </w:p>
    <w:p w14:paraId="08F98466" w14:textId="77777777" w:rsidR="002702AE" w:rsidRPr="00765546" w:rsidRDefault="002702AE" w:rsidP="00FE7656">
      <w:pPr>
        <w:pStyle w:val="ListParagraph"/>
        <w:numPr>
          <w:ilvl w:val="0"/>
          <w:numId w:val="71"/>
        </w:numPr>
        <w:contextualSpacing w:val="0"/>
      </w:pPr>
      <w:r w:rsidRPr="00765546">
        <w:t>Criminal activity or alcohol abuse; or</w:t>
      </w:r>
    </w:p>
    <w:p w14:paraId="5907EEFA" w14:textId="77777777" w:rsidR="002702AE" w:rsidRPr="00765546" w:rsidRDefault="002702AE" w:rsidP="00FE7656">
      <w:pPr>
        <w:pStyle w:val="ListParagraph"/>
        <w:numPr>
          <w:ilvl w:val="0"/>
          <w:numId w:val="71"/>
        </w:numPr>
        <w:contextualSpacing w:val="0"/>
      </w:pPr>
      <w:r w:rsidRPr="00765546">
        <w:t xml:space="preserve">Other good cause. </w:t>
      </w:r>
    </w:p>
    <w:p w14:paraId="477F5B9A" w14:textId="29B95334" w:rsidR="002702AE" w:rsidRPr="00765546" w:rsidRDefault="002702AE" w:rsidP="007A14DB">
      <w:pPr>
        <w:pStyle w:val="Heading3"/>
      </w:pPr>
      <w:bookmarkStart w:id="6354" w:name="_Toc508698477"/>
      <w:bookmarkStart w:id="6355" w:name="_Toc520796713"/>
      <w:bookmarkStart w:id="6356" w:name="_Toc527019668"/>
      <w:bookmarkStart w:id="6357" w:name="_Toc534707208"/>
      <w:bookmarkStart w:id="6358" w:name="_Toc534707886"/>
      <w:bookmarkStart w:id="6359" w:name="_Toc534708694"/>
      <w:bookmarkStart w:id="6360" w:name="_Toc118116290"/>
      <w:bookmarkStart w:id="6361" w:name="_Toc164180330"/>
      <w:bookmarkStart w:id="6362" w:name="_Toc164181930"/>
      <w:bookmarkStart w:id="6363" w:name="_Toc172209064"/>
      <w:bookmarkStart w:id="6364" w:name="_Toc173501806"/>
      <w:bookmarkStart w:id="6365" w:name="_Toc176435375"/>
      <w:bookmarkStart w:id="6366" w:name="_Toc194670489"/>
      <w:bookmarkStart w:id="6367" w:name="_Toc204850455"/>
      <w:r w:rsidRPr="00765546">
        <w:t>Serious or Repeated Violations</w:t>
      </w:r>
      <w:bookmarkEnd w:id="6354"/>
      <w:r w:rsidRPr="00765546">
        <w:t xml:space="preserve"> of the Lease</w:t>
      </w:r>
      <w:bookmarkEnd w:id="6355"/>
      <w:bookmarkEnd w:id="6356"/>
      <w:bookmarkEnd w:id="6357"/>
      <w:bookmarkEnd w:id="6358"/>
      <w:bookmarkEnd w:id="6359"/>
      <w:bookmarkEnd w:id="6360"/>
      <w:bookmarkEnd w:id="6361"/>
      <w:bookmarkEnd w:id="6362"/>
      <w:bookmarkEnd w:id="6363"/>
      <w:bookmarkEnd w:id="6364"/>
      <w:bookmarkEnd w:id="6365"/>
      <w:bookmarkEnd w:id="6366"/>
      <w:bookmarkEnd w:id="6367"/>
    </w:p>
    <w:p w14:paraId="5B067784" w14:textId="138CBB34" w:rsidR="002702AE" w:rsidRPr="00765546" w:rsidRDefault="002702AE" w:rsidP="006C5BA7">
      <w:r w:rsidRPr="00765546">
        <w:t xml:space="preserve">The owner is permitted to terminate the family’s tenancy for serious or repeated violations of the terms and conditions of the lease, except when the incidents are covered under VAWA. This includes failure to pay rent or other amounts due under the lease. However, </w:t>
      </w:r>
      <w:r w:rsidR="00C145E2" w:rsidRPr="00765546">
        <w:t>LRHA</w:t>
      </w:r>
      <w:r w:rsidRPr="00765546">
        <w:t xml:space="preserve">’s failure to make a HAP payment to the owner is not a violation of the lease between the family and the owner. </w:t>
      </w:r>
    </w:p>
    <w:p w14:paraId="58D97B60" w14:textId="2CFF448F" w:rsidR="002702AE" w:rsidRPr="00765546" w:rsidRDefault="002702AE" w:rsidP="007A14DB">
      <w:pPr>
        <w:pStyle w:val="Heading3"/>
      </w:pPr>
      <w:bookmarkStart w:id="6368" w:name="_Toc508698478"/>
      <w:bookmarkStart w:id="6369" w:name="_Toc520796714"/>
      <w:bookmarkStart w:id="6370" w:name="_Toc527019669"/>
      <w:bookmarkStart w:id="6371" w:name="_Toc534707209"/>
      <w:bookmarkStart w:id="6372" w:name="_Toc534707887"/>
      <w:bookmarkStart w:id="6373" w:name="_Toc534708695"/>
      <w:bookmarkStart w:id="6374" w:name="_Toc118116291"/>
      <w:bookmarkStart w:id="6375" w:name="_Toc164180331"/>
      <w:bookmarkStart w:id="6376" w:name="_Toc164181931"/>
      <w:bookmarkStart w:id="6377" w:name="_Toc172209065"/>
      <w:bookmarkStart w:id="6378" w:name="_Toc173501807"/>
      <w:bookmarkStart w:id="6379" w:name="_Toc176435376"/>
      <w:bookmarkStart w:id="6380" w:name="_Toc194670490"/>
      <w:bookmarkStart w:id="6381" w:name="_Toc204850456"/>
      <w:r w:rsidRPr="00765546">
        <w:t>Violation of Federal, State, or Local Law</w:t>
      </w:r>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p>
    <w:p w14:paraId="1ACFABC1" w14:textId="77777777" w:rsidR="002702AE" w:rsidRPr="00765546" w:rsidRDefault="002702AE" w:rsidP="006C5BA7">
      <w:r w:rsidRPr="00765546">
        <w:t>The owner is permitted to terminate the tenancy if a family member violates federal, state, or local law that imposes obligations in connection with the occupancy or use of the premises.</w:t>
      </w:r>
    </w:p>
    <w:p w14:paraId="19E37BA2" w14:textId="72D3534E" w:rsidR="002702AE" w:rsidRPr="00765546" w:rsidRDefault="002702AE" w:rsidP="007A14DB">
      <w:pPr>
        <w:pStyle w:val="Heading3"/>
      </w:pPr>
      <w:bookmarkStart w:id="6382" w:name="_Toc508698479"/>
      <w:bookmarkStart w:id="6383" w:name="_Toc520796715"/>
      <w:bookmarkStart w:id="6384" w:name="_Toc527019670"/>
      <w:bookmarkStart w:id="6385" w:name="_Toc534707210"/>
      <w:bookmarkStart w:id="6386" w:name="_Toc534707888"/>
      <w:bookmarkStart w:id="6387" w:name="_Toc534708696"/>
      <w:bookmarkStart w:id="6388" w:name="_Toc118116292"/>
      <w:bookmarkStart w:id="6389" w:name="_Toc164180332"/>
      <w:bookmarkStart w:id="6390" w:name="_Toc164181932"/>
      <w:bookmarkStart w:id="6391" w:name="_Toc172209066"/>
      <w:bookmarkStart w:id="6392" w:name="_Toc173501808"/>
      <w:bookmarkStart w:id="6393" w:name="_Toc176435377"/>
      <w:bookmarkStart w:id="6394" w:name="_Toc194670491"/>
      <w:bookmarkStart w:id="6395" w:name="_Toc204850457"/>
      <w:r w:rsidRPr="00765546">
        <w:t>Criminal Activity or Alcohol Abuse</w:t>
      </w:r>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p>
    <w:p w14:paraId="025067B0" w14:textId="2C5A1583" w:rsidR="002702AE" w:rsidRPr="00765546" w:rsidRDefault="002702AE" w:rsidP="006C5BA7">
      <w:r w:rsidRPr="00765546">
        <w:t xml:space="preserve">The owner may terminate tenancy during the term of the lease if any </w:t>
      </w:r>
      <w:r w:rsidRPr="00765546">
        <w:rPr>
          <w:i/>
        </w:rPr>
        <w:t>covered person</w:t>
      </w:r>
      <w:r w:rsidRPr="00765546">
        <w:t>, meaning any member of the household, a guest, or another person under the tenant</w:t>
      </w:r>
      <w:r w:rsidR="00AC6D0A" w:rsidRPr="00765546">
        <w:t>’</w:t>
      </w:r>
      <w:r w:rsidRPr="00765546">
        <w:t>s control commits any of the following types of criminal activity:</w:t>
      </w:r>
    </w:p>
    <w:p w14:paraId="4A5B050C" w14:textId="77777777" w:rsidR="002702AE" w:rsidRPr="00765546" w:rsidRDefault="002702AE" w:rsidP="009110ED">
      <w:pPr>
        <w:pStyle w:val="ListParagraph"/>
        <w:numPr>
          <w:ilvl w:val="0"/>
          <w:numId w:val="68"/>
        </w:numPr>
        <w:ind w:left="720"/>
        <w:contextualSpacing w:val="0"/>
      </w:pPr>
      <w:r w:rsidRPr="00765546">
        <w:t>Any criminal activity that threatens the health or safety of, or the right to peaceful enjoyment of the premises by other residents, including property management staff residing on the premises;</w:t>
      </w:r>
    </w:p>
    <w:p w14:paraId="68F6AAEF" w14:textId="77777777" w:rsidR="002702AE" w:rsidRPr="00765546" w:rsidRDefault="002702AE" w:rsidP="009110ED">
      <w:pPr>
        <w:pStyle w:val="ListParagraph"/>
        <w:numPr>
          <w:ilvl w:val="0"/>
          <w:numId w:val="68"/>
        </w:numPr>
        <w:ind w:left="720"/>
        <w:contextualSpacing w:val="0"/>
      </w:pPr>
      <w:r w:rsidRPr="00765546">
        <w:t>Any criminal activity that threatens the health or safety of, or the right to peaceful enjoyment of their residences by persons residing in the immediate vicinity of the premise;</w:t>
      </w:r>
    </w:p>
    <w:p w14:paraId="12570F40" w14:textId="77777777" w:rsidR="002702AE" w:rsidRPr="00765546" w:rsidRDefault="002702AE" w:rsidP="009110ED">
      <w:pPr>
        <w:pStyle w:val="ListParagraph"/>
        <w:numPr>
          <w:ilvl w:val="0"/>
          <w:numId w:val="68"/>
        </w:numPr>
        <w:ind w:left="720"/>
        <w:contextualSpacing w:val="0"/>
      </w:pPr>
      <w:r w:rsidRPr="00765546">
        <w:t>Any violent criminal activity on or near the premises; or</w:t>
      </w:r>
    </w:p>
    <w:p w14:paraId="1E18C0D7" w14:textId="77777777" w:rsidR="002702AE" w:rsidRPr="00765546" w:rsidRDefault="002702AE" w:rsidP="009110ED">
      <w:pPr>
        <w:pStyle w:val="ListParagraph"/>
        <w:numPr>
          <w:ilvl w:val="0"/>
          <w:numId w:val="68"/>
        </w:numPr>
        <w:ind w:left="720"/>
        <w:contextualSpacing w:val="0"/>
      </w:pPr>
      <w:r w:rsidRPr="00765546">
        <w:t>Any drug-related criminal activity on or near the premises.</w:t>
      </w:r>
    </w:p>
    <w:p w14:paraId="4F3445E4" w14:textId="77777777" w:rsidR="002702AE" w:rsidRPr="00BC2C17" w:rsidRDefault="002702AE" w:rsidP="006C5BA7">
      <w:pPr>
        <w:rPr>
          <w:spacing w:val="-2"/>
        </w:rPr>
      </w:pPr>
      <w:r w:rsidRPr="00BC2C17">
        <w:rPr>
          <w:spacing w:val="-2"/>
        </w:rPr>
        <w:t>The owner may terminate tenancy during the term of the lease if any member of the household is:</w:t>
      </w:r>
    </w:p>
    <w:p w14:paraId="399CDDF9" w14:textId="77777777" w:rsidR="002702AE" w:rsidRPr="00765546" w:rsidRDefault="002702AE" w:rsidP="009110ED">
      <w:pPr>
        <w:pStyle w:val="ListParagraph"/>
        <w:numPr>
          <w:ilvl w:val="0"/>
          <w:numId w:val="68"/>
        </w:numPr>
        <w:ind w:left="720"/>
        <w:contextualSpacing w:val="0"/>
      </w:pPr>
      <w:r w:rsidRPr="00765546">
        <w:lastRenderedPageBreak/>
        <w:t>Fleeing to avoid prosecution, custody, or confinement after conviction for a crime or an attempt to commit a crime that is a felony under the laws of the place from which the individual flees, or that, in the case of the State of New Jersey, is a high misdemeanor; or</w:t>
      </w:r>
    </w:p>
    <w:p w14:paraId="5B1CB096" w14:textId="77777777" w:rsidR="002702AE" w:rsidRPr="00765546" w:rsidRDefault="002702AE" w:rsidP="009110ED">
      <w:pPr>
        <w:pStyle w:val="ListParagraph"/>
        <w:numPr>
          <w:ilvl w:val="0"/>
          <w:numId w:val="68"/>
        </w:numPr>
        <w:ind w:left="720"/>
        <w:contextualSpacing w:val="0"/>
      </w:pPr>
      <w:r w:rsidRPr="00765546">
        <w:t xml:space="preserve">Violating a condition of probation or parole imposed under federal or state law. </w:t>
      </w:r>
    </w:p>
    <w:p w14:paraId="6BB259EC" w14:textId="5936529A" w:rsidR="002702AE" w:rsidRPr="00765546" w:rsidRDefault="002702AE" w:rsidP="006C5BA7">
      <w:r w:rsidRPr="00765546">
        <w:t>The owner may terminate tenancy during the term of the lease if any member of the household has engaged in abuse of alcohol that threatens the health, safety, or right to peaceful enjoyment of the premises by other residents.</w:t>
      </w:r>
    </w:p>
    <w:p w14:paraId="2F3682F5" w14:textId="13584AA6" w:rsidR="001E0148" w:rsidRPr="00765546" w:rsidRDefault="001E0148" w:rsidP="006C5BA7">
      <w:r w:rsidRPr="00765546">
        <w:t xml:space="preserve">The owner may terminate tenancy and evict by judicial action a family for criminal activity by a covered person if the owner determines the covered person has engaged in the criminal activity, regardless of whether the covered person has been arrested or convicted for such activity and without satisfying the standard of proof used for a criminal conviction. This is the case except in certain incidents where the criminal activity directly relates to </w:t>
      </w:r>
      <w:r w:rsidR="001E7E3B" w:rsidRPr="00765546">
        <w:t>domestic violence, dating violence, sexual assault, stalking</w:t>
      </w:r>
      <w:r w:rsidR="001E7E3B">
        <w:t xml:space="preserve"> and/or human trafficking</w:t>
      </w:r>
      <w:r w:rsidRPr="00765546">
        <w:t xml:space="preserve">, and the tenant or an affiliated individual is the victim or threatened victim of the </w:t>
      </w:r>
      <w:r w:rsidR="001E7E3B" w:rsidRPr="00765546">
        <w:t>domestic violence, dating violence, sexual assault, stalking</w:t>
      </w:r>
      <w:r w:rsidR="001E7E3B">
        <w:t xml:space="preserve"> and/or human trafficking</w:t>
      </w:r>
      <w:r w:rsidRPr="00765546">
        <w:t>.</w:t>
      </w:r>
    </w:p>
    <w:p w14:paraId="47E959FE" w14:textId="52ED3D8C" w:rsidR="002702AE" w:rsidRPr="00765546" w:rsidRDefault="002702AE" w:rsidP="007A14DB">
      <w:pPr>
        <w:pStyle w:val="Heading3"/>
      </w:pPr>
      <w:bookmarkStart w:id="6396" w:name="_Toc508698481"/>
      <w:bookmarkStart w:id="6397" w:name="_Toc520796716"/>
      <w:bookmarkStart w:id="6398" w:name="_Toc527019671"/>
      <w:bookmarkStart w:id="6399" w:name="_Toc534707211"/>
      <w:bookmarkStart w:id="6400" w:name="_Toc534707889"/>
      <w:bookmarkStart w:id="6401" w:name="_Toc534708697"/>
      <w:bookmarkStart w:id="6402" w:name="_Toc118116293"/>
      <w:bookmarkStart w:id="6403" w:name="_Toc164180333"/>
      <w:bookmarkStart w:id="6404" w:name="_Toc164181933"/>
      <w:bookmarkStart w:id="6405" w:name="_Toc172209067"/>
      <w:bookmarkStart w:id="6406" w:name="_Toc173501809"/>
      <w:bookmarkStart w:id="6407" w:name="_Toc176435378"/>
      <w:bookmarkStart w:id="6408" w:name="_Toc194670492"/>
      <w:bookmarkStart w:id="6409" w:name="_Toc204850458"/>
      <w:r w:rsidRPr="00765546">
        <w:t>Other Good Cause</w:t>
      </w:r>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r w:rsidRPr="00765546">
        <w:t xml:space="preserve"> </w:t>
      </w:r>
    </w:p>
    <w:p w14:paraId="2CFC06F2" w14:textId="77777777" w:rsidR="002702AE" w:rsidRPr="00765546" w:rsidRDefault="002702AE" w:rsidP="006C5BA7">
      <w:r w:rsidRPr="00765546">
        <w:t xml:space="preserve">During the initial lease term, the owner may not terminate the tenancy for </w:t>
      </w:r>
      <w:r w:rsidRPr="00765546">
        <w:rPr>
          <w:i/>
        </w:rPr>
        <w:t>other good cause</w:t>
      </w:r>
      <w:r w:rsidRPr="00765546">
        <w:t xml:space="preserve"> unless the owner is terminating the tenancy because of something the family did or failed to do. During the initial lease term or during any extension term, </w:t>
      </w:r>
      <w:r w:rsidRPr="00765546">
        <w:rPr>
          <w:i/>
        </w:rPr>
        <w:t>other good cause</w:t>
      </w:r>
      <w:r w:rsidRPr="00765546">
        <w:t xml:space="preserve"> may include:</w:t>
      </w:r>
    </w:p>
    <w:p w14:paraId="1EF7C6D2" w14:textId="77777777" w:rsidR="002702AE" w:rsidRPr="00765546" w:rsidRDefault="002702AE" w:rsidP="00FE7656">
      <w:pPr>
        <w:pStyle w:val="ListParagraph"/>
        <w:numPr>
          <w:ilvl w:val="0"/>
          <w:numId w:val="72"/>
        </w:numPr>
        <w:contextualSpacing w:val="0"/>
      </w:pPr>
      <w:r w:rsidRPr="00765546">
        <w:t xml:space="preserve">The disturbance of neighbors, </w:t>
      </w:r>
    </w:p>
    <w:p w14:paraId="7FBDAC78" w14:textId="77777777" w:rsidR="002702AE" w:rsidRPr="00765546" w:rsidRDefault="002702AE" w:rsidP="00FE7656">
      <w:pPr>
        <w:pStyle w:val="ListParagraph"/>
        <w:numPr>
          <w:ilvl w:val="0"/>
          <w:numId w:val="72"/>
        </w:numPr>
        <w:contextualSpacing w:val="0"/>
      </w:pPr>
      <w:r w:rsidRPr="00765546">
        <w:t xml:space="preserve">Destruction of property, or </w:t>
      </w:r>
    </w:p>
    <w:p w14:paraId="3385E23D" w14:textId="77777777" w:rsidR="002702AE" w:rsidRPr="00765546" w:rsidRDefault="002702AE" w:rsidP="00FE7656">
      <w:pPr>
        <w:pStyle w:val="ListParagraph"/>
        <w:numPr>
          <w:ilvl w:val="0"/>
          <w:numId w:val="74"/>
        </w:numPr>
        <w:contextualSpacing w:val="0"/>
      </w:pPr>
      <w:r w:rsidRPr="00765546">
        <w:t>Living or housekeeping habits that cause damage to the unit or premises.</w:t>
      </w:r>
    </w:p>
    <w:p w14:paraId="1DDC3F03" w14:textId="77777777" w:rsidR="002702AE" w:rsidRPr="00765546" w:rsidRDefault="002702AE" w:rsidP="006C5BA7">
      <w:r w:rsidRPr="00765546">
        <w:t xml:space="preserve">After the initial lease term, </w:t>
      </w:r>
      <w:r w:rsidRPr="00765546">
        <w:rPr>
          <w:i/>
        </w:rPr>
        <w:t>other good cause</w:t>
      </w:r>
      <w:r w:rsidRPr="00765546">
        <w:t xml:space="preserve"> for termination of tenancy by the owner may include:</w:t>
      </w:r>
    </w:p>
    <w:p w14:paraId="74170224" w14:textId="77777777" w:rsidR="002702AE" w:rsidRPr="00765546" w:rsidRDefault="002702AE" w:rsidP="00FE7656">
      <w:pPr>
        <w:pStyle w:val="ListParagraph"/>
        <w:numPr>
          <w:ilvl w:val="0"/>
          <w:numId w:val="73"/>
        </w:numPr>
        <w:contextualSpacing w:val="0"/>
      </w:pPr>
      <w:r w:rsidRPr="00765546">
        <w:t>Failure by the family to accept the offer of a new lease or revision;</w:t>
      </w:r>
    </w:p>
    <w:p w14:paraId="4B0A0D97" w14:textId="10FFFC72" w:rsidR="002702AE" w:rsidRPr="00765546" w:rsidRDefault="005E7F07" w:rsidP="00FE7656">
      <w:pPr>
        <w:pStyle w:val="ListParagraph"/>
        <w:numPr>
          <w:ilvl w:val="0"/>
          <w:numId w:val="73"/>
        </w:numPr>
        <w:contextualSpacing w:val="0"/>
      </w:pPr>
      <w:r w:rsidRPr="00765546">
        <w:t>The owner’</w:t>
      </w:r>
      <w:r w:rsidR="002702AE" w:rsidRPr="00765546">
        <w:t>s desire to use the unit for personal or family use, or for a purpose other than as a residential rental unit; or</w:t>
      </w:r>
    </w:p>
    <w:p w14:paraId="477584E0" w14:textId="77777777" w:rsidR="002702AE" w:rsidRPr="00765546" w:rsidRDefault="002702AE" w:rsidP="00FE7656">
      <w:pPr>
        <w:pStyle w:val="ListParagraph"/>
        <w:numPr>
          <w:ilvl w:val="0"/>
          <w:numId w:val="73"/>
        </w:numPr>
        <w:contextualSpacing w:val="0"/>
      </w:pPr>
      <w:r w:rsidRPr="00765546">
        <w:t>A business or economic reason for termination of the tenancy (such as sale of the property, renovation of the unit, or desire to lease the unit at a higher rent).</w:t>
      </w:r>
    </w:p>
    <w:p w14:paraId="38B1F0F9" w14:textId="07E465FF" w:rsidR="002702AE" w:rsidRPr="00765546" w:rsidRDefault="002702AE" w:rsidP="006C5BA7">
      <w:r w:rsidRPr="00765546">
        <w:t>After the initial lease term, the owner may give the family notice at any time, in accordance with the terms of the lease.</w:t>
      </w:r>
    </w:p>
    <w:p w14:paraId="43C20A16" w14:textId="014B9C06" w:rsidR="00A16F8F" w:rsidRPr="00765546" w:rsidRDefault="00A16F8F" w:rsidP="006C5BA7">
      <w:pPr>
        <w:rPr>
          <w:rFonts w:cs="Arial"/>
          <w:szCs w:val="20"/>
        </w:rPr>
      </w:pPr>
      <w:r w:rsidRPr="00765546">
        <w:t xml:space="preserve">If a property is subject to foreclosure, during the term of the lease, the new owner of the property does not have good cause to terminate the tenant’s lease, unless the new owner will occupy the unit as their primary residence and has provided the tenant with at least a 90-day notice. In that case, the lease may be terminated effective on the date of sale, although the tenant is still entitled to a 90-day notice to vacate. </w:t>
      </w:r>
    </w:p>
    <w:p w14:paraId="5E1A3950" w14:textId="1A6C49A0" w:rsidR="002702AE" w:rsidRPr="00765546" w:rsidRDefault="002702AE" w:rsidP="007A14DB">
      <w:pPr>
        <w:pStyle w:val="Heading3"/>
      </w:pPr>
      <w:bookmarkStart w:id="6410" w:name="_Toc485980492"/>
      <w:bookmarkStart w:id="6411" w:name="_Toc508698482"/>
      <w:bookmarkStart w:id="6412" w:name="_Toc520796717"/>
      <w:bookmarkStart w:id="6413" w:name="_Toc527019672"/>
      <w:bookmarkStart w:id="6414" w:name="_Toc534707212"/>
      <w:bookmarkStart w:id="6415" w:name="_Toc534707890"/>
      <w:bookmarkStart w:id="6416" w:name="_Toc534708698"/>
      <w:bookmarkStart w:id="6417" w:name="_Toc118116294"/>
      <w:bookmarkStart w:id="6418" w:name="_Toc164180334"/>
      <w:bookmarkStart w:id="6419" w:name="_Toc164181934"/>
      <w:bookmarkStart w:id="6420" w:name="_Toc172209068"/>
      <w:bookmarkStart w:id="6421" w:name="_Toc173501810"/>
      <w:bookmarkStart w:id="6422" w:name="_Toc176435379"/>
      <w:bookmarkStart w:id="6423" w:name="_Toc194670493"/>
      <w:bookmarkStart w:id="6424" w:name="_Toc204850459"/>
      <w:r w:rsidRPr="00765546">
        <w:t>Eviction</w:t>
      </w:r>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r w:rsidRPr="00765546">
        <w:t xml:space="preserve"> </w:t>
      </w:r>
    </w:p>
    <w:p w14:paraId="69CFE123" w14:textId="77777777" w:rsidR="002702AE" w:rsidRPr="00765546" w:rsidRDefault="002702AE" w:rsidP="006C5BA7">
      <w:r w:rsidRPr="00765546">
        <w:t>The owner must give the tenant a written notice that specifies the grounds for termination of tenancy during the term of the lease. The tenancy does not terminate before the owner has given this notice, and the notice must be given at or before commencement of the eviction action.</w:t>
      </w:r>
    </w:p>
    <w:p w14:paraId="114B0434" w14:textId="77777777" w:rsidR="002702AE" w:rsidRPr="00765546" w:rsidRDefault="002702AE" w:rsidP="006C5BA7">
      <w:r w:rsidRPr="00765546">
        <w:t>The notice of grounds may be included in, or may be combined with, any owner eviction notice to the tenant.</w:t>
      </w:r>
    </w:p>
    <w:p w14:paraId="6E994C21" w14:textId="52FF94F1" w:rsidR="002702AE" w:rsidRPr="00765546" w:rsidRDefault="002702AE" w:rsidP="006C5BA7">
      <w:r w:rsidRPr="00765546">
        <w:lastRenderedPageBreak/>
        <w:t xml:space="preserve">Owner eviction notice means a notice to vacate, or a complaint or other initial pleading used under state or local law to commence an eviction action. The owner may only evict the tenant from the unit by instituting a court action. The owner must give </w:t>
      </w:r>
      <w:r w:rsidR="00C145E2" w:rsidRPr="00765546">
        <w:t>LRHA</w:t>
      </w:r>
      <w:r w:rsidRPr="00765546">
        <w:t xml:space="preserve"> a copy of any eviction notice at the same time the owner notifies the family. The family is also required to give </w:t>
      </w:r>
      <w:r w:rsidR="00C145E2" w:rsidRPr="00765546">
        <w:t>LRHA</w:t>
      </w:r>
      <w:r w:rsidRPr="00765546">
        <w:t xml:space="preserve"> a copy of any eviction notice.</w:t>
      </w:r>
    </w:p>
    <w:p w14:paraId="4DBF306F" w14:textId="0A0B3FA6" w:rsidR="002702AE" w:rsidRPr="00765546" w:rsidRDefault="002702AE" w:rsidP="006C5BA7">
      <w:r w:rsidRPr="00765546">
        <w:t>If the eviction action is finalized in</w:t>
      </w:r>
      <w:r w:rsidR="00025E8C" w:rsidRPr="00765546">
        <w:t xml:space="preserve"> court, the owner must provide </w:t>
      </w:r>
      <w:r w:rsidR="00C145E2" w:rsidRPr="00765546">
        <w:t>LRHA</w:t>
      </w:r>
      <w:r w:rsidRPr="00765546">
        <w:t xml:space="preserve"> with the related documentation no</w:t>
      </w:r>
      <w:r w:rsidR="00EC0EE2" w:rsidRPr="00765546">
        <w:t xml:space="preserve"> </w:t>
      </w:r>
      <w:r w:rsidRPr="00765546">
        <w:t xml:space="preserve">later than five </w:t>
      </w:r>
      <w:r w:rsidR="00691C3E" w:rsidRPr="00765546">
        <w:t xml:space="preserve">business </w:t>
      </w:r>
      <w:r w:rsidRPr="00765546">
        <w:t>days following the court-ordered eviction.</w:t>
      </w:r>
    </w:p>
    <w:p w14:paraId="557347CD" w14:textId="44029931" w:rsidR="002702AE" w:rsidRPr="00765546" w:rsidRDefault="002702AE" w:rsidP="007A14DB">
      <w:pPr>
        <w:pStyle w:val="Heading3"/>
      </w:pPr>
      <w:bookmarkStart w:id="6425" w:name="_Toc485980493"/>
      <w:bookmarkStart w:id="6426" w:name="_Toc508698483"/>
      <w:bookmarkStart w:id="6427" w:name="_Toc520796718"/>
      <w:bookmarkStart w:id="6428" w:name="_Toc527019673"/>
      <w:bookmarkStart w:id="6429" w:name="_Toc534707213"/>
      <w:bookmarkStart w:id="6430" w:name="_Toc534707891"/>
      <w:bookmarkStart w:id="6431" w:name="_Toc534708699"/>
      <w:bookmarkStart w:id="6432" w:name="_Toc118116295"/>
      <w:bookmarkStart w:id="6433" w:name="_Toc164180335"/>
      <w:bookmarkStart w:id="6434" w:name="_Toc164181935"/>
      <w:bookmarkStart w:id="6435" w:name="_Toc172209069"/>
      <w:bookmarkStart w:id="6436" w:name="_Toc173501811"/>
      <w:bookmarkStart w:id="6437" w:name="_Toc176435380"/>
      <w:bookmarkStart w:id="6438" w:name="_Toc194670494"/>
      <w:bookmarkStart w:id="6439" w:name="_Toc204850460"/>
      <w:r w:rsidRPr="00765546">
        <w:rPr>
          <w:rStyle w:val="Heading3Char"/>
          <w:b/>
        </w:rPr>
        <w:t>Deciding Whether to Terminate</w:t>
      </w:r>
      <w:r w:rsidRPr="00765546">
        <w:t xml:space="preserve"> Tenancy</w:t>
      </w:r>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r w:rsidRPr="00765546">
        <w:t xml:space="preserve">  </w:t>
      </w:r>
    </w:p>
    <w:p w14:paraId="1F7DA11B" w14:textId="77777777" w:rsidR="002702AE" w:rsidRPr="00765546" w:rsidRDefault="002702AE" w:rsidP="006C5BA7">
      <w:r w:rsidRPr="00765546">
        <w:t>An owner who has grounds to terminate a tenancy is not required to do so, and may consider all of the circumstances relevant to a particular case before making a decision. These might include:</w:t>
      </w:r>
    </w:p>
    <w:p w14:paraId="061E61A7" w14:textId="56318038" w:rsidR="002702AE" w:rsidRPr="00765546" w:rsidRDefault="002702AE" w:rsidP="00FE7656">
      <w:pPr>
        <w:pStyle w:val="ListParagraph"/>
        <w:numPr>
          <w:ilvl w:val="0"/>
          <w:numId w:val="68"/>
        </w:numPr>
        <w:ind w:left="720"/>
        <w:contextualSpacing w:val="0"/>
      </w:pPr>
      <w:r w:rsidRPr="00765546">
        <w:t>The nature of the offending action</w:t>
      </w:r>
      <w:r w:rsidR="00AC6D0A" w:rsidRPr="00765546">
        <w:t>;</w:t>
      </w:r>
    </w:p>
    <w:p w14:paraId="295ED4B2" w14:textId="77777777" w:rsidR="002702AE" w:rsidRPr="00765546" w:rsidRDefault="002702AE" w:rsidP="00FE7656">
      <w:pPr>
        <w:pStyle w:val="ListParagraph"/>
        <w:numPr>
          <w:ilvl w:val="0"/>
          <w:numId w:val="68"/>
        </w:numPr>
        <w:ind w:left="720"/>
        <w:contextualSpacing w:val="0"/>
      </w:pPr>
      <w:r w:rsidRPr="00765546">
        <w:t>The seriousness of the offending action;</w:t>
      </w:r>
    </w:p>
    <w:p w14:paraId="7EC8BA82" w14:textId="77777777" w:rsidR="002702AE" w:rsidRPr="00765546" w:rsidRDefault="002702AE" w:rsidP="00FE7656">
      <w:pPr>
        <w:pStyle w:val="ListParagraph"/>
        <w:numPr>
          <w:ilvl w:val="0"/>
          <w:numId w:val="68"/>
        </w:numPr>
        <w:ind w:left="720"/>
        <w:contextualSpacing w:val="0"/>
      </w:pPr>
      <w:r w:rsidRPr="00765546">
        <w:t>The effect on the community of the termination, or of the owner’s failure to terminate the tenancy;</w:t>
      </w:r>
    </w:p>
    <w:p w14:paraId="4AA22C16" w14:textId="77777777" w:rsidR="002702AE" w:rsidRPr="00765546" w:rsidRDefault="002702AE" w:rsidP="00FE7656">
      <w:pPr>
        <w:pStyle w:val="ListParagraph"/>
        <w:numPr>
          <w:ilvl w:val="0"/>
          <w:numId w:val="68"/>
        </w:numPr>
        <w:ind w:left="720"/>
        <w:contextualSpacing w:val="0"/>
      </w:pPr>
      <w:r w:rsidRPr="00765546">
        <w:t>The extent of participation by the leaseholder in the offending action;</w:t>
      </w:r>
    </w:p>
    <w:p w14:paraId="7BF44A15" w14:textId="77777777" w:rsidR="002702AE" w:rsidRPr="00765546" w:rsidRDefault="002702AE" w:rsidP="00FE7656">
      <w:pPr>
        <w:pStyle w:val="ListParagraph"/>
        <w:numPr>
          <w:ilvl w:val="0"/>
          <w:numId w:val="68"/>
        </w:numPr>
        <w:ind w:left="720"/>
        <w:contextualSpacing w:val="0"/>
      </w:pPr>
      <w:r w:rsidRPr="00765546">
        <w:t>The effect of termination of tenancy on household members not involved in the offending activity;</w:t>
      </w:r>
    </w:p>
    <w:p w14:paraId="3ABE73B1" w14:textId="77777777" w:rsidR="002702AE" w:rsidRPr="00765546" w:rsidRDefault="002702AE" w:rsidP="00FE7656">
      <w:pPr>
        <w:pStyle w:val="ListParagraph"/>
        <w:numPr>
          <w:ilvl w:val="0"/>
          <w:numId w:val="68"/>
        </w:numPr>
        <w:ind w:left="720"/>
        <w:contextualSpacing w:val="0"/>
      </w:pPr>
      <w:r w:rsidRPr="00765546">
        <w:t>The demand for assisted housing by families who will adhere to lease responsibilities;</w:t>
      </w:r>
    </w:p>
    <w:p w14:paraId="5931B4B0" w14:textId="77777777" w:rsidR="002702AE" w:rsidRPr="00765546" w:rsidRDefault="002702AE" w:rsidP="00FE7656">
      <w:pPr>
        <w:pStyle w:val="ListParagraph"/>
        <w:numPr>
          <w:ilvl w:val="0"/>
          <w:numId w:val="68"/>
        </w:numPr>
        <w:ind w:left="720"/>
        <w:contextualSpacing w:val="0"/>
      </w:pPr>
      <w:r w:rsidRPr="00765546">
        <w:t>The extent to which the leaseholder has shown personal responsibility and taken all reasonable steps to prevent or mitigate the offending action;</w:t>
      </w:r>
    </w:p>
    <w:p w14:paraId="5196C3C8" w14:textId="4252F731" w:rsidR="002702AE" w:rsidRPr="00765546" w:rsidRDefault="002702AE" w:rsidP="00FE7656">
      <w:pPr>
        <w:pStyle w:val="ListParagraph"/>
        <w:numPr>
          <w:ilvl w:val="0"/>
          <w:numId w:val="68"/>
        </w:numPr>
        <w:ind w:left="720"/>
        <w:contextualSpacing w:val="0"/>
      </w:pPr>
      <w:r w:rsidRPr="00765546">
        <w:t>The effect of the owner</w:t>
      </w:r>
      <w:r w:rsidR="00025E8C" w:rsidRPr="00765546">
        <w:t>’</w:t>
      </w:r>
      <w:r w:rsidRPr="00765546">
        <w:t>s action on the integrity of the program.</w:t>
      </w:r>
    </w:p>
    <w:p w14:paraId="314406E2" w14:textId="77777777" w:rsidR="002702AE" w:rsidRPr="00765546" w:rsidRDefault="002702AE" w:rsidP="006C5BA7">
      <w:r w:rsidRPr="00765546">
        <w:t>The owner may require a family to exclude a household member in order to continue to reside in the assisted unit, where that household member has participated in or been culpable for action or failure to act that warrants termination.</w:t>
      </w:r>
    </w:p>
    <w:p w14:paraId="4BD3B898" w14:textId="083694AF" w:rsidR="002702AE" w:rsidRPr="00765546" w:rsidRDefault="002702AE" w:rsidP="006C5BA7">
      <w:r w:rsidRPr="00765546">
        <w:t>In determining whether to terminate tenancy for illegal use of drugs or alcohol abuse by a household member who is no longer engaged in such behavior, the owner may consider whether such household member is participating in or has successfully completed a supervised drug or alcohol rehabilitation program, or has otherwise been rehabilitated successfully. For this purpose, the owner may require the tenant to submit evidence of the household mem</w:t>
      </w:r>
      <w:r w:rsidR="00025E8C" w:rsidRPr="00765546">
        <w:t>ber’</w:t>
      </w:r>
      <w:r w:rsidRPr="00765546">
        <w:t>s current participation in, or successful completion of, a supervised drug or alcohol rehabilitation program or evidence of otherwise having been rehabilitated successfully.</w:t>
      </w:r>
    </w:p>
    <w:p w14:paraId="5EF77D45" w14:textId="7A9D46CC" w:rsidR="002702AE" w:rsidRPr="00765546" w:rsidRDefault="00025E8C" w:rsidP="006C5BA7">
      <w:r w:rsidRPr="00765546">
        <w:t>The owner’</w:t>
      </w:r>
      <w:r w:rsidR="002702AE" w:rsidRPr="00765546">
        <w:t>s termination of tenancy actions must be consistent with the fair housing and equal opportunity provisions</w:t>
      </w:r>
      <w:r w:rsidR="00AC6D0A" w:rsidRPr="00765546">
        <w:t>, including VAWA</w:t>
      </w:r>
      <w:r w:rsidR="002702AE" w:rsidRPr="00765546">
        <w:t>.</w:t>
      </w:r>
    </w:p>
    <w:p w14:paraId="6F953C98" w14:textId="18F50515" w:rsidR="002702AE" w:rsidRPr="00765546" w:rsidRDefault="002702AE" w:rsidP="007A14DB">
      <w:pPr>
        <w:pStyle w:val="Heading3"/>
      </w:pPr>
      <w:bookmarkStart w:id="6440" w:name="_Toc485980494"/>
      <w:bookmarkStart w:id="6441" w:name="_Toc508698484"/>
      <w:bookmarkStart w:id="6442" w:name="_Toc520796719"/>
      <w:bookmarkStart w:id="6443" w:name="_Toc527019674"/>
      <w:bookmarkStart w:id="6444" w:name="_Toc534707214"/>
      <w:bookmarkStart w:id="6445" w:name="_Toc534707892"/>
      <w:bookmarkStart w:id="6446" w:name="_Toc534708700"/>
      <w:bookmarkStart w:id="6447" w:name="_Toc118116296"/>
      <w:bookmarkStart w:id="6448" w:name="_Toc164180336"/>
      <w:bookmarkStart w:id="6449" w:name="_Toc164181936"/>
      <w:bookmarkStart w:id="6450" w:name="_Toc172209070"/>
      <w:bookmarkStart w:id="6451" w:name="_Toc173501812"/>
      <w:bookmarkStart w:id="6452" w:name="_Toc176435381"/>
      <w:bookmarkStart w:id="6453" w:name="_Toc194670495"/>
      <w:bookmarkStart w:id="6454" w:name="_Toc204850461"/>
      <w:r w:rsidRPr="00765546">
        <w:t>Effect of Termination of Tenancy on the Family’s Assistance</w:t>
      </w:r>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r w:rsidRPr="00765546">
        <w:t xml:space="preserve"> </w:t>
      </w:r>
    </w:p>
    <w:p w14:paraId="547D43A3" w14:textId="633C1437" w:rsidR="002702AE" w:rsidRPr="00765546" w:rsidRDefault="002702AE" w:rsidP="006C5BA7">
      <w:r w:rsidRPr="00765546">
        <w:t xml:space="preserve">If an owner termination is not due to a serious or repeated violation of the lease, and if </w:t>
      </w:r>
      <w:r w:rsidR="00C145E2" w:rsidRPr="00765546">
        <w:t>LRHA</w:t>
      </w:r>
      <w:r w:rsidRPr="00765546">
        <w:t xml:space="preserve"> has no other grounds for termination of assistance, </w:t>
      </w:r>
      <w:r w:rsidR="00C145E2" w:rsidRPr="00765546">
        <w:t>LRHA</w:t>
      </w:r>
      <w:r w:rsidRPr="00765546">
        <w:t xml:space="preserve"> may issue a new voucher so that the family can move with continued assistance.</w:t>
      </w:r>
    </w:p>
    <w:p w14:paraId="016B3165" w14:textId="696A94FB" w:rsidR="003714FA" w:rsidRPr="00765546" w:rsidRDefault="003714FA" w:rsidP="006C5BA7"/>
    <w:p w14:paraId="413729E2" w14:textId="77777777" w:rsidR="00B603C9" w:rsidRPr="00765546" w:rsidRDefault="00B603C9" w:rsidP="006C5BA7">
      <w:pPr>
        <w:sectPr w:rsidR="00B603C9" w:rsidRPr="00765546" w:rsidSect="004517AA">
          <w:pgSz w:w="12240" w:h="15840"/>
          <w:pgMar w:top="1440" w:right="1440" w:bottom="1440" w:left="1440" w:header="720" w:footer="720" w:gutter="0"/>
          <w:pgNumType w:start="1" w:chapStyle="1"/>
          <w:cols w:space="720"/>
          <w:docGrid w:linePitch="360"/>
        </w:sectPr>
      </w:pPr>
    </w:p>
    <w:p w14:paraId="38E2588C" w14:textId="37BF99EB" w:rsidR="00B603C9" w:rsidRPr="00765546" w:rsidRDefault="00BC2C17" w:rsidP="00A93656">
      <w:pPr>
        <w:pStyle w:val="Heading1"/>
      </w:pPr>
      <w:bookmarkStart w:id="6455" w:name="_Ref525047977"/>
      <w:bookmarkStart w:id="6456" w:name="_Toc527019675"/>
      <w:bookmarkStart w:id="6457" w:name="_Toc534707215"/>
      <w:bookmarkStart w:id="6458" w:name="_Toc534707893"/>
      <w:bookmarkStart w:id="6459" w:name="_Toc534708701"/>
      <w:bookmarkStart w:id="6460" w:name="_Toc118116297"/>
      <w:bookmarkStart w:id="6461" w:name="_Toc164180337"/>
      <w:bookmarkStart w:id="6462" w:name="_Toc164181937"/>
      <w:bookmarkStart w:id="6463" w:name="_Toc172209071"/>
      <w:bookmarkStart w:id="6464" w:name="_Toc173501813"/>
      <w:bookmarkStart w:id="6465" w:name="_Toc176435382"/>
      <w:bookmarkStart w:id="6466" w:name="_Toc194670496"/>
      <w:bookmarkStart w:id="6467" w:name="_Toc196391478"/>
      <w:bookmarkStart w:id="6468" w:name="_Toc204850462"/>
      <w:r w:rsidRPr="00765546">
        <w:lastRenderedPageBreak/>
        <w:t xml:space="preserve">Informal Reviews </w:t>
      </w:r>
      <w:r>
        <w:t>a</w:t>
      </w:r>
      <w:r w:rsidRPr="00765546">
        <w:t>nd Hearings</w:t>
      </w:r>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p>
    <w:p w14:paraId="4B72375C" w14:textId="55A9749A" w:rsidR="00B603C9" w:rsidRPr="00765546" w:rsidRDefault="00BC2C17" w:rsidP="001D278F">
      <w:pPr>
        <w:pStyle w:val="Heading2"/>
      </w:pPr>
      <w:bookmarkStart w:id="6469" w:name="_Toc485980558"/>
      <w:bookmarkStart w:id="6470" w:name="_Toc508698486"/>
      <w:bookmarkStart w:id="6471" w:name="_Toc520796721"/>
      <w:bookmarkStart w:id="6472" w:name="_Toc527019676"/>
      <w:bookmarkStart w:id="6473" w:name="_Toc534707216"/>
      <w:bookmarkStart w:id="6474" w:name="_Toc534707894"/>
      <w:bookmarkStart w:id="6475" w:name="_Toc534708702"/>
      <w:bookmarkStart w:id="6476" w:name="_Toc118116298"/>
      <w:bookmarkStart w:id="6477" w:name="_Toc164180338"/>
      <w:bookmarkStart w:id="6478" w:name="_Toc164181938"/>
      <w:bookmarkStart w:id="6479" w:name="_Toc172209072"/>
      <w:bookmarkStart w:id="6480" w:name="_Toc173501814"/>
      <w:bookmarkStart w:id="6481" w:name="_Toc176435383"/>
      <w:bookmarkStart w:id="6482" w:name="_Toc194670497"/>
      <w:bookmarkStart w:id="6483" w:name="_Toc204850463"/>
      <w:r w:rsidRPr="00765546">
        <w:t>O</w:t>
      </w:r>
      <w:bookmarkEnd w:id="6469"/>
      <w:r w:rsidRPr="00765546">
        <w:t>verview</w:t>
      </w:r>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p>
    <w:p w14:paraId="0212DB52" w14:textId="60976DE7" w:rsidR="00B603C9" w:rsidRPr="00765546" w:rsidRDefault="00B603C9" w:rsidP="006C5BA7">
      <w:r w:rsidRPr="00765546">
        <w:t xml:space="preserve">Both applicants and participants have the right to disagree with, and appeal, certain decisions of </w:t>
      </w:r>
      <w:r w:rsidR="00C145E2" w:rsidRPr="00765546">
        <w:t>LRHA</w:t>
      </w:r>
      <w:r w:rsidRPr="00765546">
        <w:t xml:space="preserve"> that may adversely affect them. </w:t>
      </w:r>
      <w:r w:rsidR="00C145E2" w:rsidRPr="00765546">
        <w:t>LRHA</w:t>
      </w:r>
      <w:r w:rsidRPr="00765546">
        <w:t xml:space="preserve"> decisions that may be appealed by applicants and participants are discussed in this section. The pr</w:t>
      </w:r>
      <w:r w:rsidR="000C7B69" w:rsidRPr="00765546">
        <w:t xml:space="preserve">ocess for applicant appeals of </w:t>
      </w:r>
      <w:r w:rsidR="00C145E2" w:rsidRPr="00765546">
        <w:t>LRHA</w:t>
      </w:r>
      <w:r w:rsidRPr="00765546">
        <w:t xml:space="preserve"> decisions is called the </w:t>
      </w:r>
      <w:r w:rsidRPr="00765546">
        <w:rPr>
          <w:i/>
          <w:iCs/>
        </w:rPr>
        <w:t>informal review</w:t>
      </w:r>
      <w:r w:rsidRPr="00765546">
        <w:t xml:space="preserve">. For participants (or applicants denied admission because of citizenship issues), the appeal process is called an </w:t>
      </w:r>
      <w:r w:rsidRPr="00765546">
        <w:rPr>
          <w:i/>
          <w:iCs/>
        </w:rPr>
        <w:t>informal hearing</w:t>
      </w:r>
      <w:r w:rsidRPr="00765546">
        <w:t xml:space="preserve">. </w:t>
      </w:r>
    </w:p>
    <w:p w14:paraId="1C4106D8" w14:textId="442794AC" w:rsidR="00B603C9" w:rsidRPr="00765546" w:rsidRDefault="00BC2C17" w:rsidP="001D278F">
      <w:pPr>
        <w:pStyle w:val="Heading2"/>
      </w:pPr>
      <w:bookmarkStart w:id="6484" w:name="_Toc485980559"/>
      <w:bookmarkStart w:id="6485" w:name="_Ref488211622"/>
      <w:bookmarkStart w:id="6486" w:name="_Toc508698487"/>
      <w:bookmarkStart w:id="6487" w:name="_Ref514313725"/>
      <w:bookmarkStart w:id="6488" w:name="_Toc520796722"/>
      <w:bookmarkStart w:id="6489" w:name="_Toc527019677"/>
      <w:bookmarkStart w:id="6490" w:name="_Toc534707217"/>
      <w:bookmarkStart w:id="6491" w:name="_Toc534707895"/>
      <w:bookmarkStart w:id="6492" w:name="_Toc534708703"/>
      <w:bookmarkStart w:id="6493" w:name="_Toc118116299"/>
      <w:bookmarkStart w:id="6494" w:name="_Toc164180339"/>
      <w:bookmarkStart w:id="6495" w:name="_Toc164181939"/>
      <w:bookmarkStart w:id="6496" w:name="_Toc172209073"/>
      <w:bookmarkStart w:id="6497" w:name="_Toc173501815"/>
      <w:bookmarkStart w:id="6498" w:name="_Toc176435384"/>
      <w:bookmarkStart w:id="6499" w:name="_Toc194670498"/>
      <w:bookmarkStart w:id="6500" w:name="_Toc204850464"/>
      <w:r w:rsidRPr="00765546">
        <w:t>I</w:t>
      </w:r>
      <w:bookmarkEnd w:id="6484"/>
      <w:r w:rsidRPr="00765546">
        <w:t>nformal Reviews – Applicants</w:t>
      </w:r>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p>
    <w:p w14:paraId="084C6AEE" w14:textId="68CA6BA2" w:rsidR="00B603C9" w:rsidRPr="00765546" w:rsidRDefault="00B603C9" w:rsidP="006C5BA7">
      <w:r w:rsidRPr="00765546">
        <w:t>An informal review is available to program applicants. An applicant is someone who has applied for admission to the program, but is not yet a participant in the program</w:t>
      </w:r>
      <w:r w:rsidR="00691C3E" w:rsidRPr="00765546">
        <w:t>.</w:t>
      </w:r>
    </w:p>
    <w:p w14:paraId="6FB37F2D" w14:textId="45886AD5" w:rsidR="00B603C9" w:rsidRPr="00765546" w:rsidRDefault="00B603C9" w:rsidP="007A14DB">
      <w:pPr>
        <w:pStyle w:val="Heading3"/>
      </w:pPr>
      <w:bookmarkStart w:id="6501" w:name="_Toc508698488"/>
      <w:bookmarkStart w:id="6502" w:name="_Toc520796723"/>
      <w:bookmarkStart w:id="6503" w:name="_Toc527019678"/>
      <w:bookmarkStart w:id="6504" w:name="_Toc534707218"/>
      <w:bookmarkStart w:id="6505" w:name="_Toc534707896"/>
      <w:bookmarkStart w:id="6506" w:name="_Toc534708704"/>
      <w:bookmarkStart w:id="6507" w:name="_Toc118116300"/>
      <w:bookmarkStart w:id="6508" w:name="_Toc164180340"/>
      <w:bookmarkStart w:id="6509" w:name="_Toc164181940"/>
      <w:bookmarkStart w:id="6510" w:name="_Toc172209074"/>
      <w:bookmarkStart w:id="6511" w:name="_Toc173501816"/>
      <w:bookmarkStart w:id="6512" w:name="_Toc176435385"/>
      <w:bookmarkStart w:id="6513" w:name="_Toc194670499"/>
      <w:bookmarkStart w:id="6514" w:name="_Toc204850465"/>
      <w:r w:rsidRPr="00765546">
        <w:t>Decisions Subject to Informal Review</w:t>
      </w:r>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r w:rsidRPr="00765546">
        <w:t xml:space="preserve"> </w:t>
      </w:r>
    </w:p>
    <w:p w14:paraId="02C2C291" w14:textId="38B2F2D3" w:rsidR="00B603C9" w:rsidRPr="00765546" w:rsidRDefault="00C145E2" w:rsidP="006C5BA7">
      <w:r w:rsidRPr="00765546">
        <w:rPr>
          <w:rFonts w:cs="Arial"/>
          <w:szCs w:val="20"/>
        </w:rPr>
        <w:t>LRHA</w:t>
      </w:r>
      <w:r w:rsidR="00B603C9" w:rsidRPr="00765546">
        <w:rPr>
          <w:rFonts w:cs="Arial"/>
          <w:szCs w:val="20"/>
        </w:rPr>
        <w:t xml:space="preserve"> must </w:t>
      </w:r>
      <w:r w:rsidR="00B603C9" w:rsidRPr="00765546">
        <w:t>give an applicant the opportunity for an informal review of a decision denying assistance. Denial of assistance may include any or all of the following:</w:t>
      </w:r>
    </w:p>
    <w:p w14:paraId="5ED7C393" w14:textId="427256C2" w:rsidR="00B603C9" w:rsidRPr="00765546" w:rsidRDefault="00B603C9" w:rsidP="00FE7656">
      <w:pPr>
        <w:pStyle w:val="ListParagraph"/>
        <w:numPr>
          <w:ilvl w:val="0"/>
          <w:numId w:val="68"/>
        </w:numPr>
        <w:ind w:left="720"/>
        <w:contextualSpacing w:val="0"/>
      </w:pPr>
      <w:r w:rsidRPr="00765546">
        <w:t xml:space="preserve">Denying listing on an open </w:t>
      </w:r>
      <w:r w:rsidR="00C145E2" w:rsidRPr="00765546">
        <w:t>LRHA</w:t>
      </w:r>
      <w:r w:rsidRPr="00765546">
        <w:t xml:space="preserve"> HCV waitlist; </w:t>
      </w:r>
    </w:p>
    <w:p w14:paraId="1F9330AB" w14:textId="6A11C405" w:rsidR="00B603C9" w:rsidRPr="00765546" w:rsidRDefault="00B603C9" w:rsidP="00FE7656">
      <w:pPr>
        <w:pStyle w:val="ListParagraph"/>
        <w:numPr>
          <w:ilvl w:val="0"/>
          <w:numId w:val="68"/>
        </w:numPr>
        <w:ind w:left="720"/>
        <w:contextualSpacing w:val="0"/>
      </w:pPr>
      <w:r w:rsidRPr="00765546">
        <w:t xml:space="preserve">Denying or withdrawing a voucher;  </w:t>
      </w:r>
    </w:p>
    <w:p w14:paraId="3791BAF0" w14:textId="53BCB595" w:rsidR="00B603C9" w:rsidRPr="00765546" w:rsidRDefault="00B603C9" w:rsidP="00FE7656">
      <w:pPr>
        <w:pStyle w:val="ListParagraph"/>
        <w:numPr>
          <w:ilvl w:val="0"/>
          <w:numId w:val="68"/>
        </w:numPr>
        <w:ind w:left="720"/>
        <w:contextualSpacing w:val="0"/>
      </w:pPr>
      <w:r w:rsidRPr="00765546">
        <w:t xml:space="preserve">Refusing to enter into a HAP contract or approve a lease; </w:t>
      </w:r>
    </w:p>
    <w:p w14:paraId="35429B1C" w14:textId="4F853C65" w:rsidR="00B603C9" w:rsidRPr="00765546" w:rsidRDefault="00B603C9" w:rsidP="00FE7656">
      <w:pPr>
        <w:pStyle w:val="ListParagraph"/>
        <w:numPr>
          <w:ilvl w:val="0"/>
          <w:numId w:val="68"/>
        </w:numPr>
        <w:ind w:left="720"/>
        <w:contextualSpacing w:val="0"/>
      </w:pPr>
      <w:r w:rsidRPr="00765546">
        <w:t>Refusing to process or provide assistance under portability in accordance with HUD regulations, (i.e., when there are inadequate funds available to provide assistance)</w:t>
      </w:r>
      <w:r w:rsidR="00A356BE" w:rsidRPr="00765546">
        <w:t>;</w:t>
      </w:r>
      <w:r w:rsidRPr="00765546">
        <w:t xml:space="preserve"> </w:t>
      </w:r>
    </w:p>
    <w:p w14:paraId="1272CC33" w14:textId="18EA01E1" w:rsidR="00A356BE" w:rsidRPr="00765546" w:rsidRDefault="00A356BE" w:rsidP="00FE7656">
      <w:pPr>
        <w:pStyle w:val="ListParagraph"/>
        <w:numPr>
          <w:ilvl w:val="0"/>
          <w:numId w:val="68"/>
        </w:numPr>
        <w:ind w:left="720"/>
        <w:contextualSpacing w:val="0"/>
      </w:pPr>
      <w:r w:rsidRPr="00765546">
        <w:t xml:space="preserve">A determination to deny assistance based on an unfavorable history that may be the result of </w:t>
      </w:r>
      <w:r w:rsidR="00470F47" w:rsidRPr="00765546">
        <w:t>domestic violence, dating violence, sexual assault, stalking</w:t>
      </w:r>
      <w:r w:rsidR="00470F47">
        <w:t xml:space="preserve"> and/or human trafficking</w:t>
      </w:r>
      <w:r w:rsidR="00470F47" w:rsidRPr="00765546">
        <w:t xml:space="preserve"> </w:t>
      </w:r>
      <w:r w:rsidRPr="00765546">
        <w:t>(see</w:t>
      </w:r>
      <w:r w:rsidR="00470F47">
        <w:t xml:space="preserve"> </w:t>
      </w:r>
      <w:r w:rsidR="00470F47" w:rsidRPr="00470F47">
        <w:rPr>
          <w:b/>
          <w:bCs/>
          <w:color w:val="0070C0"/>
        </w:rPr>
        <w:fldChar w:fldCharType="begin"/>
      </w:r>
      <w:r w:rsidR="00470F47" w:rsidRPr="00470F47">
        <w:rPr>
          <w:b/>
          <w:bCs/>
          <w:color w:val="0070C0"/>
        </w:rPr>
        <w:instrText xml:space="preserve"> REF _Ref163126657 \h  \* MERGEFORMAT </w:instrText>
      </w:r>
      <w:r w:rsidR="00470F47" w:rsidRPr="00470F47">
        <w:rPr>
          <w:b/>
          <w:bCs/>
          <w:color w:val="0070C0"/>
        </w:rPr>
      </w:r>
      <w:r w:rsidR="00470F47" w:rsidRPr="00470F47">
        <w:rPr>
          <w:b/>
          <w:bCs/>
          <w:color w:val="0070C0"/>
        </w:rPr>
        <w:fldChar w:fldCharType="separate"/>
      </w:r>
      <w:r w:rsidR="004E773E" w:rsidRPr="004E773E">
        <w:rPr>
          <w:b/>
          <w:bCs/>
          <w:color w:val="0070C0"/>
        </w:rPr>
        <w:t>Prohibition Against Denial of Assistance to Victims of Domestic Violence, Dating Violence, Sexual Assault, Stalking, and/or Human Trafficking</w:t>
      </w:r>
      <w:r w:rsidR="00470F47" w:rsidRPr="00470F47">
        <w:rPr>
          <w:b/>
          <w:bCs/>
          <w:color w:val="0070C0"/>
        </w:rPr>
        <w:fldChar w:fldCharType="end"/>
      </w:r>
      <w:r w:rsidRPr="00765546">
        <w:t xml:space="preserve">). </w:t>
      </w:r>
    </w:p>
    <w:p w14:paraId="16081D21" w14:textId="27040BEE" w:rsidR="00B603C9" w:rsidRPr="00765546" w:rsidRDefault="00B603C9" w:rsidP="007A14DB">
      <w:pPr>
        <w:pStyle w:val="Heading3"/>
      </w:pPr>
      <w:bookmarkStart w:id="6515" w:name="_Toc520796724"/>
      <w:bookmarkStart w:id="6516" w:name="_Toc527019679"/>
      <w:bookmarkStart w:id="6517" w:name="_Toc534707219"/>
      <w:bookmarkStart w:id="6518" w:name="_Toc534707897"/>
      <w:bookmarkStart w:id="6519" w:name="_Toc534708705"/>
      <w:bookmarkStart w:id="6520" w:name="_Toc118116301"/>
      <w:bookmarkStart w:id="6521" w:name="_Toc164180341"/>
      <w:bookmarkStart w:id="6522" w:name="_Toc164181941"/>
      <w:bookmarkStart w:id="6523" w:name="_Toc172209075"/>
      <w:bookmarkStart w:id="6524" w:name="_Toc173501817"/>
      <w:bookmarkStart w:id="6525" w:name="_Toc176435386"/>
      <w:bookmarkStart w:id="6526" w:name="_Toc194670500"/>
      <w:bookmarkStart w:id="6527" w:name="_Toc204850466"/>
      <w:r w:rsidRPr="00765546">
        <w:t>Decisions Not Subject to Informal Review</w:t>
      </w:r>
      <w:bookmarkEnd w:id="6515"/>
      <w:bookmarkEnd w:id="6516"/>
      <w:bookmarkEnd w:id="6517"/>
      <w:bookmarkEnd w:id="6518"/>
      <w:bookmarkEnd w:id="6519"/>
      <w:bookmarkEnd w:id="6520"/>
      <w:bookmarkEnd w:id="6521"/>
      <w:bookmarkEnd w:id="6522"/>
      <w:bookmarkEnd w:id="6523"/>
      <w:bookmarkEnd w:id="6524"/>
      <w:bookmarkEnd w:id="6525"/>
      <w:bookmarkEnd w:id="6526"/>
      <w:bookmarkEnd w:id="6527"/>
    </w:p>
    <w:p w14:paraId="7EF238B0" w14:textId="77777777" w:rsidR="00B603C9" w:rsidRPr="00765546" w:rsidRDefault="00B603C9" w:rsidP="006C5BA7">
      <w:r w:rsidRPr="00765546">
        <w:t xml:space="preserve">An applicant is not given the opportunity of an informal review in the following situations: </w:t>
      </w:r>
    </w:p>
    <w:p w14:paraId="17A1D4C7" w14:textId="70070976" w:rsidR="00B603C9" w:rsidRPr="00765546" w:rsidRDefault="00B603C9" w:rsidP="00FE7656">
      <w:pPr>
        <w:pStyle w:val="ListParagraph"/>
        <w:numPr>
          <w:ilvl w:val="0"/>
          <w:numId w:val="68"/>
        </w:numPr>
        <w:ind w:left="720"/>
        <w:contextualSpacing w:val="0"/>
      </w:pPr>
      <w:r w:rsidRPr="00765546">
        <w:t xml:space="preserve">Discretionary administrative determinations by </w:t>
      </w:r>
      <w:r w:rsidR="00C145E2" w:rsidRPr="00765546">
        <w:t>LRHA</w:t>
      </w:r>
      <w:r w:rsidRPr="00765546">
        <w:t xml:space="preserve">; </w:t>
      </w:r>
    </w:p>
    <w:p w14:paraId="7D91F4DD" w14:textId="77777777" w:rsidR="00B603C9" w:rsidRPr="00765546" w:rsidRDefault="00B603C9" w:rsidP="00FE7656">
      <w:pPr>
        <w:pStyle w:val="ListParagraph"/>
        <w:numPr>
          <w:ilvl w:val="0"/>
          <w:numId w:val="68"/>
        </w:numPr>
        <w:ind w:left="720"/>
        <w:contextualSpacing w:val="0"/>
      </w:pPr>
      <w:r w:rsidRPr="00765546">
        <w:t xml:space="preserve">General policy issues or class grievances; </w:t>
      </w:r>
    </w:p>
    <w:p w14:paraId="374AB028" w14:textId="5CFEDA76" w:rsidR="00B603C9" w:rsidRPr="00765546" w:rsidRDefault="00B603C9" w:rsidP="00FE7656">
      <w:pPr>
        <w:pStyle w:val="ListParagraph"/>
        <w:numPr>
          <w:ilvl w:val="0"/>
          <w:numId w:val="68"/>
        </w:numPr>
        <w:ind w:left="720"/>
        <w:contextualSpacing w:val="0"/>
      </w:pPr>
      <w:r w:rsidRPr="00765546">
        <w:t xml:space="preserve">A determination of the </w:t>
      </w:r>
      <w:r w:rsidRPr="00765546">
        <w:rPr>
          <w:shd w:val="clear" w:color="auto" w:fill="FFFFFF"/>
        </w:rPr>
        <w:t>family unit size</w:t>
      </w:r>
      <w:r w:rsidRPr="00765546">
        <w:t xml:space="preserve"> (voucher size)</w:t>
      </w:r>
      <w:r w:rsidRPr="00765546">
        <w:rPr>
          <w:shd w:val="clear" w:color="auto" w:fill="FFFFFF"/>
        </w:rPr>
        <w:t xml:space="preserve"> under </w:t>
      </w:r>
      <w:r w:rsidR="00C145E2" w:rsidRPr="00765546">
        <w:rPr>
          <w:shd w:val="clear" w:color="auto" w:fill="FFFFFF"/>
        </w:rPr>
        <w:t>LRHA</w:t>
      </w:r>
      <w:r w:rsidRPr="00765546">
        <w:rPr>
          <w:shd w:val="clear" w:color="auto" w:fill="FFFFFF"/>
        </w:rPr>
        <w:t>’ subsidy standards</w:t>
      </w:r>
      <w:r w:rsidRPr="00765546">
        <w:t xml:space="preserve">; </w:t>
      </w:r>
    </w:p>
    <w:p w14:paraId="193BE5D6" w14:textId="535CEB2B" w:rsidR="00B603C9" w:rsidRPr="00765546" w:rsidRDefault="00B603C9" w:rsidP="00FE7656">
      <w:pPr>
        <w:pStyle w:val="ListParagraph"/>
        <w:numPr>
          <w:ilvl w:val="0"/>
          <w:numId w:val="68"/>
        </w:numPr>
        <w:ind w:left="720"/>
        <w:contextualSpacing w:val="0"/>
      </w:pPr>
      <w:r w:rsidRPr="00765546">
        <w:rPr>
          <w:shd w:val="clear" w:color="auto" w:fill="FFFFFF"/>
        </w:rPr>
        <w:t xml:space="preserve">A </w:t>
      </w:r>
      <w:r w:rsidR="00C145E2" w:rsidRPr="00765546">
        <w:rPr>
          <w:shd w:val="clear" w:color="auto" w:fill="FFFFFF"/>
        </w:rPr>
        <w:t>LRHA</w:t>
      </w:r>
      <w:r w:rsidR="00903138" w:rsidRPr="00765546">
        <w:rPr>
          <w:shd w:val="clear" w:color="auto" w:fill="FFFFFF"/>
        </w:rPr>
        <w:t xml:space="preserve"> </w:t>
      </w:r>
      <w:r w:rsidRPr="00765546">
        <w:rPr>
          <w:shd w:val="clear" w:color="auto" w:fill="FFFFFF"/>
        </w:rPr>
        <w:t xml:space="preserve">determination not to approve an extension </w:t>
      </w:r>
      <w:r w:rsidR="00903138" w:rsidRPr="00765546">
        <w:rPr>
          <w:shd w:val="clear" w:color="auto" w:fill="FFFFFF"/>
        </w:rPr>
        <w:t xml:space="preserve">or suspension </w:t>
      </w:r>
      <w:r w:rsidRPr="00765546">
        <w:rPr>
          <w:shd w:val="clear" w:color="auto" w:fill="FFFFFF"/>
        </w:rPr>
        <w:t>of the voucher term;</w:t>
      </w:r>
    </w:p>
    <w:p w14:paraId="029A74ED" w14:textId="32D26AE0" w:rsidR="00B603C9" w:rsidRPr="00765546" w:rsidRDefault="00B603C9" w:rsidP="00FE7656">
      <w:pPr>
        <w:pStyle w:val="ListParagraph"/>
        <w:numPr>
          <w:ilvl w:val="0"/>
          <w:numId w:val="68"/>
        </w:numPr>
        <w:ind w:left="720"/>
        <w:contextualSpacing w:val="0"/>
      </w:pPr>
      <w:r w:rsidRPr="00765546">
        <w:t xml:space="preserve">A </w:t>
      </w:r>
      <w:r w:rsidR="00C145E2" w:rsidRPr="00765546">
        <w:t>LRHA</w:t>
      </w:r>
      <w:r w:rsidR="00903138" w:rsidRPr="00765546">
        <w:t xml:space="preserve"> </w:t>
      </w:r>
      <w:r w:rsidRPr="00765546">
        <w:t xml:space="preserve">determination not to grant approval of the tenancy (i.e., the unit is too expensive based on the applicant’s reported income, the rent is not reasonable, or the owner’s history with </w:t>
      </w:r>
      <w:r w:rsidR="00C145E2" w:rsidRPr="00765546">
        <w:t>LRHA</w:t>
      </w:r>
      <w:r w:rsidRPr="00765546">
        <w:t xml:space="preserve"> requires a denial);</w:t>
      </w:r>
    </w:p>
    <w:p w14:paraId="413B9947" w14:textId="531D9B9B" w:rsidR="00B603C9" w:rsidRPr="00765546" w:rsidRDefault="00B603C9" w:rsidP="00FE7656">
      <w:pPr>
        <w:pStyle w:val="ListParagraph"/>
        <w:numPr>
          <w:ilvl w:val="0"/>
          <w:numId w:val="68"/>
        </w:numPr>
        <w:ind w:left="720"/>
        <w:contextualSpacing w:val="0"/>
      </w:pPr>
      <w:r w:rsidRPr="00765546">
        <w:t xml:space="preserve">A </w:t>
      </w:r>
      <w:r w:rsidR="00C145E2" w:rsidRPr="00765546">
        <w:t>LRHA</w:t>
      </w:r>
      <w:r w:rsidR="00903138" w:rsidRPr="00765546">
        <w:t xml:space="preserve"> </w:t>
      </w:r>
      <w:r w:rsidRPr="00765546">
        <w:t xml:space="preserve">determination that the unit does not meet </w:t>
      </w:r>
      <w:r w:rsidR="00282A50">
        <w:t>NSPIRE</w:t>
      </w:r>
      <w:r w:rsidRPr="00765546">
        <w:t xml:space="preserve">; </w:t>
      </w:r>
    </w:p>
    <w:p w14:paraId="4D43AACD" w14:textId="1424225E" w:rsidR="00B603C9" w:rsidRPr="00765546" w:rsidRDefault="00B603C9" w:rsidP="00FE7656">
      <w:pPr>
        <w:pStyle w:val="ListParagraph"/>
        <w:numPr>
          <w:ilvl w:val="0"/>
          <w:numId w:val="68"/>
        </w:numPr>
        <w:ind w:left="720"/>
        <w:contextualSpacing w:val="0"/>
      </w:pPr>
      <w:r w:rsidRPr="00765546">
        <w:t xml:space="preserve">A </w:t>
      </w:r>
      <w:r w:rsidR="00C145E2" w:rsidRPr="00765546">
        <w:t>LRHA</w:t>
      </w:r>
      <w:r w:rsidR="00903138" w:rsidRPr="00765546">
        <w:t xml:space="preserve"> </w:t>
      </w:r>
      <w:r w:rsidRPr="00765546">
        <w:t xml:space="preserve">determination that the unit does not meet </w:t>
      </w:r>
      <w:r w:rsidR="00282A50">
        <w:t>NSPIRE</w:t>
      </w:r>
      <w:r w:rsidRPr="00765546">
        <w:t xml:space="preserve"> based on family size or composition</w:t>
      </w:r>
      <w:r w:rsidR="00903138" w:rsidRPr="00765546">
        <w:t>.</w:t>
      </w:r>
    </w:p>
    <w:p w14:paraId="614874E3" w14:textId="5C8CB90B" w:rsidR="00B603C9" w:rsidRPr="00765546" w:rsidRDefault="00B603C9" w:rsidP="007A14DB">
      <w:pPr>
        <w:pStyle w:val="Heading3"/>
      </w:pPr>
      <w:bookmarkStart w:id="6528" w:name="_Toc508698489"/>
      <w:bookmarkStart w:id="6529" w:name="_Toc520796725"/>
      <w:bookmarkStart w:id="6530" w:name="_Toc527019680"/>
      <w:bookmarkStart w:id="6531" w:name="_Toc534707220"/>
      <w:bookmarkStart w:id="6532" w:name="_Toc534707898"/>
      <w:bookmarkStart w:id="6533" w:name="_Toc534708706"/>
      <w:bookmarkStart w:id="6534" w:name="_Toc118116302"/>
      <w:bookmarkStart w:id="6535" w:name="_Toc164180342"/>
      <w:bookmarkStart w:id="6536" w:name="_Toc164181942"/>
      <w:bookmarkStart w:id="6537" w:name="_Toc172209076"/>
      <w:bookmarkStart w:id="6538" w:name="_Toc173501818"/>
      <w:bookmarkStart w:id="6539" w:name="_Toc176435387"/>
      <w:bookmarkStart w:id="6540" w:name="_Toc194670501"/>
      <w:bookmarkStart w:id="6541" w:name="_Toc204850467"/>
      <w:r w:rsidRPr="00765546">
        <w:lastRenderedPageBreak/>
        <w:t>Scheduling an Informal Review</w:t>
      </w:r>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p>
    <w:p w14:paraId="5E9F7938" w14:textId="353BF6A7" w:rsidR="00B603C9" w:rsidRPr="00BC2C17" w:rsidRDefault="00B603C9" w:rsidP="00B51605">
      <w:pPr>
        <w:pStyle w:val="Default"/>
        <w:spacing w:before="120" w:after="120"/>
        <w:jc w:val="both"/>
        <w:rPr>
          <w:rFonts w:ascii="Arial" w:hAnsi="Arial" w:cs="Arial"/>
          <w:sz w:val="22"/>
          <w:szCs w:val="22"/>
        </w:rPr>
      </w:pPr>
      <w:r w:rsidRPr="00BC2C17">
        <w:rPr>
          <w:rFonts w:ascii="Arial" w:hAnsi="Arial" w:cs="Arial"/>
          <w:sz w:val="22"/>
          <w:szCs w:val="22"/>
        </w:rPr>
        <w:t xml:space="preserve">A request for an informal review must be made in writing and delivered to </w:t>
      </w:r>
      <w:r w:rsidR="00C145E2" w:rsidRPr="00BC2C17">
        <w:rPr>
          <w:rFonts w:ascii="Arial" w:hAnsi="Arial" w:cs="Arial"/>
          <w:sz w:val="22"/>
          <w:szCs w:val="22"/>
        </w:rPr>
        <w:t>LRHA</w:t>
      </w:r>
      <w:r w:rsidRPr="00BC2C17">
        <w:rPr>
          <w:rFonts w:ascii="Arial" w:hAnsi="Arial" w:cs="Arial"/>
          <w:sz w:val="22"/>
          <w:szCs w:val="22"/>
        </w:rPr>
        <w:t xml:space="preserve"> in person or by first class mail, fax, or email with confirmation of receipt by </w:t>
      </w:r>
      <w:r w:rsidR="00C145E2" w:rsidRPr="00BC2C17">
        <w:rPr>
          <w:rFonts w:ascii="Arial" w:hAnsi="Arial" w:cs="Arial"/>
          <w:sz w:val="22"/>
          <w:szCs w:val="22"/>
        </w:rPr>
        <w:t>LRHA</w:t>
      </w:r>
      <w:r w:rsidR="00CE54A5" w:rsidRPr="00BC2C17">
        <w:rPr>
          <w:rFonts w:ascii="Arial" w:hAnsi="Arial" w:cs="Arial"/>
          <w:sz w:val="22"/>
          <w:szCs w:val="22"/>
        </w:rPr>
        <w:t xml:space="preserve">, within </w:t>
      </w:r>
      <w:r w:rsidR="00B0227C" w:rsidRPr="00BC2C17">
        <w:rPr>
          <w:rFonts w:ascii="Arial" w:hAnsi="Arial" w:cs="Arial"/>
          <w:sz w:val="22"/>
          <w:szCs w:val="22"/>
        </w:rPr>
        <w:t>seven (7)</w:t>
      </w:r>
      <w:r w:rsidR="000F5C4A" w:rsidRPr="00BC2C17">
        <w:rPr>
          <w:rFonts w:ascii="Arial" w:hAnsi="Arial" w:cs="Arial"/>
          <w:sz w:val="22"/>
          <w:szCs w:val="22"/>
        </w:rPr>
        <w:t xml:space="preserve"> </w:t>
      </w:r>
      <w:r w:rsidRPr="00BC2C17">
        <w:rPr>
          <w:rFonts w:ascii="Arial" w:hAnsi="Arial" w:cs="Arial"/>
          <w:color w:val="auto"/>
          <w:sz w:val="22"/>
          <w:szCs w:val="22"/>
        </w:rPr>
        <w:t>business</w:t>
      </w:r>
      <w:r w:rsidRPr="00BC2C17">
        <w:rPr>
          <w:rFonts w:ascii="Arial" w:hAnsi="Arial" w:cs="Arial"/>
          <w:sz w:val="22"/>
          <w:szCs w:val="22"/>
        </w:rPr>
        <w:t xml:space="preserve"> days of the date of denial. </w:t>
      </w:r>
    </w:p>
    <w:p w14:paraId="020EE0A4" w14:textId="7B8E4656" w:rsidR="00B603C9" w:rsidRPr="00BC2C17" w:rsidRDefault="00903138" w:rsidP="00B51605">
      <w:r w:rsidRPr="00BC2C17">
        <w:t xml:space="preserve">Upon receipt of the written request for a review, the complainant will be notified, in writing, of the date, time and location of the review.  </w:t>
      </w:r>
    </w:p>
    <w:p w14:paraId="48720DD1" w14:textId="20BACA33" w:rsidR="00E32884" w:rsidRPr="00765546" w:rsidRDefault="00691C3E" w:rsidP="00B51605">
      <w:r w:rsidRPr="00765546">
        <w:t xml:space="preserve">If the family does not appear within 20 minutes of the scheduled time, and was unable to reschedule the review in advance due to the nature of the conflict, </w:t>
      </w:r>
      <w:r w:rsidR="00C145E2" w:rsidRPr="00765546">
        <w:t>LRHA</w:t>
      </w:r>
      <w:r w:rsidRPr="00765546">
        <w:t xml:space="preserve"> will reschedule the informal review</w:t>
      </w:r>
      <w:r w:rsidR="00E32884" w:rsidRPr="00765546">
        <w:t>.</w:t>
      </w:r>
    </w:p>
    <w:p w14:paraId="25A8452D" w14:textId="6DDD1F5B" w:rsidR="00691C3E" w:rsidRPr="00765546" w:rsidRDefault="00E32884" w:rsidP="00B51605">
      <w:r w:rsidRPr="00765546">
        <w:t xml:space="preserve">If the family does not appear within 20 minutes of the second scheduled time, and was unable to reschedule the review in advance due to the nature of the conflict, the family must contact LRHA within 24 hours of the scheduled informal review date, excluding weekends and holidays. The review will be rescheduled </w:t>
      </w:r>
      <w:r w:rsidR="00691C3E" w:rsidRPr="00765546">
        <w:t xml:space="preserve">only if the family can show good cause for the failure to appear, or if it is needed as a reasonable accommodation for a person with disabilities. </w:t>
      </w:r>
      <w:r w:rsidR="00B65240" w:rsidRPr="00765546">
        <w:t>If the family cannot show good cause for the failure to appear, or a rescheduling is not needed as a reasonable accommodation, LRHA’s decision will stand.</w:t>
      </w:r>
    </w:p>
    <w:p w14:paraId="4326F4E0" w14:textId="5B0902B1" w:rsidR="00317D27" w:rsidRPr="00765546" w:rsidRDefault="00317D27" w:rsidP="00B51605">
      <w:r w:rsidRPr="00765546">
        <w:t>If the informal review will be conducted remotely, at the time LRHA notifies the family of the informal review, the family will be informed:</w:t>
      </w:r>
    </w:p>
    <w:p w14:paraId="488D1369" w14:textId="77777777" w:rsidR="00317D27" w:rsidRPr="00765546" w:rsidRDefault="00317D27" w:rsidP="00FE7656">
      <w:pPr>
        <w:pStyle w:val="ListParagraph"/>
        <w:numPr>
          <w:ilvl w:val="0"/>
          <w:numId w:val="96"/>
        </w:numPr>
        <w:contextualSpacing w:val="0"/>
      </w:pPr>
      <w:r w:rsidRPr="00765546">
        <w:t>Regarding the processes to conduct a remote informal review;</w:t>
      </w:r>
    </w:p>
    <w:p w14:paraId="672E7B68" w14:textId="5BAA05BF" w:rsidR="00317D27" w:rsidRPr="00765546" w:rsidRDefault="00317D27" w:rsidP="00FE7656">
      <w:pPr>
        <w:pStyle w:val="ListParagraph"/>
        <w:numPr>
          <w:ilvl w:val="0"/>
          <w:numId w:val="96"/>
        </w:numPr>
        <w:contextualSpacing w:val="0"/>
      </w:pPr>
      <w:r w:rsidRPr="00765546">
        <w:t>That, if needed, LRHA will provide technical assistance prior to and during the informal review; and</w:t>
      </w:r>
    </w:p>
    <w:p w14:paraId="7D4143EE" w14:textId="537A2332" w:rsidR="00317D27" w:rsidRPr="00765546" w:rsidRDefault="00317D27" w:rsidP="00FE7656">
      <w:pPr>
        <w:pStyle w:val="ListParagraph"/>
        <w:numPr>
          <w:ilvl w:val="0"/>
          <w:numId w:val="96"/>
        </w:numPr>
        <w:contextualSpacing w:val="0"/>
      </w:pPr>
      <w:r w:rsidRPr="00765546">
        <w:t>That if the family or any individual witness has any technological, resource, or accessibility barriers preventing them from fully accessing the remote informal review, the family may inform LRHA and LRHA will assist the family in either resolving the issues or allow the family to participate in an in-person informal review, as appropriate.</w:t>
      </w:r>
    </w:p>
    <w:p w14:paraId="0FCCAD0D" w14:textId="234B0937" w:rsidR="00B603C9" w:rsidRPr="00765546" w:rsidRDefault="00B603C9" w:rsidP="00B51605">
      <w:pPr>
        <w:pStyle w:val="Heading3"/>
        <w:spacing w:before="120"/>
      </w:pPr>
      <w:bookmarkStart w:id="6542" w:name="_Toc508698490"/>
      <w:bookmarkStart w:id="6543" w:name="_Toc520796726"/>
      <w:bookmarkStart w:id="6544" w:name="_Toc527019681"/>
      <w:bookmarkStart w:id="6545" w:name="_Toc534707221"/>
      <w:bookmarkStart w:id="6546" w:name="_Toc534707899"/>
      <w:bookmarkStart w:id="6547" w:name="_Toc534708707"/>
      <w:bookmarkStart w:id="6548" w:name="_Toc118116303"/>
      <w:bookmarkStart w:id="6549" w:name="_Toc164180343"/>
      <w:bookmarkStart w:id="6550" w:name="_Toc164181943"/>
      <w:bookmarkStart w:id="6551" w:name="_Toc172209077"/>
      <w:bookmarkStart w:id="6552" w:name="_Toc173501819"/>
      <w:bookmarkStart w:id="6553" w:name="_Toc176435388"/>
      <w:bookmarkStart w:id="6554" w:name="_Toc194670502"/>
      <w:bookmarkStart w:id="6555" w:name="_Toc204850468"/>
      <w:r w:rsidRPr="00765546">
        <w:t>Informal Review Procedures</w:t>
      </w:r>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r w:rsidRPr="00765546">
        <w:t xml:space="preserve"> </w:t>
      </w:r>
    </w:p>
    <w:p w14:paraId="2B5A4847" w14:textId="5D5F7D83" w:rsidR="001B5EA5" w:rsidRPr="00765546" w:rsidRDefault="00691C3E" w:rsidP="006C5BA7">
      <w:r w:rsidRPr="00765546">
        <w:t>The informal review will</w:t>
      </w:r>
      <w:r w:rsidR="001B5EA5" w:rsidRPr="00765546">
        <w:t xml:space="preserve"> be conducted by a person other than the one who made or approved the decision under review, or a subordinate of this person.</w:t>
      </w:r>
    </w:p>
    <w:p w14:paraId="4193857D" w14:textId="64120CEE" w:rsidR="001B5EA5" w:rsidRPr="00765546" w:rsidRDefault="00691C3E" w:rsidP="006C5BA7">
      <w:r w:rsidRPr="00765546">
        <w:t>The applicant will</w:t>
      </w:r>
      <w:r w:rsidR="001B5EA5" w:rsidRPr="00765546">
        <w:t xml:space="preserve"> be provided an opportunity to present written or oral objections to </w:t>
      </w:r>
      <w:r w:rsidR="00C145E2" w:rsidRPr="00765546">
        <w:t>LRHA</w:t>
      </w:r>
      <w:r w:rsidR="001B5EA5" w:rsidRPr="00765546">
        <w:t>’s decision.</w:t>
      </w:r>
    </w:p>
    <w:p w14:paraId="71366782" w14:textId="16EF738D" w:rsidR="00317D27" w:rsidRPr="00765546" w:rsidRDefault="00317D27" w:rsidP="007A14DB">
      <w:pPr>
        <w:pStyle w:val="Heading3"/>
      </w:pPr>
      <w:bookmarkStart w:id="6556" w:name="_Toc118116304"/>
      <w:bookmarkStart w:id="6557" w:name="_Toc164180344"/>
      <w:bookmarkStart w:id="6558" w:name="_Toc164181944"/>
      <w:bookmarkStart w:id="6559" w:name="_Toc172209078"/>
      <w:bookmarkStart w:id="6560" w:name="_Toc173501820"/>
      <w:bookmarkStart w:id="6561" w:name="_Toc176435389"/>
      <w:bookmarkStart w:id="6562" w:name="_Toc194670503"/>
      <w:bookmarkStart w:id="6563" w:name="_Toc204850469"/>
      <w:r w:rsidRPr="00765546">
        <w:t>Remote Informal Reviews</w:t>
      </w:r>
      <w:bookmarkEnd w:id="6556"/>
      <w:bookmarkEnd w:id="6557"/>
      <w:bookmarkEnd w:id="6558"/>
      <w:bookmarkEnd w:id="6559"/>
      <w:bookmarkEnd w:id="6560"/>
      <w:bookmarkEnd w:id="6561"/>
      <w:bookmarkEnd w:id="6562"/>
      <w:bookmarkEnd w:id="6563"/>
    </w:p>
    <w:p w14:paraId="090AAEBF" w14:textId="5E5D71F3" w:rsidR="00317D27" w:rsidRPr="00765546" w:rsidRDefault="00317D27" w:rsidP="006C5BA7">
      <w:r w:rsidRPr="00765546">
        <w:t>HUD allows LRHA to conduct all or a portion of its informal reviews remotely either over the phone, via video conferences, or through other virtual platforms. If LRHA chooses to conduct remote informal reviews, applicants may still request an in-person informal review, as applicable.</w:t>
      </w:r>
    </w:p>
    <w:p w14:paraId="132E262A" w14:textId="40935058" w:rsidR="00317D27" w:rsidRPr="00765546" w:rsidRDefault="00317D27" w:rsidP="006C5BA7">
      <w:r w:rsidRPr="00765546">
        <w:t>LRHA has the sole discretion to require that informal reviews be conducted remotely in case of local, state, or national physical distancing orders, and in cases of inclement weather or natural disaster.</w:t>
      </w:r>
    </w:p>
    <w:p w14:paraId="498C39A4" w14:textId="204A5803" w:rsidR="00317D27" w:rsidRPr="00765546" w:rsidRDefault="00317D27" w:rsidP="006C5BA7">
      <w:r w:rsidRPr="00765546">
        <w:t>Additionally, LRHA will conduct an informal review remotely upon request of the applicant as a reasonable accommodation for a person with a disability, if an applicant does not have child care or transportation that would enable them to attend the informal review, or if the applicant believes an in-person informal review would create an undue health risk. LRHA will consider other reasonable requests for a remote informal review on a case-by-case basis.</w:t>
      </w:r>
    </w:p>
    <w:p w14:paraId="3D326C40" w14:textId="30223BBF" w:rsidR="00B94BA9" w:rsidRPr="00765546" w:rsidRDefault="00B94BA9" w:rsidP="006C5BA7">
      <w:pPr>
        <w:rPr>
          <w:rFonts w:ascii="Times New Roman" w:hAnsi="Times New Roman"/>
        </w:rPr>
      </w:pPr>
      <w:r w:rsidRPr="00765546">
        <w:lastRenderedPageBreak/>
        <w:t>As with in-person informal reviews, LRHA must provide all materials presented, whether paper or electronic, to the family prior to the remote informal review. The family must also be provided with an accessible means by which to transmit their own evidence.</w:t>
      </w:r>
    </w:p>
    <w:p w14:paraId="42BBA653" w14:textId="77777777" w:rsidR="009F5FEB" w:rsidRPr="00765546" w:rsidRDefault="009F5FEB" w:rsidP="007A14DB">
      <w:pPr>
        <w:pStyle w:val="Heading3"/>
      </w:pPr>
      <w:bookmarkStart w:id="6564" w:name="_Hlk67490633"/>
      <w:bookmarkStart w:id="6565" w:name="_Toc118116305"/>
      <w:bookmarkStart w:id="6566" w:name="_Toc164180345"/>
      <w:bookmarkStart w:id="6567" w:name="_Toc164181945"/>
      <w:bookmarkStart w:id="6568" w:name="_Toc172209079"/>
      <w:bookmarkStart w:id="6569" w:name="_Toc173501821"/>
      <w:bookmarkStart w:id="6570" w:name="_Toc176435390"/>
      <w:bookmarkStart w:id="6571" w:name="_Toc194670504"/>
      <w:bookmarkStart w:id="6572" w:name="_Toc204850470"/>
      <w:r w:rsidRPr="00765546">
        <w:t>Ensuring Accessibility for Persons with Disabilities and LEP Individuals</w:t>
      </w:r>
      <w:bookmarkEnd w:id="6564"/>
      <w:bookmarkEnd w:id="6565"/>
      <w:bookmarkEnd w:id="6566"/>
      <w:bookmarkEnd w:id="6567"/>
      <w:bookmarkEnd w:id="6568"/>
      <w:bookmarkEnd w:id="6569"/>
      <w:bookmarkEnd w:id="6570"/>
      <w:bookmarkEnd w:id="6571"/>
      <w:bookmarkEnd w:id="6572"/>
    </w:p>
    <w:p w14:paraId="3322EEFB" w14:textId="77777777" w:rsidR="004A0710" w:rsidRPr="00765546" w:rsidRDefault="009F5FEB" w:rsidP="006C5BA7">
      <w:r w:rsidRPr="00765546">
        <w:t xml:space="preserve">As with in-person informal reviews, the platform for conducting remote informal reviews must be accessible to persons with disabilities and the informal review must be conducted in accordance with Section 504 and accessibility requirements. This includes ensuring any information, websites, emails, digital notifications, and other virtual platforms are accessible for persons with vision, hearing, and other disabilities. </w:t>
      </w:r>
    </w:p>
    <w:p w14:paraId="33E884F6" w14:textId="41072E2A" w:rsidR="009F5FEB" w:rsidRPr="00765546" w:rsidRDefault="009F5FEB" w:rsidP="006C5BA7">
      <w:r w:rsidRPr="00765546">
        <w:t>LRHA may never request or require that individuals with disabilities provide their own auxiliary aids or services, including for remote informal hearings.</w:t>
      </w:r>
    </w:p>
    <w:p w14:paraId="7A419DCA" w14:textId="77777777" w:rsidR="009F5FEB" w:rsidRPr="00765546" w:rsidRDefault="009F5FEB" w:rsidP="006C5BA7">
      <w:r w:rsidRPr="00765546">
        <w:t>If no method of conducting a remote informal review is available that appropriately accommodates an individual’s disability, LRHA may not hold against the individual his or her inability to participate in the remote informal review, and LRHA should consider whether postponing the remote informal review to a later date is appropriate or whether there is a suitable alternative.</w:t>
      </w:r>
    </w:p>
    <w:p w14:paraId="424F5913" w14:textId="44CAE37D" w:rsidR="009F5FEB" w:rsidRPr="00765546" w:rsidRDefault="009F5FEB" w:rsidP="006C5BA7">
      <w:r w:rsidRPr="00765546">
        <w:t>Due to the individualized nature of disability, the appropriate auxiliary aid or service necessary, or reasonable accommodation, will depend on the specific circumstances and requirements.</w:t>
      </w:r>
    </w:p>
    <w:p w14:paraId="79191021" w14:textId="513A31C8" w:rsidR="009F5FEB" w:rsidRPr="00765546" w:rsidRDefault="009F5FEB" w:rsidP="006C5BA7">
      <w:r w:rsidRPr="00765546">
        <w:t xml:space="preserve">As with in-person reviews, Limited English Proficiency (LEP) requirements also apply to remote informal reviews, including the use of interpretation services and document translation. </w:t>
      </w:r>
    </w:p>
    <w:p w14:paraId="5A34CAFE" w14:textId="40E73C26" w:rsidR="00B603C9" w:rsidRPr="00765546" w:rsidRDefault="00B603C9" w:rsidP="007A14DB">
      <w:pPr>
        <w:pStyle w:val="Heading3"/>
      </w:pPr>
      <w:bookmarkStart w:id="6573" w:name="_Toc508698491"/>
      <w:bookmarkStart w:id="6574" w:name="_Toc520796727"/>
      <w:bookmarkStart w:id="6575" w:name="_Toc527019682"/>
      <w:bookmarkStart w:id="6576" w:name="_Toc534707222"/>
      <w:bookmarkStart w:id="6577" w:name="_Toc534707900"/>
      <w:bookmarkStart w:id="6578" w:name="_Toc534708708"/>
      <w:bookmarkStart w:id="6579" w:name="_Toc118116306"/>
      <w:bookmarkStart w:id="6580" w:name="_Toc164180346"/>
      <w:bookmarkStart w:id="6581" w:name="_Toc164181946"/>
      <w:bookmarkStart w:id="6582" w:name="_Toc172209080"/>
      <w:bookmarkStart w:id="6583" w:name="_Toc173501822"/>
      <w:bookmarkStart w:id="6584" w:name="_Toc176435391"/>
      <w:bookmarkStart w:id="6585" w:name="_Toc194670505"/>
      <w:bookmarkStart w:id="6586" w:name="_Toc204850471"/>
      <w:r w:rsidRPr="00765546">
        <w:t>Informal Review Decision</w:t>
      </w:r>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r w:rsidRPr="00765546">
        <w:t xml:space="preserve"> </w:t>
      </w:r>
    </w:p>
    <w:p w14:paraId="0E1A43A0" w14:textId="4F4803A2" w:rsidR="00B603C9" w:rsidRPr="00765546" w:rsidRDefault="00B603C9" w:rsidP="00B51605">
      <w:r w:rsidRPr="00765546">
        <w:t xml:space="preserve">In deciding the informal review, </w:t>
      </w:r>
      <w:r w:rsidR="00C145E2" w:rsidRPr="00765546">
        <w:t>LRHA</w:t>
      </w:r>
      <w:r w:rsidRPr="00765546">
        <w:t xml:space="preserve"> will evaluate the following issues: </w:t>
      </w:r>
    </w:p>
    <w:p w14:paraId="26B643E3" w14:textId="77777777" w:rsidR="001B5EA5" w:rsidRPr="00765546" w:rsidRDefault="00B603C9" w:rsidP="00FE7656">
      <w:pPr>
        <w:pStyle w:val="ListParagraph"/>
        <w:numPr>
          <w:ilvl w:val="0"/>
          <w:numId w:val="68"/>
        </w:numPr>
        <w:ind w:left="720"/>
        <w:contextualSpacing w:val="0"/>
      </w:pPr>
      <w:r w:rsidRPr="00765546">
        <w:t xml:space="preserve">Whether or not the grounds for the denial were stated factually in the notice to the family. </w:t>
      </w:r>
    </w:p>
    <w:p w14:paraId="5B6F1BC4" w14:textId="31955249" w:rsidR="001B5EA5" w:rsidRPr="00765546" w:rsidRDefault="00B603C9" w:rsidP="00FE7656">
      <w:pPr>
        <w:pStyle w:val="ListParagraph"/>
        <w:numPr>
          <w:ilvl w:val="0"/>
          <w:numId w:val="68"/>
        </w:numPr>
        <w:ind w:left="720"/>
        <w:contextualSpacing w:val="0"/>
        <w:rPr>
          <w:rFonts w:cs="Arial"/>
          <w:szCs w:val="20"/>
        </w:rPr>
      </w:pPr>
      <w:r w:rsidRPr="00765546">
        <w:rPr>
          <w:rFonts w:cs="Arial"/>
          <w:color w:val="000000"/>
          <w:szCs w:val="20"/>
        </w:rPr>
        <w:t xml:space="preserve">The validity of the grounds for denial of assistance. </w:t>
      </w:r>
      <w:r w:rsidR="001B5EA5" w:rsidRPr="00765546">
        <w:t>If the grounds for denial are not specified in the regulations</w:t>
      </w:r>
      <w:r w:rsidR="00901006" w:rsidRPr="00765546">
        <w:t xml:space="preserve"> and/or this Administrative Plan</w:t>
      </w:r>
      <w:r w:rsidR="001B5EA5" w:rsidRPr="00765546">
        <w:t xml:space="preserve">, then the decision to deny assistance will be overturned. </w:t>
      </w:r>
    </w:p>
    <w:p w14:paraId="3B32E267" w14:textId="229DE208" w:rsidR="00B603C9" w:rsidRPr="00765546" w:rsidRDefault="00B603C9" w:rsidP="00FE7656">
      <w:pPr>
        <w:pStyle w:val="ListParagraph"/>
        <w:numPr>
          <w:ilvl w:val="0"/>
          <w:numId w:val="68"/>
        </w:numPr>
        <w:ind w:left="720"/>
        <w:contextualSpacing w:val="0"/>
        <w:rPr>
          <w:color w:val="000000"/>
        </w:rPr>
      </w:pPr>
      <w:r w:rsidRPr="00765546">
        <w:rPr>
          <w:color w:val="000000"/>
        </w:rPr>
        <w:t xml:space="preserve">The validity of the evidence; </w:t>
      </w:r>
      <w:r w:rsidR="00C145E2" w:rsidRPr="00765546">
        <w:t>LRHA</w:t>
      </w:r>
      <w:r w:rsidRPr="00765546">
        <w:t xml:space="preserve"> will evaluate whether the facts presented prove the grounds for denial of assistance. </w:t>
      </w:r>
    </w:p>
    <w:p w14:paraId="4E3AAC97" w14:textId="6060A49E" w:rsidR="00B603C9" w:rsidRPr="00765546" w:rsidRDefault="00B603C9" w:rsidP="00FE7656">
      <w:pPr>
        <w:pStyle w:val="ListParagraph"/>
        <w:numPr>
          <w:ilvl w:val="1"/>
          <w:numId w:val="68"/>
        </w:numPr>
        <w:contextualSpacing w:val="0"/>
        <w:rPr>
          <w:color w:val="000000"/>
        </w:rPr>
      </w:pPr>
      <w:r w:rsidRPr="00765546">
        <w:t xml:space="preserve">If the facts prove that there are grounds for denial, and the denial is required by HUD, </w:t>
      </w:r>
      <w:r w:rsidR="00C145E2" w:rsidRPr="00765546">
        <w:t>LRHA</w:t>
      </w:r>
      <w:r w:rsidRPr="00765546">
        <w:t xml:space="preserve"> will uphold the decision to deny assistance.</w:t>
      </w:r>
    </w:p>
    <w:p w14:paraId="4F3359CE" w14:textId="47D7BC9D" w:rsidR="00B603C9" w:rsidRPr="00765546" w:rsidRDefault="00B603C9" w:rsidP="00FE7656">
      <w:pPr>
        <w:pStyle w:val="ListParagraph"/>
        <w:numPr>
          <w:ilvl w:val="1"/>
          <w:numId w:val="68"/>
        </w:numPr>
        <w:contextualSpacing w:val="0"/>
        <w:rPr>
          <w:color w:val="000000"/>
        </w:rPr>
      </w:pPr>
      <w:r w:rsidRPr="00765546">
        <w:t xml:space="preserve">If the facts prove the grounds for denial, and the denial is discretionary, </w:t>
      </w:r>
      <w:r w:rsidR="00C145E2" w:rsidRPr="00765546">
        <w:t>LRHA</w:t>
      </w:r>
      <w:r w:rsidRPr="00765546">
        <w:t xml:space="preserve"> will consider the recommendation of the person conducting the informal review in making the final decision whether to deny assistance.</w:t>
      </w:r>
    </w:p>
    <w:p w14:paraId="69918C58" w14:textId="7026BBE8" w:rsidR="00901006" w:rsidRPr="00765546" w:rsidRDefault="00C145E2" w:rsidP="00B51605">
      <w:r w:rsidRPr="00765546">
        <w:t>LRHA</w:t>
      </w:r>
      <w:r w:rsidR="00901006" w:rsidRPr="00765546">
        <w:t xml:space="preserve"> will </w:t>
      </w:r>
      <w:r w:rsidR="002C0D21" w:rsidRPr="00765546">
        <w:t xml:space="preserve">timely </w:t>
      </w:r>
      <w:r w:rsidR="00901006" w:rsidRPr="00765546">
        <w:t xml:space="preserve">notify the applicant of the final decision, including a statement explaining the reason(s) for the decision. </w:t>
      </w:r>
      <w:r w:rsidR="002C0D21" w:rsidRPr="00765546">
        <w:t>T</w:t>
      </w:r>
      <w:r w:rsidR="00901006" w:rsidRPr="00765546">
        <w:t>he notice</w:t>
      </w:r>
      <w:r w:rsidR="00CE54A5" w:rsidRPr="00765546">
        <w:t xml:space="preserve"> will be mailed</w:t>
      </w:r>
      <w:r w:rsidR="00B65240" w:rsidRPr="00765546">
        <w:t xml:space="preserve"> timely</w:t>
      </w:r>
      <w:r w:rsidR="002C0D21" w:rsidRPr="00765546">
        <w:t xml:space="preserve"> </w:t>
      </w:r>
      <w:r w:rsidR="00901006" w:rsidRPr="00765546">
        <w:t>to the applicant and their representative, if any, along with proof of mailing.</w:t>
      </w:r>
    </w:p>
    <w:p w14:paraId="0FC1ED01" w14:textId="64CC8E7A" w:rsidR="00901006" w:rsidRPr="00765546" w:rsidRDefault="00901006" w:rsidP="00B51605">
      <w:r w:rsidRPr="00765546">
        <w:t>If the decision to deny is overturned as a result of the informal review, processing for admission will resume.</w:t>
      </w:r>
    </w:p>
    <w:p w14:paraId="1DADFB75" w14:textId="4DDD46A9" w:rsidR="00901006" w:rsidRPr="00765546" w:rsidRDefault="00901006" w:rsidP="00B51605">
      <w:r w:rsidRPr="00765546">
        <w:t>If the family fails to appear for their informal review, the denial of admission will stand and the family will be so notified.</w:t>
      </w:r>
    </w:p>
    <w:p w14:paraId="411B1124" w14:textId="3CC72E3B" w:rsidR="00B603C9" w:rsidRPr="00765546" w:rsidRDefault="00B51605" w:rsidP="001D278F">
      <w:pPr>
        <w:pStyle w:val="Heading2"/>
      </w:pPr>
      <w:bookmarkStart w:id="6587" w:name="_Toc485980560"/>
      <w:bookmarkStart w:id="6588" w:name="_Toc508698492"/>
      <w:bookmarkStart w:id="6589" w:name="_Ref514337813"/>
      <w:bookmarkStart w:id="6590" w:name="_Ref514423771"/>
      <w:bookmarkStart w:id="6591" w:name="_Toc520796728"/>
      <w:bookmarkStart w:id="6592" w:name="_Toc527019683"/>
      <w:bookmarkStart w:id="6593" w:name="_Toc534707223"/>
      <w:bookmarkStart w:id="6594" w:name="_Toc534707901"/>
      <w:bookmarkStart w:id="6595" w:name="_Toc534708709"/>
      <w:bookmarkStart w:id="6596" w:name="_Ref1570923"/>
      <w:bookmarkStart w:id="6597" w:name="_Ref1571422"/>
      <w:bookmarkStart w:id="6598" w:name="_Toc118116307"/>
      <w:bookmarkStart w:id="6599" w:name="_Ref164179458"/>
      <w:bookmarkStart w:id="6600" w:name="_Toc164180347"/>
      <w:bookmarkStart w:id="6601" w:name="_Toc164181947"/>
      <w:bookmarkStart w:id="6602" w:name="_Toc172209081"/>
      <w:bookmarkStart w:id="6603" w:name="_Toc173501823"/>
      <w:bookmarkStart w:id="6604" w:name="_Toc176435392"/>
      <w:bookmarkStart w:id="6605" w:name="_Toc194670506"/>
      <w:bookmarkStart w:id="6606" w:name="_Toc204850472"/>
      <w:r w:rsidRPr="00765546">
        <w:lastRenderedPageBreak/>
        <w:t>I</w:t>
      </w:r>
      <w:bookmarkEnd w:id="6587"/>
      <w:r w:rsidRPr="00765546">
        <w:t>nformal Hearings – Participants</w:t>
      </w:r>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r w:rsidRPr="00765546">
        <w:t xml:space="preserve"> </w:t>
      </w:r>
    </w:p>
    <w:p w14:paraId="2BF6AFCB" w14:textId="74E05FB8" w:rsidR="00981131" w:rsidRPr="00765546" w:rsidRDefault="00C145E2" w:rsidP="006C5BA7">
      <w:r w:rsidRPr="00765546">
        <w:t>LRHA</w:t>
      </w:r>
      <w:r w:rsidR="00691C3E" w:rsidRPr="00765546">
        <w:t xml:space="preserve"> will</w:t>
      </w:r>
      <w:r w:rsidR="00981131" w:rsidRPr="00765546">
        <w:t xml:space="preserve"> offer an informal hearing for certain </w:t>
      </w:r>
      <w:r w:rsidRPr="00765546">
        <w:t>LRHA</w:t>
      </w:r>
      <w:r w:rsidR="00981131" w:rsidRPr="00765546">
        <w:t xml:space="preserve"> determinations relating to the individual circumstances of a participant family. A participant is defined as a family that has been admitted to the </w:t>
      </w:r>
      <w:r w:rsidRPr="00765546">
        <w:t>LRHA</w:t>
      </w:r>
      <w:r w:rsidR="00981131" w:rsidRPr="00765546">
        <w:t xml:space="preserve">’s HCV program and is currently assisted in the program. The purpose of the informal hearing is to consider whether </w:t>
      </w:r>
      <w:r w:rsidRPr="00765546">
        <w:t>LRHA</w:t>
      </w:r>
      <w:r w:rsidR="00981131" w:rsidRPr="00765546">
        <w:t xml:space="preserve">’s decisions related to the family’s circumstances are in accordance with the law, HUD regulations and </w:t>
      </w:r>
      <w:r w:rsidRPr="00765546">
        <w:t>LRHA</w:t>
      </w:r>
      <w:r w:rsidR="00981131" w:rsidRPr="00765546">
        <w:t xml:space="preserve"> policies. </w:t>
      </w:r>
    </w:p>
    <w:p w14:paraId="1B0B7ED9" w14:textId="475959CC" w:rsidR="00981131" w:rsidRPr="00765546" w:rsidRDefault="00C145E2" w:rsidP="006C5BA7">
      <w:r w:rsidRPr="00765546">
        <w:t>LRHA</w:t>
      </w:r>
      <w:r w:rsidR="00981131" w:rsidRPr="00765546">
        <w:t xml:space="preserve"> is not permitted to terminate a family’s assistance until the time allowed for the family to request an informal hearing has elapsed, and any requested hearing has been completed. </w:t>
      </w:r>
    </w:p>
    <w:p w14:paraId="09074382" w14:textId="4F5FACE1" w:rsidR="00B603C9" w:rsidRPr="00765546" w:rsidRDefault="00B603C9" w:rsidP="007A14DB">
      <w:pPr>
        <w:pStyle w:val="Heading3"/>
      </w:pPr>
      <w:bookmarkStart w:id="6607" w:name="_Toc508698493"/>
      <w:bookmarkStart w:id="6608" w:name="_Toc520796729"/>
      <w:bookmarkStart w:id="6609" w:name="_Toc527019684"/>
      <w:bookmarkStart w:id="6610" w:name="_Toc534707224"/>
      <w:bookmarkStart w:id="6611" w:name="_Toc534707902"/>
      <w:bookmarkStart w:id="6612" w:name="_Toc534708710"/>
      <w:bookmarkStart w:id="6613" w:name="_Toc118116308"/>
      <w:bookmarkStart w:id="6614" w:name="_Toc164180348"/>
      <w:bookmarkStart w:id="6615" w:name="_Toc164181948"/>
      <w:bookmarkStart w:id="6616" w:name="_Toc172209082"/>
      <w:bookmarkStart w:id="6617" w:name="_Toc173501824"/>
      <w:bookmarkStart w:id="6618" w:name="_Toc176435393"/>
      <w:bookmarkStart w:id="6619" w:name="_Toc194670507"/>
      <w:bookmarkStart w:id="6620" w:name="_Toc204850473"/>
      <w:r w:rsidRPr="00765546">
        <w:t>Decisions Subject to Informal Hearing</w:t>
      </w:r>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p>
    <w:p w14:paraId="4AD90435" w14:textId="4E6D1F2F" w:rsidR="00981131" w:rsidRPr="00765546" w:rsidRDefault="00981131" w:rsidP="006C5BA7">
      <w:r w:rsidRPr="00765546">
        <w:t xml:space="preserve">Circumstances for which </w:t>
      </w:r>
      <w:r w:rsidR="00C145E2" w:rsidRPr="00765546">
        <w:t>LRHA</w:t>
      </w:r>
      <w:r w:rsidRPr="00765546">
        <w:t xml:space="preserve"> must give a participant family an opportunity for an informal hearing are as follows:</w:t>
      </w:r>
    </w:p>
    <w:p w14:paraId="0283544D" w14:textId="1DFF62BB" w:rsidR="00981131" w:rsidRPr="00B51605" w:rsidRDefault="00981131" w:rsidP="00FE7656">
      <w:pPr>
        <w:pStyle w:val="HTMLPreformatted"/>
        <w:numPr>
          <w:ilvl w:val="0"/>
          <w:numId w:val="68"/>
        </w:numPr>
        <w:ind w:left="720"/>
        <w:rPr>
          <w:rFonts w:ascii="Arial" w:hAnsi="Arial" w:cs="Arial"/>
        </w:rPr>
      </w:pPr>
      <w:r w:rsidRPr="00B51605">
        <w:rPr>
          <w:rFonts w:ascii="Arial" w:hAnsi="Arial" w:cs="Arial"/>
        </w:rPr>
        <w:t>A determination of the family’s annual or adjusted income, and the use of such income to compute the housing assistance payment</w:t>
      </w:r>
      <w:r w:rsidRPr="00B51605">
        <w:rPr>
          <w:rFonts w:ascii="Arial" w:hAnsi="Arial" w:cs="Arial"/>
          <w:lang w:val="en-US"/>
        </w:rPr>
        <w:t>;</w:t>
      </w:r>
    </w:p>
    <w:p w14:paraId="0345C8CC" w14:textId="27F20347" w:rsidR="00981131" w:rsidRPr="00B51605" w:rsidRDefault="00981131" w:rsidP="00FE7656">
      <w:pPr>
        <w:pStyle w:val="HTMLPreformatted"/>
        <w:numPr>
          <w:ilvl w:val="0"/>
          <w:numId w:val="68"/>
        </w:numPr>
        <w:ind w:left="720"/>
        <w:rPr>
          <w:rFonts w:ascii="Arial" w:hAnsi="Arial" w:cs="Arial"/>
        </w:rPr>
      </w:pPr>
      <w:r w:rsidRPr="00B51605">
        <w:rPr>
          <w:rFonts w:ascii="Arial" w:hAnsi="Arial" w:cs="Arial"/>
        </w:rPr>
        <w:t xml:space="preserve">A determination of the appropriate utility allowance (if any) for tenant-paid utilities from the </w:t>
      </w:r>
      <w:r w:rsidR="00C145E2" w:rsidRPr="00B51605">
        <w:rPr>
          <w:rFonts w:ascii="Arial" w:hAnsi="Arial" w:cs="Arial"/>
          <w:lang w:val="en-US"/>
        </w:rPr>
        <w:t>LRHA</w:t>
      </w:r>
      <w:r w:rsidRPr="00B51605">
        <w:rPr>
          <w:rFonts w:ascii="Arial" w:hAnsi="Arial" w:cs="Arial"/>
        </w:rPr>
        <w:t xml:space="preserve"> utility allowance schedule</w:t>
      </w:r>
      <w:r w:rsidRPr="00B51605">
        <w:rPr>
          <w:rFonts w:ascii="Arial" w:hAnsi="Arial" w:cs="Arial"/>
          <w:lang w:val="en-US"/>
        </w:rPr>
        <w:t>;</w:t>
      </w:r>
    </w:p>
    <w:p w14:paraId="2734DDC8" w14:textId="12B8274D" w:rsidR="00981131" w:rsidRPr="00B51605" w:rsidRDefault="00981131" w:rsidP="00FE7656">
      <w:pPr>
        <w:pStyle w:val="HTMLPreformatted"/>
        <w:numPr>
          <w:ilvl w:val="0"/>
          <w:numId w:val="68"/>
        </w:numPr>
        <w:ind w:left="720"/>
        <w:rPr>
          <w:rFonts w:ascii="Arial" w:hAnsi="Arial" w:cs="Arial"/>
        </w:rPr>
      </w:pPr>
      <w:r w:rsidRPr="00B51605">
        <w:rPr>
          <w:rFonts w:ascii="Arial" w:hAnsi="Arial" w:cs="Arial"/>
        </w:rPr>
        <w:t>A determination of the family unit size</w:t>
      </w:r>
      <w:r w:rsidR="007B4D41" w:rsidRPr="00B51605">
        <w:rPr>
          <w:rFonts w:ascii="Arial" w:hAnsi="Arial" w:cs="Arial"/>
          <w:lang w:val="en-US"/>
        </w:rPr>
        <w:t xml:space="preserve"> (voucher size)</w:t>
      </w:r>
      <w:r w:rsidRPr="00B51605">
        <w:rPr>
          <w:rFonts w:ascii="Arial" w:hAnsi="Arial" w:cs="Arial"/>
        </w:rPr>
        <w:t xml:space="preserve"> under </w:t>
      </w:r>
      <w:r w:rsidR="00C145E2" w:rsidRPr="00B51605">
        <w:rPr>
          <w:rFonts w:ascii="Arial" w:hAnsi="Arial" w:cs="Arial"/>
          <w:lang w:val="en-US"/>
        </w:rPr>
        <w:t>LRHA</w:t>
      </w:r>
      <w:r w:rsidRPr="00B51605">
        <w:rPr>
          <w:rFonts w:ascii="Arial" w:hAnsi="Arial" w:cs="Arial"/>
        </w:rPr>
        <w:t>’s subsidy standards</w:t>
      </w:r>
      <w:r w:rsidRPr="00B51605">
        <w:rPr>
          <w:rFonts w:ascii="Arial" w:hAnsi="Arial" w:cs="Arial"/>
          <w:lang w:val="en-US"/>
        </w:rPr>
        <w:t>;</w:t>
      </w:r>
    </w:p>
    <w:p w14:paraId="322CF774" w14:textId="3DC8714A" w:rsidR="00981131" w:rsidRPr="00B51605" w:rsidRDefault="00981131" w:rsidP="00FE7656">
      <w:pPr>
        <w:pStyle w:val="HTMLPreformatted"/>
        <w:numPr>
          <w:ilvl w:val="0"/>
          <w:numId w:val="68"/>
        </w:numPr>
        <w:ind w:left="720"/>
        <w:rPr>
          <w:rFonts w:ascii="Arial" w:hAnsi="Arial" w:cs="Arial"/>
        </w:rPr>
      </w:pPr>
      <w:r w:rsidRPr="00B51605">
        <w:rPr>
          <w:rFonts w:ascii="Arial" w:hAnsi="Arial" w:cs="Arial"/>
        </w:rPr>
        <w:t>A determination to terminate assistance for a participant family because of the family’s actions or failure to act</w:t>
      </w:r>
      <w:r w:rsidR="007B4D41" w:rsidRPr="00B51605">
        <w:rPr>
          <w:rFonts w:ascii="Arial" w:hAnsi="Arial" w:cs="Arial"/>
          <w:lang w:val="en-US"/>
        </w:rPr>
        <w:t>;</w:t>
      </w:r>
    </w:p>
    <w:p w14:paraId="431053D2" w14:textId="5E9C80F2" w:rsidR="00B34292" w:rsidRPr="00B51605" w:rsidRDefault="00981131" w:rsidP="00FE7656">
      <w:pPr>
        <w:pStyle w:val="HTMLPreformatted"/>
        <w:numPr>
          <w:ilvl w:val="0"/>
          <w:numId w:val="68"/>
        </w:numPr>
        <w:ind w:left="720"/>
        <w:rPr>
          <w:rFonts w:ascii="Arial" w:hAnsi="Arial" w:cs="Arial"/>
        </w:rPr>
      </w:pPr>
      <w:r w:rsidRPr="00B51605">
        <w:rPr>
          <w:rFonts w:ascii="Arial" w:hAnsi="Arial" w:cs="Arial"/>
        </w:rPr>
        <w:t xml:space="preserve">A determination to terminate assistance because the participant has been absent from the assisted unit for longer than the maximum period permitted under </w:t>
      </w:r>
      <w:r w:rsidR="00C145E2" w:rsidRPr="00B51605">
        <w:rPr>
          <w:rFonts w:ascii="Arial" w:hAnsi="Arial" w:cs="Arial"/>
          <w:lang w:val="en-US"/>
        </w:rPr>
        <w:t>LRHA</w:t>
      </w:r>
      <w:r w:rsidRPr="00B51605">
        <w:rPr>
          <w:rFonts w:ascii="Arial" w:hAnsi="Arial" w:cs="Arial"/>
        </w:rPr>
        <w:t xml:space="preserve"> policy and HUD rules</w:t>
      </w:r>
      <w:r w:rsidRPr="00B51605">
        <w:rPr>
          <w:rFonts w:ascii="Arial" w:hAnsi="Arial" w:cs="Arial"/>
          <w:lang w:val="en-US"/>
        </w:rPr>
        <w:t>;</w:t>
      </w:r>
    </w:p>
    <w:p w14:paraId="4E1B0096" w14:textId="4E8D4544" w:rsidR="00981131" w:rsidRPr="00B51605" w:rsidRDefault="00981131" w:rsidP="00FE7656">
      <w:pPr>
        <w:pStyle w:val="HTMLPreformatted"/>
        <w:numPr>
          <w:ilvl w:val="0"/>
          <w:numId w:val="68"/>
        </w:numPr>
        <w:ind w:left="720"/>
        <w:rPr>
          <w:rFonts w:ascii="Arial" w:hAnsi="Arial" w:cs="Arial"/>
        </w:rPr>
      </w:pPr>
      <w:r w:rsidRPr="00B51605">
        <w:rPr>
          <w:rFonts w:ascii="Arial" w:hAnsi="Arial" w:cs="Arial"/>
        </w:rPr>
        <w:t>A determination to terminate a family’s Family Self Sufficiency contract, withhold supportive services, or propose forfeiture of the family’s escrow account</w:t>
      </w:r>
      <w:r w:rsidR="007B4D41" w:rsidRPr="00B51605">
        <w:rPr>
          <w:rFonts w:ascii="Arial" w:hAnsi="Arial" w:cs="Arial"/>
          <w:lang w:val="en-US"/>
        </w:rPr>
        <w:t>;</w:t>
      </w:r>
    </w:p>
    <w:p w14:paraId="3D61FCC3" w14:textId="2679BC41" w:rsidR="00B603C9" w:rsidRPr="00B51605" w:rsidRDefault="00B603C9" w:rsidP="00FE7656">
      <w:pPr>
        <w:pStyle w:val="ListParagraph"/>
        <w:numPr>
          <w:ilvl w:val="0"/>
          <w:numId w:val="68"/>
        </w:numPr>
        <w:ind w:left="720"/>
        <w:contextualSpacing w:val="0"/>
        <w:rPr>
          <w:rFonts w:cs="Arial"/>
        </w:rPr>
      </w:pPr>
      <w:r w:rsidRPr="00B51605">
        <w:rPr>
          <w:rFonts w:cs="Arial"/>
        </w:rPr>
        <w:t xml:space="preserve">A determination to terminate assistance based on an unfavorable history that may be the result of </w:t>
      </w:r>
      <w:r w:rsidR="00EB7E93" w:rsidRPr="00B51605">
        <w:rPr>
          <w:rFonts w:cs="Arial"/>
        </w:rPr>
        <w:t xml:space="preserve">domestic violence, dating violence, sexual assault, stalking and/or human trafficking </w:t>
      </w:r>
      <w:r w:rsidRPr="00B51605">
        <w:rPr>
          <w:rFonts w:cs="Arial"/>
        </w:rPr>
        <w:t xml:space="preserve">(see </w:t>
      </w:r>
      <w:r w:rsidR="00DB0B6A" w:rsidRPr="00B51605">
        <w:rPr>
          <w:rFonts w:cs="Arial"/>
          <w:b/>
          <w:color w:val="0070C0"/>
        </w:rPr>
        <w:fldChar w:fldCharType="begin"/>
      </w:r>
      <w:r w:rsidR="00DB0B6A" w:rsidRPr="00B51605">
        <w:rPr>
          <w:rFonts w:cs="Arial"/>
          <w:b/>
          <w:color w:val="0070C0"/>
        </w:rPr>
        <w:instrText xml:space="preserve"> REF _Ref1571504 \h  \* MERGEFORMAT </w:instrText>
      </w:r>
      <w:r w:rsidR="00DB0B6A" w:rsidRPr="00B51605">
        <w:rPr>
          <w:rFonts w:cs="Arial"/>
          <w:b/>
          <w:color w:val="0070C0"/>
        </w:rPr>
      </w:r>
      <w:r w:rsidR="00DB0B6A" w:rsidRPr="00B51605">
        <w:rPr>
          <w:rFonts w:cs="Arial"/>
          <w:b/>
          <w:color w:val="0070C0"/>
        </w:rPr>
        <w:fldChar w:fldCharType="separate"/>
      </w:r>
      <w:r w:rsidR="004E773E" w:rsidRPr="004E773E">
        <w:rPr>
          <w:rFonts w:cs="Arial"/>
          <w:b/>
          <w:color w:val="0070C0"/>
        </w:rPr>
        <w:t xml:space="preserve">Prohibition Against Termination of Assistance Related to Domestic Violence, Dating Violence, </w:t>
      </w:r>
      <w:r w:rsidR="00DB0B6A" w:rsidRPr="00B51605">
        <w:rPr>
          <w:rFonts w:cs="Arial"/>
          <w:b/>
          <w:color w:val="0070C0"/>
        </w:rPr>
        <w:fldChar w:fldCharType="end"/>
      </w:r>
      <w:r w:rsidRPr="00B51605">
        <w:rPr>
          <w:rFonts w:cs="Arial"/>
        </w:rPr>
        <w:t xml:space="preserve">); </w:t>
      </w:r>
    </w:p>
    <w:p w14:paraId="732AA6EB" w14:textId="1187FC13" w:rsidR="00B603C9" w:rsidRPr="00B51605" w:rsidRDefault="00B603C9" w:rsidP="00FE7656">
      <w:pPr>
        <w:pStyle w:val="ListParagraph"/>
        <w:numPr>
          <w:ilvl w:val="0"/>
          <w:numId w:val="68"/>
        </w:numPr>
        <w:ind w:left="720"/>
        <w:contextualSpacing w:val="0"/>
        <w:rPr>
          <w:rFonts w:cs="Arial"/>
        </w:rPr>
      </w:pPr>
      <w:r w:rsidRPr="00B51605">
        <w:rPr>
          <w:rFonts w:cs="Arial"/>
        </w:rPr>
        <w:t>A determination to deny a reaso</w:t>
      </w:r>
      <w:r w:rsidR="00691C3E" w:rsidRPr="00B51605">
        <w:rPr>
          <w:rFonts w:cs="Arial"/>
        </w:rPr>
        <w:t>nable accommodation request</w:t>
      </w:r>
      <w:r w:rsidRPr="00B51605">
        <w:rPr>
          <w:rFonts w:cs="Arial"/>
        </w:rPr>
        <w:t xml:space="preserve">; </w:t>
      </w:r>
    </w:p>
    <w:p w14:paraId="65851976" w14:textId="350A3637" w:rsidR="00B603C9" w:rsidRPr="00B51605" w:rsidRDefault="00B603C9" w:rsidP="00FE7656">
      <w:pPr>
        <w:pStyle w:val="ListParagraph"/>
        <w:numPr>
          <w:ilvl w:val="0"/>
          <w:numId w:val="68"/>
        </w:numPr>
        <w:ind w:left="720"/>
        <w:contextualSpacing w:val="0"/>
        <w:rPr>
          <w:rFonts w:cs="Arial"/>
        </w:rPr>
      </w:pPr>
      <w:r w:rsidRPr="00B51605">
        <w:rPr>
          <w:rFonts w:cs="Arial"/>
        </w:rPr>
        <w:t xml:space="preserve">A determination to deny a hardship waiver from the minimum rent requirement. </w:t>
      </w:r>
    </w:p>
    <w:p w14:paraId="0626FD7D" w14:textId="4F7AF144" w:rsidR="00B603C9" w:rsidRPr="00765546" w:rsidRDefault="00B603C9" w:rsidP="007A14DB">
      <w:pPr>
        <w:pStyle w:val="Heading3"/>
      </w:pPr>
      <w:bookmarkStart w:id="6621" w:name="_Toc508698494"/>
      <w:bookmarkStart w:id="6622" w:name="_Toc520796730"/>
      <w:bookmarkStart w:id="6623" w:name="_Toc527019685"/>
      <w:bookmarkStart w:id="6624" w:name="_Toc534707225"/>
      <w:bookmarkStart w:id="6625" w:name="_Toc534707903"/>
      <w:bookmarkStart w:id="6626" w:name="_Toc534708711"/>
      <w:bookmarkStart w:id="6627" w:name="_Toc118116309"/>
      <w:bookmarkStart w:id="6628" w:name="_Toc164180349"/>
      <w:bookmarkStart w:id="6629" w:name="_Toc164181949"/>
      <w:bookmarkStart w:id="6630" w:name="_Toc172209083"/>
      <w:bookmarkStart w:id="6631" w:name="_Toc173501825"/>
      <w:bookmarkStart w:id="6632" w:name="_Toc176435394"/>
      <w:bookmarkStart w:id="6633" w:name="_Toc194670508"/>
      <w:bookmarkStart w:id="6634" w:name="_Toc204850474"/>
      <w:r w:rsidRPr="00765546">
        <w:t>Decisions Not Subject to Informal Hearing</w:t>
      </w:r>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p>
    <w:p w14:paraId="1EB1CFF0" w14:textId="472FD90B" w:rsidR="00BF27AE" w:rsidRPr="00B51605" w:rsidRDefault="00BF27AE" w:rsidP="00B51605">
      <w:pPr>
        <w:rPr>
          <w:rFonts w:cs="Arial"/>
        </w:rPr>
      </w:pPr>
      <w:r w:rsidRPr="00B51605">
        <w:rPr>
          <w:rFonts w:cs="Arial"/>
        </w:rPr>
        <w:t>Circumstances for which an informal hearing is not required are as follows:</w:t>
      </w:r>
    </w:p>
    <w:p w14:paraId="2682DDBD" w14:textId="59C4DB71" w:rsidR="00BF27AE" w:rsidRPr="00B51605" w:rsidRDefault="00BF27AE" w:rsidP="00FE7656">
      <w:pPr>
        <w:pStyle w:val="HTMLPreformatted"/>
        <w:numPr>
          <w:ilvl w:val="0"/>
          <w:numId w:val="68"/>
        </w:numPr>
        <w:ind w:left="720"/>
        <w:rPr>
          <w:rFonts w:ascii="Arial" w:hAnsi="Arial" w:cs="Arial"/>
        </w:rPr>
      </w:pPr>
      <w:r w:rsidRPr="00B51605">
        <w:rPr>
          <w:rFonts w:ascii="Arial" w:hAnsi="Arial" w:cs="Arial"/>
        </w:rPr>
        <w:t xml:space="preserve">Discretionary administrative determinations by </w:t>
      </w:r>
      <w:r w:rsidR="00C145E2" w:rsidRPr="00B51605">
        <w:rPr>
          <w:rFonts w:ascii="Arial" w:hAnsi="Arial" w:cs="Arial"/>
          <w:lang w:val="en-US"/>
        </w:rPr>
        <w:t>LRHA</w:t>
      </w:r>
      <w:r w:rsidRPr="00B51605">
        <w:rPr>
          <w:rFonts w:ascii="Arial" w:hAnsi="Arial" w:cs="Arial"/>
          <w:lang w:val="en-US"/>
        </w:rPr>
        <w:t>;</w:t>
      </w:r>
    </w:p>
    <w:p w14:paraId="0581744E" w14:textId="12CCF0FA" w:rsidR="00BF27AE" w:rsidRPr="00B51605" w:rsidRDefault="00BF27AE" w:rsidP="00FE7656">
      <w:pPr>
        <w:pStyle w:val="HTMLPreformatted"/>
        <w:numPr>
          <w:ilvl w:val="0"/>
          <w:numId w:val="68"/>
        </w:numPr>
        <w:ind w:left="720"/>
        <w:rPr>
          <w:rFonts w:ascii="Arial" w:hAnsi="Arial" w:cs="Arial"/>
        </w:rPr>
      </w:pPr>
      <w:r w:rsidRPr="00B51605">
        <w:rPr>
          <w:rFonts w:ascii="Arial" w:hAnsi="Arial" w:cs="Arial"/>
        </w:rPr>
        <w:t>General policy issues or class grievances</w:t>
      </w:r>
      <w:r w:rsidRPr="00B51605">
        <w:rPr>
          <w:rFonts w:ascii="Arial" w:hAnsi="Arial" w:cs="Arial"/>
          <w:lang w:val="en-US"/>
        </w:rPr>
        <w:t>;</w:t>
      </w:r>
    </w:p>
    <w:p w14:paraId="5257833E" w14:textId="191A5E8B" w:rsidR="00BF27AE" w:rsidRPr="00B51605" w:rsidRDefault="00BF27AE" w:rsidP="00FE7656">
      <w:pPr>
        <w:pStyle w:val="HTMLPreformatted"/>
        <w:numPr>
          <w:ilvl w:val="0"/>
          <w:numId w:val="68"/>
        </w:numPr>
        <w:ind w:left="720"/>
        <w:rPr>
          <w:rFonts w:ascii="Arial" w:hAnsi="Arial" w:cs="Arial"/>
        </w:rPr>
      </w:pPr>
      <w:r w:rsidRPr="00B51605">
        <w:rPr>
          <w:rFonts w:ascii="Arial" w:hAnsi="Arial" w:cs="Arial"/>
        </w:rPr>
        <w:t xml:space="preserve">Establishment of the </w:t>
      </w:r>
      <w:r w:rsidR="00C145E2" w:rsidRPr="00B51605">
        <w:rPr>
          <w:rFonts w:ascii="Arial" w:hAnsi="Arial" w:cs="Arial"/>
          <w:lang w:val="en-US"/>
        </w:rPr>
        <w:t>LRHA</w:t>
      </w:r>
      <w:r w:rsidRPr="00B51605">
        <w:rPr>
          <w:rFonts w:ascii="Arial" w:hAnsi="Arial" w:cs="Arial"/>
        </w:rPr>
        <w:t xml:space="preserve"> schedule of utility allowances for families in the program</w:t>
      </w:r>
      <w:r w:rsidRPr="00B51605">
        <w:rPr>
          <w:rFonts w:ascii="Arial" w:hAnsi="Arial" w:cs="Arial"/>
          <w:lang w:val="en-US"/>
        </w:rPr>
        <w:t>;</w:t>
      </w:r>
    </w:p>
    <w:p w14:paraId="0252B021" w14:textId="40FF6A0F" w:rsidR="00BF27AE" w:rsidRPr="00B51605" w:rsidRDefault="00BF27AE" w:rsidP="00FE7656">
      <w:pPr>
        <w:pStyle w:val="HTMLPreformatted"/>
        <w:numPr>
          <w:ilvl w:val="0"/>
          <w:numId w:val="68"/>
        </w:numPr>
        <w:ind w:left="720"/>
        <w:rPr>
          <w:rFonts w:ascii="Arial" w:hAnsi="Arial" w:cs="Arial"/>
        </w:rPr>
      </w:pPr>
      <w:r w:rsidRPr="00B51605">
        <w:rPr>
          <w:rFonts w:ascii="Arial" w:hAnsi="Arial" w:cs="Arial"/>
        </w:rPr>
        <w:t xml:space="preserve">A </w:t>
      </w:r>
      <w:r w:rsidR="00C145E2" w:rsidRPr="00B51605">
        <w:rPr>
          <w:rFonts w:ascii="Arial" w:hAnsi="Arial" w:cs="Arial"/>
          <w:lang w:val="en-US"/>
        </w:rPr>
        <w:t>LRHA</w:t>
      </w:r>
      <w:r w:rsidRPr="00B51605">
        <w:rPr>
          <w:rFonts w:ascii="Arial" w:hAnsi="Arial" w:cs="Arial"/>
        </w:rPr>
        <w:t xml:space="preserve"> determination not to approve an extension or suspension of a voucher term</w:t>
      </w:r>
      <w:r w:rsidRPr="00B51605">
        <w:rPr>
          <w:rFonts w:ascii="Arial" w:hAnsi="Arial" w:cs="Arial"/>
          <w:lang w:val="en-US"/>
        </w:rPr>
        <w:t>;</w:t>
      </w:r>
    </w:p>
    <w:p w14:paraId="393B83DB" w14:textId="5BFC843A" w:rsidR="00BF27AE" w:rsidRPr="00B51605" w:rsidRDefault="00BF27AE" w:rsidP="00FE7656">
      <w:pPr>
        <w:pStyle w:val="HTMLPreformatted"/>
        <w:numPr>
          <w:ilvl w:val="0"/>
          <w:numId w:val="68"/>
        </w:numPr>
        <w:ind w:left="720"/>
        <w:rPr>
          <w:rFonts w:ascii="Arial" w:hAnsi="Arial" w:cs="Arial"/>
        </w:rPr>
      </w:pPr>
      <w:r w:rsidRPr="00B51605">
        <w:rPr>
          <w:rFonts w:ascii="Arial" w:hAnsi="Arial" w:cs="Arial"/>
        </w:rPr>
        <w:t xml:space="preserve">A </w:t>
      </w:r>
      <w:r w:rsidR="00C145E2" w:rsidRPr="00B51605">
        <w:rPr>
          <w:rFonts w:ascii="Arial" w:hAnsi="Arial" w:cs="Arial"/>
          <w:lang w:val="en-US"/>
        </w:rPr>
        <w:t>LRHA</w:t>
      </w:r>
      <w:r w:rsidRPr="00B51605">
        <w:rPr>
          <w:rFonts w:ascii="Arial" w:hAnsi="Arial" w:cs="Arial"/>
        </w:rPr>
        <w:t xml:space="preserve"> determination not to approve a unit or tenancy</w:t>
      </w:r>
      <w:r w:rsidRPr="00B51605">
        <w:rPr>
          <w:rFonts w:ascii="Arial" w:hAnsi="Arial" w:cs="Arial"/>
          <w:lang w:val="en-US"/>
        </w:rPr>
        <w:t>;</w:t>
      </w:r>
    </w:p>
    <w:p w14:paraId="3B3E464C" w14:textId="4C4ABEF9" w:rsidR="00BF27AE" w:rsidRPr="00B51605" w:rsidRDefault="00BF27AE" w:rsidP="00FE7656">
      <w:pPr>
        <w:pStyle w:val="HTMLPreformatted"/>
        <w:numPr>
          <w:ilvl w:val="0"/>
          <w:numId w:val="68"/>
        </w:numPr>
        <w:ind w:left="720"/>
        <w:rPr>
          <w:rFonts w:ascii="Arial" w:hAnsi="Arial" w:cs="Arial"/>
        </w:rPr>
      </w:pPr>
      <w:r w:rsidRPr="00B51605">
        <w:rPr>
          <w:rFonts w:ascii="Arial" w:hAnsi="Arial" w:cs="Arial"/>
        </w:rPr>
        <w:t xml:space="preserve">A </w:t>
      </w:r>
      <w:r w:rsidR="00C145E2" w:rsidRPr="00B51605">
        <w:rPr>
          <w:rFonts w:ascii="Arial" w:hAnsi="Arial" w:cs="Arial"/>
          <w:lang w:val="en-US"/>
        </w:rPr>
        <w:t>LRHA</w:t>
      </w:r>
      <w:r w:rsidRPr="00B51605">
        <w:rPr>
          <w:rFonts w:ascii="Arial" w:hAnsi="Arial" w:cs="Arial"/>
        </w:rPr>
        <w:t xml:space="preserve"> determination that a unit selected by the </w:t>
      </w:r>
      <w:r w:rsidR="00A26222" w:rsidRPr="00B51605">
        <w:rPr>
          <w:rFonts w:ascii="Arial" w:hAnsi="Arial" w:cs="Arial"/>
          <w:lang w:val="en-US"/>
        </w:rPr>
        <w:t>family</w:t>
      </w:r>
      <w:r w:rsidRPr="00B51605">
        <w:rPr>
          <w:rFonts w:ascii="Arial" w:hAnsi="Arial" w:cs="Arial"/>
        </w:rPr>
        <w:t xml:space="preserve"> is not in compliance with the </w:t>
      </w:r>
      <w:r w:rsidR="00282A50">
        <w:rPr>
          <w:rFonts w:ascii="Arial" w:hAnsi="Arial" w:cs="Arial"/>
        </w:rPr>
        <w:t>NSPIRE</w:t>
      </w:r>
      <w:r w:rsidRPr="00B51605">
        <w:rPr>
          <w:rFonts w:ascii="Arial" w:hAnsi="Arial" w:cs="Arial"/>
          <w:lang w:val="en-US"/>
        </w:rPr>
        <w:t>;</w:t>
      </w:r>
    </w:p>
    <w:p w14:paraId="5F1BA501" w14:textId="46D8B5E4" w:rsidR="00BF27AE" w:rsidRPr="00264DB1" w:rsidRDefault="00BF27AE" w:rsidP="00FE7656">
      <w:pPr>
        <w:pStyle w:val="HTMLPreformatted"/>
        <w:numPr>
          <w:ilvl w:val="0"/>
          <w:numId w:val="68"/>
        </w:numPr>
        <w:ind w:left="720"/>
        <w:rPr>
          <w:rFonts w:ascii="Arial" w:hAnsi="Arial" w:cs="Arial"/>
          <w:spacing w:val="-4"/>
        </w:rPr>
      </w:pPr>
      <w:r w:rsidRPr="00264DB1">
        <w:rPr>
          <w:rFonts w:ascii="Arial" w:hAnsi="Arial" w:cs="Arial"/>
          <w:spacing w:val="-4"/>
        </w:rPr>
        <w:lastRenderedPageBreak/>
        <w:t xml:space="preserve">A </w:t>
      </w:r>
      <w:r w:rsidR="00C145E2" w:rsidRPr="00264DB1">
        <w:rPr>
          <w:rFonts w:ascii="Arial" w:hAnsi="Arial" w:cs="Arial"/>
          <w:spacing w:val="-4"/>
          <w:lang w:val="en-US"/>
        </w:rPr>
        <w:t>LRHA</w:t>
      </w:r>
      <w:r w:rsidRPr="00264DB1">
        <w:rPr>
          <w:rFonts w:ascii="Arial" w:hAnsi="Arial" w:cs="Arial"/>
          <w:spacing w:val="-4"/>
        </w:rPr>
        <w:t xml:space="preserve"> determination that the unit is not in accordance with </w:t>
      </w:r>
      <w:r w:rsidR="00282A50" w:rsidRPr="00264DB1">
        <w:rPr>
          <w:rFonts w:ascii="Arial" w:hAnsi="Arial" w:cs="Arial"/>
          <w:spacing w:val="-4"/>
        </w:rPr>
        <w:t>NSPIRE</w:t>
      </w:r>
      <w:r w:rsidRPr="00264DB1">
        <w:rPr>
          <w:rFonts w:ascii="Arial" w:hAnsi="Arial" w:cs="Arial"/>
          <w:spacing w:val="-4"/>
        </w:rPr>
        <w:t xml:space="preserve"> because of family size</w:t>
      </w:r>
      <w:r w:rsidRPr="00264DB1">
        <w:rPr>
          <w:rFonts w:ascii="Arial" w:hAnsi="Arial" w:cs="Arial"/>
          <w:spacing w:val="-4"/>
          <w:lang w:val="en-US"/>
        </w:rPr>
        <w:t>;</w:t>
      </w:r>
    </w:p>
    <w:p w14:paraId="4295F792" w14:textId="2221D749" w:rsidR="00BF27AE" w:rsidRPr="00B51605" w:rsidRDefault="00BF27AE" w:rsidP="00FE7656">
      <w:pPr>
        <w:pStyle w:val="HTMLPreformatted"/>
        <w:numPr>
          <w:ilvl w:val="0"/>
          <w:numId w:val="68"/>
        </w:numPr>
        <w:ind w:left="720"/>
        <w:rPr>
          <w:rFonts w:ascii="Arial" w:hAnsi="Arial" w:cs="Arial"/>
        </w:rPr>
      </w:pPr>
      <w:r w:rsidRPr="00B51605">
        <w:rPr>
          <w:rFonts w:ascii="Arial" w:hAnsi="Arial" w:cs="Arial"/>
        </w:rPr>
        <w:t xml:space="preserve">A determination by </w:t>
      </w:r>
      <w:r w:rsidR="00C145E2" w:rsidRPr="00B51605">
        <w:rPr>
          <w:rFonts w:ascii="Arial" w:hAnsi="Arial" w:cs="Arial"/>
          <w:lang w:val="en-US"/>
        </w:rPr>
        <w:t>LRHA</w:t>
      </w:r>
      <w:r w:rsidRPr="00B51605">
        <w:rPr>
          <w:rFonts w:ascii="Arial" w:hAnsi="Arial" w:cs="Arial"/>
        </w:rPr>
        <w:t xml:space="preserve"> to exercise or not to exercise any right or remedy against an owner under a HAP contract</w:t>
      </w:r>
      <w:r w:rsidRPr="00B51605">
        <w:rPr>
          <w:rFonts w:ascii="Arial" w:hAnsi="Arial" w:cs="Arial"/>
          <w:lang w:val="en-US"/>
        </w:rPr>
        <w:t>.</w:t>
      </w:r>
    </w:p>
    <w:p w14:paraId="5AE5E223" w14:textId="71EC6BF0" w:rsidR="00B603C9" w:rsidRPr="00765546" w:rsidRDefault="00B603C9" w:rsidP="007A14DB">
      <w:pPr>
        <w:pStyle w:val="Heading3"/>
      </w:pPr>
      <w:bookmarkStart w:id="6635" w:name="_Toc508698495"/>
      <w:bookmarkStart w:id="6636" w:name="_Toc520796731"/>
      <w:bookmarkStart w:id="6637" w:name="_Toc527019686"/>
      <w:bookmarkStart w:id="6638" w:name="_Toc534707226"/>
      <w:bookmarkStart w:id="6639" w:name="_Toc534707904"/>
      <w:bookmarkStart w:id="6640" w:name="_Toc534708712"/>
      <w:bookmarkStart w:id="6641" w:name="_Toc118116310"/>
      <w:bookmarkStart w:id="6642" w:name="_Toc164180350"/>
      <w:bookmarkStart w:id="6643" w:name="_Toc164181950"/>
      <w:bookmarkStart w:id="6644" w:name="_Toc172209084"/>
      <w:bookmarkStart w:id="6645" w:name="_Toc173501826"/>
      <w:bookmarkStart w:id="6646" w:name="_Toc176435395"/>
      <w:bookmarkStart w:id="6647" w:name="_Toc194670509"/>
      <w:bookmarkStart w:id="6648" w:name="_Toc204850475"/>
      <w:r w:rsidRPr="00765546">
        <w:t>Notice to the Family</w:t>
      </w:r>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r w:rsidRPr="00765546">
        <w:t xml:space="preserve"> </w:t>
      </w:r>
    </w:p>
    <w:p w14:paraId="567D4DA9" w14:textId="0FD05997" w:rsidR="00B603C9" w:rsidRPr="00B51605" w:rsidRDefault="00B603C9" w:rsidP="00B51605">
      <w:pPr>
        <w:pStyle w:val="HTMLPreformatted"/>
        <w:rPr>
          <w:rFonts w:ascii="Arial" w:hAnsi="Arial" w:cs="Arial"/>
        </w:rPr>
      </w:pPr>
      <w:r w:rsidRPr="00B51605">
        <w:rPr>
          <w:rFonts w:ascii="Arial" w:hAnsi="Arial" w:cs="Arial"/>
        </w:rPr>
        <w:t xml:space="preserve">When </w:t>
      </w:r>
      <w:r w:rsidR="00C145E2" w:rsidRPr="00B51605">
        <w:rPr>
          <w:rFonts w:ascii="Arial" w:hAnsi="Arial" w:cs="Arial"/>
          <w:lang w:val="en-US"/>
        </w:rPr>
        <w:t>LRHA</w:t>
      </w:r>
      <w:r w:rsidRPr="00B51605">
        <w:rPr>
          <w:rFonts w:ascii="Arial" w:hAnsi="Arial" w:cs="Arial"/>
        </w:rPr>
        <w:t xml:space="preserve"> makes a decision that is subject to informal hearing procedures, </w:t>
      </w:r>
      <w:r w:rsidR="00C145E2" w:rsidRPr="00B51605">
        <w:rPr>
          <w:rFonts w:ascii="Arial" w:hAnsi="Arial" w:cs="Arial"/>
          <w:lang w:val="en-US"/>
        </w:rPr>
        <w:t>LRHA</w:t>
      </w:r>
      <w:r w:rsidRPr="00B51605">
        <w:rPr>
          <w:rFonts w:ascii="Arial" w:hAnsi="Arial" w:cs="Arial"/>
        </w:rPr>
        <w:t xml:space="preserve"> will inform the family of its right to an informal hearing at the same time that it informs the family of the decision. </w:t>
      </w:r>
    </w:p>
    <w:p w14:paraId="00247A3D" w14:textId="583C18DA" w:rsidR="00B603C9" w:rsidRPr="00B51605" w:rsidRDefault="00B603C9" w:rsidP="00B51605">
      <w:pPr>
        <w:pStyle w:val="HTMLPreformatted"/>
        <w:rPr>
          <w:rFonts w:ascii="Arial" w:hAnsi="Arial" w:cs="Arial"/>
        </w:rPr>
      </w:pPr>
      <w:r w:rsidRPr="00B51605">
        <w:rPr>
          <w:rFonts w:ascii="Arial" w:hAnsi="Arial" w:cs="Arial"/>
        </w:rPr>
        <w:t xml:space="preserve">For decisions related to the family’s annual or adjusted income, the determination of the appropriate utility allowance, and the determination of the family unit size (voucher size), </w:t>
      </w:r>
      <w:r w:rsidR="00C145E2" w:rsidRPr="00B51605">
        <w:rPr>
          <w:rFonts w:ascii="Arial" w:hAnsi="Arial" w:cs="Arial"/>
          <w:lang w:val="en-US"/>
        </w:rPr>
        <w:t>LRHA</w:t>
      </w:r>
      <w:r w:rsidRPr="00B51605">
        <w:rPr>
          <w:rFonts w:ascii="Arial" w:hAnsi="Arial" w:cs="Arial"/>
        </w:rPr>
        <w:t xml:space="preserve"> will notify the family that they may ask for an explanation of the basis of the determination, and that if they do not agree with the decision, they may request an informal hearing on the decision. </w:t>
      </w:r>
    </w:p>
    <w:p w14:paraId="1E73C047" w14:textId="4D6D26E5" w:rsidR="00B603C9" w:rsidRPr="00B51605" w:rsidRDefault="00B603C9" w:rsidP="00B51605">
      <w:pPr>
        <w:pStyle w:val="HTMLPreformatted"/>
        <w:rPr>
          <w:rFonts w:ascii="Arial" w:hAnsi="Arial" w:cs="Arial"/>
        </w:rPr>
      </w:pPr>
      <w:r w:rsidRPr="00B51605">
        <w:rPr>
          <w:rFonts w:ascii="Arial" w:hAnsi="Arial" w:cs="Arial"/>
        </w:rPr>
        <w:t xml:space="preserve">For decisions related to the termination of the family’s assistance, or the denial of a family’s request for an exception to </w:t>
      </w:r>
      <w:r w:rsidR="00C145E2" w:rsidRPr="00B51605">
        <w:rPr>
          <w:rFonts w:ascii="Arial" w:hAnsi="Arial" w:cs="Arial"/>
          <w:lang w:val="en-US"/>
        </w:rPr>
        <w:t>LRHA</w:t>
      </w:r>
      <w:r w:rsidRPr="00B51605">
        <w:rPr>
          <w:rFonts w:ascii="Arial" w:hAnsi="Arial" w:cs="Arial"/>
        </w:rPr>
        <w:t>’s subsidy standards, the notice must contain a brief statement of the reasons for the decision, a statement that if the family does not agree with the decision, the family may request an informal hearing on the decision, and a statement of the deadline for the family t</w:t>
      </w:r>
      <w:r w:rsidR="00691C3E" w:rsidRPr="00B51605">
        <w:rPr>
          <w:rFonts w:ascii="Arial" w:hAnsi="Arial" w:cs="Arial"/>
        </w:rPr>
        <w:t xml:space="preserve">o request an informal hearing. </w:t>
      </w:r>
    </w:p>
    <w:p w14:paraId="1F554EC6" w14:textId="232A2C43" w:rsidR="00B603C9" w:rsidRPr="00765546" w:rsidRDefault="00B603C9" w:rsidP="007A14DB">
      <w:pPr>
        <w:pStyle w:val="Heading3"/>
      </w:pPr>
      <w:bookmarkStart w:id="6649" w:name="_Toc508698496"/>
      <w:bookmarkStart w:id="6650" w:name="_Toc520796732"/>
      <w:bookmarkStart w:id="6651" w:name="_Toc527019687"/>
      <w:bookmarkStart w:id="6652" w:name="_Toc534707227"/>
      <w:bookmarkStart w:id="6653" w:name="_Toc534707905"/>
      <w:bookmarkStart w:id="6654" w:name="_Toc534708713"/>
      <w:bookmarkStart w:id="6655" w:name="_Toc118116311"/>
      <w:bookmarkStart w:id="6656" w:name="_Toc164180351"/>
      <w:bookmarkStart w:id="6657" w:name="_Toc164181951"/>
      <w:bookmarkStart w:id="6658" w:name="_Toc172209085"/>
      <w:bookmarkStart w:id="6659" w:name="_Toc173501827"/>
      <w:bookmarkStart w:id="6660" w:name="_Toc176435396"/>
      <w:bookmarkStart w:id="6661" w:name="_Toc194670510"/>
      <w:bookmarkStart w:id="6662" w:name="_Toc204850476"/>
      <w:r w:rsidRPr="00765546">
        <w:t>Scheduling an Informal Hearing</w:t>
      </w:r>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r w:rsidRPr="00765546">
        <w:t xml:space="preserve"> </w:t>
      </w:r>
    </w:p>
    <w:p w14:paraId="4A119A4D" w14:textId="0474E268" w:rsidR="00C42E42" w:rsidRPr="00765546" w:rsidRDefault="00C42E42" w:rsidP="006C5BA7">
      <w:r w:rsidRPr="00765546">
        <w:t xml:space="preserve">A request for an informal hearing must be made in writing and delivered to </w:t>
      </w:r>
      <w:r w:rsidR="00C145E2" w:rsidRPr="00765546">
        <w:t>LRHA</w:t>
      </w:r>
      <w:r w:rsidRPr="00765546">
        <w:t xml:space="preserve"> either in person</w:t>
      </w:r>
      <w:r w:rsidR="001754CB" w:rsidRPr="00765546">
        <w:t>, by fax, email,</w:t>
      </w:r>
      <w:r w:rsidRPr="00765546">
        <w:t xml:space="preserve"> or by first class mail, by the close of t</w:t>
      </w:r>
      <w:r w:rsidR="00CE54A5" w:rsidRPr="00765546">
        <w:t xml:space="preserve">he business day, no later than </w:t>
      </w:r>
      <w:r w:rsidR="00B0227C" w:rsidRPr="00765546">
        <w:t>seven (7)</w:t>
      </w:r>
      <w:r w:rsidRPr="00765546">
        <w:t xml:space="preserve"> business days from the date of </w:t>
      </w:r>
      <w:r w:rsidR="00C145E2" w:rsidRPr="00765546">
        <w:t>LRHA</w:t>
      </w:r>
      <w:r w:rsidRPr="00765546">
        <w:t xml:space="preserve">’s decision or notice to terminate assistance. </w:t>
      </w:r>
    </w:p>
    <w:p w14:paraId="0D847DA8" w14:textId="3AAB1498" w:rsidR="00EF3B65" w:rsidRPr="00765546" w:rsidRDefault="00C145E2" w:rsidP="006C5BA7">
      <w:r w:rsidRPr="00765546">
        <w:rPr>
          <w:szCs w:val="24"/>
        </w:rPr>
        <w:t>LRHA</w:t>
      </w:r>
      <w:r w:rsidR="00691C3E" w:rsidRPr="00765546">
        <w:rPr>
          <w:szCs w:val="24"/>
        </w:rPr>
        <w:t xml:space="preserve"> will</w:t>
      </w:r>
      <w:r w:rsidR="00C42E42" w:rsidRPr="00765546">
        <w:rPr>
          <w:szCs w:val="24"/>
        </w:rPr>
        <w:t xml:space="preserve"> schedule and send </w:t>
      </w:r>
      <w:r w:rsidR="00EF3B65" w:rsidRPr="00765546">
        <w:rPr>
          <w:szCs w:val="24"/>
        </w:rPr>
        <w:t xml:space="preserve">timely </w:t>
      </w:r>
      <w:r w:rsidR="00C42E42" w:rsidRPr="00765546">
        <w:rPr>
          <w:szCs w:val="24"/>
        </w:rPr>
        <w:t>written notice of the informal hearing to the family.</w:t>
      </w:r>
      <w:r w:rsidR="00EF3B65" w:rsidRPr="00765546">
        <w:rPr>
          <w:szCs w:val="24"/>
        </w:rPr>
        <w:t xml:space="preserve"> </w:t>
      </w:r>
      <w:r w:rsidR="00EF3B65" w:rsidRPr="00765546">
        <w:t>A copy of the procedures governing the hearing will be included with the written notification.</w:t>
      </w:r>
    </w:p>
    <w:p w14:paraId="4A407191" w14:textId="6E94F3B2" w:rsidR="00EF3B65" w:rsidRPr="00765546" w:rsidRDefault="00EF3B65" w:rsidP="006C5BA7">
      <w:r w:rsidRPr="00765546">
        <w:t xml:space="preserve">If the participant does not request a hearing in accordance with </w:t>
      </w:r>
      <w:r w:rsidR="00C145E2" w:rsidRPr="00765546">
        <w:t>LRHA</w:t>
      </w:r>
      <w:r w:rsidRPr="00765546">
        <w:t xml:space="preserve">’s procedures, </w:t>
      </w:r>
      <w:r w:rsidR="00C145E2" w:rsidRPr="00765546">
        <w:t>LRHA</w:t>
      </w:r>
      <w:r w:rsidRPr="00765546">
        <w:t xml:space="preserve">’s determination will become final.  </w:t>
      </w:r>
    </w:p>
    <w:p w14:paraId="52A28DAD" w14:textId="65C98336" w:rsidR="001754CB" w:rsidRPr="00765546" w:rsidRDefault="001754CB" w:rsidP="006C5BA7">
      <w:r w:rsidRPr="00765546">
        <w:t>If the hearing will be conducted remotely, at the time the notice is sent to the family, the family will be notified:</w:t>
      </w:r>
    </w:p>
    <w:p w14:paraId="41220109" w14:textId="77777777" w:rsidR="001754CB" w:rsidRPr="00765546" w:rsidRDefault="001754CB" w:rsidP="00FE7656">
      <w:pPr>
        <w:pStyle w:val="ListParagraph"/>
        <w:numPr>
          <w:ilvl w:val="0"/>
          <w:numId w:val="97"/>
        </w:numPr>
        <w:contextualSpacing w:val="0"/>
      </w:pPr>
      <w:r w:rsidRPr="00765546">
        <w:t>Regarding the processes involved in a remote informal hearing;</w:t>
      </w:r>
    </w:p>
    <w:p w14:paraId="508E9248" w14:textId="03B50285" w:rsidR="001754CB" w:rsidRPr="00765546" w:rsidRDefault="001754CB" w:rsidP="00FE7656">
      <w:pPr>
        <w:pStyle w:val="ListParagraph"/>
        <w:numPr>
          <w:ilvl w:val="0"/>
          <w:numId w:val="97"/>
        </w:numPr>
        <w:contextualSpacing w:val="0"/>
      </w:pPr>
      <w:r w:rsidRPr="00765546">
        <w:t>That LRHA will provide technical assistance prior to and during the informal hearing, if needed; and</w:t>
      </w:r>
    </w:p>
    <w:p w14:paraId="088EB019" w14:textId="6E4BA6E1" w:rsidR="001754CB" w:rsidRPr="00765546" w:rsidRDefault="001754CB" w:rsidP="00FE7656">
      <w:pPr>
        <w:pStyle w:val="ListParagraph"/>
        <w:numPr>
          <w:ilvl w:val="0"/>
          <w:numId w:val="97"/>
        </w:numPr>
        <w:contextualSpacing w:val="0"/>
      </w:pPr>
      <w:r w:rsidRPr="00765546">
        <w:t xml:space="preserve">That if the family or any individual witness has any technological, resource, or accessibility barriers, the family may inform LRHA and </w:t>
      </w:r>
      <w:r w:rsidR="00B948E1" w:rsidRPr="00765546">
        <w:t>LRHA</w:t>
      </w:r>
      <w:r w:rsidRPr="00765546">
        <w:t xml:space="preserve"> will assist the family in either resolving the issue or allow the family to participate in an in-person hearing, as appropriate.</w:t>
      </w:r>
    </w:p>
    <w:p w14:paraId="200409CE" w14:textId="4273C79E" w:rsidR="00C42E42" w:rsidRPr="00765546" w:rsidRDefault="00C42E42" w:rsidP="006C5BA7">
      <w:r w:rsidRPr="00765546">
        <w:t xml:space="preserve">The family may request to reschedule a hearing for good cause, or if it is needed as a reasonable accommodation for a person with disabilities. </w:t>
      </w:r>
      <w:r w:rsidRPr="00765546">
        <w:rPr>
          <w:i/>
        </w:rPr>
        <w:t>Good cause</w:t>
      </w:r>
      <w:r w:rsidRPr="00765546">
        <w:t xml:space="preserve"> is defined as an unavoidable conflict which seriously affects the health, safety or welfare of the family. Requests to reschedule a hearing must be made orally or in writing prior to the hearing date. At its discretion, </w:t>
      </w:r>
      <w:r w:rsidR="00C145E2" w:rsidRPr="00765546">
        <w:t>LRHA</w:t>
      </w:r>
      <w:r w:rsidRPr="00765546">
        <w:t xml:space="preserve"> may request documentation of the </w:t>
      </w:r>
      <w:r w:rsidRPr="00765546">
        <w:rPr>
          <w:i/>
          <w:iCs/>
        </w:rPr>
        <w:t>good cause</w:t>
      </w:r>
      <w:r w:rsidRPr="00765546">
        <w:t xml:space="preserve"> prior to rescheduling the hearing.</w:t>
      </w:r>
    </w:p>
    <w:p w14:paraId="07271E6F" w14:textId="3A745C10" w:rsidR="00E32884" w:rsidRPr="00765546" w:rsidRDefault="00E32884" w:rsidP="006C5BA7">
      <w:r w:rsidRPr="00765546">
        <w:t>If the family does not appear within 20 minutes of the scheduled time, LRHA will reschedule the hearing.</w:t>
      </w:r>
    </w:p>
    <w:p w14:paraId="55F8D7E9" w14:textId="5F91089D" w:rsidR="00C42E42" w:rsidRPr="00765546" w:rsidRDefault="00C42E42" w:rsidP="006C5BA7">
      <w:r w:rsidRPr="00765546">
        <w:t xml:space="preserve">If the family does not appear within 20 minutes of the </w:t>
      </w:r>
      <w:r w:rsidR="00E32884" w:rsidRPr="00765546">
        <w:t xml:space="preserve">second </w:t>
      </w:r>
      <w:r w:rsidRPr="00765546">
        <w:t xml:space="preserve">scheduled time, and was unable to reschedule the hearing in advance due to the nature of the conflict, the family must contact </w:t>
      </w:r>
      <w:r w:rsidR="00C145E2" w:rsidRPr="00765546">
        <w:t>LRHA</w:t>
      </w:r>
      <w:r w:rsidRPr="00765546">
        <w:t xml:space="preserve"> </w:t>
      </w:r>
      <w:r w:rsidRPr="00765546">
        <w:lastRenderedPageBreak/>
        <w:t xml:space="preserve">within 24 hours of the scheduled hearing date, excluding weekends and holidays. </w:t>
      </w:r>
      <w:r w:rsidR="00C145E2" w:rsidRPr="00765546">
        <w:t>LRHA</w:t>
      </w:r>
      <w:r w:rsidRPr="00765546">
        <w:t xml:space="preserve"> will reschedule the hearing only if the family can show good cause for the failure to appear, or if it is needed as a reasonable accommodation for a person with disabilities. </w:t>
      </w:r>
      <w:r w:rsidR="001754CB" w:rsidRPr="00765546">
        <w:t>If the family cannot show good cause for the failure to appear, or a rescheduling is not needed as a reasonable accommodation, LRHA’s decision will stand.</w:t>
      </w:r>
    </w:p>
    <w:p w14:paraId="13B80DA9" w14:textId="349CBE02" w:rsidR="00A26222" w:rsidRPr="00765546" w:rsidRDefault="00A26222" w:rsidP="007A14DB">
      <w:pPr>
        <w:pStyle w:val="Heading3"/>
      </w:pPr>
      <w:bookmarkStart w:id="6663" w:name="_Toc118116312"/>
      <w:bookmarkStart w:id="6664" w:name="_Toc164180352"/>
      <w:bookmarkStart w:id="6665" w:name="_Toc164181952"/>
      <w:bookmarkStart w:id="6666" w:name="_Toc172209086"/>
      <w:bookmarkStart w:id="6667" w:name="_Toc173501828"/>
      <w:bookmarkStart w:id="6668" w:name="_Toc176435397"/>
      <w:bookmarkStart w:id="6669" w:name="_Toc194670511"/>
      <w:bookmarkStart w:id="6670" w:name="_Toc204850477"/>
      <w:r w:rsidRPr="00765546">
        <w:t>Remote Informal Hearings</w:t>
      </w:r>
      <w:bookmarkEnd w:id="6663"/>
      <w:bookmarkEnd w:id="6664"/>
      <w:bookmarkEnd w:id="6665"/>
      <w:bookmarkEnd w:id="6666"/>
      <w:bookmarkEnd w:id="6667"/>
      <w:bookmarkEnd w:id="6668"/>
      <w:bookmarkEnd w:id="6669"/>
      <w:bookmarkEnd w:id="6670"/>
    </w:p>
    <w:p w14:paraId="32C86E08" w14:textId="54DF2273" w:rsidR="00A26222" w:rsidRPr="00765546" w:rsidRDefault="00A26222" w:rsidP="006C5BA7">
      <w:r w:rsidRPr="00765546">
        <w:t>HUD allows LRHA to conduct all or a portion of its informal hearings remotely either over the phone, via video conferences, or through other virtual platforms. If LRHA chooses to conduct remote informal hearings, participants may still request an in-person informal hearing, as applicable.</w:t>
      </w:r>
    </w:p>
    <w:p w14:paraId="6D196828" w14:textId="624A1CBF" w:rsidR="00A26222" w:rsidRPr="00765546" w:rsidRDefault="00A26222" w:rsidP="006C5BA7">
      <w:r w:rsidRPr="00765546">
        <w:t>LRHA has the sole discretion to require that informal hearings be conducted remotely in case of local, state, or national physical distancing orders, and in cases of inclement weather or natural disaster.</w:t>
      </w:r>
    </w:p>
    <w:p w14:paraId="40A703B5" w14:textId="2594FF4D" w:rsidR="00A26222" w:rsidRPr="00765546" w:rsidRDefault="00A26222" w:rsidP="006C5BA7">
      <w:r w:rsidRPr="00765546">
        <w:t>Additionally, LRHA will conduct an informal hearing remotely upon request of the participant as a reasonable accommodation for a person with a disability, if a participant does not have child care or transportation that would enable them to attend the informal hearing, or if the participant believes an in-person informal hearing would create an undue health risk. LRHA will consider other reasonable requests for a remote informal hearing on a case-by-case basis.</w:t>
      </w:r>
    </w:p>
    <w:p w14:paraId="369E0CE2" w14:textId="417FCD7F" w:rsidR="00A26222" w:rsidRPr="00765546" w:rsidRDefault="00A26222" w:rsidP="006C5BA7">
      <w:pPr>
        <w:rPr>
          <w:rFonts w:ascii="Times New Roman" w:hAnsi="Times New Roman"/>
        </w:rPr>
      </w:pPr>
      <w:r w:rsidRPr="00765546">
        <w:t xml:space="preserve">As with in-person informal hearings, LRHA </w:t>
      </w:r>
      <w:r w:rsidR="004A0710" w:rsidRPr="00765546">
        <w:t>will</w:t>
      </w:r>
      <w:r w:rsidRPr="00765546">
        <w:t xml:space="preserve"> provide all materials presented, whether paper or electronic, to the family prior to the remote informal hearing. The family </w:t>
      </w:r>
      <w:r w:rsidR="004A0710" w:rsidRPr="00765546">
        <w:t>will</w:t>
      </w:r>
      <w:r w:rsidRPr="00765546">
        <w:t xml:space="preserve"> also be provided with an accessible means by which to transmit their own evidence.</w:t>
      </w:r>
    </w:p>
    <w:p w14:paraId="4B59D751" w14:textId="64F3F986" w:rsidR="00B603C9" w:rsidRPr="00765546" w:rsidRDefault="00B603C9" w:rsidP="007A14DB">
      <w:pPr>
        <w:pStyle w:val="Heading3"/>
      </w:pPr>
      <w:bookmarkStart w:id="6671" w:name="_Toc508698497"/>
      <w:bookmarkStart w:id="6672" w:name="_Ref520474082"/>
      <w:bookmarkStart w:id="6673" w:name="_Toc520796733"/>
      <w:bookmarkStart w:id="6674" w:name="_Toc527019688"/>
      <w:bookmarkStart w:id="6675" w:name="_Toc534707228"/>
      <w:bookmarkStart w:id="6676" w:name="_Toc534707906"/>
      <w:bookmarkStart w:id="6677" w:name="_Toc534708714"/>
      <w:bookmarkStart w:id="6678" w:name="_Toc118116313"/>
      <w:bookmarkStart w:id="6679" w:name="_Toc164180353"/>
      <w:bookmarkStart w:id="6680" w:name="_Toc164181953"/>
      <w:bookmarkStart w:id="6681" w:name="_Toc172209087"/>
      <w:bookmarkStart w:id="6682" w:name="_Toc173501829"/>
      <w:bookmarkStart w:id="6683" w:name="_Toc176435398"/>
      <w:bookmarkStart w:id="6684" w:name="_Toc194670512"/>
      <w:bookmarkStart w:id="6685" w:name="_Toc204850478"/>
      <w:r w:rsidRPr="00765546">
        <w:t>Pre-Hearing Right to Discovery</w:t>
      </w:r>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r w:rsidRPr="00765546">
        <w:t xml:space="preserve"> </w:t>
      </w:r>
    </w:p>
    <w:p w14:paraId="00C2BE6A" w14:textId="07850A16" w:rsidR="009160DB" w:rsidRPr="00765546" w:rsidRDefault="00B603C9" w:rsidP="006C5BA7">
      <w:r w:rsidRPr="00765546">
        <w:t xml:space="preserve">Participants and </w:t>
      </w:r>
      <w:r w:rsidR="00C145E2" w:rsidRPr="00765546">
        <w:t>LRHA</w:t>
      </w:r>
      <w:r w:rsidRPr="00765546">
        <w:t xml:space="preserve"> are permitted pre-hearing discovery rights. The family must be given the opportunity to examine before the hearing any </w:t>
      </w:r>
      <w:r w:rsidR="00C145E2" w:rsidRPr="00765546">
        <w:t>LRHA</w:t>
      </w:r>
      <w:r w:rsidRPr="00765546">
        <w:t xml:space="preserve"> documents that are directly relevant to the hearing. The family must be allowed to copy any such documents at their own expense.</w:t>
      </w:r>
      <w:r w:rsidR="009160DB" w:rsidRPr="00765546">
        <w:t xml:space="preserve"> </w:t>
      </w:r>
      <w:r w:rsidRPr="00765546">
        <w:t xml:space="preserve">If </w:t>
      </w:r>
      <w:r w:rsidR="00C145E2" w:rsidRPr="00765546">
        <w:t>LRHA</w:t>
      </w:r>
      <w:r w:rsidRPr="00765546">
        <w:t xml:space="preserve"> does not make the document available for examination on request of the family, </w:t>
      </w:r>
      <w:r w:rsidR="00C145E2" w:rsidRPr="00765546">
        <w:t>LRHA</w:t>
      </w:r>
      <w:r w:rsidRPr="00765546">
        <w:t xml:space="preserve"> may not rely on the document at the hearing. </w:t>
      </w:r>
      <w:r w:rsidR="009160DB" w:rsidRPr="00765546">
        <w:t>The family must request discovery of LRHA documents no later than</w:t>
      </w:r>
      <w:r w:rsidR="00F955E1" w:rsidRPr="00765546">
        <w:t xml:space="preserve"> three business days</w:t>
      </w:r>
      <w:r w:rsidR="009160DB" w:rsidRPr="00765546">
        <w:t xml:space="preserve"> prior to the scheduled hearing date.</w:t>
      </w:r>
    </w:p>
    <w:p w14:paraId="7C04DFA1" w14:textId="15E0A870" w:rsidR="00B603C9" w:rsidRPr="00765546" w:rsidRDefault="00C145E2" w:rsidP="006C5BA7">
      <w:r w:rsidRPr="00765546">
        <w:t>LRHA</w:t>
      </w:r>
      <w:r w:rsidR="00B603C9" w:rsidRPr="00765546">
        <w:t xml:space="preserve"> will be given the opportunity to examine at </w:t>
      </w:r>
      <w:r w:rsidRPr="00765546">
        <w:t>LRHA</w:t>
      </w:r>
      <w:r w:rsidR="00B603C9" w:rsidRPr="00765546">
        <w:t xml:space="preserve"> offices before the hearing, any family documents that are directly relevant to the hearing. </w:t>
      </w:r>
      <w:r w:rsidRPr="00765546">
        <w:t>LRHA</w:t>
      </w:r>
      <w:r w:rsidR="00B603C9" w:rsidRPr="00765546">
        <w:t xml:space="preserve"> will be allowed to copy any such document at </w:t>
      </w:r>
      <w:r w:rsidRPr="00765546">
        <w:t>LRHA</w:t>
      </w:r>
      <w:r w:rsidR="00B603C9" w:rsidRPr="00765546">
        <w:t xml:space="preserve"> expense. If the family does not make the document available for examination on request of </w:t>
      </w:r>
      <w:r w:rsidRPr="00765546">
        <w:t>LRHA</w:t>
      </w:r>
      <w:r w:rsidR="00B603C9" w:rsidRPr="00765546">
        <w:t xml:space="preserve">, the family may not rely on the document at the hearing. The documentation must be provided to the HCV offices no </w:t>
      </w:r>
      <w:r w:rsidR="00A26222" w:rsidRPr="00765546">
        <w:t xml:space="preserve">later than </w:t>
      </w:r>
      <w:r w:rsidR="00F955E1" w:rsidRPr="00765546">
        <w:t xml:space="preserve">three business days </w:t>
      </w:r>
      <w:r w:rsidR="00A26222" w:rsidRPr="00765546">
        <w:t xml:space="preserve">prior to the scheduled hearing date. </w:t>
      </w:r>
      <w:r w:rsidR="00B603C9" w:rsidRPr="00765546">
        <w:t xml:space="preserve">The participant must provide the department with the names, addresses and relationship of any person that will be attending the </w:t>
      </w:r>
      <w:r w:rsidR="001B3296" w:rsidRPr="00765546">
        <w:t>hearing</w:t>
      </w:r>
      <w:r w:rsidR="00B603C9" w:rsidRPr="00765546">
        <w:t xml:space="preserve"> on their behalf; prior to the </w:t>
      </w:r>
      <w:r w:rsidR="001B3296" w:rsidRPr="00765546">
        <w:t>hearing</w:t>
      </w:r>
      <w:r w:rsidR="00B603C9" w:rsidRPr="00765546">
        <w:t xml:space="preserve">, or they will </w:t>
      </w:r>
      <w:r w:rsidR="00B603C9" w:rsidRPr="00765546">
        <w:rPr>
          <w:b/>
        </w:rPr>
        <w:t>not</w:t>
      </w:r>
      <w:r w:rsidR="00B603C9" w:rsidRPr="00765546">
        <w:t xml:space="preserve"> be allowed to attend the </w:t>
      </w:r>
      <w:r w:rsidR="000C7B69" w:rsidRPr="00765546">
        <w:t>informal hearing</w:t>
      </w:r>
      <w:r w:rsidR="00B603C9" w:rsidRPr="00765546">
        <w:t xml:space="preserve">. The names, address and relationship of attendees </w:t>
      </w:r>
      <w:r w:rsidR="00B603C9" w:rsidRPr="00765546">
        <w:rPr>
          <w:b/>
        </w:rPr>
        <w:t>must</w:t>
      </w:r>
      <w:r w:rsidR="00B603C9" w:rsidRPr="00765546">
        <w:t xml:space="preserve"> also be provided to the HCV offices no </w:t>
      </w:r>
      <w:r w:rsidR="00A26222" w:rsidRPr="00765546">
        <w:t xml:space="preserve">later than </w:t>
      </w:r>
      <w:r w:rsidR="00F955E1" w:rsidRPr="00765546">
        <w:t>three</w:t>
      </w:r>
      <w:r w:rsidR="00A26222" w:rsidRPr="00765546">
        <w:t xml:space="preserve"> business day</w:t>
      </w:r>
      <w:r w:rsidR="00F955E1" w:rsidRPr="00765546">
        <w:t>s</w:t>
      </w:r>
      <w:r w:rsidR="00A26222" w:rsidRPr="00765546">
        <w:t xml:space="preserve"> prior </w:t>
      </w:r>
      <w:r w:rsidR="00B603C9" w:rsidRPr="00765546">
        <w:t xml:space="preserve">to the </w:t>
      </w:r>
      <w:r w:rsidR="001B3296" w:rsidRPr="00765546">
        <w:t>hearing.</w:t>
      </w:r>
    </w:p>
    <w:p w14:paraId="2697D4FB" w14:textId="74B10CBE" w:rsidR="00A26222" w:rsidRPr="00765546" w:rsidRDefault="00A26222" w:rsidP="006C5BA7">
      <w:bookmarkStart w:id="6686" w:name="_Hlk40694740"/>
      <w:r w:rsidRPr="00765546">
        <w:t xml:space="preserve">If the informal hearing is to be conducted remotely, LRHA will require the family to provide any documents directly relevant to the informal hearing at least </w:t>
      </w:r>
      <w:r w:rsidR="00E32884" w:rsidRPr="00765546">
        <w:t>three</w:t>
      </w:r>
      <w:r w:rsidR="00F955E1" w:rsidRPr="00765546">
        <w:t xml:space="preserve"> business</w:t>
      </w:r>
      <w:r w:rsidR="00E32884" w:rsidRPr="00765546">
        <w:t xml:space="preserve"> days </w:t>
      </w:r>
      <w:r w:rsidRPr="00765546">
        <w:t xml:space="preserve">before the scheduled hearing through the mail, via email, or text. LRHA will scan and email copies of these documents to the hearing officer and the LRHA representative </w:t>
      </w:r>
      <w:bookmarkEnd w:id="6686"/>
      <w:r w:rsidRPr="00765546">
        <w:t>timely.</w:t>
      </w:r>
    </w:p>
    <w:p w14:paraId="29D25749" w14:textId="14B65AAD" w:rsidR="00A26222" w:rsidRPr="00765546" w:rsidRDefault="00A26222" w:rsidP="006C5BA7">
      <w:r w:rsidRPr="00765546">
        <w:t>Documents will be shared electronically whenever possible.</w:t>
      </w:r>
    </w:p>
    <w:p w14:paraId="62043020" w14:textId="1131CAED" w:rsidR="00B603C9" w:rsidRPr="00765546" w:rsidRDefault="00B603C9" w:rsidP="006C5BA7">
      <w:r w:rsidRPr="00765546">
        <w:t xml:space="preserve">For the purpose of </w:t>
      </w:r>
      <w:r w:rsidR="000C7B69" w:rsidRPr="00765546">
        <w:t>informal hearings</w:t>
      </w:r>
      <w:r w:rsidRPr="00765546">
        <w:t xml:space="preserve">, </w:t>
      </w:r>
      <w:r w:rsidRPr="00765546">
        <w:rPr>
          <w:i/>
        </w:rPr>
        <w:t>documents</w:t>
      </w:r>
      <w:r w:rsidRPr="00765546">
        <w:t xml:space="preserve"> include records and regulations.</w:t>
      </w:r>
    </w:p>
    <w:p w14:paraId="7128C991" w14:textId="128C55C8" w:rsidR="00B603C9" w:rsidRPr="00765546" w:rsidRDefault="00B603C9" w:rsidP="007A14DB">
      <w:pPr>
        <w:pStyle w:val="Heading3"/>
      </w:pPr>
      <w:bookmarkStart w:id="6687" w:name="_Toc508698498"/>
      <w:bookmarkStart w:id="6688" w:name="_Toc520796734"/>
      <w:bookmarkStart w:id="6689" w:name="_Toc527019689"/>
      <w:bookmarkStart w:id="6690" w:name="_Toc534707229"/>
      <w:bookmarkStart w:id="6691" w:name="_Toc534707907"/>
      <w:bookmarkStart w:id="6692" w:name="_Toc534708715"/>
      <w:bookmarkStart w:id="6693" w:name="_Toc118116314"/>
      <w:bookmarkStart w:id="6694" w:name="_Toc164180354"/>
      <w:bookmarkStart w:id="6695" w:name="_Toc164181954"/>
      <w:bookmarkStart w:id="6696" w:name="_Toc172209088"/>
      <w:bookmarkStart w:id="6697" w:name="_Toc173501830"/>
      <w:bookmarkStart w:id="6698" w:name="_Toc176435399"/>
      <w:bookmarkStart w:id="6699" w:name="_Toc194670513"/>
      <w:bookmarkStart w:id="6700" w:name="_Toc204850479"/>
      <w:r w:rsidRPr="00765546">
        <w:lastRenderedPageBreak/>
        <w:t>Participant’s Right to Bring Counsel</w:t>
      </w:r>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r w:rsidRPr="00765546">
        <w:t xml:space="preserve"> </w:t>
      </w:r>
    </w:p>
    <w:p w14:paraId="5749BC27" w14:textId="77777777" w:rsidR="001B3296" w:rsidRPr="00765546" w:rsidRDefault="001B3296" w:rsidP="006C5BA7">
      <w:r w:rsidRPr="00765546">
        <w:t xml:space="preserve">At its own expense, the family may be represented by a lawyer or other representative at the informal hearing. </w:t>
      </w:r>
    </w:p>
    <w:p w14:paraId="38509AF8" w14:textId="02D30A36" w:rsidR="00B603C9" w:rsidRPr="00765546" w:rsidRDefault="001B3296" w:rsidP="007A14DB">
      <w:pPr>
        <w:pStyle w:val="Heading3"/>
      </w:pPr>
      <w:bookmarkStart w:id="6701" w:name="_Toc527019690"/>
      <w:bookmarkStart w:id="6702" w:name="_Toc534707230"/>
      <w:bookmarkStart w:id="6703" w:name="_Toc534707908"/>
      <w:bookmarkStart w:id="6704" w:name="_Toc534708716"/>
      <w:bookmarkStart w:id="6705" w:name="_Toc118116315"/>
      <w:bookmarkStart w:id="6706" w:name="_Toc164180355"/>
      <w:bookmarkStart w:id="6707" w:name="_Toc164181955"/>
      <w:bookmarkStart w:id="6708" w:name="_Toc172209089"/>
      <w:bookmarkStart w:id="6709" w:name="_Toc173501831"/>
      <w:bookmarkStart w:id="6710" w:name="_Toc176435400"/>
      <w:bookmarkStart w:id="6711" w:name="_Toc194670514"/>
      <w:bookmarkStart w:id="6712" w:name="_Toc204850480"/>
      <w:r w:rsidRPr="00765546">
        <w:t>Informal Hearing Officer</w:t>
      </w:r>
      <w:bookmarkEnd w:id="6701"/>
      <w:bookmarkEnd w:id="6702"/>
      <w:bookmarkEnd w:id="6703"/>
      <w:bookmarkEnd w:id="6704"/>
      <w:bookmarkEnd w:id="6705"/>
      <w:bookmarkEnd w:id="6706"/>
      <w:bookmarkEnd w:id="6707"/>
      <w:bookmarkEnd w:id="6708"/>
      <w:bookmarkEnd w:id="6709"/>
      <w:bookmarkEnd w:id="6710"/>
      <w:bookmarkEnd w:id="6711"/>
      <w:bookmarkEnd w:id="6712"/>
      <w:r w:rsidR="00B603C9" w:rsidRPr="00765546">
        <w:t xml:space="preserve"> </w:t>
      </w:r>
    </w:p>
    <w:p w14:paraId="7B50A15A" w14:textId="711DA6FB" w:rsidR="001B3296" w:rsidRPr="00765546" w:rsidRDefault="001B3296" w:rsidP="006C5BA7">
      <w:r w:rsidRPr="00765546">
        <w:t xml:space="preserve">Informal hearings will be conducted by a person or persons approved by </w:t>
      </w:r>
      <w:r w:rsidR="00C145E2" w:rsidRPr="00765546">
        <w:t>LRHA</w:t>
      </w:r>
      <w:r w:rsidRPr="00765546">
        <w:t>, other than the person who made or approved the decision or a subordinate of the person who made or approved the decision.</w:t>
      </w:r>
    </w:p>
    <w:p w14:paraId="5EA944CB" w14:textId="13DCB6C9" w:rsidR="00B603C9" w:rsidRPr="00765546" w:rsidRDefault="00B603C9" w:rsidP="007A14DB">
      <w:pPr>
        <w:pStyle w:val="Heading3"/>
      </w:pPr>
      <w:bookmarkStart w:id="6713" w:name="_Toc508698500"/>
      <w:bookmarkStart w:id="6714" w:name="_Toc520796736"/>
      <w:bookmarkStart w:id="6715" w:name="_Toc527019691"/>
      <w:bookmarkStart w:id="6716" w:name="_Toc534707231"/>
      <w:bookmarkStart w:id="6717" w:name="_Toc534707909"/>
      <w:bookmarkStart w:id="6718" w:name="_Toc534708717"/>
      <w:bookmarkStart w:id="6719" w:name="_Toc118116316"/>
      <w:bookmarkStart w:id="6720" w:name="_Toc164180356"/>
      <w:bookmarkStart w:id="6721" w:name="_Toc164181956"/>
      <w:bookmarkStart w:id="6722" w:name="_Toc172209090"/>
      <w:bookmarkStart w:id="6723" w:name="_Toc173501832"/>
      <w:bookmarkStart w:id="6724" w:name="_Toc176435401"/>
      <w:bookmarkStart w:id="6725" w:name="_Toc194670515"/>
      <w:bookmarkStart w:id="6726" w:name="_Toc204850481"/>
      <w:r w:rsidRPr="00765546">
        <w:t>Attendance at the Informal Hearing</w:t>
      </w:r>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p>
    <w:p w14:paraId="6CC09AD3" w14:textId="2F4899C6" w:rsidR="00B603C9" w:rsidRPr="00765546" w:rsidRDefault="00B603C9" w:rsidP="006C5BA7">
      <w:r w:rsidRPr="00765546">
        <w:t xml:space="preserve">Hearings may be attended by </w:t>
      </w:r>
      <w:r w:rsidR="00D83E03" w:rsidRPr="00765546">
        <w:t>a hearing officer</w:t>
      </w:r>
      <w:r w:rsidRPr="00765546">
        <w:t xml:space="preserve"> and the following applicable persons: </w:t>
      </w:r>
    </w:p>
    <w:p w14:paraId="132CA59E" w14:textId="55A9DE85" w:rsidR="00B603C9" w:rsidRPr="00765546" w:rsidRDefault="00D83E03" w:rsidP="00FE7656">
      <w:pPr>
        <w:pStyle w:val="ListParagraph"/>
        <w:numPr>
          <w:ilvl w:val="0"/>
          <w:numId w:val="68"/>
        </w:numPr>
        <w:ind w:left="720"/>
        <w:contextualSpacing w:val="0"/>
      </w:pPr>
      <w:r w:rsidRPr="00765546">
        <w:t xml:space="preserve">A </w:t>
      </w:r>
      <w:r w:rsidR="00C145E2" w:rsidRPr="00765546">
        <w:t>LRHA</w:t>
      </w:r>
      <w:r w:rsidR="00B603C9" w:rsidRPr="00765546">
        <w:t xml:space="preserve"> representative and any witnesses for </w:t>
      </w:r>
      <w:r w:rsidR="00C145E2" w:rsidRPr="00765546">
        <w:t>LRHA</w:t>
      </w:r>
      <w:r w:rsidR="00B603C9" w:rsidRPr="00765546">
        <w:t xml:space="preserve">; </w:t>
      </w:r>
    </w:p>
    <w:p w14:paraId="7F60CF11" w14:textId="77777777" w:rsidR="00B603C9" w:rsidRPr="00765546" w:rsidRDefault="00B603C9" w:rsidP="00FE7656">
      <w:pPr>
        <w:pStyle w:val="ListParagraph"/>
        <w:numPr>
          <w:ilvl w:val="0"/>
          <w:numId w:val="68"/>
        </w:numPr>
        <w:ind w:left="720"/>
        <w:contextualSpacing w:val="0"/>
      </w:pPr>
      <w:r w:rsidRPr="00765546">
        <w:t>The participant and any witnesses for the participant;</w:t>
      </w:r>
    </w:p>
    <w:p w14:paraId="290BB8AF" w14:textId="77777777" w:rsidR="00B603C9" w:rsidRPr="00765546" w:rsidRDefault="00B603C9" w:rsidP="00FE7656">
      <w:pPr>
        <w:pStyle w:val="ListParagraph"/>
        <w:numPr>
          <w:ilvl w:val="0"/>
          <w:numId w:val="68"/>
        </w:numPr>
        <w:ind w:left="720"/>
        <w:contextualSpacing w:val="0"/>
      </w:pPr>
      <w:r w:rsidRPr="00765546">
        <w:t>The participant’s counsel or other representative; and</w:t>
      </w:r>
    </w:p>
    <w:p w14:paraId="69B6E685" w14:textId="6D14BBBE" w:rsidR="00B603C9" w:rsidRPr="00765546" w:rsidRDefault="00B603C9" w:rsidP="00FE7656">
      <w:pPr>
        <w:pStyle w:val="ListParagraph"/>
        <w:numPr>
          <w:ilvl w:val="0"/>
          <w:numId w:val="68"/>
        </w:numPr>
        <w:ind w:left="720"/>
        <w:contextualSpacing w:val="0"/>
      </w:pPr>
      <w:r w:rsidRPr="00765546">
        <w:t xml:space="preserve">Any other person approved by </w:t>
      </w:r>
      <w:r w:rsidR="00C145E2" w:rsidRPr="00765546">
        <w:t>LRHA</w:t>
      </w:r>
      <w:r w:rsidRPr="00765546">
        <w:t xml:space="preserve"> as a reasonable accommodation for a person with a disability or as an interpreter for a person with limited English proficiency (see</w:t>
      </w:r>
      <w:r w:rsidR="00D83E03" w:rsidRPr="00765546">
        <w:t xml:space="preserve"> </w:t>
      </w:r>
      <w:r w:rsidR="00C145E2" w:rsidRPr="00765546">
        <w:t>LRHA</w:t>
      </w:r>
      <w:r w:rsidR="00D83E03" w:rsidRPr="00765546">
        <w:t>’s</w:t>
      </w:r>
      <w:r w:rsidRPr="00765546">
        <w:t xml:space="preserve"> Language Access Plan).</w:t>
      </w:r>
    </w:p>
    <w:p w14:paraId="79BA442B" w14:textId="2C52673E" w:rsidR="00B603C9" w:rsidRPr="00765546" w:rsidRDefault="00B603C9" w:rsidP="007A14DB">
      <w:pPr>
        <w:pStyle w:val="Heading3"/>
      </w:pPr>
      <w:bookmarkStart w:id="6727" w:name="_Toc508698501"/>
      <w:bookmarkStart w:id="6728" w:name="_Toc520796737"/>
      <w:bookmarkStart w:id="6729" w:name="_Toc527019692"/>
      <w:bookmarkStart w:id="6730" w:name="_Toc534707232"/>
      <w:bookmarkStart w:id="6731" w:name="_Toc534707910"/>
      <w:bookmarkStart w:id="6732" w:name="_Toc534708718"/>
      <w:bookmarkStart w:id="6733" w:name="_Toc118116317"/>
      <w:bookmarkStart w:id="6734" w:name="_Toc164180357"/>
      <w:bookmarkStart w:id="6735" w:name="_Toc164181957"/>
      <w:bookmarkStart w:id="6736" w:name="_Toc172209091"/>
      <w:bookmarkStart w:id="6737" w:name="_Toc173501833"/>
      <w:bookmarkStart w:id="6738" w:name="_Toc176435402"/>
      <w:bookmarkStart w:id="6739" w:name="_Toc194670516"/>
      <w:bookmarkStart w:id="6740" w:name="_Toc204850482"/>
      <w:r w:rsidRPr="00765546">
        <w:t>Conduct at Hearings</w:t>
      </w:r>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p>
    <w:p w14:paraId="4F30BFB2" w14:textId="17D45D71" w:rsidR="00D83E03" w:rsidRPr="00765546" w:rsidRDefault="00D83E03" w:rsidP="006C5BA7">
      <w:bookmarkStart w:id="6741" w:name="_Toc508698502"/>
      <w:bookmarkStart w:id="6742" w:name="_Toc520796738"/>
      <w:r w:rsidRPr="00765546">
        <w:t xml:space="preserve">The person who conducts the hearing may regulate the conduct of the hearing in accordance with </w:t>
      </w:r>
      <w:r w:rsidR="00C145E2" w:rsidRPr="00765546">
        <w:t>LRHA</w:t>
      </w:r>
      <w:r w:rsidRPr="00765546">
        <w:t>’s hearing procedures.</w:t>
      </w:r>
    </w:p>
    <w:p w14:paraId="0104F2E9" w14:textId="77777777" w:rsidR="00D83E03" w:rsidRPr="00765546" w:rsidRDefault="00D83E03" w:rsidP="006C5BA7">
      <w:r w:rsidRPr="00765546">
        <w:t>The hearing officer is responsible to manage the order of business and to ensure that hearings are conducted in a professional and businesslike manner. Attendees are expected to comply with all hearing procedures established by the hearing officer and guidelines for conduct. Any person demonstrating disruptive, abusive or otherwise inappropriate behavior will be excused from the hearing at the discretion of the hearing officer.</w:t>
      </w:r>
    </w:p>
    <w:p w14:paraId="0F01B791" w14:textId="77777777" w:rsidR="00D83E03" w:rsidRPr="00765546" w:rsidRDefault="00D83E03" w:rsidP="006C5BA7">
      <w:r w:rsidRPr="00765546">
        <w:t>Participation of attendees will be restricted to providing statements of facts only.</w:t>
      </w:r>
    </w:p>
    <w:p w14:paraId="3F5E8A07" w14:textId="4002E16D" w:rsidR="00D83E03" w:rsidRPr="00765546" w:rsidRDefault="00D83E03" w:rsidP="006C5BA7">
      <w:r w:rsidRPr="00765546">
        <w:t xml:space="preserve">Either party may make a record of the proceedings at that party’s own expense. The participant or </w:t>
      </w:r>
      <w:r w:rsidR="00C145E2" w:rsidRPr="00765546">
        <w:t>LRHA</w:t>
      </w:r>
      <w:r w:rsidRPr="00765546">
        <w:t xml:space="preserve"> will make any record available to the other party for that party’s purchase. Neither party is required to create or provide a written transcript of the hearing record.</w:t>
      </w:r>
    </w:p>
    <w:p w14:paraId="699293A6" w14:textId="13F893D8" w:rsidR="00B603C9" w:rsidRPr="00765546" w:rsidRDefault="00B603C9" w:rsidP="007A14DB">
      <w:pPr>
        <w:pStyle w:val="Heading3"/>
      </w:pPr>
      <w:bookmarkStart w:id="6743" w:name="_Toc527019693"/>
      <w:bookmarkStart w:id="6744" w:name="_Toc534707233"/>
      <w:bookmarkStart w:id="6745" w:name="_Toc534707911"/>
      <w:bookmarkStart w:id="6746" w:name="_Toc534708719"/>
      <w:bookmarkStart w:id="6747" w:name="_Toc118116318"/>
      <w:bookmarkStart w:id="6748" w:name="_Toc164180358"/>
      <w:bookmarkStart w:id="6749" w:name="_Toc164181958"/>
      <w:bookmarkStart w:id="6750" w:name="_Toc172209092"/>
      <w:bookmarkStart w:id="6751" w:name="_Toc173501834"/>
      <w:bookmarkStart w:id="6752" w:name="_Toc176435403"/>
      <w:bookmarkStart w:id="6753" w:name="_Toc194670517"/>
      <w:bookmarkStart w:id="6754" w:name="_Toc204850483"/>
      <w:r w:rsidRPr="00765546">
        <w:t>Evidence</w:t>
      </w:r>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r w:rsidRPr="00765546">
        <w:t xml:space="preserve"> </w:t>
      </w:r>
    </w:p>
    <w:p w14:paraId="6FD0AC3A" w14:textId="499DFB08" w:rsidR="007F67C2" w:rsidRPr="00765546" w:rsidRDefault="00C145E2" w:rsidP="006C5BA7">
      <w:r w:rsidRPr="00765546">
        <w:t>LRHA</w:t>
      </w:r>
      <w:r w:rsidR="007F67C2" w:rsidRPr="00765546">
        <w:t xml:space="preserve"> and the family must be given the opportunity to present evidence and question any witnesses. In general, all evidence is admissible at an informal hearing. Evidence may be considered without regard to admissibility under the rules of evidence applicable to judicial proceedings.</w:t>
      </w:r>
    </w:p>
    <w:p w14:paraId="5493B052" w14:textId="3AD1EFA3" w:rsidR="007F67C2" w:rsidRPr="00765546" w:rsidRDefault="007F67C2" w:rsidP="006C5BA7">
      <w:r w:rsidRPr="00765546">
        <w:t xml:space="preserve">Any evidence to be considered by the hearing officer must be presented at the time of the hearing. </w:t>
      </w:r>
      <w:r w:rsidR="00C145E2" w:rsidRPr="00765546">
        <w:t>LRHA</w:t>
      </w:r>
      <w:r w:rsidRPr="00765546">
        <w:t xml:space="preserve"> defines five categories of evidence:</w:t>
      </w:r>
    </w:p>
    <w:p w14:paraId="76271B3D" w14:textId="77777777" w:rsidR="00B603C9" w:rsidRPr="00765546" w:rsidRDefault="00B603C9" w:rsidP="00FE7656">
      <w:pPr>
        <w:pStyle w:val="ListParagraph"/>
        <w:numPr>
          <w:ilvl w:val="0"/>
          <w:numId w:val="68"/>
        </w:numPr>
        <w:ind w:left="720"/>
        <w:contextualSpacing w:val="0"/>
      </w:pPr>
      <w:r w:rsidRPr="00765546">
        <w:rPr>
          <w:b/>
        </w:rPr>
        <w:t>Oral Evidence</w:t>
      </w:r>
      <w:r w:rsidRPr="00765546">
        <w:t>: The testimony of witnesses;</w:t>
      </w:r>
    </w:p>
    <w:p w14:paraId="05407B9A" w14:textId="79A86814" w:rsidR="00B603C9" w:rsidRPr="00765546" w:rsidRDefault="00B603C9" w:rsidP="00FE7656">
      <w:pPr>
        <w:pStyle w:val="ListParagraph"/>
        <w:numPr>
          <w:ilvl w:val="0"/>
          <w:numId w:val="68"/>
        </w:numPr>
        <w:ind w:left="720"/>
        <w:contextualSpacing w:val="0"/>
      </w:pPr>
      <w:r w:rsidRPr="00765546">
        <w:rPr>
          <w:b/>
        </w:rPr>
        <w:t>Documentary Evidence</w:t>
      </w:r>
      <w:r w:rsidRPr="00765546">
        <w:t xml:space="preserve">: A writing which is relevant to the case, for example, a letter written to </w:t>
      </w:r>
      <w:r w:rsidR="00C145E2" w:rsidRPr="00765546">
        <w:t>LRHA</w:t>
      </w:r>
      <w:r w:rsidRPr="00765546">
        <w:t>. Writings include all forms of recorded communication or representation, including letters, words, pictures, sounds, videotapes or symbols or combinations thereof;</w:t>
      </w:r>
    </w:p>
    <w:p w14:paraId="488B6295" w14:textId="7ABBD6CF" w:rsidR="00B603C9" w:rsidRPr="00765546" w:rsidRDefault="00B603C9" w:rsidP="00FE7656">
      <w:pPr>
        <w:pStyle w:val="ListParagraph"/>
        <w:numPr>
          <w:ilvl w:val="0"/>
          <w:numId w:val="68"/>
        </w:numPr>
        <w:ind w:left="720"/>
        <w:contextualSpacing w:val="0"/>
      </w:pPr>
      <w:r w:rsidRPr="00765546">
        <w:rPr>
          <w:b/>
        </w:rPr>
        <w:lastRenderedPageBreak/>
        <w:t>Demonstrative Evidence</w:t>
      </w:r>
      <w:r w:rsidRPr="00765546">
        <w:t xml:space="preserve">: Evidence created specifically for the hearing and presented as an illustrative aid to assist the </w:t>
      </w:r>
      <w:r w:rsidR="000C7B69" w:rsidRPr="00765546">
        <w:t>hearing officer</w:t>
      </w:r>
      <w:r w:rsidRPr="00765546">
        <w:t>, such as a model, a chart, or other diagram;</w:t>
      </w:r>
    </w:p>
    <w:p w14:paraId="2D1A881E" w14:textId="77777777" w:rsidR="00B603C9" w:rsidRPr="00765546" w:rsidRDefault="00B603C9" w:rsidP="00FE7656">
      <w:pPr>
        <w:pStyle w:val="ListParagraph"/>
        <w:numPr>
          <w:ilvl w:val="0"/>
          <w:numId w:val="68"/>
        </w:numPr>
        <w:ind w:left="720"/>
        <w:contextualSpacing w:val="0"/>
      </w:pPr>
      <w:r w:rsidRPr="00765546">
        <w:rPr>
          <w:b/>
        </w:rPr>
        <w:t>Real Evidence</w:t>
      </w:r>
      <w:r w:rsidRPr="00765546">
        <w:t>: A tangible item relating directly to the case;</w:t>
      </w:r>
    </w:p>
    <w:p w14:paraId="34384B89" w14:textId="199BDF66" w:rsidR="00620CF5" w:rsidRPr="00765546" w:rsidRDefault="00B603C9" w:rsidP="00FE7656">
      <w:pPr>
        <w:pStyle w:val="ListParagraph"/>
        <w:numPr>
          <w:ilvl w:val="0"/>
          <w:numId w:val="68"/>
        </w:numPr>
        <w:ind w:left="720"/>
        <w:contextualSpacing w:val="0"/>
        <w:rPr>
          <w:rFonts w:cs="Arial"/>
          <w:szCs w:val="20"/>
        </w:rPr>
      </w:pPr>
      <w:r w:rsidRPr="00765546">
        <w:rPr>
          <w:rFonts w:cs="Arial"/>
          <w:b/>
          <w:szCs w:val="20"/>
        </w:rPr>
        <w:t>Hearsay Evidence</w:t>
      </w:r>
      <w:r w:rsidRPr="00765546">
        <w:rPr>
          <w:rFonts w:cs="Arial"/>
          <w:szCs w:val="20"/>
        </w:rPr>
        <w:t xml:space="preserve">: Evidence </w:t>
      </w:r>
      <w:r w:rsidR="00620CF5" w:rsidRPr="00765546">
        <w:t>based not on a witness’ personal knowledge. In and of itself, hearsay evidence carries no weight when making a finding of fact. The hearing officer may include hearsay evidence when considering their decision if it is corroborated by other evidence. Even though hearsay evidence is generally admissible in a hearing, the hearing officer will not base a hearing decision on hearsay alone unless there is clear probative value and credibility of the evidence, and the party seeking the change has met the burden of proof.</w:t>
      </w:r>
    </w:p>
    <w:p w14:paraId="4F2B065F" w14:textId="41A4BA19" w:rsidR="00B603C9" w:rsidRPr="00765546" w:rsidRDefault="00B603C9" w:rsidP="006C5BA7">
      <w:r w:rsidRPr="00765546">
        <w:t xml:space="preserve">If either </w:t>
      </w:r>
      <w:r w:rsidR="00C145E2" w:rsidRPr="00765546">
        <w:t>LRHA</w:t>
      </w:r>
      <w:r w:rsidRPr="00765546">
        <w:t xml:space="preserve"> or the family fail to comply with the discovery requirements described above, the </w:t>
      </w:r>
      <w:r w:rsidR="007F67C2" w:rsidRPr="00765546">
        <w:t>hearing officer</w:t>
      </w:r>
      <w:r w:rsidRPr="00765546">
        <w:t xml:space="preserve"> will refuse to admit such evidence.</w:t>
      </w:r>
    </w:p>
    <w:p w14:paraId="5E70ED9E" w14:textId="43D7E115" w:rsidR="00B603C9" w:rsidRPr="00765546" w:rsidRDefault="00B603C9" w:rsidP="006C5BA7">
      <w:r w:rsidRPr="00765546">
        <w:t>Other than the failure of a party to comply with discovery, the hearing officer has the authority to overrule any objections to evidence.</w:t>
      </w:r>
    </w:p>
    <w:p w14:paraId="64FCD0E0" w14:textId="77777777" w:rsidR="00620CF5" w:rsidRPr="00765546" w:rsidRDefault="00620CF5" w:rsidP="006C5BA7">
      <w:r w:rsidRPr="00765546">
        <w:t>The hearing officer may ask the family for additional information and/or might adjourn the hearing in order to reconvene at a later date, before reaching a decision. If the family misses an appointment or deadline ordered by the hearing officer, the action of the LRHA will take effect and another hearing will not be granted.</w:t>
      </w:r>
    </w:p>
    <w:p w14:paraId="34219834" w14:textId="66344D80" w:rsidR="00B603C9" w:rsidRPr="00765546" w:rsidRDefault="007F67C2" w:rsidP="007A14DB">
      <w:pPr>
        <w:pStyle w:val="Heading3"/>
      </w:pPr>
      <w:bookmarkStart w:id="6755" w:name="_Toc508698503"/>
      <w:bookmarkStart w:id="6756" w:name="_Toc520796739"/>
      <w:bookmarkStart w:id="6757" w:name="_Toc527019694"/>
      <w:bookmarkStart w:id="6758" w:name="_Toc534707234"/>
      <w:bookmarkStart w:id="6759" w:name="_Toc534707912"/>
      <w:bookmarkStart w:id="6760" w:name="_Toc534708720"/>
      <w:bookmarkStart w:id="6761" w:name="_Toc118116319"/>
      <w:bookmarkStart w:id="6762" w:name="_Toc164180359"/>
      <w:bookmarkStart w:id="6763" w:name="_Toc164181959"/>
      <w:bookmarkStart w:id="6764" w:name="_Toc172209093"/>
      <w:bookmarkStart w:id="6765" w:name="_Toc173501835"/>
      <w:bookmarkStart w:id="6766" w:name="_Toc176435404"/>
      <w:bookmarkStart w:id="6767" w:name="_Toc194670518"/>
      <w:bookmarkStart w:id="6768" w:name="_Toc204850484"/>
      <w:r w:rsidRPr="00765546">
        <w:t>Hearing Officer</w:t>
      </w:r>
      <w:r w:rsidR="00B603C9" w:rsidRPr="00765546">
        <w:t>’s Decision</w:t>
      </w:r>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r w:rsidR="00B603C9" w:rsidRPr="00765546">
        <w:t xml:space="preserve"> </w:t>
      </w:r>
    </w:p>
    <w:p w14:paraId="307E9C53" w14:textId="647787B5" w:rsidR="007F67C2" w:rsidRPr="00765546" w:rsidRDefault="007F67C2" w:rsidP="006C5BA7">
      <w:pPr>
        <w:rPr>
          <w:strike/>
          <w:color w:val="FF0000"/>
        </w:rPr>
      </w:pPr>
      <w:r w:rsidRPr="00765546">
        <w:t>The per</w:t>
      </w:r>
      <w:r w:rsidR="00691C3E" w:rsidRPr="00765546">
        <w:t>son who conducts the hearing will</w:t>
      </w:r>
      <w:r w:rsidRPr="00765546">
        <w:t xml:space="preserve"> issue a written decision, stating briefly the reasons for the decision. Factual determinations relating to the individual circumstances of the family must be based on a preponderance of evidence presented at the hearing. </w:t>
      </w:r>
    </w:p>
    <w:p w14:paraId="212F4C97" w14:textId="77777777" w:rsidR="007F67C2" w:rsidRPr="00765546" w:rsidRDefault="007F67C2" w:rsidP="006C5BA7">
      <w:r w:rsidRPr="00765546">
        <w:t>In rendering a decision, the hearing officer will consider the following:</w:t>
      </w:r>
    </w:p>
    <w:p w14:paraId="65F89845" w14:textId="645A080D" w:rsidR="007F67C2" w:rsidRPr="00765546" w:rsidRDefault="00C145E2" w:rsidP="00FE7656">
      <w:pPr>
        <w:pStyle w:val="ListParagraph"/>
        <w:numPr>
          <w:ilvl w:val="0"/>
          <w:numId w:val="55"/>
        </w:numPr>
        <w:ind w:left="720"/>
        <w:contextualSpacing w:val="0"/>
      </w:pPr>
      <w:r w:rsidRPr="00765546">
        <w:rPr>
          <w:b/>
        </w:rPr>
        <w:t>LRHA</w:t>
      </w:r>
      <w:r w:rsidR="007F67C2" w:rsidRPr="00765546">
        <w:rPr>
          <w:b/>
        </w:rPr>
        <w:t xml:space="preserve"> Notice to the Family</w:t>
      </w:r>
      <w:r w:rsidR="007F67C2" w:rsidRPr="00765546">
        <w:t xml:space="preserve">: The hearing officer will determine if the reasons for </w:t>
      </w:r>
      <w:r w:rsidRPr="00765546">
        <w:t>LRHA</w:t>
      </w:r>
      <w:r w:rsidR="007F67C2" w:rsidRPr="00765546">
        <w:t xml:space="preserve">’s decision are factually stated in the </w:t>
      </w:r>
      <w:r w:rsidR="00212BED" w:rsidRPr="00765546">
        <w:t>n</w:t>
      </w:r>
      <w:r w:rsidR="007F67C2" w:rsidRPr="00765546">
        <w:t>otice.</w:t>
      </w:r>
    </w:p>
    <w:p w14:paraId="653D1147" w14:textId="1023438F" w:rsidR="007F67C2" w:rsidRPr="00765546" w:rsidRDefault="007F67C2" w:rsidP="00FE7656">
      <w:pPr>
        <w:pStyle w:val="ListParagraph"/>
        <w:numPr>
          <w:ilvl w:val="0"/>
          <w:numId w:val="55"/>
        </w:numPr>
        <w:ind w:left="720"/>
        <w:contextualSpacing w:val="0"/>
      </w:pPr>
      <w:r w:rsidRPr="00765546">
        <w:rPr>
          <w:b/>
        </w:rPr>
        <w:t xml:space="preserve">Discovery: </w:t>
      </w:r>
      <w:r w:rsidRPr="00765546">
        <w:t xml:space="preserve">The hearing officer will determine if </w:t>
      </w:r>
      <w:r w:rsidR="00C145E2" w:rsidRPr="00765546">
        <w:t>LRHA</w:t>
      </w:r>
      <w:r w:rsidRPr="00765546">
        <w:t xml:space="preserve"> and the family were given the opportunity to examine any relevant documents in accordance with </w:t>
      </w:r>
      <w:r w:rsidR="00C145E2" w:rsidRPr="00765546">
        <w:t>LRHA</w:t>
      </w:r>
      <w:r w:rsidRPr="00765546">
        <w:t xml:space="preserve"> policy.</w:t>
      </w:r>
    </w:p>
    <w:p w14:paraId="33613C01" w14:textId="1A1809B8" w:rsidR="007F67C2" w:rsidRPr="00765546" w:rsidRDefault="00C145E2" w:rsidP="00FE7656">
      <w:pPr>
        <w:pStyle w:val="ListParagraph"/>
        <w:numPr>
          <w:ilvl w:val="0"/>
          <w:numId w:val="55"/>
        </w:numPr>
        <w:ind w:left="720"/>
        <w:contextualSpacing w:val="0"/>
      </w:pPr>
      <w:r w:rsidRPr="00765546">
        <w:rPr>
          <w:b/>
        </w:rPr>
        <w:t>LRHA</w:t>
      </w:r>
      <w:r w:rsidR="007F67C2" w:rsidRPr="00765546">
        <w:rPr>
          <w:b/>
        </w:rPr>
        <w:t xml:space="preserve"> Evidence to Support </w:t>
      </w:r>
      <w:r w:rsidRPr="00765546">
        <w:rPr>
          <w:b/>
        </w:rPr>
        <w:t>LRHA</w:t>
      </w:r>
      <w:r w:rsidR="007F67C2" w:rsidRPr="00765546">
        <w:rPr>
          <w:b/>
        </w:rPr>
        <w:t xml:space="preserve"> Decision</w:t>
      </w:r>
      <w:r w:rsidR="007F67C2" w:rsidRPr="00765546">
        <w:t xml:space="preserve">: The evidence consists of the facts presented. Evidence is not conclusion and it is not argument. The hearing officer will evaluate the facts to determine if they support </w:t>
      </w:r>
      <w:r w:rsidRPr="00765546">
        <w:t>LRHA</w:t>
      </w:r>
      <w:r w:rsidR="007F67C2" w:rsidRPr="00765546">
        <w:t>’s conclusion.</w:t>
      </w:r>
    </w:p>
    <w:p w14:paraId="3F60D05C" w14:textId="7711D285" w:rsidR="007F67C2" w:rsidRPr="00765546" w:rsidRDefault="007F67C2" w:rsidP="00FE7656">
      <w:pPr>
        <w:pStyle w:val="ListParagraph"/>
        <w:numPr>
          <w:ilvl w:val="0"/>
          <w:numId w:val="55"/>
        </w:numPr>
        <w:ind w:left="720"/>
        <w:contextualSpacing w:val="0"/>
      </w:pPr>
      <w:r w:rsidRPr="00765546">
        <w:rPr>
          <w:b/>
        </w:rPr>
        <w:t>Validity of Grounds for Termination of Assistance (when applicable)</w:t>
      </w:r>
      <w:r w:rsidRPr="00765546">
        <w:t xml:space="preserve">: The hearing officer will determine if the termination of assistance is for one of the grounds specified in the HUD regulations and </w:t>
      </w:r>
      <w:r w:rsidR="00C145E2" w:rsidRPr="00765546">
        <w:t>LRHA</w:t>
      </w:r>
      <w:r w:rsidRPr="00765546">
        <w:t xml:space="preserve"> policies. If the grounds for termination are not specified in the reg</w:t>
      </w:r>
      <w:r w:rsidR="00212BED" w:rsidRPr="00765546">
        <w:t xml:space="preserve">ulations or in compliance with </w:t>
      </w:r>
      <w:r w:rsidR="00C145E2" w:rsidRPr="00765546">
        <w:t>LRHA</w:t>
      </w:r>
      <w:r w:rsidRPr="00765546">
        <w:t xml:space="preserve"> policies, then the decision of </w:t>
      </w:r>
      <w:r w:rsidR="00C145E2" w:rsidRPr="00765546">
        <w:t>LRHA</w:t>
      </w:r>
      <w:r w:rsidRPr="00765546">
        <w:t xml:space="preserve"> will be overturned. </w:t>
      </w:r>
    </w:p>
    <w:p w14:paraId="2D1D25DF" w14:textId="0BD61B68" w:rsidR="00B603C9" w:rsidRPr="00765546" w:rsidRDefault="007F67C2" w:rsidP="006C5BA7">
      <w:r w:rsidRPr="00765546">
        <w:t>The hearing officer will issue a</w:t>
      </w:r>
      <w:r w:rsidR="00212BED" w:rsidRPr="00765546">
        <w:t xml:space="preserve"> timely</w:t>
      </w:r>
      <w:r w:rsidRPr="00765546">
        <w:t xml:space="preserve"> written decision to the family and </w:t>
      </w:r>
      <w:r w:rsidR="00C145E2" w:rsidRPr="00765546">
        <w:t>LRHA</w:t>
      </w:r>
      <w:r w:rsidRPr="00765546">
        <w:t xml:space="preserve"> after the hearing. </w:t>
      </w:r>
      <w:r w:rsidR="00691C3E" w:rsidRPr="00765546">
        <w:t xml:space="preserve">The report will contain information on the hearing, summary of evidence, findings of fact, conclusions and whether or not </w:t>
      </w:r>
      <w:r w:rsidR="00C145E2" w:rsidRPr="00765546">
        <w:t>LRHA</w:t>
      </w:r>
      <w:r w:rsidR="00691C3E" w:rsidRPr="00765546">
        <w:t>’s decision will be upheld or overturned.</w:t>
      </w:r>
    </w:p>
    <w:p w14:paraId="0DEF960B" w14:textId="0517AB19" w:rsidR="00212BED" w:rsidRPr="00765546" w:rsidRDefault="00212BED" w:rsidP="007A14DB">
      <w:pPr>
        <w:pStyle w:val="Heading3"/>
      </w:pPr>
      <w:bookmarkStart w:id="6769" w:name="_Toc527019695"/>
      <w:bookmarkStart w:id="6770" w:name="_Toc534707235"/>
      <w:bookmarkStart w:id="6771" w:name="_Toc534707913"/>
      <w:bookmarkStart w:id="6772" w:name="_Toc534708721"/>
      <w:bookmarkStart w:id="6773" w:name="_Toc118116320"/>
      <w:bookmarkStart w:id="6774" w:name="_Toc164180360"/>
      <w:bookmarkStart w:id="6775" w:name="_Toc164181960"/>
      <w:bookmarkStart w:id="6776" w:name="_Toc172209094"/>
      <w:bookmarkStart w:id="6777" w:name="_Toc173501836"/>
      <w:bookmarkStart w:id="6778" w:name="_Toc176435405"/>
      <w:bookmarkStart w:id="6779" w:name="_Toc194670519"/>
      <w:bookmarkStart w:id="6780" w:name="_Toc204850485"/>
      <w:r w:rsidRPr="00765546">
        <w:t>Issuance of Decision</w:t>
      </w:r>
      <w:bookmarkEnd w:id="6769"/>
      <w:bookmarkEnd w:id="6770"/>
      <w:bookmarkEnd w:id="6771"/>
      <w:bookmarkEnd w:id="6772"/>
      <w:bookmarkEnd w:id="6773"/>
      <w:bookmarkEnd w:id="6774"/>
      <w:bookmarkEnd w:id="6775"/>
      <w:bookmarkEnd w:id="6776"/>
      <w:bookmarkEnd w:id="6777"/>
      <w:bookmarkEnd w:id="6778"/>
      <w:bookmarkEnd w:id="6779"/>
      <w:bookmarkEnd w:id="6780"/>
    </w:p>
    <w:p w14:paraId="25B5F3E4" w14:textId="1FA30553" w:rsidR="00212BED" w:rsidRPr="00765546" w:rsidRDefault="00691C3E" w:rsidP="006C5BA7">
      <w:r w:rsidRPr="00765546">
        <w:t>A copy of the hearing will</w:t>
      </w:r>
      <w:r w:rsidR="00212BED" w:rsidRPr="00765546">
        <w:t xml:space="preserve"> be furnished promptly to the family. The hearing officer will mail a </w:t>
      </w:r>
      <w:r w:rsidR="00212BED" w:rsidRPr="0020519F">
        <w:rPr>
          <w:i/>
          <w:iCs/>
        </w:rPr>
        <w:t>Notice of Hearing Decision</w:t>
      </w:r>
      <w:r w:rsidR="00212BED" w:rsidRPr="00765546">
        <w:t xml:space="preserve"> to </w:t>
      </w:r>
      <w:r w:rsidR="00C145E2" w:rsidRPr="00765546">
        <w:t>LRHA</w:t>
      </w:r>
      <w:r w:rsidR="00212BED" w:rsidRPr="00765546">
        <w:t xml:space="preserve"> and to the participant</w:t>
      </w:r>
      <w:r w:rsidR="00993AF6" w:rsidRPr="00765546">
        <w:t xml:space="preserve">. </w:t>
      </w:r>
      <w:r w:rsidR="00212BED" w:rsidRPr="00765546">
        <w:t xml:space="preserve">This notice will be sent by first-class mail. </w:t>
      </w:r>
      <w:r w:rsidR="00212BED" w:rsidRPr="00765546">
        <w:lastRenderedPageBreak/>
        <w:t xml:space="preserve">The participant will be mailed the original </w:t>
      </w:r>
      <w:r w:rsidR="00212BED" w:rsidRPr="0020519F">
        <w:rPr>
          <w:i/>
          <w:iCs/>
        </w:rPr>
        <w:t>Notice of Hearing Decision</w:t>
      </w:r>
      <w:r w:rsidR="00212BED" w:rsidRPr="00765546">
        <w:t xml:space="preserve"> and a copy of the proof of mailing. A copy of the </w:t>
      </w:r>
      <w:r w:rsidR="00212BED" w:rsidRPr="0020519F">
        <w:rPr>
          <w:i/>
          <w:iCs/>
        </w:rPr>
        <w:t>Notice of Hearing Decision</w:t>
      </w:r>
      <w:r w:rsidR="00212BED" w:rsidRPr="00765546">
        <w:t xml:space="preserve"> will be maintained in </w:t>
      </w:r>
      <w:r w:rsidR="00C145E2" w:rsidRPr="00765546">
        <w:t>LRHA</w:t>
      </w:r>
      <w:r w:rsidR="00212BED" w:rsidRPr="00765546">
        <w:t>’s file.</w:t>
      </w:r>
    </w:p>
    <w:p w14:paraId="096B2F7F" w14:textId="66D03BB1" w:rsidR="00B603C9" w:rsidRPr="00765546" w:rsidRDefault="00B603C9" w:rsidP="007A14DB">
      <w:pPr>
        <w:pStyle w:val="Heading3"/>
      </w:pPr>
      <w:bookmarkStart w:id="6781" w:name="_Toc520796740"/>
      <w:bookmarkStart w:id="6782" w:name="_Toc527019696"/>
      <w:bookmarkStart w:id="6783" w:name="_Toc534707236"/>
      <w:bookmarkStart w:id="6784" w:name="_Toc534707914"/>
      <w:bookmarkStart w:id="6785" w:name="_Toc534708722"/>
      <w:bookmarkStart w:id="6786" w:name="_Toc118116321"/>
      <w:bookmarkStart w:id="6787" w:name="_Toc164180361"/>
      <w:bookmarkStart w:id="6788" w:name="_Toc164181961"/>
      <w:bookmarkStart w:id="6789" w:name="_Toc172209095"/>
      <w:bookmarkStart w:id="6790" w:name="_Toc173501837"/>
      <w:bookmarkStart w:id="6791" w:name="_Toc176435406"/>
      <w:bookmarkStart w:id="6792" w:name="_Toc194670520"/>
      <w:bookmarkStart w:id="6793" w:name="_Toc204850486"/>
      <w:r w:rsidRPr="00765546">
        <w:t>Effect of Decision</w:t>
      </w:r>
      <w:bookmarkEnd w:id="6781"/>
      <w:bookmarkEnd w:id="6782"/>
      <w:bookmarkEnd w:id="6783"/>
      <w:bookmarkEnd w:id="6784"/>
      <w:bookmarkEnd w:id="6785"/>
      <w:bookmarkEnd w:id="6786"/>
      <w:bookmarkEnd w:id="6787"/>
      <w:bookmarkEnd w:id="6788"/>
      <w:bookmarkEnd w:id="6789"/>
      <w:bookmarkEnd w:id="6790"/>
      <w:bookmarkEnd w:id="6791"/>
      <w:bookmarkEnd w:id="6792"/>
      <w:bookmarkEnd w:id="6793"/>
    </w:p>
    <w:p w14:paraId="455916E9" w14:textId="420E8639" w:rsidR="00B603C9" w:rsidRPr="00765546" w:rsidRDefault="00C145E2" w:rsidP="006C5BA7">
      <w:r w:rsidRPr="00765546">
        <w:t>LRHA</w:t>
      </w:r>
      <w:r w:rsidR="00B603C9" w:rsidRPr="00765546">
        <w:t xml:space="preserve"> is not bound by the</w:t>
      </w:r>
      <w:r w:rsidR="00212BED" w:rsidRPr="00765546">
        <w:t xml:space="preserve"> hearing officer’s</w:t>
      </w:r>
      <w:r w:rsidR="00B603C9" w:rsidRPr="00765546">
        <w:t xml:space="preserve"> decision for matters in which </w:t>
      </w:r>
      <w:r w:rsidRPr="00765546">
        <w:t>LRHA</w:t>
      </w:r>
      <w:r w:rsidR="00B603C9" w:rsidRPr="00765546">
        <w:t xml:space="preserve"> is not required to provide an opportunity for a hearing, decisions that exceed </w:t>
      </w:r>
      <w:r w:rsidR="00212BED" w:rsidRPr="00765546">
        <w:t>the authority of the hearing officer</w:t>
      </w:r>
      <w:r w:rsidR="00B603C9" w:rsidRPr="00765546">
        <w:t>, decisions that conflict with or contradict HUD regulations, requirements, or are otherwise contrary to federal, state or local laws.</w:t>
      </w:r>
    </w:p>
    <w:p w14:paraId="360F51B8" w14:textId="3AE213AE" w:rsidR="00B603C9" w:rsidRPr="00765546" w:rsidRDefault="00212BED" w:rsidP="006C5BA7">
      <w:r w:rsidRPr="00765546">
        <w:t xml:space="preserve">If </w:t>
      </w:r>
      <w:r w:rsidR="00C145E2" w:rsidRPr="00765546">
        <w:t>LRHA</w:t>
      </w:r>
      <w:r w:rsidR="00B603C9" w:rsidRPr="00765546">
        <w:t xml:space="preserve"> determines it is not bound by the </w:t>
      </w:r>
      <w:r w:rsidR="000C7B69" w:rsidRPr="00765546">
        <w:t>hearing officer’s</w:t>
      </w:r>
      <w:r w:rsidR="00B603C9" w:rsidRPr="00765546">
        <w:t xml:space="preserve"> decision in accordance with HUD regulations, </w:t>
      </w:r>
      <w:r w:rsidR="00C145E2" w:rsidRPr="00765546">
        <w:t>LRHA</w:t>
      </w:r>
      <w:r w:rsidR="00B603C9" w:rsidRPr="00765546">
        <w:t xml:space="preserve"> will promptly notify the family of the determination and the reason for the determination. In such a case, </w:t>
      </w:r>
      <w:r w:rsidR="00C145E2" w:rsidRPr="00765546">
        <w:t>LRHA</w:t>
      </w:r>
      <w:r w:rsidR="00B603C9" w:rsidRPr="00765546">
        <w:t xml:space="preserve"> will mail a </w:t>
      </w:r>
      <w:r w:rsidR="00B603C9" w:rsidRPr="00765546">
        <w:rPr>
          <w:i/>
          <w:iCs/>
        </w:rPr>
        <w:t>Notice of Final Decision</w:t>
      </w:r>
      <w:r w:rsidR="00B603C9" w:rsidRPr="00765546">
        <w:t xml:space="preserve"> to the participant and their representative, if requested. This Notice will be sent by first-class mail. The participant will be mailed the original </w:t>
      </w:r>
      <w:r w:rsidR="00B603C9" w:rsidRPr="00765546">
        <w:rPr>
          <w:i/>
          <w:iCs/>
        </w:rPr>
        <w:t>Notice of Final Decision</w:t>
      </w:r>
      <w:r w:rsidR="00B603C9" w:rsidRPr="00765546">
        <w:t xml:space="preserve">.  A copy of the </w:t>
      </w:r>
      <w:r w:rsidR="00B603C9" w:rsidRPr="00765546">
        <w:rPr>
          <w:i/>
          <w:iCs/>
        </w:rPr>
        <w:t>Notice of Final Decision</w:t>
      </w:r>
      <w:r w:rsidR="00B603C9" w:rsidRPr="00765546">
        <w:t xml:space="preserve"> along with the original proof of mailing will be maintained in </w:t>
      </w:r>
      <w:r w:rsidR="00C145E2" w:rsidRPr="00765546">
        <w:t>LRHA</w:t>
      </w:r>
      <w:r w:rsidR="00B603C9" w:rsidRPr="00765546">
        <w:t>’s file.</w:t>
      </w:r>
    </w:p>
    <w:p w14:paraId="25FA3F8B" w14:textId="7D7D112A" w:rsidR="00B603C9" w:rsidRPr="00765546" w:rsidRDefault="0020519F" w:rsidP="001D278F">
      <w:pPr>
        <w:pStyle w:val="Heading2"/>
      </w:pPr>
      <w:bookmarkStart w:id="6794" w:name="_Toc485980561"/>
      <w:bookmarkStart w:id="6795" w:name="_Ref488210310"/>
      <w:bookmarkStart w:id="6796" w:name="_Toc508698505"/>
      <w:bookmarkStart w:id="6797" w:name="_Toc520796741"/>
      <w:bookmarkStart w:id="6798" w:name="_Toc527019697"/>
      <w:bookmarkStart w:id="6799" w:name="_Toc534707237"/>
      <w:bookmarkStart w:id="6800" w:name="_Toc534707915"/>
      <w:bookmarkStart w:id="6801" w:name="_Toc534708723"/>
      <w:bookmarkStart w:id="6802" w:name="_Toc118116322"/>
      <w:bookmarkStart w:id="6803" w:name="_Toc164180362"/>
      <w:bookmarkStart w:id="6804" w:name="_Toc164181962"/>
      <w:bookmarkStart w:id="6805" w:name="_Toc172209096"/>
      <w:bookmarkStart w:id="6806" w:name="_Toc173501838"/>
      <w:bookmarkStart w:id="6807" w:name="_Toc176435407"/>
      <w:bookmarkStart w:id="6808" w:name="_Toc194670521"/>
      <w:bookmarkStart w:id="6809" w:name="_Toc204850487"/>
      <w:r w:rsidRPr="00765546">
        <w:t>H</w:t>
      </w:r>
      <w:bookmarkEnd w:id="6794"/>
      <w:r w:rsidRPr="00765546">
        <w:t xml:space="preserve">earings </w:t>
      </w:r>
      <w:r>
        <w:t>a</w:t>
      </w:r>
      <w:r w:rsidRPr="00765546">
        <w:t xml:space="preserve">nd Appeals </w:t>
      </w:r>
      <w:r>
        <w:t>f</w:t>
      </w:r>
      <w:r w:rsidRPr="00765546">
        <w:t>or Noncitizens</w:t>
      </w:r>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p>
    <w:p w14:paraId="091162F4" w14:textId="77777777" w:rsidR="00B603C9" w:rsidRPr="00765546" w:rsidRDefault="00B603C9" w:rsidP="006C5BA7">
      <w:r w:rsidRPr="00765546">
        <w:t>Denial or termination of assistance based on immigration status is subject to special hearing and notice rules. Applicants who are denied assistance due to immigration status are entitled to an informal hearing, not an informal review.</w:t>
      </w:r>
    </w:p>
    <w:p w14:paraId="5D2EC0A8" w14:textId="43F42127" w:rsidR="00B603C9" w:rsidRPr="00765546" w:rsidRDefault="00B603C9" w:rsidP="006C5BA7">
      <w:r w:rsidRPr="00765546">
        <w:t xml:space="preserve">Assistance to a family may not be delayed, denied, or terminated on the basis of immigration status at any time prior to a decision under the United States Citizenship and Immigration Services (USCIS) appeal process. Assistance to a family may not be terminated or denied while the </w:t>
      </w:r>
      <w:r w:rsidR="00C145E2" w:rsidRPr="00765546">
        <w:t>LRHA</w:t>
      </w:r>
      <w:r w:rsidRPr="00765546">
        <w:t xml:space="preserve"> hearing is pending, but assistance to an applicant may be delayed pending the completion of the informal hearing.</w:t>
      </w:r>
    </w:p>
    <w:p w14:paraId="0C739260" w14:textId="6DD5CB51" w:rsidR="00B603C9" w:rsidRPr="00765546" w:rsidRDefault="00B603C9" w:rsidP="006C5BA7">
      <w:r w:rsidRPr="00765546">
        <w:t xml:space="preserve">A decision against a family member, issued in accordance with the USCIS appeal process or the </w:t>
      </w:r>
      <w:r w:rsidR="00C145E2" w:rsidRPr="00765546">
        <w:t>LRHA</w:t>
      </w:r>
      <w:r w:rsidRPr="00765546">
        <w:t xml:space="preserve"> informal hearing process, does not preclude the family from exercising the right, that may otherwise be available, to seek redress directly through judicial procedures.</w:t>
      </w:r>
    </w:p>
    <w:p w14:paraId="7F8C3C12" w14:textId="0C2E7943" w:rsidR="00B603C9" w:rsidRPr="00765546" w:rsidRDefault="00B603C9" w:rsidP="007A14DB">
      <w:pPr>
        <w:pStyle w:val="Heading3"/>
      </w:pPr>
      <w:bookmarkStart w:id="6810" w:name="_Toc508698506"/>
      <w:bookmarkStart w:id="6811" w:name="_Ref514340536"/>
      <w:bookmarkStart w:id="6812" w:name="_Toc520796742"/>
      <w:bookmarkStart w:id="6813" w:name="_Toc527019698"/>
      <w:bookmarkStart w:id="6814" w:name="_Toc534707238"/>
      <w:bookmarkStart w:id="6815" w:name="_Toc534707916"/>
      <w:bookmarkStart w:id="6816" w:name="_Toc534708724"/>
      <w:bookmarkStart w:id="6817" w:name="_Toc118116323"/>
      <w:bookmarkStart w:id="6818" w:name="_Toc164180363"/>
      <w:bookmarkStart w:id="6819" w:name="_Toc164181963"/>
      <w:bookmarkStart w:id="6820" w:name="_Toc172209097"/>
      <w:bookmarkStart w:id="6821" w:name="_Toc173501839"/>
      <w:bookmarkStart w:id="6822" w:name="_Toc176435408"/>
      <w:bookmarkStart w:id="6823" w:name="_Toc194670522"/>
      <w:bookmarkStart w:id="6824" w:name="_Toc204850488"/>
      <w:r w:rsidRPr="00765546">
        <w:t>Notice of Denial or Termination of Assistance</w:t>
      </w:r>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r w:rsidRPr="00765546">
        <w:t xml:space="preserve"> </w:t>
      </w:r>
    </w:p>
    <w:p w14:paraId="37D7F7F1" w14:textId="232C1817" w:rsidR="00B603C9" w:rsidRPr="00765546" w:rsidRDefault="00B603C9" w:rsidP="006C5BA7">
      <w:r w:rsidRPr="00765546">
        <w:t>The notice of denial or termination of assistance for non</w:t>
      </w:r>
      <w:r w:rsidR="0005514E" w:rsidRPr="00765546">
        <w:t>-</w:t>
      </w:r>
      <w:r w:rsidRPr="00765546">
        <w:t>citizens must advise the family:</w:t>
      </w:r>
    </w:p>
    <w:p w14:paraId="50DDB622" w14:textId="77777777" w:rsidR="00B603C9" w:rsidRPr="00765546" w:rsidRDefault="00B603C9" w:rsidP="00FE7656">
      <w:pPr>
        <w:pStyle w:val="ListParagraph"/>
        <w:numPr>
          <w:ilvl w:val="0"/>
          <w:numId w:val="55"/>
        </w:numPr>
        <w:ind w:left="720"/>
        <w:contextualSpacing w:val="0"/>
      </w:pPr>
      <w:r w:rsidRPr="00765546">
        <w:t>That financial assistance will be denied or terminated, and provide a brief explanation of the reasons for the proposed denial or termination of assistance;</w:t>
      </w:r>
    </w:p>
    <w:p w14:paraId="1213B82F" w14:textId="77777777" w:rsidR="00B603C9" w:rsidRPr="00765546" w:rsidRDefault="00B603C9" w:rsidP="00FE7656">
      <w:pPr>
        <w:pStyle w:val="ListParagraph"/>
        <w:numPr>
          <w:ilvl w:val="0"/>
          <w:numId w:val="55"/>
        </w:numPr>
        <w:ind w:left="720"/>
        <w:contextualSpacing w:val="0"/>
      </w:pPr>
      <w:r w:rsidRPr="00765546">
        <w:t>The family may be eligible for proration of assistance;</w:t>
      </w:r>
    </w:p>
    <w:p w14:paraId="6756F695" w14:textId="77777777" w:rsidR="00B603C9" w:rsidRPr="00765546" w:rsidRDefault="00B603C9" w:rsidP="00FE7656">
      <w:pPr>
        <w:pStyle w:val="ListParagraph"/>
        <w:numPr>
          <w:ilvl w:val="0"/>
          <w:numId w:val="55"/>
        </w:numPr>
        <w:ind w:left="720"/>
        <w:contextualSpacing w:val="0"/>
      </w:pPr>
      <w:r w:rsidRPr="00765546">
        <w:t>In the case of a participant, the criteria and procedures for obtaining relief fund the provisions for preservation of families;</w:t>
      </w:r>
    </w:p>
    <w:p w14:paraId="14A88B6F" w14:textId="77777777" w:rsidR="00B603C9" w:rsidRPr="00765546" w:rsidRDefault="00B603C9" w:rsidP="00FE7656">
      <w:pPr>
        <w:pStyle w:val="ListParagraph"/>
        <w:numPr>
          <w:ilvl w:val="0"/>
          <w:numId w:val="55"/>
        </w:numPr>
        <w:ind w:left="720"/>
        <w:contextualSpacing w:val="0"/>
      </w:pPr>
      <w:r w:rsidRPr="00765546">
        <w:t>That the family has a right to request an appeal to the USCIS of the results of secondary verification of immigration status and to submit additional documentation or explanation in support of the appeal;</w:t>
      </w:r>
    </w:p>
    <w:p w14:paraId="2F4261A8" w14:textId="36DAF02C" w:rsidR="00B603C9" w:rsidRPr="00765546" w:rsidRDefault="00B603C9" w:rsidP="00FE7656">
      <w:pPr>
        <w:pStyle w:val="ListParagraph"/>
        <w:numPr>
          <w:ilvl w:val="0"/>
          <w:numId w:val="55"/>
        </w:numPr>
        <w:ind w:left="720"/>
        <w:contextualSpacing w:val="0"/>
      </w:pPr>
      <w:r w:rsidRPr="00765546">
        <w:t xml:space="preserve">That the family has a right to request an informal hearing with </w:t>
      </w:r>
      <w:r w:rsidR="00C145E2" w:rsidRPr="00765546">
        <w:t>LRHA</w:t>
      </w:r>
      <w:r w:rsidRPr="00765546">
        <w:t xml:space="preserve"> either upon completion of the USCIS appeal or in lieu of the USCIS appeal;</w:t>
      </w:r>
    </w:p>
    <w:p w14:paraId="18D1515C" w14:textId="77777777" w:rsidR="00B603C9" w:rsidRPr="00765546" w:rsidRDefault="00B603C9" w:rsidP="00FE7656">
      <w:pPr>
        <w:pStyle w:val="ListParagraph"/>
        <w:numPr>
          <w:ilvl w:val="0"/>
          <w:numId w:val="55"/>
        </w:numPr>
        <w:ind w:left="720"/>
        <w:contextualSpacing w:val="0"/>
      </w:pPr>
      <w:r w:rsidRPr="00765546">
        <w:t>For applicants, assistance may not be delayed until the conclusion of the USCIS appeal process, but assistance may be delayed during the period of the informal hearing process.</w:t>
      </w:r>
    </w:p>
    <w:p w14:paraId="56AC6A9B" w14:textId="20E2E10A" w:rsidR="00B603C9" w:rsidRPr="00765546" w:rsidRDefault="00B603C9" w:rsidP="007A14DB">
      <w:pPr>
        <w:pStyle w:val="Heading3"/>
      </w:pPr>
      <w:bookmarkStart w:id="6825" w:name="_Toc508698507"/>
      <w:bookmarkStart w:id="6826" w:name="_Toc520796743"/>
      <w:bookmarkStart w:id="6827" w:name="_Toc527019699"/>
      <w:bookmarkStart w:id="6828" w:name="_Toc534707239"/>
      <w:bookmarkStart w:id="6829" w:name="_Toc534707917"/>
      <w:bookmarkStart w:id="6830" w:name="_Toc534708725"/>
      <w:bookmarkStart w:id="6831" w:name="_Toc118116324"/>
      <w:bookmarkStart w:id="6832" w:name="_Toc164180364"/>
      <w:bookmarkStart w:id="6833" w:name="_Toc164181964"/>
      <w:bookmarkStart w:id="6834" w:name="_Toc172209098"/>
      <w:bookmarkStart w:id="6835" w:name="_Toc173501840"/>
      <w:bookmarkStart w:id="6836" w:name="_Toc176435409"/>
      <w:bookmarkStart w:id="6837" w:name="_Toc194670523"/>
      <w:bookmarkStart w:id="6838" w:name="_Toc204850489"/>
      <w:r w:rsidRPr="00765546">
        <w:lastRenderedPageBreak/>
        <w:t>USCIS Appeal Process</w:t>
      </w:r>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r w:rsidRPr="00765546">
        <w:t xml:space="preserve"> </w:t>
      </w:r>
    </w:p>
    <w:p w14:paraId="3FAA42C5" w14:textId="53BDE29A" w:rsidR="00B603C9" w:rsidRPr="00765546" w:rsidRDefault="00B603C9" w:rsidP="006C5BA7">
      <w:r w:rsidRPr="00765546">
        <w:t xml:space="preserve">When </w:t>
      </w:r>
      <w:r w:rsidR="00C145E2" w:rsidRPr="00765546">
        <w:t>LRHA</w:t>
      </w:r>
      <w:r w:rsidRPr="00765546">
        <w:t xml:space="preserve"> receives notification that the USCIS secondary verification failed to confirm eligible immigration</w:t>
      </w:r>
      <w:r w:rsidR="002D0427" w:rsidRPr="00765546">
        <w:t xml:space="preserve"> status</w:t>
      </w:r>
      <w:r w:rsidRPr="00765546">
        <w:t xml:space="preserve">, </w:t>
      </w:r>
      <w:r w:rsidR="00C145E2" w:rsidRPr="00765546">
        <w:t>LRHA</w:t>
      </w:r>
      <w:r w:rsidRPr="00765546">
        <w:t xml:space="preserve"> will notify the family of the results of the USCIS verification. The family will have 30 days from the date of the notification to request an appeal of the USCIS results. The request for appeal must be made by the family in writing directly to the USCIS. The family must provide </w:t>
      </w:r>
      <w:r w:rsidR="00C145E2" w:rsidRPr="00765546">
        <w:t>LRHA</w:t>
      </w:r>
      <w:r w:rsidRPr="00765546">
        <w:t xml:space="preserve"> with a copy of the written request for appeal and the proof of mailing.</w:t>
      </w:r>
    </w:p>
    <w:p w14:paraId="315EB851" w14:textId="0FA49C7D" w:rsidR="00B603C9" w:rsidRPr="00765546" w:rsidRDefault="00C145E2" w:rsidP="006C5BA7">
      <w:r w:rsidRPr="00765546">
        <w:t>LRHA</w:t>
      </w:r>
      <w:r w:rsidR="00B603C9" w:rsidRPr="00765546">
        <w:t xml:space="preserve"> will notify the family in writing of the results of the USCIS secondary verification within 10 business days of receiving the results.</w:t>
      </w:r>
    </w:p>
    <w:p w14:paraId="1F5A5820" w14:textId="1E79DECA" w:rsidR="00B603C9" w:rsidRPr="00765546" w:rsidRDefault="00B603C9" w:rsidP="006C5BA7">
      <w:r w:rsidRPr="00765546">
        <w:t xml:space="preserve">The family must provide </w:t>
      </w:r>
      <w:r w:rsidR="00C145E2" w:rsidRPr="00765546">
        <w:t>LRHA</w:t>
      </w:r>
      <w:r w:rsidRPr="00765546">
        <w:t xml:space="preserve"> with a copy of the written request for appeal and proof of mailing within 10 business days of sending the request to the USCIS.</w:t>
      </w:r>
    </w:p>
    <w:p w14:paraId="04D073BB" w14:textId="77777777" w:rsidR="00B603C9" w:rsidRPr="00765546" w:rsidRDefault="00B603C9" w:rsidP="006C5BA7">
      <w:r w:rsidRPr="00765546">
        <w:t>The family must forward to the designated USCIS office any additional documentation or written explanation in support of the appeal. This material must include a copy of the USCIS document verification request (used to process the secondary request) or such other form specified by the USCIS, and a letter indicating that the family is requesting an appeal of the USCIS immigration status verification results.</w:t>
      </w:r>
    </w:p>
    <w:p w14:paraId="7C767EC1" w14:textId="02B970F5" w:rsidR="00B603C9" w:rsidRPr="00765546" w:rsidRDefault="00B603C9" w:rsidP="006C5BA7">
      <w:r w:rsidRPr="00765546">
        <w:t xml:space="preserve">The USCIS will notify the family, with a copy to </w:t>
      </w:r>
      <w:r w:rsidR="00C145E2" w:rsidRPr="00765546">
        <w:t>LRHA</w:t>
      </w:r>
      <w:r w:rsidRPr="00765546">
        <w:t xml:space="preserve">, of its decision. When the USCIS notifies </w:t>
      </w:r>
      <w:r w:rsidR="00C145E2" w:rsidRPr="00765546">
        <w:t>LRHA</w:t>
      </w:r>
      <w:r w:rsidRPr="00765546">
        <w:t xml:space="preserve"> of the decision, </w:t>
      </w:r>
      <w:r w:rsidR="00C145E2" w:rsidRPr="00765546">
        <w:t>LRHA</w:t>
      </w:r>
      <w:r w:rsidRPr="00765546">
        <w:t xml:space="preserve"> will notify the family of its right to request an informal hearing. </w:t>
      </w:r>
    </w:p>
    <w:p w14:paraId="68C3BB3C" w14:textId="6A155504" w:rsidR="00B603C9" w:rsidRPr="00765546" w:rsidRDefault="00C145E2" w:rsidP="006C5BA7">
      <w:r w:rsidRPr="00765546">
        <w:t>LRHA</w:t>
      </w:r>
      <w:r w:rsidR="00B603C9" w:rsidRPr="00765546">
        <w:t xml:space="preserve"> will send written notice to the family of its right to request an informal hearing within 10 business days of receiving notice of the USCIS decision regarding the family’s immigration status.</w:t>
      </w:r>
    </w:p>
    <w:p w14:paraId="7D9A893F" w14:textId="50B2F9E2" w:rsidR="00B603C9" w:rsidRPr="00765546" w:rsidRDefault="00B603C9" w:rsidP="007A14DB">
      <w:pPr>
        <w:pStyle w:val="Heading3"/>
      </w:pPr>
      <w:bookmarkStart w:id="6839" w:name="_Toc508698508"/>
      <w:bookmarkStart w:id="6840" w:name="_Toc520796744"/>
      <w:bookmarkStart w:id="6841" w:name="_Toc527019700"/>
      <w:bookmarkStart w:id="6842" w:name="_Toc534707240"/>
      <w:bookmarkStart w:id="6843" w:name="_Toc534707918"/>
      <w:bookmarkStart w:id="6844" w:name="_Toc534708726"/>
      <w:bookmarkStart w:id="6845" w:name="_Toc118116325"/>
      <w:bookmarkStart w:id="6846" w:name="_Toc164180365"/>
      <w:bookmarkStart w:id="6847" w:name="_Toc164181965"/>
      <w:bookmarkStart w:id="6848" w:name="_Toc172209099"/>
      <w:bookmarkStart w:id="6849" w:name="_Toc173501841"/>
      <w:bookmarkStart w:id="6850" w:name="_Toc176435410"/>
      <w:bookmarkStart w:id="6851" w:name="_Toc194670524"/>
      <w:bookmarkStart w:id="6852" w:name="_Toc204850490"/>
      <w:r w:rsidRPr="00765546">
        <w:t>Informal Hearing Procedures for Applicants Based on Citizenship</w:t>
      </w:r>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p>
    <w:p w14:paraId="325B4ED5" w14:textId="3779F033" w:rsidR="00B603C9" w:rsidRPr="00765546" w:rsidRDefault="00B603C9" w:rsidP="006C5BA7">
      <w:r w:rsidRPr="00765546">
        <w:t xml:space="preserve">After notification of the USCIS decision on appeal, or in lieu of an appeal to the USCIS, the family may request that </w:t>
      </w:r>
      <w:r w:rsidR="00C145E2" w:rsidRPr="00765546">
        <w:t>LRHA</w:t>
      </w:r>
      <w:r w:rsidRPr="00765546">
        <w:t xml:space="preserve"> provide a hearing. The request for a hearing must be made either within 30 days of receipt of the </w:t>
      </w:r>
      <w:r w:rsidR="00C145E2" w:rsidRPr="00765546">
        <w:t>LRHA</w:t>
      </w:r>
      <w:r w:rsidRPr="00765546">
        <w:t xml:space="preserve"> notice of denial or termination, or within 30 days of receipt of the USCIS appeal decision.</w:t>
      </w:r>
    </w:p>
    <w:p w14:paraId="41B23DFA" w14:textId="7ADC0E23" w:rsidR="00B603C9" w:rsidRPr="00765546" w:rsidRDefault="00B603C9" w:rsidP="007A14DB">
      <w:pPr>
        <w:pStyle w:val="Heading3"/>
      </w:pPr>
      <w:bookmarkStart w:id="6853" w:name="_Toc520796745"/>
      <w:bookmarkStart w:id="6854" w:name="_Toc527019701"/>
      <w:bookmarkStart w:id="6855" w:name="_Toc534707241"/>
      <w:bookmarkStart w:id="6856" w:name="_Toc534707919"/>
      <w:bookmarkStart w:id="6857" w:name="_Toc534708727"/>
      <w:bookmarkStart w:id="6858" w:name="_Toc118116326"/>
      <w:bookmarkStart w:id="6859" w:name="_Toc164180366"/>
      <w:bookmarkStart w:id="6860" w:name="_Toc164181966"/>
      <w:bookmarkStart w:id="6861" w:name="_Toc172209100"/>
      <w:bookmarkStart w:id="6862" w:name="_Toc173501842"/>
      <w:bookmarkStart w:id="6863" w:name="_Toc176435411"/>
      <w:bookmarkStart w:id="6864" w:name="_Toc194670525"/>
      <w:bookmarkStart w:id="6865" w:name="_Toc204850491"/>
      <w:r w:rsidRPr="00765546">
        <w:t>Informal Hearing Officer</w:t>
      </w:r>
      <w:bookmarkEnd w:id="6853"/>
      <w:bookmarkEnd w:id="6854"/>
      <w:bookmarkEnd w:id="6855"/>
      <w:bookmarkEnd w:id="6856"/>
      <w:bookmarkEnd w:id="6857"/>
      <w:bookmarkEnd w:id="6858"/>
      <w:bookmarkEnd w:id="6859"/>
      <w:bookmarkEnd w:id="6860"/>
      <w:bookmarkEnd w:id="6861"/>
      <w:bookmarkEnd w:id="6862"/>
      <w:bookmarkEnd w:id="6863"/>
      <w:bookmarkEnd w:id="6864"/>
      <w:bookmarkEnd w:id="6865"/>
    </w:p>
    <w:p w14:paraId="21AFEC6F" w14:textId="20B56341" w:rsidR="00B603C9" w:rsidRPr="00765546" w:rsidRDefault="00C145E2" w:rsidP="006C5BA7">
      <w:r w:rsidRPr="00765546">
        <w:t>LRHA</w:t>
      </w:r>
      <w:r w:rsidR="00B603C9" w:rsidRPr="00765546">
        <w:t xml:space="preserve"> will provide an informal hearing before an impartial individual, other than a person who made or approved the decision under review, and other than a person who is a subordinate of the person who made or approved the decision. </w:t>
      </w:r>
    </w:p>
    <w:p w14:paraId="3932271C" w14:textId="63B002AB" w:rsidR="00B603C9" w:rsidRPr="00765546" w:rsidRDefault="00B603C9" w:rsidP="007A14DB">
      <w:pPr>
        <w:pStyle w:val="Heading3"/>
      </w:pPr>
      <w:bookmarkStart w:id="6866" w:name="_Toc508698509"/>
      <w:bookmarkStart w:id="6867" w:name="_Toc520796746"/>
      <w:bookmarkStart w:id="6868" w:name="_Toc527019702"/>
      <w:bookmarkStart w:id="6869" w:name="_Toc534707242"/>
      <w:bookmarkStart w:id="6870" w:name="_Toc534707920"/>
      <w:bookmarkStart w:id="6871" w:name="_Toc534708728"/>
      <w:bookmarkStart w:id="6872" w:name="_Toc118116327"/>
      <w:bookmarkStart w:id="6873" w:name="_Toc164180367"/>
      <w:bookmarkStart w:id="6874" w:name="_Toc164181967"/>
      <w:bookmarkStart w:id="6875" w:name="_Toc172209101"/>
      <w:bookmarkStart w:id="6876" w:name="_Toc173501843"/>
      <w:bookmarkStart w:id="6877" w:name="_Toc176435412"/>
      <w:bookmarkStart w:id="6878" w:name="_Toc194670526"/>
      <w:bookmarkStart w:id="6879" w:name="_Toc204850492"/>
      <w:r w:rsidRPr="00765546">
        <w:t>Evidence – Citizenship Appeals</w:t>
      </w:r>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p>
    <w:p w14:paraId="7E4F557C" w14:textId="3F5EEAEC" w:rsidR="00B603C9" w:rsidRPr="00765546" w:rsidRDefault="00B603C9" w:rsidP="006C5BA7">
      <w:r w:rsidRPr="00765546">
        <w:t xml:space="preserve">The family must be provided the opportunity to examine and copy at the family’s expense, at a reasonable time in advance of the hearing, any documents in the possession of </w:t>
      </w:r>
      <w:r w:rsidR="00C145E2" w:rsidRPr="00765546">
        <w:t>LRHA</w:t>
      </w:r>
      <w:r w:rsidRPr="00765546">
        <w:t xml:space="preserve"> pertaining to the family’s eligibility status, or in the possession of the USCIS (as permitted by USCIS requirements), including any records and regulations that may be relevant to the hearing.</w:t>
      </w:r>
    </w:p>
    <w:p w14:paraId="4EEC04AB" w14:textId="2F26B623" w:rsidR="00B603C9" w:rsidRPr="00765546" w:rsidRDefault="00B603C9" w:rsidP="006C5BA7">
      <w:r w:rsidRPr="00765546">
        <w:t>The family will be allowed to copy any d</w:t>
      </w:r>
      <w:r w:rsidR="00691C3E" w:rsidRPr="00765546">
        <w:t xml:space="preserve">ocuments related to the hearing. </w:t>
      </w:r>
      <w:r w:rsidRPr="00765546">
        <w:t xml:space="preserve">The family must request discovery of </w:t>
      </w:r>
      <w:r w:rsidR="00C145E2" w:rsidRPr="00765546">
        <w:t>LRHA</w:t>
      </w:r>
      <w:r w:rsidRPr="00765546">
        <w:t xml:space="preserve"> documents no later than </w:t>
      </w:r>
      <w:r w:rsidR="002D0427" w:rsidRPr="00765546">
        <w:t>12:00 p.m. on the business day prior to the hearing</w:t>
      </w:r>
      <w:r w:rsidRPr="00765546">
        <w:t>.</w:t>
      </w:r>
    </w:p>
    <w:p w14:paraId="61C09864" w14:textId="7357CFBC" w:rsidR="00B603C9" w:rsidRPr="00765546" w:rsidRDefault="00691C3E" w:rsidP="006C5BA7">
      <w:r w:rsidRPr="00765546">
        <w:t>The family will</w:t>
      </w:r>
      <w:r w:rsidR="00B603C9" w:rsidRPr="00765546">
        <w:t xml:space="preserve"> be provided the opportunity to present evidence and arguments in support of eligible status. Evidence may be considered without regard to admissibility under the rules of evidence applicable to judicial proceedings.</w:t>
      </w:r>
    </w:p>
    <w:p w14:paraId="6E54F9F0" w14:textId="5275D39A" w:rsidR="00B603C9" w:rsidRPr="00765546" w:rsidRDefault="00691C3E" w:rsidP="006C5BA7">
      <w:r w:rsidRPr="00765546">
        <w:t>The family will</w:t>
      </w:r>
      <w:r w:rsidR="00B603C9" w:rsidRPr="00765546">
        <w:t xml:space="preserve"> also be provided the opportunity to refute evidence relied upon by </w:t>
      </w:r>
      <w:r w:rsidR="00C145E2" w:rsidRPr="00765546">
        <w:t>LRHA</w:t>
      </w:r>
      <w:r w:rsidR="00B603C9" w:rsidRPr="00765546">
        <w:t xml:space="preserve">, and to confront and cross-examine all witnesses on whose testimony or information the </w:t>
      </w:r>
      <w:r w:rsidR="00C145E2" w:rsidRPr="00765546">
        <w:t>LRHA</w:t>
      </w:r>
      <w:r w:rsidR="00B603C9" w:rsidRPr="00765546">
        <w:t xml:space="preserve"> relies.</w:t>
      </w:r>
    </w:p>
    <w:p w14:paraId="6161896D" w14:textId="5487287B" w:rsidR="00B603C9" w:rsidRPr="00765546" w:rsidRDefault="00B603C9" w:rsidP="007A14DB">
      <w:pPr>
        <w:pStyle w:val="Heading3"/>
      </w:pPr>
      <w:bookmarkStart w:id="6880" w:name="_Toc520796747"/>
      <w:bookmarkStart w:id="6881" w:name="_Toc527019703"/>
      <w:bookmarkStart w:id="6882" w:name="_Toc534707243"/>
      <w:bookmarkStart w:id="6883" w:name="_Toc534707921"/>
      <w:bookmarkStart w:id="6884" w:name="_Toc534708729"/>
      <w:bookmarkStart w:id="6885" w:name="_Toc118116328"/>
      <w:bookmarkStart w:id="6886" w:name="_Toc164180368"/>
      <w:bookmarkStart w:id="6887" w:name="_Toc164181968"/>
      <w:bookmarkStart w:id="6888" w:name="_Toc172209102"/>
      <w:bookmarkStart w:id="6889" w:name="_Toc173501844"/>
      <w:bookmarkStart w:id="6890" w:name="_Toc176435413"/>
      <w:bookmarkStart w:id="6891" w:name="_Toc194670527"/>
      <w:bookmarkStart w:id="6892" w:name="_Toc204850493"/>
      <w:r w:rsidRPr="00765546">
        <w:lastRenderedPageBreak/>
        <w:t>Representation and Interpretive Services</w:t>
      </w:r>
      <w:bookmarkEnd w:id="6880"/>
      <w:bookmarkEnd w:id="6881"/>
      <w:bookmarkEnd w:id="6882"/>
      <w:bookmarkEnd w:id="6883"/>
      <w:bookmarkEnd w:id="6884"/>
      <w:bookmarkEnd w:id="6885"/>
      <w:bookmarkEnd w:id="6886"/>
      <w:bookmarkEnd w:id="6887"/>
      <w:bookmarkEnd w:id="6888"/>
      <w:bookmarkEnd w:id="6889"/>
      <w:bookmarkEnd w:id="6890"/>
      <w:bookmarkEnd w:id="6891"/>
      <w:bookmarkEnd w:id="6892"/>
    </w:p>
    <w:p w14:paraId="78F25847" w14:textId="77777777" w:rsidR="00B603C9" w:rsidRPr="00765546" w:rsidRDefault="00B603C9" w:rsidP="006C5BA7">
      <w:r w:rsidRPr="00765546">
        <w:t>The family is entitled to be represented by an attorney or other designee, at the family’s expense, and to have such person make statements on the family’s behalf.</w:t>
      </w:r>
    </w:p>
    <w:p w14:paraId="7DE41B43" w14:textId="734864DB" w:rsidR="00B603C9" w:rsidRPr="00765546" w:rsidRDefault="00B603C9" w:rsidP="006C5BA7">
      <w:r w:rsidRPr="00765546">
        <w:t xml:space="preserve">The family is entitled to request an interpreter. Upon request, </w:t>
      </w:r>
      <w:r w:rsidR="00C145E2" w:rsidRPr="00765546">
        <w:t>LRHA</w:t>
      </w:r>
      <w:r w:rsidRPr="00765546">
        <w:t xml:space="preserve"> will provide competent interpretation services, free of charge.</w:t>
      </w:r>
    </w:p>
    <w:p w14:paraId="3F868363" w14:textId="6D297F60" w:rsidR="00B603C9" w:rsidRPr="00765546" w:rsidRDefault="00B603C9" w:rsidP="007A14DB">
      <w:pPr>
        <w:pStyle w:val="Heading3"/>
      </w:pPr>
      <w:bookmarkStart w:id="6893" w:name="_Toc508698510"/>
      <w:bookmarkStart w:id="6894" w:name="_Toc520796748"/>
      <w:bookmarkStart w:id="6895" w:name="_Toc527019704"/>
      <w:bookmarkStart w:id="6896" w:name="_Toc534707244"/>
      <w:bookmarkStart w:id="6897" w:name="_Toc534707922"/>
      <w:bookmarkStart w:id="6898" w:name="_Toc534708730"/>
      <w:bookmarkStart w:id="6899" w:name="_Toc118116329"/>
      <w:bookmarkStart w:id="6900" w:name="_Toc164180369"/>
      <w:bookmarkStart w:id="6901" w:name="_Toc164181969"/>
      <w:bookmarkStart w:id="6902" w:name="_Toc172209103"/>
      <w:bookmarkStart w:id="6903" w:name="_Toc173501845"/>
      <w:bookmarkStart w:id="6904" w:name="_Toc176435414"/>
      <w:bookmarkStart w:id="6905" w:name="_Toc194670528"/>
      <w:bookmarkStart w:id="6906" w:name="_Toc204850494"/>
      <w:r w:rsidRPr="00765546">
        <w:t>Recording and Transcript</w:t>
      </w:r>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p>
    <w:p w14:paraId="7ECFA440" w14:textId="273734CF" w:rsidR="00B603C9" w:rsidRPr="00765546" w:rsidRDefault="00B603C9" w:rsidP="006C5BA7">
      <w:r w:rsidRPr="00765546">
        <w:t xml:space="preserve">The family is entitled to have the hearing recorded. </w:t>
      </w:r>
      <w:r w:rsidR="00C145E2" w:rsidRPr="00765546">
        <w:t>LRHA</w:t>
      </w:r>
      <w:r w:rsidRPr="00765546">
        <w:t xml:space="preserve"> may, but is not required to provide a transcript of the hearing.</w:t>
      </w:r>
    </w:p>
    <w:p w14:paraId="06E426CA" w14:textId="62800A81" w:rsidR="00B603C9" w:rsidRPr="00765546" w:rsidRDefault="00B603C9" w:rsidP="007A14DB">
      <w:pPr>
        <w:pStyle w:val="Heading3"/>
      </w:pPr>
      <w:bookmarkStart w:id="6907" w:name="_Toc508698511"/>
      <w:bookmarkStart w:id="6908" w:name="_Toc520796749"/>
      <w:bookmarkStart w:id="6909" w:name="_Toc527019705"/>
      <w:bookmarkStart w:id="6910" w:name="_Toc534707245"/>
      <w:bookmarkStart w:id="6911" w:name="_Toc534707923"/>
      <w:bookmarkStart w:id="6912" w:name="_Toc534708731"/>
      <w:bookmarkStart w:id="6913" w:name="_Toc118116330"/>
      <w:bookmarkStart w:id="6914" w:name="_Toc164180370"/>
      <w:bookmarkStart w:id="6915" w:name="_Toc164181970"/>
      <w:bookmarkStart w:id="6916" w:name="_Toc172209104"/>
      <w:bookmarkStart w:id="6917" w:name="_Toc173501846"/>
      <w:bookmarkStart w:id="6918" w:name="_Toc176435415"/>
      <w:bookmarkStart w:id="6919" w:name="_Toc194670529"/>
      <w:bookmarkStart w:id="6920" w:name="_Toc204850495"/>
      <w:r w:rsidRPr="00765546">
        <w:t>Hearing Decision</w:t>
      </w:r>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r w:rsidRPr="00765546">
        <w:t xml:space="preserve"> </w:t>
      </w:r>
    </w:p>
    <w:p w14:paraId="0DC9B799" w14:textId="3BAFC198" w:rsidR="00B603C9" w:rsidRPr="00765546" w:rsidRDefault="00C145E2" w:rsidP="006C5BA7">
      <w:r w:rsidRPr="00765546">
        <w:t>LRHA</w:t>
      </w:r>
      <w:r w:rsidR="00B603C9" w:rsidRPr="00765546">
        <w:t xml:space="preserve"> will provide the family with a written final decision, based solely on the facts presented at the hearing, within 14 </w:t>
      </w:r>
      <w:r w:rsidR="00D8192C" w:rsidRPr="00765546">
        <w:t xml:space="preserve">calendar </w:t>
      </w:r>
      <w:r w:rsidR="00B603C9" w:rsidRPr="00765546">
        <w:t>days of the date of the informal hearing. The final decision notice must state the basis for the decision.</w:t>
      </w:r>
    </w:p>
    <w:p w14:paraId="0956BDA4" w14:textId="77777777" w:rsidR="00B603C9" w:rsidRPr="00765546" w:rsidRDefault="00B603C9" w:rsidP="006C5BA7">
      <w:r w:rsidRPr="00765546">
        <w:rPr>
          <w:shd w:val="clear" w:color="auto" w:fill="FFFFFF"/>
        </w:rPr>
        <w:t>A decision against a family member does not preclude the family from exercising the right, that may otherwise be available, to seek redress directly through judicial procedures.</w:t>
      </w:r>
    </w:p>
    <w:p w14:paraId="642E3F15" w14:textId="71A85503" w:rsidR="00B603C9" w:rsidRPr="00765546" w:rsidRDefault="00B603C9" w:rsidP="007A14DB">
      <w:pPr>
        <w:pStyle w:val="Heading3"/>
      </w:pPr>
      <w:bookmarkStart w:id="6921" w:name="_Toc508698512"/>
      <w:bookmarkStart w:id="6922" w:name="_Toc520796750"/>
      <w:bookmarkStart w:id="6923" w:name="_Toc527019706"/>
      <w:bookmarkStart w:id="6924" w:name="_Toc534707246"/>
      <w:bookmarkStart w:id="6925" w:name="_Toc534707924"/>
      <w:bookmarkStart w:id="6926" w:name="_Toc534708732"/>
      <w:bookmarkStart w:id="6927" w:name="_Toc118116331"/>
      <w:bookmarkStart w:id="6928" w:name="_Toc164180371"/>
      <w:bookmarkStart w:id="6929" w:name="_Toc164181971"/>
      <w:bookmarkStart w:id="6930" w:name="_Toc172209105"/>
      <w:bookmarkStart w:id="6931" w:name="_Toc173501847"/>
      <w:bookmarkStart w:id="6932" w:name="_Toc176435416"/>
      <w:bookmarkStart w:id="6933" w:name="_Toc194670530"/>
      <w:bookmarkStart w:id="6934" w:name="_Toc204850496"/>
      <w:r w:rsidRPr="00765546">
        <w:t xml:space="preserve">Informal Hearing Procedures for Participants </w:t>
      </w:r>
      <w:bookmarkEnd w:id="6921"/>
      <w:r w:rsidRPr="00765546">
        <w:t>Based on Citizenship</w:t>
      </w:r>
      <w:bookmarkEnd w:id="6922"/>
      <w:bookmarkEnd w:id="6923"/>
      <w:bookmarkEnd w:id="6924"/>
      <w:bookmarkEnd w:id="6925"/>
      <w:bookmarkEnd w:id="6926"/>
      <w:bookmarkEnd w:id="6927"/>
      <w:bookmarkEnd w:id="6928"/>
      <w:bookmarkEnd w:id="6929"/>
      <w:bookmarkEnd w:id="6930"/>
      <w:bookmarkEnd w:id="6931"/>
      <w:bookmarkEnd w:id="6932"/>
      <w:bookmarkEnd w:id="6933"/>
      <w:bookmarkEnd w:id="6934"/>
    </w:p>
    <w:p w14:paraId="1D9AE745" w14:textId="02857B66" w:rsidR="00B603C9" w:rsidRPr="00765546" w:rsidRDefault="00B603C9" w:rsidP="006C5BA7">
      <w:r w:rsidRPr="00765546">
        <w:t xml:space="preserve">After notification of the USCIS decision on appeal, or in lieu of an appeal to the USCIS, the family may request that </w:t>
      </w:r>
      <w:r w:rsidR="00C145E2" w:rsidRPr="00765546">
        <w:t>LRHA</w:t>
      </w:r>
      <w:r w:rsidRPr="00765546">
        <w:t xml:space="preserve"> provide a hearing. The request for a hearing must be made either within 30 days of receipt of the </w:t>
      </w:r>
      <w:r w:rsidR="00C145E2" w:rsidRPr="00765546">
        <w:t>LRHA</w:t>
      </w:r>
      <w:r w:rsidRPr="00765546">
        <w:t xml:space="preserve"> notice of termination, or within 30 days of receipt of the USCIS appeal decision.</w:t>
      </w:r>
    </w:p>
    <w:p w14:paraId="521567F1" w14:textId="13F8E818" w:rsidR="00B603C9" w:rsidRPr="00765546" w:rsidRDefault="00B603C9" w:rsidP="006C5BA7">
      <w:r w:rsidRPr="00765546">
        <w:t xml:space="preserve">For the informal hearing procedures that apply to participant families whose assistance is being terminated based on immigration status, see </w:t>
      </w:r>
      <w:r w:rsidRPr="00765546">
        <w:rPr>
          <w:b/>
          <w:color w:val="0070C0"/>
        </w:rPr>
        <w:fldChar w:fldCharType="begin"/>
      </w:r>
      <w:r w:rsidRPr="00765546">
        <w:rPr>
          <w:b/>
          <w:color w:val="0070C0"/>
        </w:rPr>
        <w:instrText xml:space="preserve"> REF _Ref514337813 \h  \* MERGEFORMAT </w:instrText>
      </w:r>
      <w:r w:rsidRPr="00765546">
        <w:rPr>
          <w:b/>
          <w:color w:val="0070C0"/>
        </w:rPr>
      </w:r>
      <w:r w:rsidRPr="00765546">
        <w:rPr>
          <w:b/>
          <w:color w:val="0070C0"/>
        </w:rPr>
        <w:fldChar w:fldCharType="separate"/>
      </w:r>
      <w:r w:rsidR="0020519F" w:rsidRPr="0020519F">
        <w:rPr>
          <w:b/>
          <w:color w:val="0070C0"/>
        </w:rPr>
        <w:t>Informal Hearings – Participants</w:t>
      </w:r>
      <w:r w:rsidRPr="00765546">
        <w:rPr>
          <w:b/>
          <w:color w:val="0070C0"/>
        </w:rPr>
        <w:fldChar w:fldCharType="end"/>
      </w:r>
      <w:r w:rsidRPr="00765546">
        <w:t xml:space="preserve">. </w:t>
      </w:r>
    </w:p>
    <w:p w14:paraId="5D0BBE19" w14:textId="77777777" w:rsidR="00B603C9" w:rsidRPr="00765546" w:rsidRDefault="00B603C9" w:rsidP="006C5BA7">
      <w:r w:rsidRPr="00765546">
        <w:rPr>
          <w:shd w:val="clear" w:color="auto" w:fill="FFFFFF"/>
        </w:rPr>
        <w:t>A decision against a family member does not preclude the family from exercising the right, that may otherwise be available, to seek redress directly through judicial procedures.</w:t>
      </w:r>
    </w:p>
    <w:p w14:paraId="6353C93F" w14:textId="5926A3D1" w:rsidR="00B603C9" w:rsidRPr="00765546" w:rsidRDefault="00B603C9" w:rsidP="007A14DB">
      <w:pPr>
        <w:pStyle w:val="Heading3"/>
      </w:pPr>
      <w:bookmarkStart w:id="6935" w:name="_Toc508698513"/>
      <w:bookmarkStart w:id="6936" w:name="_Toc520796751"/>
      <w:bookmarkStart w:id="6937" w:name="_Toc527019707"/>
      <w:bookmarkStart w:id="6938" w:name="_Toc534707247"/>
      <w:bookmarkStart w:id="6939" w:name="_Toc534707925"/>
      <w:bookmarkStart w:id="6940" w:name="_Toc534708733"/>
      <w:bookmarkStart w:id="6941" w:name="_Toc118116332"/>
      <w:bookmarkStart w:id="6942" w:name="_Toc164180372"/>
      <w:bookmarkStart w:id="6943" w:name="_Toc164181972"/>
      <w:bookmarkStart w:id="6944" w:name="_Toc172209106"/>
      <w:bookmarkStart w:id="6945" w:name="_Toc173501848"/>
      <w:bookmarkStart w:id="6946" w:name="_Toc176435417"/>
      <w:bookmarkStart w:id="6947" w:name="_Toc194670531"/>
      <w:bookmarkStart w:id="6948" w:name="_Toc204850497"/>
      <w:r w:rsidRPr="00765546">
        <w:t>Retention of Documents</w:t>
      </w:r>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r w:rsidRPr="00765546">
        <w:t xml:space="preserve"> </w:t>
      </w:r>
    </w:p>
    <w:p w14:paraId="158A2946" w14:textId="337BDEEA" w:rsidR="00B603C9" w:rsidRPr="00765546" w:rsidRDefault="00C145E2" w:rsidP="006C5BA7">
      <w:r w:rsidRPr="00765546">
        <w:t>LRHA</w:t>
      </w:r>
      <w:r w:rsidR="00B603C9" w:rsidRPr="00765546">
        <w:t xml:space="preserve"> will retain for a minimum of five years the following documents that may have been submitted to </w:t>
      </w:r>
      <w:r w:rsidRPr="00765546">
        <w:t>LRHA</w:t>
      </w:r>
      <w:r w:rsidR="00B603C9" w:rsidRPr="00765546">
        <w:t xml:space="preserve"> by the family, or provided to </w:t>
      </w:r>
      <w:r w:rsidRPr="00765546">
        <w:t>LRHA</w:t>
      </w:r>
      <w:r w:rsidR="00B603C9" w:rsidRPr="00765546">
        <w:t xml:space="preserve"> as part of the USCIS appeal or the </w:t>
      </w:r>
      <w:r w:rsidRPr="00765546">
        <w:t>LRHA</w:t>
      </w:r>
      <w:r w:rsidR="00B603C9" w:rsidRPr="00765546">
        <w:t xml:space="preserve"> informal hearing process:</w:t>
      </w:r>
    </w:p>
    <w:p w14:paraId="6480F6B1" w14:textId="77777777" w:rsidR="00B603C9" w:rsidRPr="00765546" w:rsidRDefault="00B603C9" w:rsidP="00FE7656">
      <w:pPr>
        <w:pStyle w:val="ListParagraph"/>
        <w:numPr>
          <w:ilvl w:val="0"/>
          <w:numId w:val="55"/>
        </w:numPr>
        <w:ind w:left="720"/>
        <w:contextualSpacing w:val="0"/>
      </w:pPr>
      <w:r w:rsidRPr="00765546">
        <w:t>The application for assistance;</w:t>
      </w:r>
    </w:p>
    <w:p w14:paraId="7DF18989" w14:textId="77777777" w:rsidR="00B603C9" w:rsidRPr="00765546" w:rsidRDefault="00B603C9" w:rsidP="00FE7656">
      <w:pPr>
        <w:pStyle w:val="ListParagraph"/>
        <w:numPr>
          <w:ilvl w:val="0"/>
          <w:numId w:val="55"/>
        </w:numPr>
        <w:ind w:left="720"/>
        <w:contextualSpacing w:val="0"/>
      </w:pPr>
      <w:r w:rsidRPr="00765546">
        <w:t>The form completed by the family for income reexamination;</w:t>
      </w:r>
    </w:p>
    <w:p w14:paraId="590922AC" w14:textId="77777777" w:rsidR="00B603C9" w:rsidRPr="00765546" w:rsidRDefault="00B603C9" w:rsidP="00FE7656">
      <w:pPr>
        <w:pStyle w:val="ListParagraph"/>
        <w:numPr>
          <w:ilvl w:val="0"/>
          <w:numId w:val="55"/>
        </w:numPr>
        <w:ind w:left="720"/>
        <w:contextualSpacing w:val="0"/>
      </w:pPr>
      <w:r w:rsidRPr="00765546">
        <w:t>Photocopies of any original documents, including original USCIS documents;</w:t>
      </w:r>
    </w:p>
    <w:p w14:paraId="3AD0552D" w14:textId="77777777" w:rsidR="00B603C9" w:rsidRPr="00765546" w:rsidRDefault="00B603C9" w:rsidP="00FE7656">
      <w:pPr>
        <w:pStyle w:val="ListParagraph"/>
        <w:numPr>
          <w:ilvl w:val="0"/>
          <w:numId w:val="55"/>
        </w:numPr>
        <w:ind w:left="720"/>
        <w:contextualSpacing w:val="0"/>
      </w:pPr>
      <w:r w:rsidRPr="00765546">
        <w:t>The signed verification consent form;</w:t>
      </w:r>
    </w:p>
    <w:p w14:paraId="3E613747" w14:textId="77777777" w:rsidR="00B603C9" w:rsidRPr="00765546" w:rsidRDefault="00B603C9" w:rsidP="00FE7656">
      <w:pPr>
        <w:pStyle w:val="ListParagraph"/>
        <w:numPr>
          <w:ilvl w:val="0"/>
          <w:numId w:val="55"/>
        </w:numPr>
        <w:ind w:left="720"/>
        <w:contextualSpacing w:val="0"/>
      </w:pPr>
      <w:r w:rsidRPr="00765546">
        <w:t>The USCIS verification results;</w:t>
      </w:r>
    </w:p>
    <w:p w14:paraId="377598AC" w14:textId="77777777" w:rsidR="00B603C9" w:rsidRPr="00765546" w:rsidRDefault="00B603C9" w:rsidP="00FE7656">
      <w:pPr>
        <w:pStyle w:val="ListParagraph"/>
        <w:numPr>
          <w:ilvl w:val="0"/>
          <w:numId w:val="55"/>
        </w:numPr>
        <w:ind w:left="720"/>
        <w:contextualSpacing w:val="0"/>
      </w:pPr>
      <w:r w:rsidRPr="00765546">
        <w:t>The request for an USCIS appeal;</w:t>
      </w:r>
    </w:p>
    <w:p w14:paraId="770669FD" w14:textId="77777777" w:rsidR="00B603C9" w:rsidRPr="00765546" w:rsidRDefault="00B603C9" w:rsidP="00FE7656">
      <w:pPr>
        <w:pStyle w:val="ListParagraph"/>
        <w:numPr>
          <w:ilvl w:val="0"/>
          <w:numId w:val="55"/>
        </w:numPr>
        <w:ind w:left="720"/>
        <w:contextualSpacing w:val="0"/>
      </w:pPr>
      <w:r w:rsidRPr="00765546">
        <w:t>The final USCIS determination;</w:t>
      </w:r>
    </w:p>
    <w:p w14:paraId="0E7E23E1" w14:textId="77777777" w:rsidR="00B603C9" w:rsidRPr="00765546" w:rsidRDefault="00B603C9" w:rsidP="00FE7656">
      <w:pPr>
        <w:pStyle w:val="ListParagraph"/>
        <w:numPr>
          <w:ilvl w:val="0"/>
          <w:numId w:val="55"/>
        </w:numPr>
        <w:ind w:left="720"/>
        <w:contextualSpacing w:val="0"/>
      </w:pPr>
      <w:r w:rsidRPr="00765546">
        <w:t>The request for an informal hearing;</w:t>
      </w:r>
    </w:p>
    <w:p w14:paraId="7D528289" w14:textId="2BC3B409" w:rsidR="00B603C9" w:rsidRPr="00765546" w:rsidRDefault="00B603C9" w:rsidP="00FE7656">
      <w:pPr>
        <w:pStyle w:val="ListParagraph"/>
        <w:numPr>
          <w:ilvl w:val="0"/>
          <w:numId w:val="55"/>
        </w:numPr>
        <w:ind w:left="720"/>
        <w:contextualSpacing w:val="0"/>
      </w:pPr>
      <w:r w:rsidRPr="00765546">
        <w:t>The final informal hearing decision.</w:t>
      </w:r>
    </w:p>
    <w:p w14:paraId="4D2A7E22" w14:textId="77777777" w:rsidR="000B6DDD" w:rsidRPr="00765546" w:rsidRDefault="000B6DDD" w:rsidP="006C5BA7">
      <w:pPr>
        <w:pStyle w:val="ListParagraph"/>
      </w:pPr>
    </w:p>
    <w:p w14:paraId="559EF3A9" w14:textId="77777777" w:rsidR="000B6DDD" w:rsidRPr="00765546" w:rsidRDefault="000B6DDD" w:rsidP="006C5BA7">
      <w:pPr>
        <w:pStyle w:val="ListParagraph"/>
        <w:sectPr w:rsidR="000B6DDD" w:rsidRPr="00765546" w:rsidSect="004517AA">
          <w:pgSz w:w="12240" w:h="15840"/>
          <w:pgMar w:top="1440" w:right="1440" w:bottom="1440" w:left="1440" w:header="720" w:footer="720" w:gutter="0"/>
          <w:pgNumType w:start="1" w:chapStyle="1"/>
          <w:cols w:space="720"/>
          <w:docGrid w:linePitch="360"/>
        </w:sectPr>
      </w:pPr>
    </w:p>
    <w:p w14:paraId="3424C499" w14:textId="295C6238" w:rsidR="00096B5D" w:rsidRPr="00765546" w:rsidRDefault="0020519F" w:rsidP="00A93656">
      <w:pPr>
        <w:pStyle w:val="Heading1"/>
      </w:pPr>
      <w:bookmarkStart w:id="6949" w:name="_Toc527019756"/>
      <w:bookmarkStart w:id="6950" w:name="_Toc534707248"/>
      <w:bookmarkStart w:id="6951" w:name="_Toc534707926"/>
      <w:bookmarkStart w:id="6952" w:name="_Toc534708734"/>
      <w:bookmarkStart w:id="6953" w:name="_Toc118116333"/>
      <w:bookmarkStart w:id="6954" w:name="_Toc164180373"/>
      <w:bookmarkStart w:id="6955" w:name="_Toc164181973"/>
      <w:bookmarkStart w:id="6956" w:name="_Toc172209107"/>
      <w:bookmarkStart w:id="6957" w:name="_Toc173501849"/>
      <w:bookmarkStart w:id="6958" w:name="_Toc176435418"/>
      <w:bookmarkStart w:id="6959" w:name="_Toc194670532"/>
      <w:bookmarkStart w:id="6960" w:name="_Toc196391479"/>
      <w:bookmarkStart w:id="6961" w:name="_Toc204850498"/>
      <w:bookmarkStart w:id="6962" w:name="_Hlk89681399"/>
      <w:r w:rsidRPr="00765546">
        <w:lastRenderedPageBreak/>
        <w:t>Project-Based Vouchers</w:t>
      </w:r>
      <w:bookmarkEnd w:id="6949"/>
      <w:bookmarkEnd w:id="6950"/>
      <w:bookmarkEnd w:id="6951"/>
      <w:bookmarkEnd w:id="6952"/>
      <w:bookmarkEnd w:id="6953"/>
      <w:bookmarkEnd w:id="6954"/>
      <w:bookmarkEnd w:id="6955"/>
      <w:bookmarkEnd w:id="6956"/>
      <w:bookmarkEnd w:id="6957"/>
      <w:bookmarkEnd w:id="6958"/>
      <w:bookmarkEnd w:id="6959"/>
      <w:bookmarkEnd w:id="6960"/>
      <w:bookmarkEnd w:id="6961"/>
    </w:p>
    <w:tbl>
      <w:tblPr>
        <w:tblStyle w:val="TableGrid"/>
        <w:tblW w:w="0" w:type="auto"/>
        <w:tblLook w:val="04A0" w:firstRow="1" w:lastRow="0" w:firstColumn="1" w:lastColumn="0" w:noHBand="0" w:noVBand="1"/>
      </w:tblPr>
      <w:tblGrid>
        <w:gridCol w:w="9350"/>
      </w:tblGrid>
      <w:tr w:rsidR="00CC7790" w14:paraId="6A488D71" w14:textId="77777777" w:rsidTr="00CC7790">
        <w:tc>
          <w:tcPr>
            <w:tcW w:w="9350" w:type="dxa"/>
          </w:tcPr>
          <w:p w14:paraId="2346B2DD" w14:textId="462CC5AB" w:rsidR="00CC7790" w:rsidRPr="00CC7790" w:rsidRDefault="00CC7790" w:rsidP="0015777A">
            <w:pPr>
              <w:rPr>
                <w:i/>
                <w:iCs/>
              </w:rPr>
            </w:pPr>
            <w:bookmarkStart w:id="6963" w:name="_Toc118116334"/>
            <w:bookmarkStart w:id="6964" w:name="_Toc164180374"/>
            <w:bookmarkStart w:id="6965" w:name="_Toc164181974"/>
            <w:bookmarkStart w:id="6966" w:name="_Hlk89681339"/>
            <w:bookmarkEnd w:id="6962"/>
            <w:r w:rsidRPr="00D707A7">
              <w:rPr>
                <w:i/>
                <w:iCs/>
              </w:rPr>
              <w:t>Note: On May 7, 2024, HUD published a Final Rule in the Federal Register implementing further changes under HOTMA, specific to Sections 101, 105, 106, and 112 of HOTMA.</w:t>
            </w:r>
            <w:r w:rsidR="00890625">
              <w:rPr>
                <w:i/>
                <w:iCs/>
              </w:rPr>
              <w:t xml:space="preserve"> Section 106 covers various provisions related to the project-based voucher program.</w:t>
            </w:r>
            <w:r w:rsidRPr="00D707A7">
              <w:rPr>
                <w:i/>
                <w:iCs/>
              </w:rPr>
              <w:t xml:space="preserve"> </w:t>
            </w:r>
            <w:r w:rsidR="0069524D">
              <w:rPr>
                <w:i/>
                <w:iCs/>
              </w:rPr>
              <w:t>A</w:t>
            </w:r>
            <w:r w:rsidRPr="00D707A7">
              <w:rPr>
                <w:i/>
                <w:iCs/>
              </w:rPr>
              <w:t>s of the date of this Plan LRHA is awaiting further implementation guidance from HUD regarding these provisions and will update the Plan accordingly as additional guidance becomes available.</w:t>
            </w:r>
          </w:p>
        </w:tc>
      </w:tr>
    </w:tbl>
    <w:p w14:paraId="03FB4368" w14:textId="5B89A678" w:rsidR="000B6DDD" w:rsidRPr="00765546" w:rsidRDefault="0020519F" w:rsidP="001D278F">
      <w:pPr>
        <w:pStyle w:val="Heading2"/>
      </w:pPr>
      <w:bookmarkStart w:id="6967" w:name="_Toc172209108"/>
      <w:bookmarkStart w:id="6968" w:name="_Toc173501850"/>
      <w:bookmarkStart w:id="6969" w:name="_Toc176435419"/>
      <w:bookmarkStart w:id="6970" w:name="_Toc194670533"/>
      <w:bookmarkStart w:id="6971" w:name="_Toc204850499"/>
      <w:r w:rsidRPr="00765546">
        <w:t>General Requirements</w:t>
      </w:r>
      <w:bookmarkEnd w:id="6963"/>
      <w:bookmarkEnd w:id="6964"/>
      <w:bookmarkEnd w:id="6965"/>
      <w:bookmarkEnd w:id="6967"/>
      <w:bookmarkEnd w:id="6968"/>
      <w:bookmarkEnd w:id="6969"/>
      <w:bookmarkEnd w:id="6970"/>
      <w:bookmarkEnd w:id="6971"/>
    </w:p>
    <w:p w14:paraId="47EF22EF" w14:textId="7F63C216" w:rsidR="006A230F" w:rsidRPr="00765546" w:rsidRDefault="006A230F" w:rsidP="006C5BA7">
      <w:r w:rsidRPr="00765546">
        <w:t>The Project-Based Voucher (PBV) program allows Public Housing Authorities (PHAs) that already administer a tenant-based voucher program under an annual contributions contract (ACC) with HUD to use up to 20 percent of its authorized units</w:t>
      </w:r>
      <w:r w:rsidR="00AC4712">
        <w:t xml:space="preserve"> (plus an additional 10 percent for units meeting certain criteria)</w:t>
      </w:r>
      <w:r w:rsidRPr="00765546">
        <w:t xml:space="preserve"> and attach the funding to specific units rather than using it for tenant-based assistance. PHAs may only operate a PBV program if doing so is consistent with the PHA’s Annual Plan, and the goal of deconcentrating poverty and expanding housing and economic opportunities.</w:t>
      </w:r>
    </w:p>
    <w:p w14:paraId="17C6B822" w14:textId="77777777" w:rsidR="006A230F" w:rsidRPr="00765546" w:rsidRDefault="006A230F" w:rsidP="007A14DB">
      <w:pPr>
        <w:pStyle w:val="Heading3"/>
      </w:pPr>
      <w:bookmarkStart w:id="6972" w:name="_Toc62129838"/>
      <w:bookmarkStart w:id="6973" w:name="_Toc62132760"/>
      <w:bookmarkStart w:id="6974" w:name="_Toc73029305"/>
      <w:bookmarkStart w:id="6975" w:name="_Toc74042385"/>
      <w:bookmarkStart w:id="6976" w:name="_Toc118116335"/>
      <w:bookmarkStart w:id="6977" w:name="_Toc164180375"/>
      <w:bookmarkStart w:id="6978" w:name="_Toc164181975"/>
      <w:bookmarkStart w:id="6979" w:name="_Toc172209109"/>
      <w:bookmarkStart w:id="6980" w:name="_Toc173501851"/>
      <w:bookmarkStart w:id="6981" w:name="_Toc176435420"/>
      <w:bookmarkStart w:id="6982" w:name="_Toc194670534"/>
      <w:bookmarkStart w:id="6983" w:name="_Toc204850500"/>
      <w:r w:rsidRPr="00765546">
        <w:t>Size of Project-Based Voucher Program</w:t>
      </w:r>
      <w:bookmarkEnd w:id="6972"/>
      <w:bookmarkEnd w:id="6973"/>
      <w:bookmarkEnd w:id="6974"/>
      <w:bookmarkEnd w:id="6975"/>
      <w:bookmarkEnd w:id="6976"/>
      <w:bookmarkEnd w:id="6977"/>
      <w:bookmarkEnd w:id="6978"/>
      <w:bookmarkEnd w:id="6979"/>
      <w:bookmarkEnd w:id="6980"/>
      <w:bookmarkEnd w:id="6981"/>
      <w:bookmarkEnd w:id="6982"/>
      <w:bookmarkEnd w:id="6983"/>
    </w:p>
    <w:p w14:paraId="408C4C31" w14:textId="77777777" w:rsidR="006A230F" w:rsidRPr="00765546" w:rsidRDefault="006A230F" w:rsidP="006C5BA7">
      <w:r w:rsidRPr="00765546">
        <w:t xml:space="preserve">LRHA will operate a project-based voucher program using up to 20 percent of its authorized ACC units for project-based assistance. LRHA may attach PBV assistance to existing housing, newly constructed or rehabilitated housing. </w:t>
      </w:r>
    </w:p>
    <w:p w14:paraId="67F93341" w14:textId="77777777" w:rsidR="006A230F" w:rsidRPr="00765546" w:rsidRDefault="006A230F" w:rsidP="006C5BA7">
      <w:r w:rsidRPr="00765546">
        <w:t xml:space="preserve">LRHA may project-base an additional 10 percent of its authorized ACC units above the 20 percent program limit. </w:t>
      </w:r>
      <w:bookmarkStart w:id="6984" w:name="_Hlk498498872"/>
      <w:r w:rsidRPr="00765546">
        <w:t xml:space="preserve">The units may be distributed among one, all, or a combination of the categories listed below as long as the total number of units does not exceed the 10 percent cap. </w:t>
      </w:r>
      <w:bookmarkEnd w:id="6984"/>
      <w:r w:rsidRPr="00765546">
        <w:t>Units qualify under this exception if the units:</w:t>
      </w:r>
    </w:p>
    <w:p w14:paraId="7BFB0109" w14:textId="77777777" w:rsidR="006A230F" w:rsidRPr="00765546" w:rsidRDefault="006A230F" w:rsidP="00FE7656">
      <w:pPr>
        <w:pStyle w:val="ListParagraph"/>
        <w:numPr>
          <w:ilvl w:val="0"/>
          <w:numId w:val="101"/>
        </w:numPr>
        <w:contextualSpacing w:val="0"/>
      </w:pPr>
      <w:r w:rsidRPr="00765546">
        <w:t>Are specifically made available to house individuals and families that meet the definition of homeless under section 103 of the McKinney-Vento Homeless Assistance Act (42 U.S.C. 11302) and contained in the Continuum of Care Interim Rule at 24 CFR 578.3;</w:t>
      </w:r>
    </w:p>
    <w:p w14:paraId="7661FCE1" w14:textId="77777777" w:rsidR="006A230F" w:rsidRPr="00765546" w:rsidRDefault="006A230F" w:rsidP="00FE7656">
      <w:pPr>
        <w:pStyle w:val="ListParagraph"/>
        <w:numPr>
          <w:ilvl w:val="0"/>
          <w:numId w:val="101"/>
        </w:numPr>
        <w:contextualSpacing w:val="0"/>
      </w:pPr>
      <w:r w:rsidRPr="00765546">
        <w:t>Are specifically made available to house families that are comprised of or include a veteran;</w:t>
      </w:r>
    </w:p>
    <w:p w14:paraId="347A1279" w14:textId="77777777" w:rsidR="006A230F" w:rsidRPr="00765546" w:rsidRDefault="006A230F" w:rsidP="00FE7656">
      <w:pPr>
        <w:pStyle w:val="ListParagraph"/>
        <w:numPr>
          <w:ilvl w:val="0"/>
          <w:numId w:val="101"/>
        </w:numPr>
        <w:contextualSpacing w:val="0"/>
      </w:pPr>
      <w:r w:rsidRPr="00765546">
        <w:t xml:space="preserve">Provide supportive housing to persons with disabilities or elderly persons as defined in 24 CFR 5.403; </w:t>
      </w:r>
    </w:p>
    <w:p w14:paraId="532860F1" w14:textId="77777777" w:rsidR="00490FCF" w:rsidRDefault="00490FCF" w:rsidP="00FE7656">
      <w:pPr>
        <w:pStyle w:val="ListParagraph"/>
        <w:numPr>
          <w:ilvl w:val="0"/>
          <w:numId w:val="101"/>
        </w:numPr>
        <w:contextualSpacing w:val="0"/>
      </w:pPr>
      <w:r>
        <w:t>Are located in areas where vouchers are difficult to use;</w:t>
      </w:r>
    </w:p>
    <w:p w14:paraId="4F1BD2F8" w14:textId="77777777" w:rsidR="00490FCF" w:rsidRDefault="00490FCF" w:rsidP="00FE7656">
      <w:pPr>
        <w:pStyle w:val="ListParagraph"/>
        <w:numPr>
          <w:ilvl w:val="0"/>
          <w:numId w:val="101"/>
        </w:numPr>
        <w:contextualSpacing w:val="0"/>
      </w:pPr>
      <w:r>
        <w:t xml:space="preserve">Replace, on a different site, units listed in 24 CFR 983.59(b)(1) and (2) for which LRHA had authority under 24 CFR 983.59 to commit PBV assistance on the original site without the units counting toward the program cap or project cap. </w:t>
      </w:r>
    </w:p>
    <w:p w14:paraId="42DB66C3" w14:textId="01E9B437" w:rsidR="006A230F" w:rsidRPr="00765546" w:rsidRDefault="00FD1FB1" w:rsidP="006C5BA7">
      <w:r>
        <w:t>U</w:t>
      </w:r>
      <w:r w:rsidR="006A230F" w:rsidRPr="00765546">
        <w:t xml:space="preserve">nits that that are under a HAP contract that was first executed on or after April 18, 2017, </w:t>
      </w:r>
      <w:r w:rsidR="00292A7D">
        <w:t>or added on or after that date to a current HAP contract</w:t>
      </w:r>
      <w:r w:rsidR="00013BA9">
        <w:t xml:space="preserve"> entered into prior to April 19, 2017, </w:t>
      </w:r>
      <w:r w:rsidR="006A230F" w:rsidRPr="00765546">
        <w:t>may be covered by the 10 percent exception</w:t>
      </w:r>
      <w:r w:rsidR="005F7FC0" w:rsidRPr="005F7FC0">
        <w:t>, unless it meets one of the exceptions listed under 24 CFR 983.(d)(1) or (2)</w:t>
      </w:r>
      <w:r w:rsidR="006A230F" w:rsidRPr="00765546">
        <w:t xml:space="preserve">. </w:t>
      </w:r>
    </w:p>
    <w:p w14:paraId="479048B5" w14:textId="77777777" w:rsidR="006A230F" w:rsidRDefault="006A230F" w:rsidP="006C5BA7">
      <w:r w:rsidRPr="00765546">
        <w:t xml:space="preserve">PBV units under the RAD program and HUD-VASH PBV set-aside vouchers do not count toward the 20 percent limitation when PBV assistance is attached to them. </w:t>
      </w:r>
    </w:p>
    <w:p w14:paraId="17E4F37E" w14:textId="5E0F47EF" w:rsidR="005F7FC0" w:rsidRPr="00765546" w:rsidRDefault="005F7FC0" w:rsidP="006C5BA7">
      <w:r w:rsidRPr="005F7FC0">
        <w:lastRenderedPageBreak/>
        <w:t>An analysis of impact is required if LRHA is project-basing 50 percent or more of its authorized voucher units.</w:t>
      </w:r>
    </w:p>
    <w:p w14:paraId="5399E6B4" w14:textId="77777777" w:rsidR="006A230F" w:rsidRPr="00765546" w:rsidRDefault="006A230F" w:rsidP="007A14DB">
      <w:pPr>
        <w:pStyle w:val="Heading3"/>
      </w:pPr>
      <w:bookmarkStart w:id="6985" w:name="_Toc62129839"/>
      <w:bookmarkStart w:id="6986" w:name="_Toc62132761"/>
      <w:bookmarkStart w:id="6987" w:name="_Toc73029306"/>
      <w:bookmarkStart w:id="6988" w:name="_Toc74042386"/>
      <w:bookmarkStart w:id="6989" w:name="_Toc118116336"/>
      <w:bookmarkStart w:id="6990" w:name="_Toc164180376"/>
      <w:bookmarkStart w:id="6991" w:name="_Toc164181976"/>
      <w:bookmarkStart w:id="6992" w:name="_Toc172209110"/>
      <w:bookmarkStart w:id="6993" w:name="_Toc173501852"/>
      <w:bookmarkStart w:id="6994" w:name="_Toc176435421"/>
      <w:bookmarkStart w:id="6995" w:name="_Toc194670535"/>
      <w:bookmarkStart w:id="6996" w:name="_Toc204850501"/>
      <w:r w:rsidRPr="00765546">
        <w:t>Applicability of Tenant-Based Voucher Regulations</w:t>
      </w:r>
      <w:bookmarkEnd w:id="6985"/>
      <w:bookmarkEnd w:id="6986"/>
      <w:bookmarkEnd w:id="6987"/>
      <w:bookmarkEnd w:id="6988"/>
      <w:bookmarkEnd w:id="6989"/>
      <w:bookmarkEnd w:id="6990"/>
      <w:bookmarkEnd w:id="6991"/>
      <w:bookmarkEnd w:id="6992"/>
      <w:bookmarkEnd w:id="6993"/>
      <w:bookmarkEnd w:id="6994"/>
      <w:bookmarkEnd w:id="6995"/>
      <w:bookmarkEnd w:id="6996"/>
    </w:p>
    <w:p w14:paraId="3E3DE936" w14:textId="77777777" w:rsidR="006A230F" w:rsidRPr="00765546" w:rsidRDefault="006A230F" w:rsidP="006C5BA7">
      <w:r w:rsidRPr="00765546">
        <w:t>Except as otherwise noted in this chapter, or unless specifically prohibited by PBV program regulations, LRHA’s policies for the tenant-based voucher program contained in this Administrative Plan also apply to the PBV program and its participants. The provisions of the tenant-based voucher program that do not apply to the PBV program are described at 24 CFR 983.2.</w:t>
      </w:r>
    </w:p>
    <w:p w14:paraId="75A2B4E2" w14:textId="77777777" w:rsidR="006A230F" w:rsidRPr="00765546" w:rsidRDefault="006A230F" w:rsidP="007A14DB">
      <w:pPr>
        <w:pStyle w:val="Heading3"/>
      </w:pPr>
      <w:bookmarkStart w:id="6997" w:name="_Toc62129840"/>
      <w:bookmarkStart w:id="6998" w:name="_Toc62132762"/>
      <w:bookmarkStart w:id="6999" w:name="_Toc73029307"/>
      <w:bookmarkStart w:id="7000" w:name="_Toc74042387"/>
      <w:bookmarkStart w:id="7001" w:name="_Toc118116337"/>
      <w:bookmarkStart w:id="7002" w:name="_Toc164180377"/>
      <w:bookmarkStart w:id="7003" w:name="_Toc164181977"/>
      <w:bookmarkStart w:id="7004" w:name="_Toc172209111"/>
      <w:bookmarkStart w:id="7005" w:name="_Toc173501853"/>
      <w:bookmarkStart w:id="7006" w:name="_Toc176435422"/>
      <w:bookmarkStart w:id="7007" w:name="_Toc194670536"/>
      <w:bookmarkStart w:id="7008" w:name="_Toc204850502"/>
      <w:r w:rsidRPr="00765546">
        <w:t>Relocation Assistance</w:t>
      </w:r>
      <w:bookmarkEnd w:id="6997"/>
      <w:bookmarkEnd w:id="6998"/>
      <w:bookmarkEnd w:id="6999"/>
      <w:bookmarkEnd w:id="7000"/>
      <w:bookmarkEnd w:id="7001"/>
      <w:bookmarkEnd w:id="7002"/>
      <w:bookmarkEnd w:id="7003"/>
      <w:bookmarkEnd w:id="7004"/>
      <w:bookmarkEnd w:id="7005"/>
      <w:bookmarkEnd w:id="7006"/>
      <w:bookmarkEnd w:id="7007"/>
      <w:bookmarkEnd w:id="7008"/>
    </w:p>
    <w:p w14:paraId="36C506F2" w14:textId="643E370A" w:rsidR="006A230F" w:rsidRPr="00765546" w:rsidRDefault="006A230F" w:rsidP="006C5BA7">
      <w:r w:rsidRPr="00765546">
        <w:t xml:space="preserve">Any persons displaced as a result of implementation of the PBV program must be provided relocation assistance in accordance with the requirements of the Uniform Relocation Assistance and Real Property Acquisition Policies Act of 1970 (URA) [42 U.S.C. 4201-4655] and implementing regulations at 49 CFR part 24. </w:t>
      </w:r>
      <w:r w:rsidR="00E24859">
        <w:t xml:space="preserve">See </w:t>
      </w:r>
      <w:r w:rsidRPr="00765546">
        <w:t>24 CFR 983.7</w:t>
      </w:r>
      <w:r w:rsidR="00E24859">
        <w:t>.</w:t>
      </w:r>
      <w:r w:rsidRPr="00765546">
        <w:t xml:space="preserve">  The acquisition of real property for a PBV project is subject to the URA and 49 CFR part 24, subpart B. </w:t>
      </w:r>
    </w:p>
    <w:p w14:paraId="378E6FDA" w14:textId="77777777" w:rsidR="006A230F" w:rsidRPr="00765546" w:rsidRDefault="006A230F" w:rsidP="007A14DB">
      <w:pPr>
        <w:pStyle w:val="Heading3"/>
      </w:pPr>
      <w:bookmarkStart w:id="7009" w:name="_Toc62129841"/>
      <w:bookmarkStart w:id="7010" w:name="_Toc62132763"/>
      <w:bookmarkStart w:id="7011" w:name="_Toc73029308"/>
      <w:bookmarkStart w:id="7012" w:name="_Toc74042388"/>
      <w:bookmarkStart w:id="7013" w:name="_Toc118116338"/>
      <w:bookmarkStart w:id="7014" w:name="_Toc164180378"/>
      <w:bookmarkStart w:id="7015" w:name="_Toc164181978"/>
      <w:bookmarkStart w:id="7016" w:name="_Toc172209112"/>
      <w:bookmarkStart w:id="7017" w:name="_Toc173501854"/>
      <w:bookmarkStart w:id="7018" w:name="_Toc176435423"/>
      <w:bookmarkStart w:id="7019" w:name="_Toc194670537"/>
      <w:bookmarkStart w:id="7020" w:name="_Toc204850503"/>
      <w:r w:rsidRPr="00765546">
        <w:t>Equal Opportunity</w:t>
      </w:r>
      <w:bookmarkEnd w:id="7009"/>
      <w:bookmarkEnd w:id="7010"/>
      <w:bookmarkEnd w:id="7011"/>
      <w:bookmarkEnd w:id="7012"/>
      <w:bookmarkEnd w:id="7013"/>
      <w:bookmarkEnd w:id="7014"/>
      <w:bookmarkEnd w:id="7015"/>
      <w:bookmarkEnd w:id="7016"/>
      <w:bookmarkEnd w:id="7017"/>
      <w:bookmarkEnd w:id="7018"/>
      <w:bookmarkEnd w:id="7019"/>
      <w:bookmarkEnd w:id="7020"/>
    </w:p>
    <w:p w14:paraId="5587D2A5" w14:textId="77777777" w:rsidR="006A230F" w:rsidRPr="00765546" w:rsidRDefault="006A230F" w:rsidP="006C5BA7">
      <w:r w:rsidRPr="00765546">
        <w:t xml:space="preserve">LRHA will comply with all equal opportunity requirements under federal law and regulations in its implementation of the PBV program. This includes the requirements and authorities cited at 24 CFR 5.105(a). In addition, LRHA will comply with the PHA Plan certification on civil rights and affirmatively furthering fair housing, submitted in accordance with 24 CFR 903.7(o). </w:t>
      </w:r>
    </w:p>
    <w:p w14:paraId="29EBF553" w14:textId="3DDFAD8B" w:rsidR="006A230F" w:rsidRPr="00765546" w:rsidRDefault="006A230F" w:rsidP="001D278F">
      <w:pPr>
        <w:pStyle w:val="Heading2"/>
      </w:pPr>
      <w:bookmarkStart w:id="7021" w:name="_Toc62129842"/>
      <w:bookmarkStart w:id="7022" w:name="_Toc62132764"/>
      <w:bookmarkStart w:id="7023" w:name="_Toc73029309"/>
      <w:bookmarkStart w:id="7024" w:name="_Toc74042389"/>
      <w:bookmarkStart w:id="7025" w:name="_Toc118116339"/>
      <w:bookmarkStart w:id="7026" w:name="_Toc164180379"/>
      <w:bookmarkStart w:id="7027" w:name="_Toc164181979"/>
      <w:bookmarkStart w:id="7028" w:name="_Toc172209113"/>
      <w:bookmarkStart w:id="7029" w:name="_Toc173501855"/>
      <w:bookmarkStart w:id="7030" w:name="_Toc176435424"/>
      <w:bookmarkStart w:id="7031" w:name="_Toc194670538"/>
      <w:bookmarkStart w:id="7032" w:name="_Toc204850504"/>
      <w:r w:rsidRPr="00765546">
        <w:t xml:space="preserve">PBV </w:t>
      </w:r>
      <w:r w:rsidR="0020519F" w:rsidRPr="00765546">
        <w:t>Proposal</w:t>
      </w:r>
      <w:r w:rsidR="00FE321F">
        <w:t xml:space="preserve"> and Project Selection</w:t>
      </w:r>
      <w:bookmarkEnd w:id="7021"/>
      <w:bookmarkEnd w:id="7022"/>
      <w:bookmarkEnd w:id="7023"/>
      <w:bookmarkEnd w:id="7024"/>
      <w:bookmarkEnd w:id="7025"/>
      <w:bookmarkEnd w:id="7026"/>
      <w:bookmarkEnd w:id="7027"/>
      <w:bookmarkEnd w:id="7028"/>
      <w:bookmarkEnd w:id="7029"/>
      <w:bookmarkEnd w:id="7030"/>
      <w:bookmarkEnd w:id="7031"/>
      <w:bookmarkEnd w:id="7032"/>
    </w:p>
    <w:p w14:paraId="1DBE7F8D" w14:textId="77777777" w:rsidR="006A230F" w:rsidRPr="00765546" w:rsidRDefault="006A230F" w:rsidP="007A14DB">
      <w:pPr>
        <w:pStyle w:val="Heading3"/>
      </w:pPr>
      <w:bookmarkStart w:id="7033" w:name="_Toc62129843"/>
      <w:bookmarkStart w:id="7034" w:name="_Toc62132765"/>
      <w:bookmarkStart w:id="7035" w:name="_Toc73029310"/>
      <w:bookmarkStart w:id="7036" w:name="_Toc74042390"/>
      <w:bookmarkStart w:id="7037" w:name="_Toc118116340"/>
      <w:bookmarkStart w:id="7038" w:name="_Toc164180380"/>
      <w:bookmarkStart w:id="7039" w:name="_Toc164181980"/>
      <w:bookmarkStart w:id="7040" w:name="_Toc172209114"/>
      <w:bookmarkStart w:id="7041" w:name="_Toc173501856"/>
      <w:bookmarkStart w:id="7042" w:name="_Toc176435425"/>
      <w:bookmarkStart w:id="7043" w:name="_Toc194670539"/>
      <w:bookmarkStart w:id="7044" w:name="_Toc204850505"/>
      <w:r w:rsidRPr="00765546">
        <w:t>Overview</w:t>
      </w:r>
      <w:bookmarkEnd w:id="7033"/>
      <w:bookmarkEnd w:id="7034"/>
      <w:bookmarkEnd w:id="7035"/>
      <w:bookmarkEnd w:id="7036"/>
      <w:bookmarkEnd w:id="7037"/>
      <w:bookmarkEnd w:id="7038"/>
      <w:bookmarkEnd w:id="7039"/>
      <w:bookmarkEnd w:id="7040"/>
      <w:bookmarkEnd w:id="7041"/>
      <w:bookmarkEnd w:id="7042"/>
      <w:bookmarkEnd w:id="7043"/>
      <w:bookmarkEnd w:id="7044"/>
    </w:p>
    <w:p w14:paraId="3D2CC975" w14:textId="77777777" w:rsidR="006A230F" w:rsidRPr="00765546" w:rsidRDefault="006A230F" w:rsidP="006C5BA7">
      <w:r w:rsidRPr="00765546">
        <w:t xml:space="preserve">Before selecting a PBV proposal, LRHA will determine that the PBV proposal complies with HUD program regulations and requirements, including a determination that the property is eligible housing, complies with the cap on the number of PBV units per project, and meets the site selection standards. </w:t>
      </w:r>
    </w:p>
    <w:p w14:paraId="046FCCFA" w14:textId="49117859" w:rsidR="006A230F" w:rsidRPr="00765546" w:rsidRDefault="006A230F" w:rsidP="007A14DB">
      <w:pPr>
        <w:pStyle w:val="Heading3"/>
      </w:pPr>
      <w:bookmarkStart w:id="7045" w:name="_Toc62129844"/>
      <w:bookmarkStart w:id="7046" w:name="_Toc62132766"/>
      <w:bookmarkStart w:id="7047" w:name="_Toc73029311"/>
      <w:bookmarkStart w:id="7048" w:name="_Toc74042391"/>
      <w:bookmarkStart w:id="7049" w:name="_Toc118116341"/>
      <w:bookmarkStart w:id="7050" w:name="_Toc164180381"/>
      <w:bookmarkStart w:id="7051" w:name="_Toc164181981"/>
      <w:bookmarkStart w:id="7052" w:name="_Toc172209115"/>
      <w:bookmarkStart w:id="7053" w:name="_Toc173501857"/>
      <w:bookmarkStart w:id="7054" w:name="_Toc176435426"/>
      <w:bookmarkStart w:id="7055" w:name="_Toc194670540"/>
      <w:bookmarkStart w:id="7056" w:name="_Toc204850506"/>
      <w:r w:rsidRPr="00765546">
        <w:t>Proposal Selection</w:t>
      </w:r>
      <w:bookmarkEnd w:id="7045"/>
      <w:bookmarkEnd w:id="7046"/>
      <w:bookmarkEnd w:id="7047"/>
      <w:bookmarkEnd w:id="7048"/>
      <w:bookmarkEnd w:id="7049"/>
      <w:bookmarkEnd w:id="7050"/>
      <w:bookmarkEnd w:id="7051"/>
      <w:bookmarkEnd w:id="7052"/>
      <w:bookmarkEnd w:id="7053"/>
      <w:bookmarkEnd w:id="7054"/>
      <w:bookmarkEnd w:id="7055"/>
      <w:bookmarkEnd w:id="7056"/>
      <w:r w:rsidRPr="00765546">
        <w:t xml:space="preserve"> </w:t>
      </w:r>
    </w:p>
    <w:p w14:paraId="270AADA1" w14:textId="77777777" w:rsidR="006A230F" w:rsidRPr="0020519F" w:rsidRDefault="006A230F" w:rsidP="0020519F">
      <w:pPr>
        <w:rPr>
          <w:rFonts w:cs="Arial"/>
        </w:rPr>
      </w:pPr>
      <w:r w:rsidRPr="0020519F">
        <w:rPr>
          <w:rFonts w:cs="Arial"/>
        </w:rPr>
        <w:t>LRHA may select PBV proposals by either of the following two methods.</w:t>
      </w:r>
    </w:p>
    <w:p w14:paraId="0E57EADE" w14:textId="77777777" w:rsidR="006A230F" w:rsidRPr="0020519F" w:rsidRDefault="006A230F" w:rsidP="00FE7656">
      <w:pPr>
        <w:pStyle w:val="HTMLPreformatted"/>
        <w:numPr>
          <w:ilvl w:val="0"/>
          <w:numId w:val="102"/>
        </w:numPr>
        <w:rPr>
          <w:rFonts w:ascii="Arial" w:hAnsi="Arial" w:cs="Arial"/>
        </w:rPr>
      </w:pPr>
      <w:r w:rsidRPr="0020519F">
        <w:rPr>
          <w:rFonts w:ascii="Arial" w:hAnsi="Arial" w:cs="Arial"/>
          <w:b/>
          <w:bCs/>
        </w:rPr>
        <w:t>Request for PBV Proposals</w:t>
      </w:r>
      <w:r w:rsidRPr="0020519F">
        <w:rPr>
          <w:rFonts w:ascii="Arial" w:hAnsi="Arial" w:cs="Arial"/>
        </w:rPr>
        <w:t>. LRHA may solicit proposals by using a request for proposals to select proposals on a competitive basis. LRHA shall not limit proposals to a single site or impose restrictions that explicitly or practically preclude owner submission of proposals for PBV housing on different sites.</w:t>
      </w:r>
    </w:p>
    <w:p w14:paraId="0E3AF0DA" w14:textId="3E42D9C8" w:rsidR="006A230F" w:rsidRPr="0020519F" w:rsidRDefault="006A230F" w:rsidP="00FE7656">
      <w:pPr>
        <w:pStyle w:val="HTMLPreformatted"/>
        <w:numPr>
          <w:ilvl w:val="0"/>
          <w:numId w:val="102"/>
        </w:numPr>
        <w:rPr>
          <w:rFonts w:ascii="Arial" w:hAnsi="Arial" w:cs="Arial"/>
        </w:rPr>
      </w:pPr>
      <w:r w:rsidRPr="0020519F">
        <w:rPr>
          <w:rFonts w:ascii="Arial" w:hAnsi="Arial" w:cs="Arial"/>
          <w:b/>
          <w:bCs/>
        </w:rPr>
        <w:t>Proposals that were previously selected based on a competition</w:t>
      </w:r>
      <w:r w:rsidRPr="0020519F">
        <w:rPr>
          <w:rFonts w:ascii="Arial" w:hAnsi="Arial" w:cs="Arial"/>
        </w:rPr>
        <w:t xml:space="preserve">. This may include selection of a proposal for housing assisted under a federal, state, or local government housing assistance program that was subject to a competition in accordance with the requirements of the applicable program, community development program, or supportive services program that requires competitive selection of proposals (e.g., HOME, and units for which competitively awarded LIHTCs have been provided), where the proposal has been selected in accordance with such program’s competitive selection requirements within three years of the PBV proposal selection date, and the earlier competitive selection proposal did not involve any consideration that the project would receive PBV assistance. </w:t>
      </w:r>
    </w:p>
    <w:p w14:paraId="77A45BCA" w14:textId="77777777" w:rsidR="006A230F" w:rsidRPr="00765546" w:rsidRDefault="006A230F" w:rsidP="007A14DB">
      <w:pPr>
        <w:pStyle w:val="Heading3"/>
      </w:pPr>
      <w:bookmarkStart w:id="7057" w:name="_Toc62129845"/>
      <w:bookmarkStart w:id="7058" w:name="_Toc62132767"/>
      <w:bookmarkStart w:id="7059" w:name="_Toc73029312"/>
      <w:bookmarkStart w:id="7060" w:name="_Toc74042392"/>
      <w:bookmarkStart w:id="7061" w:name="_Toc118116342"/>
      <w:bookmarkStart w:id="7062" w:name="_Toc164180382"/>
      <w:bookmarkStart w:id="7063" w:name="_Toc164181982"/>
      <w:bookmarkStart w:id="7064" w:name="_Toc172209116"/>
      <w:bookmarkStart w:id="7065" w:name="_Toc173501858"/>
      <w:bookmarkStart w:id="7066" w:name="_Toc176435427"/>
      <w:bookmarkStart w:id="7067" w:name="_Toc194670541"/>
      <w:bookmarkStart w:id="7068" w:name="_Toc204850507"/>
      <w:r w:rsidRPr="00765546">
        <w:lastRenderedPageBreak/>
        <w:t>Public Housing Units Selected Non-Competitively</w:t>
      </w:r>
      <w:bookmarkEnd w:id="7057"/>
      <w:bookmarkEnd w:id="7058"/>
      <w:bookmarkEnd w:id="7059"/>
      <w:bookmarkEnd w:id="7060"/>
      <w:bookmarkEnd w:id="7061"/>
      <w:bookmarkEnd w:id="7062"/>
      <w:bookmarkEnd w:id="7063"/>
      <w:bookmarkEnd w:id="7064"/>
      <w:bookmarkEnd w:id="7065"/>
      <w:bookmarkEnd w:id="7066"/>
      <w:bookmarkEnd w:id="7067"/>
      <w:bookmarkEnd w:id="7068"/>
      <w:r w:rsidRPr="00765546">
        <w:t xml:space="preserve"> </w:t>
      </w:r>
    </w:p>
    <w:p w14:paraId="2F82735A" w14:textId="36592090" w:rsidR="00704C98" w:rsidRPr="006376C6" w:rsidRDefault="00704C98" w:rsidP="006376C6">
      <w:pPr>
        <w:rPr>
          <w:rFonts w:cs="Arial"/>
        </w:rPr>
      </w:pPr>
      <w:bookmarkStart w:id="7069" w:name="_Toc496114412"/>
      <w:r w:rsidRPr="006376C6">
        <w:rPr>
          <w:rFonts w:cs="Arial"/>
        </w:rPr>
        <w:t>LRHA may select units without a competitive selection proc</w:t>
      </w:r>
      <w:r w:rsidR="005B14CE" w:rsidRPr="006376C6">
        <w:rPr>
          <w:rFonts w:cs="Arial"/>
        </w:rPr>
        <w:t xml:space="preserve">ess </w:t>
      </w:r>
      <w:r w:rsidR="009C7CA7" w:rsidRPr="006376C6">
        <w:rPr>
          <w:rFonts w:cs="Arial"/>
        </w:rPr>
        <w:t xml:space="preserve">under </w:t>
      </w:r>
      <w:r w:rsidR="006428FC" w:rsidRPr="006376C6">
        <w:rPr>
          <w:rFonts w:cs="Arial"/>
        </w:rPr>
        <w:t xml:space="preserve">the </w:t>
      </w:r>
      <w:r w:rsidR="005B14CE" w:rsidRPr="006376C6">
        <w:rPr>
          <w:rFonts w:cs="Arial"/>
        </w:rPr>
        <w:t>circumstances</w:t>
      </w:r>
      <w:r w:rsidR="006428FC" w:rsidRPr="006376C6">
        <w:rPr>
          <w:rFonts w:cs="Arial"/>
        </w:rPr>
        <w:t xml:space="preserve"> described below </w:t>
      </w:r>
      <w:r w:rsidR="009C7CA7" w:rsidRPr="006376C6">
        <w:rPr>
          <w:rFonts w:cs="Arial"/>
        </w:rPr>
        <w:t>after notifying the public of its intent to noncompetitively select one or more projects for PBV assistance through its 5-Year Plan</w:t>
      </w:r>
      <w:r w:rsidR="006428F8" w:rsidRPr="006376C6">
        <w:rPr>
          <w:rFonts w:cs="Arial"/>
        </w:rPr>
        <w:t>. LRHA may select:</w:t>
      </w:r>
    </w:p>
    <w:p w14:paraId="11026CAC" w14:textId="0C0E60A1" w:rsidR="00B14836" w:rsidRPr="006376C6" w:rsidRDefault="006428F8" w:rsidP="00C16933">
      <w:pPr>
        <w:pStyle w:val="ListParagraph"/>
        <w:numPr>
          <w:ilvl w:val="0"/>
          <w:numId w:val="253"/>
        </w:numPr>
        <w:contextualSpacing w:val="0"/>
        <w:rPr>
          <w:rFonts w:cs="Arial"/>
        </w:rPr>
      </w:pPr>
      <w:r w:rsidRPr="006376C6">
        <w:rPr>
          <w:rFonts w:cs="Arial"/>
        </w:rPr>
        <w:t>E</w:t>
      </w:r>
      <w:r w:rsidR="003315F5" w:rsidRPr="006376C6">
        <w:rPr>
          <w:rFonts w:cs="Arial"/>
        </w:rPr>
        <w:t>xisting, newly constructed, or rehabilitated public housing projects where LRHA has an ownership interest or over which LRHA has contr</w:t>
      </w:r>
      <w:r w:rsidR="00525794" w:rsidRPr="006376C6">
        <w:rPr>
          <w:rFonts w:cs="Arial"/>
        </w:rPr>
        <w:t>ol</w:t>
      </w:r>
      <w:r w:rsidR="003315F5" w:rsidRPr="006376C6">
        <w:rPr>
          <w:rFonts w:cs="Arial"/>
        </w:rPr>
        <w:t>, when LRHA is engaged in an initiative to improve, develop, or replace a public housing</w:t>
      </w:r>
      <w:r w:rsidR="008E076D" w:rsidRPr="006376C6">
        <w:rPr>
          <w:rFonts w:cs="Arial"/>
        </w:rPr>
        <w:t>;</w:t>
      </w:r>
    </w:p>
    <w:p w14:paraId="3BA95944" w14:textId="17E326A6" w:rsidR="006428F8" w:rsidRPr="006376C6" w:rsidRDefault="006428F8" w:rsidP="00C16933">
      <w:pPr>
        <w:pStyle w:val="ListParagraph"/>
        <w:numPr>
          <w:ilvl w:val="0"/>
          <w:numId w:val="253"/>
        </w:numPr>
        <w:contextualSpacing w:val="0"/>
        <w:rPr>
          <w:rFonts w:cs="Arial"/>
        </w:rPr>
      </w:pPr>
      <w:r w:rsidRPr="006376C6">
        <w:rPr>
          <w:rFonts w:cs="Arial"/>
        </w:rPr>
        <w:t>For future PBV assistance a project currently under the public housing g program, or a project that is replacing the public housing project, in which LRHA has no ownership interest, or which LRHA has not control over, proved that:</w:t>
      </w:r>
    </w:p>
    <w:p w14:paraId="7789C16C" w14:textId="77777777" w:rsidR="00165641" w:rsidRPr="006376C6" w:rsidRDefault="00500000" w:rsidP="00C16933">
      <w:pPr>
        <w:pStyle w:val="ListParagraph"/>
        <w:numPr>
          <w:ilvl w:val="1"/>
          <w:numId w:val="253"/>
        </w:numPr>
        <w:contextualSpacing w:val="0"/>
        <w:rPr>
          <w:rFonts w:cs="Arial"/>
        </w:rPr>
      </w:pPr>
      <w:r w:rsidRPr="006376C6">
        <w:rPr>
          <w:rFonts w:cs="Arial"/>
        </w:rPr>
        <w:t>The public housing project</w:t>
      </w:r>
      <w:r w:rsidR="00165641" w:rsidRPr="006376C6">
        <w:rPr>
          <w:rFonts w:cs="Arial"/>
        </w:rPr>
        <w:t xml:space="preserve"> is either still in the public housing inventory or had been removed from the public housing inventory through any available legal removal tool within five years of the project selection date;</w:t>
      </w:r>
    </w:p>
    <w:p w14:paraId="7ACE3162" w14:textId="77777777" w:rsidR="00165641" w:rsidRPr="006376C6" w:rsidRDefault="00165641" w:rsidP="00C16933">
      <w:pPr>
        <w:pStyle w:val="ListParagraph"/>
        <w:numPr>
          <w:ilvl w:val="1"/>
          <w:numId w:val="253"/>
        </w:numPr>
        <w:contextualSpacing w:val="0"/>
        <w:rPr>
          <w:rFonts w:cs="Arial"/>
        </w:rPr>
      </w:pPr>
      <w:r w:rsidRPr="006376C6">
        <w:rPr>
          <w:rFonts w:cs="Arial"/>
        </w:rPr>
        <w:t>The PHA that owned or owns the public housing project does not administer the HCV program;</w:t>
      </w:r>
    </w:p>
    <w:p w14:paraId="53498532" w14:textId="77777777" w:rsidR="00165641" w:rsidRPr="006376C6" w:rsidRDefault="00165641" w:rsidP="00C16933">
      <w:pPr>
        <w:pStyle w:val="ListParagraph"/>
        <w:numPr>
          <w:ilvl w:val="1"/>
          <w:numId w:val="253"/>
        </w:numPr>
        <w:contextualSpacing w:val="0"/>
        <w:rPr>
          <w:rFonts w:cs="Arial"/>
        </w:rPr>
      </w:pPr>
      <w:r w:rsidRPr="006376C6">
        <w:rPr>
          <w:rFonts w:cs="Arial"/>
        </w:rPr>
        <w:t>The project selected for PBV assistance was specifically identified as replacement housing for the impacted public housing residents as part of the public housing demolition/disposition application, voluntary conversion application, or any other application process submitted to and approved by HUD to remove the public housing project from the public housing inventory; and</w:t>
      </w:r>
    </w:p>
    <w:p w14:paraId="61E437C2" w14:textId="0DF28B19" w:rsidR="006428F8" w:rsidRDefault="00165641" w:rsidP="00C16933">
      <w:pPr>
        <w:pStyle w:val="ListParagraph"/>
        <w:numPr>
          <w:ilvl w:val="1"/>
          <w:numId w:val="253"/>
        </w:numPr>
        <w:contextualSpacing w:val="0"/>
        <w:rPr>
          <w:rFonts w:cs="Arial"/>
        </w:rPr>
      </w:pPr>
      <w:r w:rsidRPr="006376C6">
        <w:rPr>
          <w:rFonts w:cs="Arial"/>
        </w:rPr>
        <w:t xml:space="preserve">With respect to replacement housing, </w:t>
      </w:r>
      <w:r w:rsidR="004A1E31">
        <w:rPr>
          <w:rFonts w:cs="Arial"/>
        </w:rPr>
        <w:t>LRHA</w:t>
      </w:r>
      <w:r w:rsidRPr="006376C6">
        <w:rPr>
          <w:rFonts w:cs="Arial"/>
        </w:rPr>
        <w:t xml:space="preserve"> does not have to replace the housing on the same site as the original public housing, but the number of contract units in the replacement project may not exceed the number of units in the original public housing project by more than a de minimis amount for this exception to apply.</w:t>
      </w:r>
    </w:p>
    <w:p w14:paraId="0E223F39" w14:textId="02A6FBF9" w:rsidR="004A1E31" w:rsidRPr="005D2CE7" w:rsidRDefault="005D2CE7" w:rsidP="00C16933">
      <w:pPr>
        <w:pStyle w:val="ListParagraph"/>
        <w:numPr>
          <w:ilvl w:val="0"/>
          <w:numId w:val="253"/>
        </w:numPr>
        <w:contextualSpacing w:val="0"/>
        <w:rPr>
          <w:rFonts w:cs="Arial"/>
        </w:rPr>
      </w:pPr>
      <w:r>
        <w:rPr>
          <w:rFonts w:cs="Arial"/>
        </w:rPr>
        <w:t>A</w:t>
      </w:r>
      <w:r w:rsidR="00A104A2" w:rsidRPr="005D2CE7">
        <w:rPr>
          <w:rFonts w:cs="Arial"/>
        </w:rPr>
        <w:t xml:space="preserve"> project consisting of PHA-owned units as defined at </w:t>
      </w:r>
      <w:hyperlink r:id="rId30" w:history="1">
        <w:r w:rsidR="00A104A2" w:rsidRPr="005D2CE7">
          <w:rPr>
            <w:rFonts w:cs="Arial"/>
          </w:rPr>
          <w:t>24 CFR 982.4</w:t>
        </w:r>
      </w:hyperlink>
      <w:r w:rsidR="00A104A2" w:rsidRPr="005D2CE7">
        <w:rPr>
          <w:rFonts w:cs="Arial"/>
        </w:rPr>
        <w:t>;</w:t>
      </w:r>
    </w:p>
    <w:p w14:paraId="42CBD4FF" w14:textId="465613F6" w:rsidR="00A104A2" w:rsidRPr="005D2CE7" w:rsidRDefault="005D2CE7" w:rsidP="00C16933">
      <w:pPr>
        <w:pStyle w:val="ListParagraph"/>
        <w:numPr>
          <w:ilvl w:val="0"/>
          <w:numId w:val="253"/>
        </w:numPr>
        <w:contextualSpacing w:val="0"/>
        <w:rPr>
          <w:rFonts w:cs="Arial"/>
        </w:rPr>
      </w:pPr>
      <w:r>
        <w:rPr>
          <w:rFonts w:cs="Arial"/>
        </w:rPr>
        <w:t>A</w:t>
      </w:r>
      <w:r w:rsidR="00410CF8" w:rsidRPr="005D2CE7">
        <w:rPr>
          <w:rFonts w:cs="Arial"/>
        </w:rPr>
        <w:t xml:space="preserve"> project that underwent an eligibility event within five years of the project selection date, in which a family (or families) qualifies for enhanced voucher assistance and provided informed consent to relinquish its enhanced voucher for PBV assistance</w:t>
      </w:r>
      <w:r>
        <w:rPr>
          <w:rFonts w:cs="Arial"/>
        </w:rPr>
        <w:t>;</w:t>
      </w:r>
    </w:p>
    <w:p w14:paraId="29A31FB1" w14:textId="5ACD16DC" w:rsidR="005D2CE7" w:rsidRPr="006376C6" w:rsidRDefault="005D2CE7" w:rsidP="00C16933">
      <w:pPr>
        <w:pStyle w:val="ListParagraph"/>
        <w:numPr>
          <w:ilvl w:val="0"/>
          <w:numId w:val="253"/>
        </w:numPr>
        <w:contextualSpacing w:val="0"/>
        <w:rPr>
          <w:rFonts w:cs="Arial"/>
        </w:rPr>
      </w:pPr>
      <w:r>
        <w:rPr>
          <w:rFonts w:cs="Arial"/>
        </w:rPr>
        <w:t>O</w:t>
      </w:r>
      <w:r w:rsidRPr="005D2CE7">
        <w:rPr>
          <w:rFonts w:cs="Arial"/>
        </w:rPr>
        <w:t>ne or more PBV projects with units made exclusively available to VASH families on the site of a VA facility</w:t>
      </w:r>
      <w:r>
        <w:rPr>
          <w:rFonts w:cs="Arial"/>
        </w:rPr>
        <w:t>.</w:t>
      </w:r>
    </w:p>
    <w:p w14:paraId="1309ED42" w14:textId="77777777" w:rsidR="006A230F" w:rsidRPr="00765546" w:rsidRDefault="006A230F" w:rsidP="007A14DB">
      <w:pPr>
        <w:pStyle w:val="Heading3"/>
      </w:pPr>
      <w:bookmarkStart w:id="7070" w:name="_Toc62129846"/>
      <w:bookmarkStart w:id="7071" w:name="_Toc62132768"/>
      <w:bookmarkStart w:id="7072" w:name="_Toc73029313"/>
      <w:bookmarkStart w:id="7073" w:name="_Toc74042393"/>
      <w:bookmarkStart w:id="7074" w:name="_Toc118116343"/>
      <w:bookmarkStart w:id="7075" w:name="_Toc164180383"/>
      <w:bookmarkStart w:id="7076" w:name="_Toc164181983"/>
      <w:bookmarkStart w:id="7077" w:name="_Toc172209117"/>
      <w:bookmarkStart w:id="7078" w:name="_Toc173501859"/>
      <w:bookmarkStart w:id="7079" w:name="_Toc176435428"/>
      <w:bookmarkStart w:id="7080" w:name="_Toc194670542"/>
      <w:bookmarkStart w:id="7081" w:name="_Toc204850508"/>
      <w:bookmarkEnd w:id="7069"/>
      <w:r w:rsidRPr="00765546">
        <w:t>Solicitation and Selection of PBV Proposals: RFP Method</w:t>
      </w:r>
      <w:bookmarkEnd w:id="7070"/>
      <w:bookmarkEnd w:id="7071"/>
      <w:bookmarkEnd w:id="7072"/>
      <w:bookmarkEnd w:id="7073"/>
      <w:bookmarkEnd w:id="7074"/>
      <w:bookmarkEnd w:id="7075"/>
      <w:bookmarkEnd w:id="7076"/>
      <w:bookmarkEnd w:id="7077"/>
      <w:bookmarkEnd w:id="7078"/>
      <w:bookmarkEnd w:id="7079"/>
      <w:bookmarkEnd w:id="7080"/>
      <w:bookmarkEnd w:id="7081"/>
    </w:p>
    <w:p w14:paraId="677578D1" w14:textId="5D5A5FF6" w:rsidR="006A230F" w:rsidRPr="00765546" w:rsidRDefault="006A230F" w:rsidP="006C5BA7">
      <w:r w:rsidRPr="00765546">
        <w:t xml:space="preserve">LRHA may issue a request for PBV proposals (RFP) when it determines that a competitive selection process has a reasonable likelihood of generating proposals that will expand housing opportunities and housing choice in the City. Owner proposals will be requested in an advertisement with a reasonable deadline and posted on LRHA’s website. LRHA may either establish a single deadline for submission or establish multiple deadlines. For example, LRHA may publish a public notice indicating that proposals will be accepted for a one-year period with quarterly proposal submission deadlines.   </w:t>
      </w:r>
    </w:p>
    <w:p w14:paraId="0A5BCEFA" w14:textId="637528DF" w:rsidR="006A230F" w:rsidRPr="00765546" w:rsidRDefault="006A230F" w:rsidP="006C5BA7">
      <w:r w:rsidRPr="00765546">
        <w:t xml:space="preserve">LRHA will not limit proposals to a single site or impose restrictions that explicitly or practically exclude owners from submitting project-based proposals on different sites. LRHA may restrict proposals to those that have a certain number of bedrooms based on waiting list or community need. Owners that request an application package will be sent an RFP application and information </w:t>
      </w:r>
      <w:r w:rsidRPr="00765546">
        <w:lastRenderedPageBreak/>
        <w:t>packet or provided with instructions on how to download the application from LRHA’s website. The application package will contain the following:</w:t>
      </w:r>
    </w:p>
    <w:p w14:paraId="7F1FF5A7" w14:textId="77777777" w:rsidR="006A230F" w:rsidRPr="00765546" w:rsidRDefault="006A230F" w:rsidP="00FE7656">
      <w:pPr>
        <w:pStyle w:val="ListParagraph"/>
        <w:numPr>
          <w:ilvl w:val="0"/>
          <w:numId w:val="103"/>
        </w:numPr>
        <w:contextualSpacing w:val="0"/>
      </w:pPr>
      <w:r w:rsidRPr="00765546">
        <w:t xml:space="preserve">A description of the PBV program; </w:t>
      </w:r>
    </w:p>
    <w:p w14:paraId="082007A6" w14:textId="38B1DE88" w:rsidR="006A230F" w:rsidRPr="00765546" w:rsidRDefault="006A230F" w:rsidP="00FE7656">
      <w:pPr>
        <w:pStyle w:val="ListParagraph"/>
        <w:numPr>
          <w:ilvl w:val="0"/>
          <w:numId w:val="103"/>
        </w:numPr>
        <w:contextualSpacing w:val="0"/>
      </w:pPr>
      <w:r w:rsidRPr="00765546">
        <w:t xml:space="preserve">Project selection criteria; </w:t>
      </w:r>
    </w:p>
    <w:p w14:paraId="4FD22812" w14:textId="5C0A98F6" w:rsidR="006A230F" w:rsidRPr="00765546" w:rsidRDefault="006A230F" w:rsidP="00FE7656">
      <w:pPr>
        <w:pStyle w:val="ListParagraph"/>
        <w:numPr>
          <w:ilvl w:val="0"/>
          <w:numId w:val="103"/>
        </w:numPr>
        <w:contextualSpacing w:val="0"/>
      </w:pPr>
      <w:r w:rsidRPr="00765546">
        <w:t xml:space="preserve">Sample program documents including payment standard schedule, utility allowance schedule and sample HAP agreement; </w:t>
      </w:r>
    </w:p>
    <w:p w14:paraId="4C58204B" w14:textId="5D2B7F46" w:rsidR="006A230F" w:rsidRPr="00765546" w:rsidRDefault="006A230F" w:rsidP="00FE7656">
      <w:pPr>
        <w:pStyle w:val="ListParagraph"/>
        <w:numPr>
          <w:ilvl w:val="0"/>
          <w:numId w:val="103"/>
        </w:numPr>
        <w:contextualSpacing w:val="0"/>
      </w:pPr>
      <w:r w:rsidRPr="00765546">
        <w:t>An application/proposal form;</w:t>
      </w:r>
    </w:p>
    <w:p w14:paraId="6BDBAA58" w14:textId="68BE8BA6" w:rsidR="006A230F" w:rsidRPr="00765546" w:rsidRDefault="006A230F" w:rsidP="00FE7656">
      <w:pPr>
        <w:pStyle w:val="ListParagraph"/>
        <w:numPr>
          <w:ilvl w:val="0"/>
          <w:numId w:val="103"/>
        </w:numPr>
        <w:contextualSpacing w:val="0"/>
      </w:pPr>
      <w:r w:rsidRPr="00765546">
        <w:t>Information about application due date;</w:t>
      </w:r>
    </w:p>
    <w:p w14:paraId="6522EEA6" w14:textId="35F274AF" w:rsidR="006A230F" w:rsidRPr="00765546" w:rsidRDefault="006A230F" w:rsidP="00FE7656">
      <w:pPr>
        <w:pStyle w:val="ListParagraph"/>
        <w:numPr>
          <w:ilvl w:val="0"/>
          <w:numId w:val="103"/>
        </w:numPr>
        <w:contextualSpacing w:val="0"/>
      </w:pPr>
      <w:r w:rsidRPr="00765546">
        <w:t>Other information as may be required by LRHA.</w:t>
      </w:r>
    </w:p>
    <w:p w14:paraId="56F5BC8F" w14:textId="726A1BA0" w:rsidR="006A230F" w:rsidRPr="00765546" w:rsidRDefault="006A230F" w:rsidP="006C5BA7">
      <w:r w:rsidRPr="00765546">
        <w:t xml:space="preserve"> At LRHA’s option, a Bidders Conference may be provided for owners who would like additional information about the program.</w:t>
      </w:r>
    </w:p>
    <w:p w14:paraId="05442E48" w14:textId="3E9365D2" w:rsidR="006A230F" w:rsidRPr="00765546" w:rsidRDefault="006A230F" w:rsidP="006C5BA7">
      <w:r w:rsidRPr="00765546">
        <w:t>LRHA will review only proposals submitted in response to the Request for Proposals advertisement and submitted by the stated deadline. The LRHA will review proposals for completeness and compliance with RFP requirements. Proposals must include the following information (threshold requirements):</w:t>
      </w:r>
    </w:p>
    <w:p w14:paraId="23B02F23" w14:textId="70F50805" w:rsidR="006A230F" w:rsidRPr="00765546" w:rsidRDefault="006A230F" w:rsidP="00FE7656">
      <w:pPr>
        <w:pStyle w:val="ListParagraph"/>
        <w:numPr>
          <w:ilvl w:val="0"/>
          <w:numId w:val="104"/>
        </w:numPr>
        <w:contextualSpacing w:val="0"/>
      </w:pPr>
      <w:r w:rsidRPr="00765546">
        <w:t>Property description, including unit sizes, number of vacancies, eligible occupants</w:t>
      </w:r>
      <w:r w:rsidR="00E854C7" w:rsidRPr="00765546">
        <w:t>;</w:t>
      </w:r>
      <w:r w:rsidRPr="00765546">
        <w:t xml:space="preserve"> </w:t>
      </w:r>
    </w:p>
    <w:p w14:paraId="390D2749" w14:textId="693CB580" w:rsidR="006A230F" w:rsidRPr="00765546" w:rsidRDefault="006A230F" w:rsidP="00FE7656">
      <w:pPr>
        <w:pStyle w:val="ListParagraph"/>
        <w:numPr>
          <w:ilvl w:val="0"/>
          <w:numId w:val="104"/>
        </w:numPr>
        <w:contextualSpacing w:val="0"/>
      </w:pPr>
      <w:r w:rsidRPr="00765546">
        <w:t xml:space="preserve">Evidence that </w:t>
      </w:r>
      <w:r w:rsidR="00E854C7" w:rsidRPr="00765546">
        <w:t xml:space="preserve">the </w:t>
      </w:r>
      <w:r w:rsidRPr="00765546">
        <w:t>property is eligible housing;</w:t>
      </w:r>
    </w:p>
    <w:p w14:paraId="48A8DFA1" w14:textId="334486DF" w:rsidR="006A230F" w:rsidRPr="00765546" w:rsidRDefault="006A230F" w:rsidP="00FE7656">
      <w:pPr>
        <w:pStyle w:val="ListParagraph"/>
        <w:numPr>
          <w:ilvl w:val="0"/>
          <w:numId w:val="104"/>
        </w:numPr>
        <w:contextualSpacing w:val="0"/>
      </w:pPr>
      <w:r w:rsidRPr="00765546">
        <w:t xml:space="preserve">Evidence that </w:t>
      </w:r>
      <w:r w:rsidR="00E854C7" w:rsidRPr="00765546">
        <w:t xml:space="preserve">the </w:t>
      </w:r>
      <w:r w:rsidRPr="00765546">
        <w:t>property complies with the cap on the number of PBV units per project;</w:t>
      </w:r>
    </w:p>
    <w:p w14:paraId="1198019A" w14:textId="294477F6" w:rsidR="006A230F" w:rsidRPr="00765546" w:rsidRDefault="006A230F" w:rsidP="00FE7656">
      <w:pPr>
        <w:pStyle w:val="ListParagraph"/>
        <w:numPr>
          <w:ilvl w:val="0"/>
          <w:numId w:val="104"/>
        </w:numPr>
        <w:contextualSpacing w:val="0"/>
      </w:pPr>
      <w:r w:rsidRPr="00765546">
        <w:t xml:space="preserve">Evidence that </w:t>
      </w:r>
      <w:r w:rsidR="00E854C7" w:rsidRPr="00765546">
        <w:t xml:space="preserve">the </w:t>
      </w:r>
      <w:r w:rsidRPr="00765546">
        <w:t>property meets the applicable site and neighborhood selection standards;</w:t>
      </w:r>
    </w:p>
    <w:p w14:paraId="0F8229D2" w14:textId="480BCE58" w:rsidR="006A230F" w:rsidRPr="00765546" w:rsidRDefault="006A230F" w:rsidP="00FE7656">
      <w:pPr>
        <w:pStyle w:val="ListParagraph"/>
        <w:numPr>
          <w:ilvl w:val="0"/>
          <w:numId w:val="104"/>
        </w:numPr>
        <w:contextualSpacing w:val="0"/>
      </w:pPr>
      <w:r w:rsidRPr="00765546">
        <w:t>Owner certification indicating understanding and agreement to abide by all LRHA and HUD rules and regulations governing the PBV program;</w:t>
      </w:r>
    </w:p>
    <w:p w14:paraId="14867CDA" w14:textId="77777777" w:rsidR="00E854C7" w:rsidRPr="00765546" w:rsidRDefault="006A230F" w:rsidP="00FE7656">
      <w:pPr>
        <w:pStyle w:val="ListParagraph"/>
        <w:numPr>
          <w:ilvl w:val="0"/>
          <w:numId w:val="104"/>
        </w:numPr>
        <w:contextualSpacing w:val="0"/>
      </w:pPr>
      <w:r w:rsidRPr="00765546">
        <w:t>Description of previous management experience and participation in HUD subsidized housing programs;</w:t>
      </w:r>
    </w:p>
    <w:p w14:paraId="6448A9CC" w14:textId="4F3DE4FC" w:rsidR="006A230F" w:rsidRPr="00765546" w:rsidRDefault="006A230F" w:rsidP="00FE7656">
      <w:pPr>
        <w:pStyle w:val="ListParagraph"/>
        <w:numPr>
          <w:ilvl w:val="0"/>
          <w:numId w:val="104"/>
        </w:numPr>
        <w:contextualSpacing w:val="0"/>
      </w:pPr>
      <w:r w:rsidRPr="00765546">
        <w:t xml:space="preserve">Written tenant selection policy and procedures; </w:t>
      </w:r>
    </w:p>
    <w:p w14:paraId="52A6E04F" w14:textId="6ED360C2" w:rsidR="006A230F" w:rsidRPr="00765546" w:rsidRDefault="006A230F" w:rsidP="00FE7656">
      <w:pPr>
        <w:pStyle w:val="ListParagraph"/>
        <w:numPr>
          <w:ilvl w:val="0"/>
          <w:numId w:val="104"/>
        </w:numPr>
        <w:contextualSpacing w:val="0"/>
      </w:pPr>
      <w:r w:rsidRPr="00765546">
        <w:t>Proposed rent levels accompanied by rent comparables for similar unassisted units in the area;</w:t>
      </w:r>
    </w:p>
    <w:p w14:paraId="66F8116F" w14:textId="69F4AEC0" w:rsidR="006A230F" w:rsidRPr="00765546" w:rsidRDefault="006A230F" w:rsidP="00FE7656">
      <w:pPr>
        <w:pStyle w:val="ListParagraph"/>
        <w:numPr>
          <w:ilvl w:val="0"/>
          <w:numId w:val="104"/>
        </w:numPr>
        <w:contextualSpacing w:val="0"/>
      </w:pPr>
      <w:r w:rsidRPr="00765546">
        <w:t xml:space="preserve">Information on how the site is consistent with the deconcentration goals already established in the LRHA’s PHA Plan and with civil rights laws and regulations, including HUD’s rules on accessibility; </w:t>
      </w:r>
    </w:p>
    <w:p w14:paraId="55C1CE40" w14:textId="7A67E1D7" w:rsidR="006A230F" w:rsidRPr="00765546" w:rsidRDefault="006A230F" w:rsidP="00FE7656">
      <w:pPr>
        <w:pStyle w:val="ListParagraph"/>
        <w:numPr>
          <w:ilvl w:val="0"/>
          <w:numId w:val="104"/>
        </w:numPr>
        <w:contextualSpacing w:val="0"/>
      </w:pPr>
      <w:r w:rsidRPr="00765546">
        <w:t>Owner</w:t>
      </w:r>
      <w:r w:rsidR="00E854C7" w:rsidRPr="00765546">
        <w:t>’</w:t>
      </w:r>
      <w:r w:rsidRPr="00765546">
        <w:t>s agreement to select tenants from the LRHA waiting list; and,</w:t>
      </w:r>
    </w:p>
    <w:p w14:paraId="071261EB" w14:textId="02588ADF" w:rsidR="006A230F" w:rsidRPr="00765546" w:rsidRDefault="006A230F" w:rsidP="00FE7656">
      <w:pPr>
        <w:pStyle w:val="ListParagraph"/>
        <w:numPr>
          <w:ilvl w:val="0"/>
          <w:numId w:val="104"/>
        </w:numPr>
        <w:contextualSpacing w:val="0"/>
      </w:pPr>
      <w:r w:rsidRPr="00765546">
        <w:t xml:space="preserve">Other information that may be required by LRHA to evaluate the proposal. </w:t>
      </w:r>
    </w:p>
    <w:p w14:paraId="154B6DCB" w14:textId="7E4FE891" w:rsidR="006A230F" w:rsidRPr="00765546" w:rsidRDefault="006A230F" w:rsidP="006C5BA7">
      <w:r w:rsidRPr="00765546">
        <w:t>In addition, proposals for PBV New Construction and/or Substantial Rehabilitation must include:</w:t>
      </w:r>
    </w:p>
    <w:p w14:paraId="09BFBFA5" w14:textId="77777777" w:rsidR="006A230F" w:rsidRPr="00765546" w:rsidRDefault="006A230F" w:rsidP="00FE7656">
      <w:pPr>
        <w:pStyle w:val="ListParagraph"/>
        <w:numPr>
          <w:ilvl w:val="0"/>
          <w:numId w:val="105"/>
        </w:numPr>
        <w:ind w:left="720"/>
        <w:contextualSpacing w:val="0"/>
      </w:pPr>
      <w:r w:rsidRPr="00765546">
        <w:t>Description of project including work plans;</w:t>
      </w:r>
    </w:p>
    <w:p w14:paraId="1C27C794" w14:textId="70D388F2" w:rsidR="006A230F" w:rsidRPr="00765546" w:rsidRDefault="006A230F" w:rsidP="00FE7656">
      <w:pPr>
        <w:pStyle w:val="ListParagraph"/>
        <w:numPr>
          <w:ilvl w:val="0"/>
          <w:numId w:val="105"/>
        </w:numPr>
        <w:ind w:left="720"/>
        <w:contextualSpacing w:val="0"/>
      </w:pPr>
      <w:r w:rsidRPr="00765546">
        <w:t xml:space="preserve">Zoning permits and evidence of site control; </w:t>
      </w:r>
    </w:p>
    <w:p w14:paraId="3D2039CE" w14:textId="04537AD2" w:rsidR="006A230F" w:rsidRPr="00765546" w:rsidRDefault="006A230F" w:rsidP="00FE7656">
      <w:pPr>
        <w:pStyle w:val="ListParagraph"/>
        <w:numPr>
          <w:ilvl w:val="0"/>
          <w:numId w:val="105"/>
        </w:numPr>
        <w:ind w:left="720"/>
        <w:contextualSpacing w:val="0"/>
      </w:pPr>
      <w:r w:rsidRPr="00765546">
        <w:t xml:space="preserve">Disclosure of Low Income Tax Credit use or lien; </w:t>
      </w:r>
    </w:p>
    <w:p w14:paraId="185660CA" w14:textId="159095BD" w:rsidR="006A230F" w:rsidRPr="00765546" w:rsidRDefault="006A230F" w:rsidP="00FE7656">
      <w:pPr>
        <w:pStyle w:val="ListParagraph"/>
        <w:numPr>
          <w:ilvl w:val="0"/>
          <w:numId w:val="105"/>
        </w:numPr>
        <w:ind w:left="720"/>
        <w:contextualSpacing w:val="0"/>
      </w:pPr>
      <w:r w:rsidRPr="00765546">
        <w:t xml:space="preserve">Statement of Sources and Uses for Funds to develop the project; </w:t>
      </w:r>
    </w:p>
    <w:p w14:paraId="44CBEDC3" w14:textId="6A8DD6EA" w:rsidR="006A230F" w:rsidRPr="00765546" w:rsidRDefault="006A230F" w:rsidP="00FE7656">
      <w:pPr>
        <w:pStyle w:val="ListParagraph"/>
        <w:numPr>
          <w:ilvl w:val="0"/>
          <w:numId w:val="105"/>
        </w:numPr>
        <w:ind w:left="720"/>
        <w:contextualSpacing w:val="0"/>
      </w:pPr>
      <w:r w:rsidRPr="00765546">
        <w:t xml:space="preserve">Operating proforma; </w:t>
      </w:r>
    </w:p>
    <w:p w14:paraId="5E6D3D83" w14:textId="26ABB077" w:rsidR="006A230F" w:rsidRPr="00765546" w:rsidRDefault="006A230F" w:rsidP="00FE7656">
      <w:pPr>
        <w:pStyle w:val="ListParagraph"/>
        <w:numPr>
          <w:ilvl w:val="0"/>
          <w:numId w:val="105"/>
        </w:numPr>
        <w:ind w:left="720"/>
        <w:contextualSpacing w:val="0"/>
      </w:pPr>
      <w:r w:rsidRPr="00765546">
        <w:lastRenderedPageBreak/>
        <w:t xml:space="preserve">Descriptions of historic and environmental review status; </w:t>
      </w:r>
    </w:p>
    <w:p w14:paraId="1FDDA51B" w14:textId="3698ACDE" w:rsidR="006A230F" w:rsidRPr="00765546" w:rsidRDefault="006A230F" w:rsidP="00FE7656">
      <w:pPr>
        <w:pStyle w:val="ListParagraph"/>
        <w:numPr>
          <w:ilvl w:val="0"/>
          <w:numId w:val="105"/>
        </w:numPr>
        <w:ind w:left="720"/>
        <w:contextualSpacing w:val="0"/>
      </w:pPr>
      <w:r w:rsidRPr="00765546">
        <w:t>Owner</w:t>
      </w:r>
      <w:r w:rsidR="00E854C7" w:rsidRPr="00765546">
        <w:t>’</w:t>
      </w:r>
      <w:r w:rsidRPr="00765546">
        <w:t>s plan to manage and maintain property; and,</w:t>
      </w:r>
    </w:p>
    <w:p w14:paraId="1513C079" w14:textId="1A2CA32F" w:rsidR="006A230F" w:rsidRPr="00765546" w:rsidRDefault="006A230F" w:rsidP="00FE7656">
      <w:pPr>
        <w:pStyle w:val="ListParagraph"/>
        <w:numPr>
          <w:ilvl w:val="0"/>
          <w:numId w:val="105"/>
        </w:numPr>
        <w:ind w:left="720"/>
        <w:contextualSpacing w:val="0"/>
      </w:pPr>
      <w:r w:rsidRPr="00765546">
        <w:t>Other information that may be required by LRHA to evaluate the proposal.</w:t>
      </w:r>
    </w:p>
    <w:p w14:paraId="6A503392" w14:textId="61593F90" w:rsidR="006A230F" w:rsidRPr="00765546" w:rsidRDefault="006A230F" w:rsidP="006C5BA7">
      <w:r w:rsidRPr="00765546">
        <w:t>LRHA will rate and rank proposals using criteria published in the RFP. Such criteria shall be further defined in the RFP issued by LRHA and generally relate to:</w:t>
      </w:r>
    </w:p>
    <w:p w14:paraId="21D760D3" w14:textId="77777777" w:rsidR="006A230F" w:rsidRPr="00765546" w:rsidRDefault="006A230F" w:rsidP="00FE7656">
      <w:pPr>
        <w:pStyle w:val="ListParagraph"/>
        <w:numPr>
          <w:ilvl w:val="0"/>
          <w:numId w:val="106"/>
        </w:numPr>
        <w:contextualSpacing w:val="0"/>
      </w:pPr>
      <w:r w:rsidRPr="00765546">
        <w:t>Owner experience and capability to build, rehabilitate and or manage housing as identified in the RFP;</w:t>
      </w:r>
    </w:p>
    <w:p w14:paraId="5EAA50FF" w14:textId="70708341" w:rsidR="006A230F" w:rsidRPr="00765546" w:rsidRDefault="006A230F" w:rsidP="00FE7656">
      <w:pPr>
        <w:pStyle w:val="ListParagraph"/>
        <w:numPr>
          <w:ilvl w:val="0"/>
          <w:numId w:val="106"/>
        </w:numPr>
        <w:contextualSpacing w:val="0"/>
      </w:pPr>
      <w:r w:rsidRPr="00765546">
        <w:t>Financial feasibility of the project including commitments for development financing where applicable and adequacy of projected operating funding;</w:t>
      </w:r>
    </w:p>
    <w:p w14:paraId="46F23861" w14:textId="668AFEB1" w:rsidR="006A230F" w:rsidRPr="00765546" w:rsidRDefault="006A230F" w:rsidP="00FE7656">
      <w:pPr>
        <w:pStyle w:val="ListParagraph"/>
        <w:numPr>
          <w:ilvl w:val="0"/>
          <w:numId w:val="106"/>
        </w:numPr>
        <w:contextualSpacing w:val="0"/>
      </w:pPr>
      <w:r w:rsidRPr="00765546">
        <w:t>Extent to which the project furthers the goal of deconcentrating poverty and expanding housing and economic opportunities;</w:t>
      </w:r>
    </w:p>
    <w:p w14:paraId="5569B0BC" w14:textId="74F3D17A" w:rsidR="006A230F" w:rsidRPr="00765546" w:rsidRDefault="006A230F" w:rsidP="00FE7656">
      <w:pPr>
        <w:pStyle w:val="ListParagraph"/>
        <w:numPr>
          <w:ilvl w:val="0"/>
          <w:numId w:val="106"/>
        </w:numPr>
        <w:contextualSpacing w:val="0"/>
      </w:pPr>
      <w:r w:rsidRPr="00765546">
        <w:t xml:space="preserve">Extent to which the project supports LRHA goals related to permanent supportive housing, youth aging out of foster care, reducing homelessness, support for City and/or other revitalization initiatives and/or other goals identified in the RFP; </w:t>
      </w:r>
    </w:p>
    <w:p w14:paraId="52AE11C9" w14:textId="5DD32876" w:rsidR="006A230F" w:rsidRPr="00765546" w:rsidRDefault="006A230F" w:rsidP="00FE7656">
      <w:pPr>
        <w:pStyle w:val="ListParagraph"/>
        <w:numPr>
          <w:ilvl w:val="0"/>
          <w:numId w:val="106"/>
        </w:numPr>
        <w:contextualSpacing w:val="0"/>
      </w:pPr>
      <w:r w:rsidRPr="00765546">
        <w:t>Extent to which the project demonstrates an appropriate supportive services plan based on projected resident needs; and,</w:t>
      </w:r>
    </w:p>
    <w:p w14:paraId="7AED1EAA" w14:textId="64ECDF7C" w:rsidR="006A230F" w:rsidRPr="00765546" w:rsidRDefault="006A230F" w:rsidP="00FE7656">
      <w:pPr>
        <w:pStyle w:val="ListParagraph"/>
        <w:numPr>
          <w:ilvl w:val="0"/>
          <w:numId w:val="106"/>
        </w:numPr>
        <w:contextualSpacing w:val="0"/>
      </w:pPr>
      <w:r w:rsidRPr="00765546">
        <w:t>Other criteria as defined in the RFP issued by LRHA.</w:t>
      </w:r>
    </w:p>
    <w:p w14:paraId="1FB6FD42" w14:textId="4CA3F31E" w:rsidR="006A230F" w:rsidRPr="00765546" w:rsidRDefault="006A230F" w:rsidP="006C5BA7">
      <w:r w:rsidRPr="00765546">
        <w:t>Incomplete proposals will not be processed; however, LRHA may provide the owner with an opportunity to address any deficiencies. If the owner fails to provide the needed information within a reasonable time as specified by LRHA, the proposal will be rejected. Proposals, which would require permanent displacement of tenants, will be rejected. Proposals where there is not site control will be rejected. Proposals where the property has liens attached and these liens are a result of the current owner</w:t>
      </w:r>
      <w:r w:rsidR="002C33BA" w:rsidRPr="00765546">
        <w:t>’</w:t>
      </w:r>
      <w:r w:rsidRPr="00765546">
        <w:t>s negligence will be rejected.</w:t>
      </w:r>
    </w:p>
    <w:p w14:paraId="0FEAAB8A" w14:textId="09789263" w:rsidR="006A230F" w:rsidRPr="00765546" w:rsidRDefault="006A230F" w:rsidP="006C5BA7">
      <w:r w:rsidRPr="00765546">
        <w:t>Proposals are subject to review and approval by the LRHA Board of Commissioners. The proposal selection date is the date that the proposal is approved by the LRHA Board of Commissioners.</w:t>
      </w:r>
    </w:p>
    <w:p w14:paraId="3FD06AD8" w14:textId="77777777" w:rsidR="006A230F" w:rsidRPr="00765546" w:rsidRDefault="006A230F" w:rsidP="007A14DB">
      <w:pPr>
        <w:pStyle w:val="Heading3"/>
      </w:pPr>
      <w:bookmarkStart w:id="7082" w:name="_Toc62129847"/>
      <w:bookmarkStart w:id="7083" w:name="_Toc62132769"/>
      <w:bookmarkStart w:id="7084" w:name="_Toc73029314"/>
      <w:bookmarkStart w:id="7085" w:name="_Toc74042394"/>
      <w:bookmarkStart w:id="7086" w:name="_Toc118116344"/>
      <w:bookmarkStart w:id="7087" w:name="_Toc164180384"/>
      <w:bookmarkStart w:id="7088" w:name="_Toc164181984"/>
      <w:bookmarkStart w:id="7089" w:name="_Toc172209118"/>
      <w:bookmarkStart w:id="7090" w:name="_Toc173501860"/>
      <w:bookmarkStart w:id="7091" w:name="_Toc176435429"/>
      <w:bookmarkStart w:id="7092" w:name="_Toc194670543"/>
      <w:bookmarkStart w:id="7093" w:name="_Toc204850509"/>
      <w:r w:rsidRPr="00765546">
        <w:t>Selection of Proposals Subject to a Previous Competition</w:t>
      </w:r>
      <w:bookmarkEnd w:id="7082"/>
      <w:bookmarkEnd w:id="7083"/>
      <w:bookmarkEnd w:id="7084"/>
      <w:bookmarkEnd w:id="7085"/>
      <w:bookmarkEnd w:id="7086"/>
      <w:bookmarkEnd w:id="7087"/>
      <w:bookmarkEnd w:id="7088"/>
      <w:bookmarkEnd w:id="7089"/>
      <w:bookmarkEnd w:id="7090"/>
      <w:bookmarkEnd w:id="7091"/>
      <w:bookmarkEnd w:id="7092"/>
      <w:bookmarkEnd w:id="7093"/>
    </w:p>
    <w:p w14:paraId="399FB104" w14:textId="71FABCA1" w:rsidR="006A230F" w:rsidRPr="00765546" w:rsidRDefault="006A230F" w:rsidP="006C5BA7">
      <w:pPr>
        <w:rPr>
          <w:rFonts w:eastAsia="Calibri"/>
        </w:rPr>
      </w:pPr>
      <w:r w:rsidRPr="00765546">
        <w:t xml:space="preserve">If sufficient funds are available, LRHA may elect to accept proposal(s) for PBV assistance from owner(s) that were competitively selected under another federal, state or local housing assistance program, including projects that were competitively awarded Low-Income Housing Tax Credits on an ongoing basis, provided that </w:t>
      </w:r>
      <w:r w:rsidRPr="00765546">
        <w:rPr>
          <w:rFonts w:eastAsia="Calibri"/>
        </w:rPr>
        <w:t>the proposal(s) are consistent with the site selection standards, further compliment other local activities, and are consistent with LRHA’s PHA Plan. The selection under the prior competition must have occurred within three years of the PBV proposal selection date, and the earlier competition could not involve consideration that the project would receive PBV assistance.</w:t>
      </w:r>
    </w:p>
    <w:p w14:paraId="229FDD76" w14:textId="51B4BBE2" w:rsidR="006A230F" w:rsidRPr="00765546" w:rsidRDefault="006A230F" w:rsidP="006C5BA7">
      <w:pPr>
        <w:rPr>
          <w:rFonts w:eastAsia="Calibri"/>
        </w:rPr>
      </w:pPr>
      <w:r w:rsidRPr="00765546">
        <w:t xml:space="preserve">On an ongoing basis, LRHA may directly solicit proposal(s) from owners that qualify under this method and/or may review and consider proposal(s) solicited by project owners. </w:t>
      </w:r>
      <w:r w:rsidRPr="00765546">
        <w:rPr>
          <w:rFonts w:eastAsia="Calibri"/>
        </w:rPr>
        <w:t>In order for LRHA to consider a proposal under this method, the owner must submit the following to LRH</w:t>
      </w:r>
      <w:r w:rsidR="00AC3C12" w:rsidRPr="00765546">
        <w:rPr>
          <w:rFonts w:eastAsia="Calibri"/>
        </w:rPr>
        <w:t>A:</w:t>
      </w:r>
    </w:p>
    <w:p w14:paraId="69FFBDFF" w14:textId="79354024" w:rsidR="006A230F" w:rsidRPr="00765546" w:rsidRDefault="006A230F" w:rsidP="00FE7656">
      <w:pPr>
        <w:pStyle w:val="ListParagraph"/>
        <w:numPr>
          <w:ilvl w:val="0"/>
          <w:numId w:val="107"/>
        </w:numPr>
        <w:contextualSpacing w:val="0"/>
      </w:pPr>
      <w:r w:rsidRPr="00765546">
        <w:t>A description of the project including location, unit mix and type, as well as amount of proposed PBV units with sufficient detail to determine that the property is eligible housing, complies with the cap on the number of PBV units per project, and meets the site selection standards</w:t>
      </w:r>
      <w:r w:rsidR="00A97941" w:rsidRPr="00765546">
        <w:t>;</w:t>
      </w:r>
    </w:p>
    <w:p w14:paraId="1328E071" w14:textId="636C9403" w:rsidR="006A230F" w:rsidRPr="00765546" w:rsidRDefault="006A230F" w:rsidP="00FE7656">
      <w:pPr>
        <w:pStyle w:val="ListParagraph"/>
        <w:numPr>
          <w:ilvl w:val="0"/>
          <w:numId w:val="107"/>
        </w:numPr>
        <w:contextualSpacing w:val="0"/>
      </w:pPr>
      <w:r w:rsidRPr="00765546">
        <w:lastRenderedPageBreak/>
        <w:t>Current operating budgets and operating proforma showing current and proposed rents, utility allowances, vacancy rates, and project expenses</w:t>
      </w:r>
      <w:r w:rsidR="00A97941" w:rsidRPr="00765546">
        <w:t>;</w:t>
      </w:r>
    </w:p>
    <w:p w14:paraId="22370BBF" w14:textId="10E7C892" w:rsidR="006A230F" w:rsidRPr="00765546" w:rsidRDefault="006A230F" w:rsidP="00FE7656">
      <w:pPr>
        <w:pStyle w:val="ListParagraph"/>
        <w:numPr>
          <w:ilvl w:val="0"/>
          <w:numId w:val="107"/>
        </w:numPr>
        <w:contextualSpacing w:val="0"/>
      </w:pPr>
      <w:r w:rsidRPr="00765546">
        <w:t>A description of the owner entity and any partners including the management team</w:t>
      </w:r>
      <w:r w:rsidR="00A97941" w:rsidRPr="00765546">
        <w:t>;</w:t>
      </w:r>
    </w:p>
    <w:p w14:paraId="34CA56CF" w14:textId="37DEA803" w:rsidR="006A230F" w:rsidRPr="00765546" w:rsidRDefault="006A230F" w:rsidP="00FE7656">
      <w:pPr>
        <w:pStyle w:val="ListParagraph"/>
        <w:numPr>
          <w:ilvl w:val="0"/>
          <w:numId w:val="107"/>
        </w:numPr>
        <w:contextualSpacing w:val="0"/>
      </w:pPr>
      <w:r w:rsidRPr="00765546">
        <w:t>Description of the need for vouchers and services offers on site</w:t>
      </w:r>
      <w:r w:rsidR="00A97941" w:rsidRPr="00765546">
        <w:t>;</w:t>
      </w:r>
    </w:p>
    <w:p w14:paraId="5171146C" w14:textId="25E878BF" w:rsidR="006A230F" w:rsidRPr="00765546" w:rsidRDefault="006A230F" w:rsidP="00FE7656">
      <w:pPr>
        <w:pStyle w:val="ListParagraph"/>
        <w:numPr>
          <w:ilvl w:val="0"/>
          <w:numId w:val="107"/>
        </w:numPr>
        <w:contextualSpacing w:val="0"/>
      </w:pPr>
      <w:r w:rsidRPr="00765546">
        <w:t xml:space="preserve">Any other additional information needed to make a determination that the project complies with LRHA policy priorities, federal, state, and local laws. </w:t>
      </w:r>
    </w:p>
    <w:p w14:paraId="1CE92A4D" w14:textId="253B1435" w:rsidR="006A230F" w:rsidRPr="00765546" w:rsidRDefault="006A230F" w:rsidP="006C5BA7">
      <w:r w:rsidRPr="00765546">
        <w:t xml:space="preserve">If funds for </w:t>
      </w:r>
      <w:r w:rsidR="00A97941" w:rsidRPr="00765546">
        <w:t>p</w:t>
      </w:r>
      <w:r w:rsidRPr="00765546">
        <w:t>roject</w:t>
      </w:r>
      <w:r w:rsidR="00A97941" w:rsidRPr="00765546">
        <w:t>-b</w:t>
      </w:r>
      <w:r w:rsidRPr="00765546">
        <w:t xml:space="preserve">ased </w:t>
      </w:r>
      <w:r w:rsidR="00A97941" w:rsidRPr="00765546">
        <w:t>v</w:t>
      </w:r>
      <w:r w:rsidRPr="00765546">
        <w:t xml:space="preserve">ouchers are available, LRHA may select proposals that are consistent with the site selection standards, further compliment other local activities, and are consistent with LRHA’s PHA Plan. LRHA shall provide prompt notice to the owner and public notice of its selection of units for PBV assistance under this selection method. Proposals selected under this method are subject to the </w:t>
      </w:r>
      <w:r w:rsidR="007A3AE9">
        <w:t>NSPIRE</w:t>
      </w:r>
      <w:r w:rsidRPr="00765546">
        <w:t xml:space="preserve"> inspection, subsidy layering review, environmental review, and all other applicable requirements noted above in the discussion of proposals selected under the Request for Proposals method.  </w:t>
      </w:r>
    </w:p>
    <w:p w14:paraId="3C610A2B" w14:textId="77777777" w:rsidR="006A230F" w:rsidRPr="00765546" w:rsidRDefault="006A230F" w:rsidP="007A14DB">
      <w:pPr>
        <w:pStyle w:val="Heading3"/>
      </w:pPr>
      <w:bookmarkStart w:id="7094" w:name="_Toc62129848"/>
      <w:bookmarkStart w:id="7095" w:name="_Toc62132770"/>
      <w:bookmarkStart w:id="7096" w:name="_Toc73029315"/>
      <w:bookmarkStart w:id="7097" w:name="_Toc74042395"/>
      <w:bookmarkStart w:id="7098" w:name="_Toc118116345"/>
      <w:bookmarkStart w:id="7099" w:name="_Toc164180385"/>
      <w:bookmarkStart w:id="7100" w:name="_Toc164181985"/>
      <w:bookmarkStart w:id="7101" w:name="_Toc172209119"/>
      <w:bookmarkStart w:id="7102" w:name="_Toc173501861"/>
      <w:bookmarkStart w:id="7103" w:name="_Toc176435430"/>
      <w:bookmarkStart w:id="7104" w:name="_Toc194670544"/>
      <w:bookmarkStart w:id="7105" w:name="_Toc204850510"/>
      <w:r w:rsidRPr="00765546">
        <w:t>LRHA-Owned Units</w:t>
      </w:r>
      <w:bookmarkEnd w:id="7094"/>
      <w:bookmarkEnd w:id="7095"/>
      <w:bookmarkEnd w:id="7096"/>
      <w:bookmarkEnd w:id="7097"/>
      <w:bookmarkEnd w:id="7098"/>
      <w:bookmarkEnd w:id="7099"/>
      <w:bookmarkEnd w:id="7100"/>
      <w:bookmarkEnd w:id="7101"/>
      <w:bookmarkEnd w:id="7102"/>
      <w:bookmarkEnd w:id="7103"/>
      <w:bookmarkEnd w:id="7104"/>
      <w:bookmarkEnd w:id="7105"/>
      <w:r w:rsidRPr="00765546">
        <w:t xml:space="preserve"> </w:t>
      </w:r>
    </w:p>
    <w:p w14:paraId="0C6CBECC" w14:textId="77777777" w:rsidR="009F72B0" w:rsidRPr="009F72B0" w:rsidRDefault="009F72B0" w:rsidP="009F72B0">
      <w:pPr>
        <w:rPr>
          <w:iCs/>
        </w:rPr>
      </w:pPr>
      <w:r w:rsidRPr="009F72B0">
        <w:t>For LRHA-owned units (as defined in 24 CFR 982.4), an independent entity (as defined in 24 CFR 982.4) must perform the following functions:</w:t>
      </w:r>
    </w:p>
    <w:p w14:paraId="42E043F1" w14:textId="11A90E9F" w:rsidR="009F72B0" w:rsidRPr="009F72B0" w:rsidRDefault="009F72B0" w:rsidP="00C16933">
      <w:pPr>
        <w:numPr>
          <w:ilvl w:val="0"/>
          <w:numId w:val="248"/>
        </w:numPr>
      </w:pPr>
      <w:r w:rsidRPr="009F72B0">
        <w:t>Determine rent to owner, including rent reasonableness and calculating any rent adjustments by HUD’s Operating Cost Adjustment Factor (OCAF) (where applicable), in accordance with</w:t>
      </w:r>
      <w:r>
        <w:t xml:space="preserve"> 24 CFR 983.301</w:t>
      </w:r>
      <w:r w:rsidRPr="009F72B0">
        <w:t xml:space="preserve"> through 983.305;</w:t>
      </w:r>
    </w:p>
    <w:p w14:paraId="309B585B" w14:textId="77777777" w:rsidR="009F72B0" w:rsidRPr="009F72B0" w:rsidRDefault="009F72B0" w:rsidP="00C16933">
      <w:pPr>
        <w:numPr>
          <w:ilvl w:val="0"/>
          <w:numId w:val="248"/>
        </w:numPr>
      </w:pPr>
      <w:r w:rsidRPr="009F72B0">
        <w:t>Perform unit inspections in accordance with 24 CFR 983.103(g);</w:t>
      </w:r>
    </w:p>
    <w:p w14:paraId="529972CC" w14:textId="76EC49F2" w:rsidR="009F72B0" w:rsidRPr="0054221D" w:rsidRDefault="009F72B0" w:rsidP="00C16933">
      <w:pPr>
        <w:numPr>
          <w:ilvl w:val="0"/>
          <w:numId w:val="248"/>
        </w:numPr>
        <w:rPr>
          <w:spacing w:val="-2"/>
        </w:rPr>
      </w:pPr>
      <w:r w:rsidRPr="0054221D">
        <w:rPr>
          <w:spacing w:val="-2"/>
        </w:rPr>
        <w:t>When the owner carries out development activity or substantial improvement, the independent entity must review the evidence and work completion certification submitted by the owner and determine if the units are complete in accordance with</w:t>
      </w:r>
      <w:r w:rsidR="0054221D" w:rsidRPr="0054221D">
        <w:rPr>
          <w:spacing w:val="-2"/>
        </w:rPr>
        <w:t xml:space="preserve"> 24 CFR 983.156</w:t>
      </w:r>
      <w:r w:rsidRPr="0054221D">
        <w:rPr>
          <w:spacing w:val="-2"/>
        </w:rPr>
        <w:t>; and</w:t>
      </w:r>
    </w:p>
    <w:p w14:paraId="63D5F0D9" w14:textId="77777777" w:rsidR="009F72B0" w:rsidRPr="009F72B0" w:rsidRDefault="009F72B0" w:rsidP="00C16933">
      <w:pPr>
        <w:numPr>
          <w:ilvl w:val="0"/>
          <w:numId w:val="248"/>
        </w:numPr>
      </w:pPr>
      <w:r w:rsidRPr="009F72B0">
        <w:t>Determine whether to approve substantial improvement to units under a HAP contract in accordance with 24 CFR 983.212.</w:t>
      </w:r>
    </w:p>
    <w:p w14:paraId="00971015" w14:textId="77777777" w:rsidR="006A230F" w:rsidRPr="00765546" w:rsidRDefault="006A230F" w:rsidP="006C5BA7">
      <w:r w:rsidRPr="00765546">
        <w:t xml:space="preserve">LRHA may only compensate the independent entity from its ongoing administrative fee income (including amounts credited to the administrative fee reserve). </w:t>
      </w:r>
    </w:p>
    <w:p w14:paraId="3746448D" w14:textId="77777777" w:rsidR="006A230F" w:rsidRPr="00765546" w:rsidRDefault="006A230F" w:rsidP="007A14DB">
      <w:pPr>
        <w:pStyle w:val="Heading3"/>
      </w:pPr>
      <w:bookmarkStart w:id="7106" w:name="_Toc62129849"/>
      <w:bookmarkStart w:id="7107" w:name="_Toc62132771"/>
      <w:bookmarkStart w:id="7108" w:name="_Toc73029316"/>
      <w:bookmarkStart w:id="7109" w:name="_Toc74042396"/>
      <w:bookmarkStart w:id="7110" w:name="_Toc118116346"/>
      <w:bookmarkStart w:id="7111" w:name="_Toc164180386"/>
      <w:bookmarkStart w:id="7112" w:name="_Toc164181986"/>
      <w:bookmarkStart w:id="7113" w:name="_Toc172209120"/>
      <w:bookmarkStart w:id="7114" w:name="_Toc173501862"/>
      <w:bookmarkStart w:id="7115" w:name="_Toc176435431"/>
      <w:bookmarkStart w:id="7116" w:name="_Toc194670545"/>
      <w:bookmarkStart w:id="7117" w:name="_Toc204850511"/>
      <w:r w:rsidRPr="00765546">
        <w:t>Notice of Owner Selection</w:t>
      </w:r>
      <w:bookmarkEnd w:id="7106"/>
      <w:bookmarkEnd w:id="7107"/>
      <w:bookmarkEnd w:id="7108"/>
      <w:bookmarkEnd w:id="7109"/>
      <w:bookmarkEnd w:id="7110"/>
      <w:bookmarkEnd w:id="7111"/>
      <w:bookmarkEnd w:id="7112"/>
      <w:bookmarkEnd w:id="7113"/>
      <w:bookmarkEnd w:id="7114"/>
      <w:bookmarkEnd w:id="7115"/>
      <w:bookmarkEnd w:id="7116"/>
      <w:bookmarkEnd w:id="7117"/>
      <w:r w:rsidRPr="00765546">
        <w:t xml:space="preserve"> </w:t>
      </w:r>
    </w:p>
    <w:p w14:paraId="04116A1A" w14:textId="6CF4BABA" w:rsidR="006A230F" w:rsidRPr="008A587F" w:rsidRDefault="006A230F" w:rsidP="008A587F">
      <w:pPr>
        <w:rPr>
          <w:rFonts w:cs="Arial"/>
        </w:rPr>
      </w:pPr>
      <w:r w:rsidRPr="008A587F">
        <w:rPr>
          <w:rFonts w:cs="Arial"/>
        </w:rPr>
        <w:t xml:space="preserve">Within 30 business days of LRHA Board approval of a PBV selection, LRHA will notify the selected owner in writing of the owner’s selection for the PBV program. LRHA will also notify in writing all owners that submitted proposals that were not selected. Owners of rejected proposals will be offered an opportunity to discuss the rejection in person with LRHA proposal evaluators. </w:t>
      </w:r>
    </w:p>
    <w:p w14:paraId="5388B0DB" w14:textId="7D442B0B" w:rsidR="0064657C" w:rsidRDefault="006A230F" w:rsidP="008A587F">
      <w:pPr>
        <w:pStyle w:val="HTMLPreformatted"/>
        <w:rPr>
          <w:rFonts w:ascii="Arial" w:hAnsi="Arial" w:cs="Arial"/>
        </w:rPr>
      </w:pPr>
      <w:r w:rsidRPr="008A587F">
        <w:rPr>
          <w:rFonts w:ascii="Arial" w:hAnsi="Arial" w:cs="Arial"/>
        </w:rPr>
        <w:t>LRHA will also post the notice of owner selection on its web site</w:t>
      </w:r>
      <w:r w:rsidR="00D40EB5">
        <w:rPr>
          <w:rFonts w:ascii="Arial" w:hAnsi="Arial" w:cs="Arial"/>
        </w:rPr>
        <w:t xml:space="preserve"> and make available for public inspection documentation regarding the basis for LRHA’s selection</w:t>
      </w:r>
      <w:r w:rsidR="0064657C">
        <w:rPr>
          <w:rFonts w:ascii="Arial" w:hAnsi="Arial" w:cs="Arial"/>
        </w:rPr>
        <w:t>.</w:t>
      </w:r>
      <w:r w:rsidR="00E61334">
        <w:rPr>
          <w:rFonts w:ascii="Arial" w:hAnsi="Arial" w:cs="Arial"/>
        </w:rPr>
        <w:t xml:space="preserve"> </w:t>
      </w:r>
    </w:p>
    <w:p w14:paraId="2B7903C5" w14:textId="0D7BF257" w:rsidR="00243312" w:rsidRDefault="0064657C" w:rsidP="00D40EB5">
      <w:pPr>
        <w:pStyle w:val="HTMLPreformatted"/>
        <w:rPr>
          <w:rFonts w:ascii="Arial" w:hAnsi="Arial" w:cs="Arial"/>
        </w:rPr>
      </w:pPr>
      <w:r>
        <w:rPr>
          <w:rFonts w:ascii="Arial" w:hAnsi="Arial" w:cs="Arial"/>
        </w:rPr>
        <w:t>If the project contains LRHA-owned units</w:t>
      </w:r>
      <w:r w:rsidR="00D40EB5">
        <w:rPr>
          <w:rFonts w:ascii="Arial" w:hAnsi="Arial" w:cs="Arial"/>
        </w:rPr>
        <w:t>, t</w:t>
      </w:r>
      <w:r w:rsidR="00243312">
        <w:rPr>
          <w:rFonts w:ascii="Arial" w:hAnsi="Arial" w:cs="Arial"/>
        </w:rPr>
        <w:t>he responsible LRHA official must certify in writing that LRHA accepts the terms and requirements stated in the notice</w:t>
      </w:r>
      <w:r w:rsidR="00D40EB5">
        <w:rPr>
          <w:rFonts w:ascii="Arial" w:hAnsi="Arial" w:cs="Arial"/>
        </w:rPr>
        <w:t>.</w:t>
      </w:r>
      <w:r w:rsidR="00243312">
        <w:rPr>
          <w:rFonts w:ascii="Arial" w:hAnsi="Arial" w:cs="Arial"/>
        </w:rPr>
        <w:t xml:space="preserve"> </w:t>
      </w:r>
    </w:p>
    <w:p w14:paraId="56995E9C" w14:textId="1EAC5A6B" w:rsidR="00BC3F3E" w:rsidDel="00243312" w:rsidRDefault="00E967C0" w:rsidP="00794E14">
      <w:pPr>
        <w:pStyle w:val="00Normal"/>
      </w:pPr>
      <w:r>
        <w:t xml:space="preserve">The notice will include any </w:t>
      </w:r>
      <w:r w:rsidR="00CB34D5">
        <w:t>HUD-</w:t>
      </w:r>
      <w:r>
        <w:t>require</w:t>
      </w:r>
      <w:r w:rsidR="00CB34D5">
        <w:t>d language concerning, where applicable, an environmental review</w:t>
      </w:r>
      <w:r w:rsidR="00A3070E">
        <w:t xml:space="preserve"> and</w:t>
      </w:r>
      <w:r w:rsidR="00705966">
        <w:t>/</w:t>
      </w:r>
      <w:r w:rsidR="00A3070E">
        <w:t>or Davis-Bacon requirements.</w:t>
      </w:r>
    </w:p>
    <w:p w14:paraId="4F608F89" w14:textId="626450E3" w:rsidR="006A230F" w:rsidRPr="00765546" w:rsidRDefault="006A230F" w:rsidP="007A14DB">
      <w:pPr>
        <w:pStyle w:val="Heading3"/>
      </w:pPr>
      <w:bookmarkStart w:id="7118" w:name="_Toc62129850"/>
      <w:bookmarkStart w:id="7119" w:name="_Toc62132772"/>
      <w:bookmarkStart w:id="7120" w:name="_Toc73029317"/>
      <w:bookmarkStart w:id="7121" w:name="_Toc74042397"/>
      <w:bookmarkStart w:id="7122" w:name="_Toc118116347"/>
      <w:bookmarkStart w:id="7123" w:name="_Toc164180387"/>
      <w:bookmarkStart w:id="7124" w:name="_Toc164181987"/>
      <w:bookmarkStart w:id="7125" w:name="_Toc172209121"/>
      <w:bookmarkStart w:id="7126" w:name="_Toc173501863"/>
      <w:bookmarkStart w:id="7127" w:name="_Toc176435432"/>
      <w:bookmarkStart w:id="7128" w:name="_Toc194670546"/>
      <w:bookmarkStart w:id="7129" w:name="_Toc204850512"/>
      <w:r w:rsidRPr="00765546">
        <w:lastRenderedPageBreak/>
        <w:t>Housing Type</w:t>
      </w:r>
      <w:bookmarkEnd w:id="7118"/>
      <w:bookmarkEnd w:id="7119"/>
      <w:bookmarkEnd w:id="7120"/>
      <w:bookmarkEnd w:id="7121"/>
      <w:bookmarkEnd w:id="7122"/>
      <w:bookmarkEnd w:id="7123"/>
      <w:bookmarkEnd w:id="7124"/>
      <w:bookmarkEnd w:id="7125"/>
      <w:bookmarkEnd w:id="7126"/>
      <w:bookmarkEnd w:id="7127"/>
      <w:bookmarkEnd w:id="7128"/>
      <w:bookmarkEnd w:id="7129"/>
    </w:p>
    <w:p w14:paraId="39F6605C" w14:textId="60820243" w:rsidR="006A230F" w:rsidRPr="00765546" w:rsidRDefault="006A230F" w:rsidP="006C5BA7">
      <w:r w:rsidRPr="00765546">
        <w:t xml:space="preserve">LRHA may attach PBV assistance for units in existing housing, newly constructed or rehabilitated housing developed under and in accordance with an Agreement to enter into a Housing Assistance Payments contract (AHAP) that was executed prior to the start of construction. A housing unit is considered an existing unit for purposes of the PBV program, if, at the time of notice of selection, the units substantially comply with </w:t>
      </w:r>
      <w:r w:rsidR="00B369DC">
        <w:t xml:space="preserve">inspection </w:t>
      </w:r>
      <w:r w:rsidR="007A3AE9">
        <w:t>standards</w:t>
      </w:r>
      <w:r w:rsidRPr="00765546">
        <w:t>. Units for which new construction or rehabilitation began after the owner</w:t>
      </w:r>
      <w:r w:rsidR="00D0211D" w:rsidRPr="00765546">
        <w:t>’</w:t>
      </w:r>
      <w:r w:rsidRPr="00765546">
        <w:t>s proposal submission but prior to the execution of the HAP do not subsequently qualify as existing housing. Units that were newly constructed or rehabilitated in violation of program requirements also do not qualify as existing housing.</w:t>
      </w:r>
    </w:p>
    <w:p w14:paraId="6DB5051D" w14:textId="77777777" w:rsidR="006A230F" w:rsidRPr="00765546" w:rsidRDefault="006A230F" w:rsidP="007A14DB">
      <w:pPr>
        <w:pStyle w:val="Heading3"/>
      </w:pPr>
      <w:bookmarkStart w:id="7130" w:name="_Toc62129851"/>
      <w:bookmarkStart w:id="7131" w:name="_Toc62132773"/>
      <w:bookmarkStart w:id="7132" w:name="_Toc73029318"/>
      <w:bookmarkStart w:id="7133" w:name="_Toc74042398"/>
      <w:bookmarkStart w:id="7134" w:name="_Toc118116348"/>
      <w:bookmarkStart w:id="7135" w:name="_Toc164180388"/>
      <w:bookmarkStart w:id="7136" w:name="_Toc164181988"/>
      <w:bookmarkStart w:id="7137" w:name="_Toc172209122"/>
      <w:bookmarkStart w:id="7138" w:name="_Toc173501864"/>
      <w:bookmarkStart w:id="7139" w:name="_Toc176435433"/>
      <w:bookmarkStart w:id="7140" w:name="_Toc194670547"/>
      <w:bookmarkStart w:id="7141" w:name="_Toc204850513"/>
      <w:r w:rsidRPr="00765546">
        <w:t>Ineligible Housing Types</w:t>
      </w:r>
      <w:bookmarkEnd w:id="7130"/>
      <w:bookmarkEnd w:id="7131"/>
      <w:bookmarkEnd w:id="7132"/>
      <w:bookmarkEnd w:id="7133"/>
      <w:bookmarkEnd w:id="7134"/>
      <w:bookmarkEnd w:id="7135"/>
      <w:bookmarkEnd w:id="7136"/>
      <w:bookmarkEnd w:id="7137"/>
      <w:bookmarkEnd w:id="7138"/>
      <w:bookmarkEnd w:id="7139"/>
      <w:bookmarkEnd w:id="7140"/>
      <w:bookmarkEnd w:id="7141"/>
    </w:p>
    <w:p w14:paraId="0247859D" w14:textId="5EBCFEE5" w:rsidR="006A230F" w:rsidRPr="00765546" w:rsidRDefault="006A230F" w:rsidP="006C5BA7">
      <w:r w:rsidRPr="00765546">
        <w:t>LRHA may not attach or pay PBV assistance to shared housing units; units on the grounds of a penal reformatory, medical, mental, or similar public or private institution; nursing homes or facilities providing continuous psychiatric, medical, nursing services, board and care, or intermediate care (except that assistance may be provided in assisted living facilities); units that are owned or controlled by an educational institution or its affiliate and are designated for occupancy by students; manufactured homes</w:t>
      </w:r>
      <w:r w:rsidR="00651975">
        <w:t xml:space="preserve"> that are not permanently affixed to a permanent foundation or the owner does not own fee title to the real property (land) on which the manufactured</w:t>
      </w:r>
      <w:r w:rsidR="007659C0">
        <w:t xml:space="preserve"> home is located</w:t>
      </w:r>
      <w:r w:rsidRPr="00765546">
        <w:t xml:space="preserve">; and transitional housing. </w:t>
      </w:r>
    </w:p>
    <w:p w14:paraId="28AB845F" w14:textId="77777777" w:rsidR="006A230F" w:rsidRPr="00765546" w:rsidRDefault="006A230F" w:rsidP="006C5BA7">
      <w:r w:rsidRPr="00765546">
        <w:t xml:space="preserve">LRHA may not attach or pay PBV assistance for a unit occupied by an owner and LRHA may not select or enter into an AHAP contract or HAP contract for a unit occupied by a family ineligible for participation in the PBV program. A member of a cooperative who owns shares in the project assisted under the PBV program is not considered an owner for purposes of participation in the PBV program. </w:t>
      </w:r>
    </w:p>
    <w:p w14:paraId="022E8D19" w14:textId="77777777" w:rsidR="006A230F" w:rsidRPr="00765546" w:rsidRDefault="006A230F" w:rsidP="006C5BA7">
      <w:r w:rsidRPr="00765546">
        <w:t>PBV assistance may not be attached to units for which construction or rehabilitation has started after the proposal submission and prior to the execution of an AHAP.</w:t>
      </w:r>
    </w:p>
    <w:p w14:paraId="28E9BBE9" w14:textId="23B21A0D" w:rsidR="006A230F" w:rsidRPr="008A587F" w:rsidRDefault="006A230F" w:rsidP="008A587F">
      <w:pPr>
        <w:rPr>
          <w:rFonts w:cs="Arial"/>
        </w:rPr>
      </w:pPr>
      <w:r w:rsidRPr="008A587F">
        <w:rPr>
          <w:rFonts w:cs="Arial"/>
        </w:rPr>
        <w:t>LRHA may not attach or pay PBV assistance to units in any of the following types of subsidized housing</w:t>
      </w:r>
      <w:r w:rsidR="00601A78" w:rsidRPr="008A587F">
        <w:rPr>
          <w:rFonts w:cs="Arial"/>
        </w:rPr>
        <w:t>:</w:t>
      </w:r>
    </w:p>
    <w:p w14:paraId="29DA99DC" w14:textId="77777777" w:rsidR="006A230F" w:rsidRPr="008A587F" w:rsidRDefault="006A230F" w:rsidP="00FE7656">
      <w:pPr>
        <w:pStyle w:val="HTMLPreformatted"/>
        <w:numPr>
          <w:ilvl w:val="0"/>
          <w:numId w:val="108"/>
        </w:numPr>
        <w:rPr>
          <w:rFonts w:ascii="Arial" w:hAnsi="Arial" w:cs="Arial"/>
        </w:rPr>
      </w:pPr>
      <w:r w:rsidRPr="008A587F">
        <w:rPr>
          <w:rFonts w:ascii="Arial" w:hAnsi="Arial" w:cs="Arial"/>
        </w:rPr>
        <w:t>A public housing unit;</w:t>
      </w:r>
    </w:p>
    <w:p w14:paraId="424D59F3" w14:textId="28489819" w:rsidR="006A230F" w:rsidRPr="008A587F" w:rsidRDefault="006A230F" w:rsidP="00FE7656">
      <w:pPr>
        <w:pStyle w:val="HTMLPreformatted"/>
        <w:numPr>
          <w:ilvl w:val="0"/>
          <w:numId w:val="108"/>
        </w:numPr>
        <w:rPr>
          <w:rFonts w:ascii="Arial" w:hAnsi="Arial" w:cs="Arial"/>
        </w:rPr>
      </w:pPr>
      <w:r w:rsidRPr="008A587F">
        <w:rPr>
          <w:rFonts w:ascii="Arial" w:hAnsi="Arial" w:cs="Arial"/>
        </w:rPr>
        <w:t>A unit subsidized with any other form of Section 8 assistance;</w:t>
      </w:r>
    </w:p>
    <w:p w14:paraId="2C808EA1" w14:textId="053E7F18" w:rsidR="006A230F" w:rsidRPr="008A587F" w:rsidRDefault="006A230F" w:rsidP="00FE7656">
      <w:pPr>
        <w:pStyle w:val="HTMLPreformatted"/>
        <w:numPr>
          <w:ilvl w:val="0"/>
          <w:numId w:val="108"/>
        </w:numPr>
        <w:rPr>
          <w:rFonts w:ascii="Arial" w:hAnsi="Arial" w:cs="Arial"/>
        </w:rPr>
      </w:pPr>
      <w:r w:rsidRPr="008A587F">
        <w:rPr>
          <w:rFonts w:ascii="Arial" w:hAnsi="Arial" w:cs="Arial"/>
        </w:rPr>
        <w:t>A unit subsidized with any governmental rent subsidy;</w:t>
      </w:r>
    </w:p>
    <w:p w14:paraId="5AEC77AD" w14:textId="5FDFEE88" w:rsidR="006A230F" w:rsidRPr="008A587F" w:rsidRDefault="006A230F" w:rsidP="00FE7656">
      <w:pPr>
        <w:pStyle w:val="HTMLPreformatted"/>
        <w:numPr>
          <w:ilvl w:val="0"/>
          <w:numId w:val="108"/>
        </w:numPr>
        <w:rPr>
          <w:rFonts w:ascii="Arial" w:hAnsi="Arial" w:cs="Arial"/>
        </w:rPr>
      </w:pPr>
      <w:r w:rsidRPr="008A587F">
        <w:rPr>
          <w:rFonts w:ascii="Arial" w:hAnsi="Arial" w:cs="Arial"/>
        </w:rPr>
        <w:t>A unit subsidized with any governmental subsidy that covers all or any part of the operating costs of the housing;</w:t>
      </w:r>
    </w:p>
    <w:p w14:paraId="3CB802BC" w14:textId="1127A76A" w:rsidR="006A230F" w:rsidRPr="008A587F" w:rsidRDefault="006A230F" w:rsidP="00FE7656">
      <w:pPr>
        <w:pStyle w:val="HTMLPreformatted"/>
        <w:numPr>
          <w:ilvl w:val="0"/>
          <w:numId w:val="108"/>
        </w:numPr>
        <w:rPr>
          <w:rFonts w:ascii="Arial" w:hAnsi="Arial" w:cs="Arial"/>
        </w:rPr>
      </w:pPr>
      <w:r w:rsidRPr="008A587F">
        <w:rPr>
          <w:rFonts w:ascii="Arial" w:hAnsi="Arial" w:cs="Arial"/>
        </w:rPr>
        <w:t>A unit subsidized with Section 236 rental assistance payments (except that LRHA may attach assistance to a unit subsidized with Section 236 interest reduction payments);</w:t>
      </w:r>
    </w:p>
    <w:p w14:paraId="7A4DCCCC" w14:textId="2F549A8A" w:rsidR="006A230F" w:rsidRPr="008A587F" w:rsidRDefault="006A230F" w:rsidP="00FE7656">
      <w:pPr>
        <w:pStyle w:val="HTMLPreformatted"/>
        <w:numPr>
          <w:ilvl w:val="0"/>
          <w:numId w:val="108"/>
        </w:numPr>
        <w:rPr>
          <w:rFonts w:ascii="Arial" w:hAnsi="Arial" w:cs="Arial"/>
        </w:rPr>
      </w:pPr>
      <w:r w:rsidRPr="008A587F">
        <w:rPr>
          <w:rFonts w:ascii="Arial" w:hAnsi="Arial" w:cs="Arial"/>
        </w:rPr>
        <w:t>A Section 202 project for non-elderly with disabilities;</w:t>
      </w:r>
    </w:p>
    <w:p w14:paraId="15B69A89" w14:textId="744FC539" w:rsidR="006A230F" w:rsidRPr="008A587F" w:rsidRDefault="006A230F" w:rsidP="00FE7656">
      <w:pPr>
        <w:pStyle w:val="HTMLPreformatted"/>
        <w:numPr>
          <w:ilvl w:val="0"/>
          <w:numId w:val="108"/>
        </w:numPr>
        <w:rPr>
          <w:rFonts w:ascii="Arial" w:hAnsi="Arial" w:cs="Arial"/>
        </w:rPr>
      </w:pPr>
      <w:r w:rsidRPr="008A587F">
        <w:rPr>
          <w:rFonts w:ascii="Arial" w:hAnsi="Arial" w:cs="Arial"/>
        </w:rPr>
        <w:t>Section 811 project-based supportive housing for persons with disabilities;</w:t>
      </w:r>
    </w:p>
    <w:p w14:paraId="195326F4" w14:textId="54D3FF5C" w:rsidR="006A230F" w:rsidRPr="008A587F" w:rsidRDefault="006A230F" w:rsidP="00FE7656">
      <w:pPr>
        <w:pStyle w:val="HTMLPreformatted"/>
        <w:numPr>
          <w:ilvl w:val="0"/>
          <w:numId w:val="108"/>
        </w:numPr>
        <w:rPr>
          <w:rFonts w:ascii="Arial" w:hAnsi="Arial" w:cs="Arial"/>
        </w:rPr>
      </w:pPr>
      <w:r w:rsidRPr="008A587F">
        <w:rPr>
          <w:rFonts w:ascii="Arial" w:hAnsi="Arial" w:cs="Arial"/>
        </w:rPr>
        <w:t>Section 202 supportive housing for the elderly;</w:t>
      </w:r>
    </w:p>
    <w:p w14:paraId="260A266D" w14:textId="4A583FB9" w:rsidR="006A230F" w:rsidRPr="008A587F" w:rsidRDefault="006A230F" w:rsidP="00FE7656">
      <w:pPr>
        <w:pStyle w:val="HTMLPreformatted"/>
        <w:numPr>
          <w:ilvl w:val="0"/>
          <w:numId w:val="108"/>
        </w:numPr>
        <w:rPr>
          <w:rFonts w:ascii="Arial" w:hAnsi="Arial" w:cs="Arial"/>
        </w:rPr>
      </w:pPr>
      <w:r w:rsidRPr="008A587F">
        <w:rPr>
          <w:rFonts w:ascii="Arial" w:hAnsi="Arial" w:cs="Arial"/>
        </w:rPr>
        <w:t>A Section 101 rent supplement project;</w:t>
      </w:r>
    </w:p>
    <w:p w14:paraId="6E70D785" w14:textId="049E6538" w:rsidR="006A230F" w:rsidRPr="008A587F" w:rsidRDefault="006A230F" w:rsidP="00FE7656">
      <w:pPr>
        <w:pStyle w:val="HTMLPreformatted"/>
        <w:numPr>
          <w:ilvl w:val="0"/>
          <w:numId w:val="108"/>
        </w:numPr>
        <w:rPr>
          <w:rFonts w:ascii="Arial" w:hAnsi="Arial" w:cs="Arial"/>
        </w:rPr>
      </w:pPr>
      <w:r w:rsidRPr="008A587F">
        <w:rPr>
          <w:rFonts w:ascii="Arial" w:hAnsi="Arial" w:cs="Arial"/>
        </w:rPr>
        <w:t>A unit subsidized with any form of tenant-based rental assistance;</w:t>
      </w:r>
    </w:p>
    <w:p w14:paraId="7A0904CC" w14:textId="7CF7AB6F" w:rsidR="006A230F" w:rsidRPr="008A587F" w:rsidRDefault="006A230F" w:rsidP="00FE7656">
      <w:pPr>
        <w:pStyle w:val="HTMLPreformatted"/>
        <w:numPr>
          <w:ilvl w:val="0"/>
          <w:numId w:val="108"/>
        </w:numPr>
        <w:rPr>
          <w:rFonts w:ascii="Arial" w:hAnsi="Arial" w:cs="Arial"/>
        </w:rPr>
      </w:pPr>
      <w:r w:rsidRPr="008A587F">
        <w:rPr>
          <w:rFonts w:ascii="Arial" w:hAnsi="Arial" w:cs="Arial"/>
        </w:rPr>
        <w:lastRenderedPageBreak/>
        <w:t xml:space="preserve">A unit with any other duplicative federal, state, or local housing subsidy, as determined by HUD or LRHA in accordance with HUD requirements. </w:t>
      </w:r>
    </w:p>
    <w:p w14:paraId="62DB2843" w14:textId="77777777" w:rsidR="006A230F" w:rsidRPr="00765546" w:rsidRDefault="006A230F" w:rsidP="007A14DB">
      <w:pPr>
        <w:pStyle w:val="Heading3"/>
      </w:pPr>
      <w:bookmarkStart w:id="7142" w:name="_Toc62129852"/>
      <w:bookmarkStart w:id="7143" w:name="_Toc62132774"/>
      <w:bookmarkStart w:id="7144" w:name="_Toc73029319"/>
      <w:bookmarkStart w:id="7145" w:name="_Toc74042399"/>
      <w:bookmarkStart w:id="7146" w:name="_Toc118116349"/>
      <w:bookmarkStart w:id="7147" w:name="_Toc164180389"/>
      <w:bookmarkStart w:id="7148" w:name="_Toc164181989"/>
      <w:bookmarkStart w:id="7149" w:name="_Toc172209123"/>
      <w:bookmarkStart w:id="7150" w:name="_Toc173501865"/>
      <w:bookmarkStart w:id="7151" w:name="_Toc176435434"/>
      <w:bookmarkStart w:id="7152" w:name="_Toc194670548"/>
      <w:bookmarkStart w:id="7153" w:name="_Toc204850514"/>
      <w:r w:rsidRPr="00765546">
        <w:t>Subsidy Layering Requirement</w:t>
      </w:r>
      <w:bookmarkEnd w:id="7142"/>
      <w:bookmarkEnd w:id="7143"/>
      <w:bookmarkEnd w:id="7144"/>
      <w:bookmarkEnd w:id="7145"/>
      <w:bookmarkEnd w:id="7146"/>
      <w:bookmarkEnd w:id="7147"/>
      <w:bookmarkEnd w:id="7148"/>
      <w:bookmarkEnd w:id="7149"/>
      <w:bookmarkEnd w:id="7150"/>
      <w:bookmarkEnd w:id="7151"/>
      <w:bookmarkEnd w:id="7152"/>
      <w:bookmarkEnd w:id="7153"/>
      <w:r w:rsidRPr="00765546">
        <w:t xml:space="preserve"> </w:t>
      </w:r>
    </w:p>
    <w:p w14:paraId="6A3F4A3A" w14:textId="7EFEE46B" w:rsidR="006A230F" w:rsidRPr="008A587F" w:rsidRDefault="006A230F" w:rsidP="008A587F">
      <w:r w:rsidRPr="00765546">
        <w:t xml:space="preserve">LRHA may provide PBV assistance only in accordance with HUD subsidy layering regulations </w:t>
      </w:r>
      <w:r w:rsidRPr="008A587F">
        <w:t xml:space="preserve">and other requirements. </w:t>
      </w:r>
    </w:p>
    <w:p w14:paraId="05A8B512" w14:textId="77777777" w:rsidR="006A230F" w:rsidRPr="008A587F" w:rsidRDefault="006A230F" w:rsidP="008A587F">
      <w:r w:rsidRPr="008A587F">
        <w:t>Subsidy layering requirements apply to new construction and rehabilitation housing that will include forms of government assistance other than PBVs  prior to entering into an Agreement to Enter into Housing Assistance Payments Contract (AHAP). Subsidy layering requirements do not apply to existing housing, when PBV is the only governmental assistance, or for projects already subject to a PBV HAP contract, even if the project is recapitalized with outside sources of funding.</w:t>
      </w:r>
    </w:p>
    <w:p w14:paraId="439E4D97" w14:textId="769D9DF3" w:rsidR="006A230F" w:rsidRPr="008A587F" w:rsidRDefault="006A230F" w:rsidP="008A587F">
      <w:pPr>
        <w:pStyle w:val="Body1Nobullet"/>
        <w:spacing w:before="120" w:after="120" w:line="240" w:lineRule="auto"/>
        <w:jc w:val="both"/>
        <w:rPr>
          <w:rFonts w:ascii="Arial" w:hAnsi="Arial" w:cs="Arial"/>
          <w:w w:val="100"/>
          <w:sz w:val="22"/>
          <w:szCs w:val="22"/>
        </w:rPr>
      </w:pPr>
      <w:r w:rsidRPr="008A587F">
        <w:rPr>
          <w:rFonts w:ascii="Arial" w:hAnsi="Arial" w:cs="Arial"/>
          <w:w w:val="100"/>
          <w:sz w:val="22"/>
          <w:szCs w:val="22"/>
        </w:rPr>
        <w:t xml:space="preserve">When LRHA selects a new construction or rehabilitation project, LRHA will require information regarding all HUD and/or other federal, state, or local governmental assistance to be disclosed by the project owner. FR Notice </w:t>
      </w:r>
      <w:r w:rsidR="00A472C9">
        <w:rPr>
          <w:rFonts w:ascii="Arial" w:hAnsi="Arial" w:cs="Arial"/>
          <w:w w:val="100"/>
          <w:sz w:val="22"/>
          <w:szCs w:val="22"/>
        </w:rPr>
        <w:t>3/23/23</w:t>
      </w:r>
      <w:r w:rsidRPr="008A587F">
        <w:rPr>
          <w:rFonts w:ascii="Arial" w:hAnsi="Arial" w:cs="Arial"/>
          <w:w w:val="100"/>
          <w:sz w:val="22"/>
          <w:szCs w:val="22"/>
        </w:rPr>
        <w:t xml:space="preserve"> contains a list of all required documentation.</w:t>
      </w:r>
    </w:p>
    <w:p w14:paraId="23B4CC10" w14:textId="17C17CC6" w:rsidR="006A230F" w:rsidRPr="008A587F" w:rsidRDefault="006A230F" w:rsidP="008A587F">
      <w:pPr>
        <w:pStyle w:val="Body1Nobullet"/>
        <w:spacing w:before="120" w:after="120" w:line="240" w:lineRule="auto"/>
        <w:jc w:val="both"/>
        <w:rPr>
          <w:rFonts w:ascii="Arial" w:hAnsi="Arial" w:cs="Arial"/>
          <w:w w:val="100"/>
          <w:sz w:val="22"/>
          <w:szCs w:val="22"/>
        </w:rPr>
      </w:pPr>
      <w:r w:rsidRPr="008A587F">
        <w:rPr>
          <w:rFonts w:ascii="Arial" w:hAnsi="Arial" w:cs="Arial"/>
          <w:w w:val="100"/>
          <w:sz w:val="22"/>
          <w:szCs w:val="22"/>
        </w:rPr>
        <w:t xml:space="preserve">Either HUD or a HUD-approved housing credit agency (HCA) in </w:t>
      </w:r>
      <w:r w:rsidR="00354EBB">
        <w:rPr>
          <w:rFonts w:ascii="Arial" w:hAnsi="Arial" w:cs="Arial"/>
          <w:w w:val="100"/>
          <w:sz w:val="22"/>
          <w:szCs w:val="22"/>
        </w:rPr>
        <w:t>LHRA’s</w:t>
      </w:r>
      <w:r w:rsidRPr="008A587F">
        <w:rPr>
          <w:rFonts w:ascii="Arial" w:hAnsi="Arial" w:cs="Arial"/>
          <w:w w:val="100"/>
          <w:sz w:val="22"/>
          <w:szCs w:val="22"/>
        </w:rPr>
        <w:t xml:space="preserve"> jurisdiction performs the subsidy layering review. LRHA will request an SLR though its local HUD Field Office or, if eligible, through a participating HCA.</w:t>
      </w:r>
    </w:p>
    <w:p w14:paraId="68274388" w14:textId="77777777" w:rsidR="006A230F" w:rsidRPr="00765546" w:rsidRDefault="006A230F" w:rsidP="007A14DB">
      <w:pPr>
        <w:pStyle w:val="Heading3"/>
      </w:pPr>
      <w:bookmarkStart w:id="7154" w:name="_Toc62129853"/>
      <w:bookmarkStart w:id="7155" w:name="_Toc62132775"/>
      <w:bookmarkStart w:id="7156" w:name="_Toc73029320"/>
      <w:bookmarkStart w:id="7157" w:name="_Toc74042400"/>
      <w:bookmarkStart w:id="7158" w:name="_Toc118116350"/>
      <w:bookmarkStart w:id="7159" w:name="_Toc164180390"/>
      <w:bookmarkStart w:id="7160" w:name="_Toc164181990"/>
      <w:bookmarkStart w:id="7161" w:name="_Toc172209124"/>
      <w:bookmarkStart w:id="7162" w:name="_Toc173501866"/>
      <w:bookmarkStart w:id="7163" w:name="_Toc176435435"/>
      <w:bookmarkStart w:id="7164" w:name="_Toc194670549"/>
      <w:bookmarkStart w:id="7165" w:name="_Toc204850515"/>
      <w:r w:rsidRPr="00765546">
        <w:t>Cap on PBV Units</w:t>
      </w:r>
      <w:bookmarkEnd w:id="7154"/>
      <w:bookmarkEnd w:id="7155"/>
      <w:bookmarkEnd w:id="7156"/>
      <w:bookmarkEnd w:id="7157"/>
      <w:bookmarkEnd w:id="7158"/>
      <w:bookmarkEnd w:id="7159"/>
      <w:bookmarkEnd w:id="7160"/>
      <w:bookmarkEnd w:id="7161"/>
      <w:bookmarkEnd w:id="7162"/>
      <w:bookmarkEnd w:id="7163"/>
      <w:bookmarkEnd w:id="7164"/>
      <w:bookmarkEnd w:id="7165"/>
      <w:r w:rsidRPr="00765546">
        <w:t xml:space="preserve"> </w:t>
      </w:r>
    </w:p>
    <w:p w14:paraId="78473351" w14:textId="77777777" w:rsidR="00412790" w:rsidRPr="00412790" w:rsidRDefault="00412790" w:rsidP="00336881">
      <w:pPr>
        <w:pStyle w:val="Heading4"/>
      </w:pPr>
      <w:r w:rsidRPr="00412790">
        <w:t>Project Cap</w:t>
      </w:r>
    </w:p>
    <w:p w14:paraId="5E88A29C" w14:textId="77777777" w:rsidR="00412790" w:rsidRPr="00412790" w:rsidRDefault="00412790" w:rsidP="00412790">
      <w:bookmarkStart w:id="7166" w:name="_Hlk173150950"/>
      <w:bookmarkStart w:id="7167" w:name="_Hlk173227681"/>
      <w:r w:rsidRPr="00412790">
        <w:t>In general, LRHA may not select a proposal for units in a project or enter into an AHAP or a HAP contract to provide PBV assistance for units in a project if the total number of dwelling units in the project that will receive PBV assistance is more than the greater of 25 units or 25 percent of the number of dwelling units (assisted or unassisted, as adjusted) in the project.</w:t>
      </w:r>
      <w:bookmarkEnd w:id="7166"/>
    </w:p>
    <w:bookmarkEnd w:id="7167"/>
    <w:p w14:paraId="3AD32200" w14:textId="77777777" w:rsidR="00412790" w:rsidRPr="00412790" w:rsidRDefault="00412790" w:rsidP="00336881">
      <w:pPr>
        <w:pStyle w:val="Heading4"/>
      </w:pPr>
      <w:r w:rsidRPr="00412790">
        <w:t>Higher Project Cap</w:t>
      </w:r>
    </w:p>
    <w:p w14:paraId="50CC1FFB" w14:textId="77777777" w:rsidR="00412790" w:rsidRPr="00412790" w:rsidRDefault="00412790" w:rsidP="00412790">
      <w:r w:rsidRPr="00412790">
        <w:t>LRHA may provide PBV assistance to the greater of 25 units or 40 percent of the number of dwelling units (assisted and unassisted, as adjusted) in the project if the project is located in an area where vouchers are difficult to use. An area where a voucher is difficult to use is defined as:</w:t>
      </w:r>
    </w:p>
    <w:p w14:paraId="41F3D30D" w14:textId="77777777" w:rsidR="00412790" w:rsidRPr="00412790" w:rsidRDefault="00412790" w:rsidP="00C16933">
      <w:pPr>
        <w:numPr>
          <w:ilvl w:val="0"/>
          <w:numId w:val="248"/>
        </w:numPr>
      </w:pPr>
      <w:r w:rsidRPr="00412790">
        <w:t>A census tract with a poverty rate of 20 percent or less, as determined by HUD;</w:t>
      </w:r>
    </w:p>
    <w:p w14:paraId="41F45EA8" w14:textId="77777777" w:rsidR="00412790" w:rsidRPr="00412790" w:rsidRDefault="00412790" w:rsidP="00C16933">
      <w:pPr>
        <w:numPr>
          <w:ilvl w:val="0"/>
          <w:numId w:val="248"/>
        </w:numPr>
      </w:pPr>
      <w:r w:rsidRPr="00412790">
        <w:t>A ZIP code area where the rental vacancy rate is less than 4 percent, as determined by HUD; or</w:t>
      </w:r>
    </w:p>
    <w:p w14:paraId="56E03111" w14:textId="77777777" w:rsidR="00412790" w:rsidRPr="00412790" w:rsidRDefault="00412790" w:rsidP="00C16933">
      <w:pPr>
        <w:numPr>
          <w:ilvl w:val="0"/>
          <w:numId w:val="248"/>
        </w:numPr>
      </w:pPr>
      <w:r w:rsidRPr="00412790">
        <w:t>A ZIP code area where 90 percent of the Small Area FMR is more than 110 percent of the metropolitan area or county FMR.</w:t>
      </w:r>
    </w:p>
    <w:p w14:paraId="71C73170" w14:textId="77777777" w:rsidR="00412790" w:rsidRPr="00412790" w:rsidRDefault="00412790" w:rsidP="00336881">
      <w:pPr>
        <w:pStyle w:val="Heading4"/>
      </w:pPr>
      <w:r w:rsidRPr="00412790">
        <w:t>Exceptions to the Project Cap</w:t>
      </w:r>
    </w:p>
    <w:p w14:paraId="01C094D8" w14:textId="77777777" w:rsidR="00412790" w:rsidRPr="00412790" w:rsidRDefault="00412790" w:rsidP="00412790">
      <w:r w:rsidRPr="00412790">
        <w:t xml:space="preserve">Certain units are removed from the number of dwelling units for purposes of calculating the project cap. These are known as </w:t>
      </w:r>
      <w:r w:rsidRPr="00412790">
        <w:rPr>
          <w:i/>
          <w:iCs/>
        </w:rPr>
        <w:t>excepted units</w:t>
      </w:r>
      <w:r w:rsidRPr="00412790">
        <w:t xml:space="preserve">, which are defined as units in a project not counted toward the project cap because they exclusively service or are made available to certain families. </w:t>
      </w:r>
    </w:p>
    <w:p w14:paraId="541ADF62" w14:textId="77777777" w:rsidR="00412790" w:rsidRPr="00412790" w:rsidRDefault="00412790" w:rsidP="00412790">
      <w:r w:rsidRPr="00412790">
        <w:t>LRHA determines the number of units in the project for which it will provide project-based assistance, including whether and how many units will be excepted. LRHA’s HAP contract must specify, and the owner must set aside, the number of excepted units made available for occupancy by families who qualify for the exception. For a unit to be considered excepted, it must be occupied by a family who qualifies for the exception.</w:t>
      </w:r>
    </w:p>
    <w:p w14:paraId="25F8A64C" w14:textId="77777777" w:rsidR="00412790" w:rsidRPr="00412790" w:rsidRDefault="00412790" w:rsidP="00412790">
      <w:r w:rsidRPr="00412790">
        <w:t xml:space="preserve">Which units are considered excepted differs depending on when the HAP contract was executed. </w:t>
      </w:r>
    </w:p>
    <w:p w14:paraId="4F10671C" w14:textId="77777777" w:rsidR="00412790" w:rsidRPr="00412790" w:rsidRDefault="00412790" w:rsidP="00C16933">
      <w:pPr>
        <w:numPr>
          <w:ilvl w:val="0"/>
          <w:numId w:val="249"/>
        </w:numPr>
      </w:pPr>
      <w:r w:rsidRPr="00412790">
        <w:lastRenderedPageBreak/>
        <w:t xml:space="preserve">Contracts executed before April 18, 2017, follow the prior statutory PBV requirements for excepted units. </w:t>
      </w:r>
    </w:p>
    <w:p w14:paraId="43506B2C" w14:textId="77777777" w:rsidR="00412790" w:rsidRPr="00412790" w:rsidRDefault="00412790" w:rsidP="00C16933">
      <w:pPr>
        <w:numPr>
          <w:ilvl w:val="0"/>
          <w:numId w:val="249"/>
        </w:numPr>
      </w:pPr>
      <w:r w:rsidRPr="00412790">
        <w:t>Projects where the HAP contract was executed on or after April 18, 2017, follow new requirements. In this case, PBV units are not counted toward the project cap if the units are:</w:t>
      </w:r>
    </w:p>
    <w:p w14:paraId="7F2C5431" w14:textId="77777777" w:rsidR="00412790" w:rsidRPr="00412790" w:rsidRDefault="00412790" w:rsidP="00C16933">
      <w:pPr>
        <w:numPr>
          <w:ilvl w:val="0"/>
          <w:numId w:val="250"/>
        </w:numPr>
      </w:pPr>
      <w:r w:rsidRPr="00412790">
        <w:t>Exclusively for elderly families;</w:t>
      </w:r>
    </w:p>
    <w:p w14:paraId="62A6DA81" w14:textId="77777777" w:rsidR="00412790" w:rsidRPr="00412790" w:rsidRDefault="00412790" w:rsidP="00C16933">
      <w:pPr>
        <w:numPr>
          <w:ilvl w:val="0"/>
          <w:numId w:val="250"/>
        </w:numPr>
      </w:pPr>
      <w:bookmarkStart w:id="7168" w:name="_Hlk173151300"/>
      <w:r w:rsidRPr="00412790">
        <w:t>Exclusively made available to eligible youth receiving FUP or FYI assistance; or</w:t>
      </w:r>
    </w:p>
    <w:bookmarkEnd w:id="7168"/>
    <w:p w14:paraId="361966B3" w14:textId="77777777" w:rsidR="00412790" w:rsidRPr="00412790" w:rsidRDefault="00412790" w:rsidP="00C16933">
      <w:pPr>
        <w:numPr>
          <w:ilvl w:val="0"/>
          <w:numId w:val="250"/>
        </w:numPr>
      </w:pPr>
      <w:r w:rsidRPr="00412790">
        <w:t>For households eligible for supportive services available to all families receiving PBV assistance in the project.</w:t>
      </w:r>
    </w:p>
    <w:p w14:paraId="0785A0B8" w14:textId="77777777" w:rsidR="00412790" w:rsidRPr="00412790" w:rsidRDefault="00412790" w:rsidP="00412790">
      <w:r w:rsidRPr="00412790">
        <w:t>A project is not limited to a single exception category but may include excepted units from any of the exception categories.</w:t>
      </w:r>
    </w:p>
    <w:p w14:paraId="2C737575" w14:textId="77777777" w:rsidR="00412790" w:rsidRPr="00412790" w:rsidRDefault="00412790" w:rsidP="00336881">
      <w:pPr>
        <w:pStyle w:val="Heading4"/>
      </w:pPr>
      <w:r w:rsidRPr="00412790">
        <w:t>Units that No Longer Qualify as Excepted Units or Units Under the Increased Program Cap</w:t>
      </w:r>
    </w:p>
    <w:p w14:paraId="646DCF56" w14:textId="77777777" w:rsidR="00412790" w:rsidRPr="00412790" w:rsidRDefault="00412790" w:rsidP="00412790">
      <w:r w:rsidRPr="00412790">
        <w:t xml:space="preserve">In order to qualify as either excepted units or units under the increased program cap, units must be occupied by a family that meets the exception criteria applicable to the unit. Once the family vacates the unit, LRHA must select a new family from the waiting list via an admission preference, and the unit must be made available to and occupied by a family that meets the applicable exception. </w:t>
      </w:r>
    </w:p>
    <w:p w14:paraId="63B7FB2B" w14:textId="01FEAC73" w:rsidR="00412790" w:rsidRPr="00412790" w:rsidRDefault="00412790" w:rsidP="00412790">
      <w:bookmarkStart w:id="7169" w:name="_Hlk177995207"/>
      <w:r w:rsidRPr="00412790">
        <w:t xml:space="preserve">If, due to circumstances beyond the control of the family, the unit is no longer qualified as an excepted unit or unit under the increased program cap, </w:t>
      </w:r>
      <w:r w:rsidR="00B15AD3">
        <w:t xml:space="preserve">generally, </w:t>
      </w:r>
      <w:r w:rsidRPr="00412790">
        <w:t>the unit will continue to count as long as the family resides in the unit. However, requirements for wrong-sized units will apply.</w:t>
      </w:r>
      <w:r w:rsidR="00B31A1B">
        <w:t xml:space="preserve"> </w:t>
      </w:r>
      <w:bookmarkEnd w:id="7169"/>
      <w:r w:rsidR="00B31A1B">
        <w:t>LRHA may opt to remove or substitute the unit for another</w:t>
      </w:r>
      <w:r w:rsidR="001338E8">
        <w:t xml:space="preserve"> if it is possible to do so in accordance with 24 CFR 983.207.</w:t>
      </w:r>
    </w:p>
    <w:p w14:paraId="64078781" w14:textId="77777777" w:rsidR="00A62B89" w:rsidRPr="00A62B89" w:rsidRDefault="00A62B89" w:rsidP="00A62B89">
      <w:pPr>
        <w:pStyle w:val="Heading3"/>
      </w:pPr>
      <w:bookmarkStart w:id="7170" w:name="_Toc189818714"/>
      <w:bookmarkStart w:id="7171" w:name="_Toc194670550"/>
      <w:bookmarkStart w:id="7172" w:name="_Toc204850516"/>
      <w:r w:rsidRPr="00A62B89">
        <w:t>Units Not Subject to the PBV Program Cap or Project Cap</w:t>
      </w:r>
      <w:bookmarkEnd w:id="7170"/>
      <w:bookmarkEnd w:id="7171"/>
      <w:bookmarkEnd w:id="7172"/>
    </w:p>
    <w:p w14:paraId="0FE65308" w14:textId="77777777" w:rsidR="00A62B89" w:rsidRPr="00A62B89" w:rsidRDefault="00A62B89" w:rsidP="00A62B89">
      <w:r w:rsidRPr="00A62B89">
        <w:t xml:space="preserve">For </w:t>
      </w:r>
      <w:bookmarkStart w:id="7173" w:name="_Hlk173153386"/>
      <w:r w:rsidRPr="00A62B89">
        <w:t xml:space="preserve">HAP contracts that first became effective on or after April 18, 2017, LRHA may commit project-based assistance to units that meet the requirements below without the units counting toward the program cap (including the 10 percent exception) or project cap. These are known as </w:t>
      </w:r>
      <w:r w:rsidRPr="00A62B89">
        <w:rPr>
          <w:i/>
          <w:iCs/>
        </w:rPr>
        <w:t>excluded units</w:t>
      </w:r>
      <w:bookmarkEnd w:id="7173"/>
      <w:r w:rsidRPr="00A62B89">
        <w:t xml:space="preserve"> and fall into two different categories:</w:t>
      </w:r>
    </w:p>
    <w:p w14:paraId="120C145A" w14:textId="77777777" w:rsidR="00A62B89" w:rsidRPr="00A62B89" w:rsidRDefault="00A62B89" w:rsidP="00C16933">
      <w:pPr>
        <w:numPr>
          <w:ilvl w:val="0"/>
          <w:numId w:val="251"/>
        </w:numPr>
      </w:pPr>
      <w:r w:rsidRPr="00A62B89">
        <w:rPr>
          <w:b/>
          <w:bCs/>
        </w:rPr>
        <w:t>Existing or Rehabilitation Units</w:t>
      </w:r>
      <w:r w:rsidRPr="00A62B89">
        <w:t>: In the five years prior to the request for proposals (RFP) or the proposal or project selection date (in the case of selection without RFP), these units fall into one of the categories described below, provided that the units are removed from all categories prior to the effective date of the HAP contract.</w:t>
      </w:r>
    </w:p>
    <w:p w14:paraId="74758E3E" w14:textId="77777777" w:rsidR="00A62B89" w:rsidRPr="00A62B89" w:rsidRDefault="00A62B89" w:rsidP="00C16933">
      <w:pPr>
        <w:numPr>
          <w:ilvl w:val="1"/>
          <w:numId w:val="251"/>
        </w:numPr>
      </w:pPr>
      <w:r w:rsidRPr="00A62B89">
        <w:t>These include units that received one of the following forms of HUD assistance:</w:t>
      </w:r>
    </w:p>
    <w:p w14:paraId="5CDEE0A6" w14:textId="77777777" w:rsidR="00A62B89" w:rsidRPr="00A62B89" w:rsidRDefault="00A62B89" w:rsidP="00C16933">
      <w:pPr>
        <w:numPr>
          <w:ilvl w:val="2"/>
          <w:numId w:val="251"/>
        </w:numPr>
      </w:pPr>
      <w:r w:rsidRPr="00A62B89">
        <w:t>Public Housing Capital or Operating Funds;</w:t>
      </w:r>
    </w:p>
    <w:p w14:paraId="6D5D3185" w14:textId="77777777" w:rsidR="00A62B89" w:rsidRPr="00A62B89" w:rsidRDefault="00A62B89" w:rsidP="00C16933">
      <w:pPr>
        <w:numPr>
          <w:ilvl w:val="2"/>
          <w:numId w:val="251"/>
        </w:numPr>
      </w:pPr>
      <w:r w:rsidRPr="00A62B89">
        <w:t>Project-Based Rental Assistance (Section 8), including units assisted under Section 8 Moderate Rehabilitation (Mod Rehab) and Mod Rehab Single-Room Occupancy (SRO) programs;</w:t>
      </w:r>
    </w:p>
    <w:p w14:paraId="2B41A6C4" w14:textId="77777777" w:rsidR="00A62B89" w:rsidRPr="00A62B89" w:rsidRDefault="00A62B89" w:rsidP="00C16933">
      <w:pPr>
        <w:numPr>
          <w:ilvl w:val="2"/>
          <w:numId w:val="251"/>
        </w:numPr>
      </w:pPr>
      <w:r w:rsidRPr="00A62B89">
        <w:t>Housing for Elderly (Section 202);</w:t>
      </w:r>
    </w:p>
    <w:p w14:paraId="10A772F7" w14:textId="77777777" w:rsidR="00A62B89" w:rsidRPr="00A62B89" w:rsidRDefault="00A62B89" w:rsidP="00C16933">
      <w:pPr>
        <w:numPr>
          <w:ilvl w:val="2"/>
          <w:numId w:val="251"/>
        </w:numPr>
      </w:pPr>
      <w:r w:rsidRPr="00A62B89">
        <w:t>Housing for Persons with Disabilities (Section 811);</w:t>
      </w:r>
    </w:p>
    <w:p w14:paraId="02F22555" w14:textId="77777777" w:rsidR="00A62B89" w:rsidRPr="00A62B89" w:rsidRDefault="00A62B89" w:rsidP="00C16933">
      <w:pPr>
        <w:numPr>
          <w:ilvl w:val="2"/>
          <w:numId w:val="251"/>
        </w:numPr>
      </w:pPr>
      <w:r w:rsidRPr="00A62B89">
        <w:lastRenderedPageBreak/>
        <w:t>Rental Assistance Program (RAP) (Section 236(f)(2) of the National Housing Act); or Flexible Subsidy Program (Section 201 of the Housing and Community Development Amendments of 1978); or</w:t>
      </w:r>
    </w:p>
    <w:p w14:paraId="1E8ED8D1" w14:textId="77777777" w:rsidR="00A62B89" w:rsidRPr="00A62B89" w:rsidRDefault="00A62B89" w:rsidP="00C16933">
      <w:pPr>
        <w:numPr>
          <w:ilvl w:val="1"/>
          <w:numId w:val="251"/>
        </w:numPr>
      </w:pPr>
      <w:r w:rsidRPr="00A62B89">
        <w:t>The units have been subject to a federally required rent restriction under one of the following programs:</w:t>
      </w:r>
    </w:p>
    <w:p w14:paraId="69208079" w14:textId="77777777" w:rsidR="00A62B89" w:rsidRPr="00D11E44" w:rsidRDefault="00A62B89" w:rsidP="00C16933">
      <w:pPr>
        <w:numPr>
          <w:ilvl w:val="2"/>
          <w:numId w:val="251"/>
        </w:numPr>
      </w:pPr>
      <w:r w:rsidRPr="00A62B89">
        <w:t xml:space="preserve">The Low-Income Housing Tax Credit </w:t>
      </w:r>
      <w:r w:rsidRPr="00D11E44">
        <w:t>program (</w:t>
      </w:r>
      <w:hyperlink r:id="rId31" w:tgtFrame="_blank" w:history="1">
        <w:r w:rsidRPr="0060047D">
          <w:rPr>
            <w:rStyle w:val="Hyperlink"/>
            <w:b w:val="0"/>
          </w:rPr>
          <w:t>26 U.S.C. 42</w:t>
        </w:r>
      </w:hyperlink>
      <w:r w:rsidRPr="00D11E44">
        <w:t>);</w:t>
      </w:r>
    </w:p>
    <w:p w14:paraId="1EED9BCB" w14:textId="77777777" w:rsidR="00A62B89" w:rsidRPr="00D11E44" w:rsidRDefault="00A62B89" w:rsidP="00C16933">
      <w:pPr>
        <w:numPr>
          <w:ilvl w:val="2"/>
          <w:numId w:val="251"/>
        </w:numPr>
      </w:pPr>
      <w:r w:rsidRPr="00D11E44">
        <w:t>Section 515 Rural Rental Housing Loans (</w:t>
      </w:r>
      <w:hyperlink r:id="rId32" w:tgtFrame="_blank" w:history="1">
        <w:r w:rsidRPr="0060047D">
          <w:rPr>
            <w:rStyle w:val="Hyperlink"/>
            <w:b w:val="0"/>
          </w:rPr>
          <w:t>42 U.S.C. 1485</w:t>
        </w:r>
      </w:hyperlink>
      <w:r w:rsidRPr="00D11E44">
        <w:t>); or</w:t>
      </w:r>
    </w:p>
    <w:p w14:paraId="1C7E7B90" w14:textId="77777777" w:rsidR="00A62B89" w:rsidRPr="00A62B89" w:rsidRDefault="00A62B89" w:rsidP="00C16933">
      <w:pPr>
        <w:numPr>
          <w:ilvl w:val="2"/>
          <w:numId w:val="251"/>
        </w:numPr>
      </w:pPr>
      <w:r w:rsidRPr="00A62B89">
        <w:t>The following HUD programs:</w:t>
      </w:r>
    </w:p>
    <w:p w14:paraId="3B56FB5C" w14:textId="77777777" w:rsidR="00A62B89" w:rsidRPr="00A62B89" w:rsidRDefault="00A62B89" w:rsidP="00C16933">
      <w:pPr>
        <w:numPr>
          <w:ilvl w:val="3"/>
          <w:numId w:val="251"/>
        </w:numPr>
      </w:pPr>
      <w:r w:rsidRPr="00A62B89">
        <w:t>Section 236;</w:t>
      </w:r>
    </w:p>
    <w:p w14:paraId="12F5CD2B" w14:textId="77777777" w:rsidR="00A62B89" w:rsidRPr="00A62B89" w:rsidRDefault="00A62B89" w:rsidP="00C16933">
      <w:pPr>
        <w:numPr>
          <w:ilvl w:val="3"/>
          <w:numId w:val="251"/>
        </w:numPr>
      </w:pPr>
      <w:r w:rsidRPr="00A62B89">
        <w:t>Section 221(d)(3) Below Market Interest Rate;</w:t>
      </w:r>
    </w:p>
    <w:p w14:paraId="7ACCAECD" w14:textId="77777777" w:rsidR="00A62B89" w:rsidRPr="00A62B89" w:rsidRDefault="00A62B89" w:rsidP="00C16933">
      <w:pPr>
        <w:numPr>
          <w:ilvl w:val="3"/>
          <w:numId w:val="251"/>
        </w:numPr>
      </w:pPr>
      <w:r w:rsidRPr="00A62B89">
        <w:t>Housing For the Elderly (Section 202 of the Housing Act of 1959);</w:t>
      </w:r>
    </w:p>
    <w:p w14:paraId="195AF9EB" w14:textId="77777777" w:rsidR="00A62B89" w:rsidRPr="00A62B89" w:rsidRDefault="00A62B89" w:rsidP="00C16933">
      <w:pPr>
        <w:numPr>
          <w:ilvl w:val="3"/>
          <w:numId w:val="251"/>
        </w:numPr>
      </w:pPr>
      <w:r w:rsidRPr="00A62B89">
        <w:t>Housing for Persons with Disabilities (Section 811 of the Cranston-Gonzalez National Affordable Housing Act);</w:t>
      </w:r>
    </w:p>
    <w:p w14:paraId="52326132" w14:textId="77777777" w:rsidR="00A62B89" w:rsidRPr="00A62B89" w:rsidRDefault="00A62B89" w:rsidP="00C16933">
      <w:pPr>
        <w:numPr>
          <w:ilvl w:val="3"/>
          <w:numId w:val="251"/>
        </w:numPr>
      </w:pPr>
      <w:r w:rsidRPr="00A62B89">
        <w:t>Flexible Subsidy Program (Section 201 of the Housing and Community Development Amendments Act of 1978); or</w:t>
      </w:r>
    </w:p>
    <w:p w14:paraId="71C7972C" w14:textId="77777777" w:rsidR="00A62B89" w:rsidRPr="00A62B89" w:rsidRDefault="00A62B89" w:rsidP="00C16933">
      <w:pPr>
        <w:numPr>
          <w:ilvl w:val="3"/>
          <w:numId w:val="251"/>
        </w:numPr>
      </w:pPr>
      <w:r w:rsidRPr="00A62B89">
        <w:t>Any other program identified by HUD through Federal Register notice subject to public comment.</w:t>
      </w:r>
    </w:p>
    <w:p w14:paraId="10FF754A" w14:textId="77777777" w:rsidR="00A62B89" w:rsidRPr="00A62B89" w:rsidRDefault="00A62B89" w:rsidP="00C16933">
      <w:pPr>
        <w:numPr>
          <w:ilvl w:val="0"/>
          <w:numId w:val="251"/>
        </w:numPr>
      </w:pPr>
      <w:r w:rsidRPr="00A62B89">
        <w:rPr>
          <w:b/>
          <w:bCs/>
        </w:rPr>
        <w:t>Replacement Units</w:t>
      </w:r>
      <w:r w:rsidRPr="00A62B89">
        <w:t>: Newly constructed units developed under the PBV program are also considered excluded units if the primary purpose of the newly constructed units is or was to replace units that meet the criteria listed above. The newly constructed unit must be located on the same site as the unit it is replacing; however, an expansion of or modification to the prior project’s site boundaries as a result of the design of the newly constructed project is acceptable as long as a majority of the replacement units are built back on the site of the original project and any replacement units that are not located on the existing site are part of a project that shares a common border with, are across a public right of way from, or touch that site. In addition, in order for the replacement units to be excluded from the program and project caps, one of the following must be true:</w:t>
      </w:r>
    </w:p>
    <w:p w14:paraId="33434690" w14:textId="77777777" w:rsidR="00A62B89" w:rsidRPr="00A62B89" w:rsidRDefault="00A62B89" w:rsidP="00C16933">
      <w:pPr>
        <w:numPr>
          <w:ilvl w:val="1"/>
          <w:numId w:val="251"/>
        </w:numPr>
      </w:pPr>
      <w:r w:rsidRPr="00A62B89">
        <w:t>Former residents of the original project must be provided with a selection preference that provides the residents with the right of first occupancy at the PBV newly constructed project when it is ready for occupancy; or</w:t>
      </w:r>
    </w:p>
    <w:p w14:paraId="36F6E25F" w14:textId="77777777" w:rsidR="00A62B89" w:rsidRPr="00A62B89" w:rsidRDefault="00A62B89" w:rsidP="00C16933">
      <w:pPr>
        <w:numPr>
          <w:ilvl w:val="1"/>
          <w:numId w:val="251"/>
        </w:numPr>
      </w:pPr>
      <w:r w:rsidRPr="00A62B89">
        <w:t>Prior to the demolition of the original project, the PBV newly constructed project must have been identified as replacement housing for that original project as part of a documented plan for the redevelopment of the site.</w:t>
      </w:r>
    </w:p>
    <w:p w14:paraId="659801A5" w14:textId="11317B9E" w:rsidR="00A62B89" w:rsidRPr="00765546" w:rsidRDefault="00A62B89" w:rsidP="006C5BA7">
      <w:r w:rsidRPr="00A62B89">
        <w:t>Units in the following projects are not subject to the program cap or project cap because they are excluded units:</w:t>
      </w:r>
      <w:r w:rsidR="00432A81">
        <w:t xml:space="preserve"> Jefferson House.</w:t>
      </w:r>
    </w:p>
    <w:p w14:paraId="20EF8AFC" w14:textId="77777777" w:rsidR="006A230F" w:rsidRPr="00765546" w:rsidRDefault="006A230F" w:rsidP="007A14DB">
      <w:pPr>
        <w:pStyle w:val="Heading3"/>
      </w:pPr>
      <w:bookmarkStart w:id="7174" w:name="_Toc62129854"/>
      <w:bookmarkStart w:id="7175" w:name="_Toc62132776"/>
      <w:bookmarkStart w:id="7176" w:name="_Toc73029321"/>
      <w:bookmarkStart w:id="7177" w:name="_Toc74042401"/>
      <w:bookmarkStart w:id="7178" w:name="_Toc118116351"/>
      <w:bookmarkStart w:id="7179" w:name="_Ref163829741"/>
      <w:bookmarkStart w:id="7180" w:name="_Toc164180391"/>
      <w:bookmarkStart w:id="7181" w:name="_Toc164181991"/>
      <w:bookmarkStart w:id="7182" w:name="_Toc172209125"/>
      <w:bookmarkStart w:id="7183" w:name="_Toc173501867"/>
      <w:bookmarkStart w:id="7184" w:name="_Toc176435436"/>
      <w:bookmarkStart w:id="7185" w:name="_Toc194670551"/>
      <w:bookmarkStart w:id="7186" w:name="_Toc204850517"/>
      <w:r w:rsidRPr="00765546">
        <w:t>Definition of Supportive Services</w:t>
      </w:r>
      <w:bookmarkEnd w:id="7174"/>
      <w:bookmarkEnd w:id="7175"/>
      <w:bookmarkEnd w:id="7176"/>
      <w:bookmarkEnd w:id="7177"/>
      <w:bookmarkEnd w:id="7178"/>
      <w:bookmarkEnd w:id="7179"/>
      <w:bookmarkEnd w:id="7180"/>
      <w:bookmarkEnd w:id="7181"/>
      <w:bookmarkEnd w:id="7182"/>
      <w:bookmarkEnd w:id="7183"/>
      <w:bookmarkEnd w:id="7184"/>
      <w:bookmarkEnd w:id="7185"/>
      <w:bookmarkEnd w:id="7186"/>
    </w:p>
    <w:p w14:paraId="20B3BB7E" w14:textId="3F9A4E81" w:rsidR="006A230F" w:rsidRPr="00765546" w:rsidRDefault="006A230F" w:rsidP="006C5BA7">
      <w:r w:rsidRPr="00765546">
        <w:t xml:space="preserve">The types of services that the LRHA will deem eligible to qualify a project to meet HUD’s definition of families receiving supportive services include, but are not limited to: </w:t>
      </w:r>
    </w:p>
    <w:p w14:paraId="0AD1664B" w14:textId="5E4C5729" w:rsidR="006A230F" w:rsidRPr="00765546" w:rsidRDefault="006A230F" w:rsidP="00FE7656">
      <w:pPr>
        <w:pStyle w:val="ListParagraph"/>
        <w:numPr>
          <w:ilvl w:val="0"/>
          <w:numId w:val="110"/>
        </w:numPr>
        <w:contextualSpacing w:val="0"/>
      </w:pPr>
      <w:r w:rsidRPr="00765546">
        <w:t>Meal service adequate to meet nutritional need</w:t>
      </w:r>
      <w:r w:rsidR="00AF103E" w:rsidRPr="00765546">
        <w:t>;</w:t>
      </w:r>
    </w:p>
    <w:p w14:paraId="1E4E05FE" w14:textId="26FC7F83" w:rsidR="006A230F" w:rsidRPr="00765546" w:rsidRDefault="006A230F" w:rsidP="00FE7656">
      <w:pPr>
        <w:pStyle w:val="ListParagraph"/>
        <w:numPr>
          <w:ilvl w:val="0"/>
          <w:numId w:val="110"/>
        </w:numPr>
        <w:contextualSpacing w:val="0"/>
      </w:pPr>
      <w:r w:rsidRPr="00765546">
        <w:t xml:space="preserve">Housekeeping </w:t>
      </w:r>
      <w:r w:rsidR="008A587F">
        <w:t>ai</w:t>
      </w:r>
      <w:r w:rsidRPr="00765546">
        <w:t xml:space="preserve">d and </w:t>
      </w:r>
      <w:r w:rsidR="008A587F">
        <w:t>h</w:t>
      </w:r>
      <w:r w:rsidRPr="00765546">
        <w:t xml:space="preserve">ousehold </w:t>
      </w:r>
      <w:r w:rsidR="008A587F">
        <w:t>t</w:t>
      </w:r>
      <w:r w:rsidRPr="00765546">
        <w:t>raining (e.g.</w:t>
      </w:r>
      <w:r w:rsidR="00AF103E" w:rsidRPr="00765546">
        <w:t>,</w:t>
      </w:r>
      <w:r w:rsidRPr="00765546">
        <w:t xml:space="preserve"> homemaking, parenting skills, money management)</w:t>
      </w:r>
      <w:r w:rsidR="00AF103E" w:rsidRPr="00765546">
        <w:t>;</w:t>
      </w:r>
    </w:p>
    <w:p w14:paraId="3248A456" w14:textId="1D156DA3" w:rsidR="006A230F" w:rsidRPr="00765546" w:rsidRDefault="006A230F" w:rsidP="00FE7656">
      <w:pPr>
        <w:pStyle w:val="ListParagraph"/>
        <w:numPr>
          <w:ilvl w:val="0"/>
          <w:numId w:val="110"/>
        </w:numPr>
        <w:contextualSpacing w:val="0"/>
      </w:pPr>
      <w:r w:rsidRPr="00765546">
        <w:lastRenderedPageBreak/>
        <w:t>Personal assistance</w:t>
      </w:r>
      <w:r w:rsidR="00AF103E" w:rsidRPr="00765546">
        <w:t>;</w:t>
      </w:r>
    </w:p>
    <w:p w14:paraId="27D54086" w14:textId="75A66DF5" w:rsidR="006A230F" w:rsidRPr="00765546" w:rsidRDefault="006A230F" w:rsidP="00FE7656">
      <w:pPr>
        <w:pStyle w:val="ListParagraph"/>
        <w:numPr>
          <w:ilvl w:val="0"/>
          <w:numId w:val="110"/>
        </w:numPr>
        <w:contextualSpacing w:val="0"/>
      </w:pPr>
      <w:r w:rsidRPr="00765546">
        <w:t>Transportation services</w:t>
      </w:r>
      <w:r w:rsidR="00AF103E" w:rsidRPr="00765546">
        <w:t>;</w:t>
      </w:r>
    </w:p>
    <w:p w14:paraId="3B1920E2" w14:textId="620F6F99" w:rsidR="006A230F" w:rsidRPr="00765546" w:rsidRDefault="006A230F" w:rsidP="00FE7656">
      <w:pPr>
        <w:pStyle w:val="ListParagraph"/>
        <w:numPr>
          <w:ilvl w:val="0"/>
          <w:numId w:val="110"/>
        </w:numPr>
        <w:contextualSpacing w:val="0"/>
      </w:pPr>
      <w:r w:rsidRPr="00765546">
        <w:t xml:space="preserve">Health-related services such as </w:t>
      </w:r>
      <w:r w:rsidR="00AF103E" w:rsidRPr="00765546">
        <w:t>s</w:t>
      </w:r>
      <w:r w:rsidRPr="00765546">
        <w:t xml:space="preserve">ubstance </w:t>
      </w:r>
      <w:r w:rsidR="00AF103E" w:rsidRPr="00765546">
        <w:t>a</w:t>
      </w:r>
      <w:r w:rsidRPr="00765546">
        <w:t xml:space="preserve">buse </w:t>
      </w:r>
      <w:r w:rsidR="00AF103E" w:rsidRPr="00765546">
        <w:t>t</w:t>
      </w:r>
      <w:r w:rsidRPr="00765546">
        <w:t>reatment (counseling and treatment for substance abuse)</w:t>
      </w:r>
      <w:r w:rsidR="00AF103E" w:rsidRPr="00765546">
        <w:t>;</w:t>
      </w:r>
    </w:p>
    <w:p w14:paraId="4E0F4D86" w14:textId="300060EE" w:rsidR="006A230F" w:rsidRPr="00765546" w:rsidRDefault="006A230F" w:rsidP="00FE7656">
      <w:pPr>
        <w:pStyle w:val="ListParagraph"/>
        <w:numPr>
          <w:ilvl w:val="0"/>
          <w:numId w:val="110"/>
        </w:numPr>
        <w:contextualSpacing w:val="0"/>
      </w:pPr>
      <w:r w:rsidRPr="00765546">
        <w:t xml:space="preserve">Educational and </w:t>
      </w:r>
      <w:r w:rsidR="00AF103E" w:rsidRPr="00765546">
        <w:t>e</w:t>
      </w:r>
      <w:r w:rsidRPr="00765546">
        <w:t xml:space="preserve">mployment services such as </w:t>
      </w:r>
      <w:r w:rsidR="00AF103E" w:rsidRPr="00765546">
        <w:t>j</w:t>
      </w:r>
      <w:r w:rsidRPr="00765546">
        <w:t xml:space="preserve">ob </w:t>
      </w:r>
      <w:r w:rsidR="00AF103E" w:rsidRPr="00765546">
        <w:t>t</w:t>
      </w:r>
      <w:r w:rsidRPr="00765546">
        <w:t xml:space="preserve">raining (preparation and counseling, job development and placement, follow-up assistance after job placement, completion of FSS Contract of Family Participation) or </w:t>
      </w:r>
      <w:r w:rsidR="00AF103E" w:rsidRPr="00765546">
        <w:t>r</w:t>
      </w:r>
      <w:r w:rsidRPr="00765546">
        <w:t xml:space="preserve">emedial </w:t>
      </w:r>
      <w:r w:rsidR="00AF103E" w:rsidRPr="00765546">
        <w:t>e</w:t>
      </w:r>
      <w:r w:rsidRPr="00765546">
        <w:t>ducation (education for the completion of Secondary or post-secondary education</w:t>
      </w:r>
      <w:r w:rsidR="00AF103E" w:rsidRPr="00765546">
        <w:t>;</w:t>
      </w:r>
    </w:p>
    <w:p w14:paraId="4026F95B" w14:textId="77777777" w:rsidR="00AF103E" w:rsidRPr="00765546" w:rsidRDefault="006A230F" w:rsidP="00FE7656">
      <w:pPr>
        <w:pStyle w:val="ListParagraph"/>
        <w:numPr>
          <w:ilvl w:val="0"/>
          <w:numId w:val="110"/>
        </w:numPr>
        <w:contextualSpacing w:val="0"/>
      </w:pPr>
      <w:r w:rsidRPr="00765546">
        <w:t>Self</w:t>
      </w:r>
      <w:r w:rsidR="00AF103E" w:rsidRPr="00765546">
        <w:t>-s</w:t>
      </w:r>
      <w:r w:rsidRPr="00765546">
        <w:t xml:space="preserve">ufficiency </w:t>
      </w:r>
      <w:r w:rsidR="00AF103E" w:rsidRPr="00765546">
        <w:t>s</w:t>
      </w:r>
      <w:r w:rsidRPr="00765546">
        <w:t xml:space="preserve">ervices and </w:t>
      </w:r>
      <w:r w:rsidR="00AF103E" w:rsidRPr="00765546">
        <w:t>r</w:t>
      </w:r>
      <w:r w:rsidRPr="00765546">
        <w:t xml:space="preserve">esources (appropriate to assist families to achieve economic independence and self-sufficiency); </w:t>
      </w:r>
    </w:p>
    <w:p w14:paraId="3C1DFC33" w14:textId="7AE96EA8" w:rsidR="006A230F" w:rsidRPr="00765546" w:rsidRDefault="00AF103E" w:rsidP="00FE7656">
      <w:pPr>
        <w:pStyle w:val="ListParagraph"/>
        <w:numPr>
          <w:ilvl w:val="0"/>
          <w:numId w:val="110"/>
        </w:numPr>
        <w:contextualSpacing w:val="0"/>
      </w:pPr>
      <w:r w:rsidRPr="00765546">
        <w:t>O</w:t>
      </w:r>
      <w:r w:rsidR="006A230F" w:rsidRPr="00765546">
        <w:t>ther services designed to help the recipient live in the community as independently as possible.</w:t>
      </w:r>
    </w:p>
    <w:p w14:paraId="5661AF1F" w14:textId="77777777" w:rsidR="006A230F" w:rsidRDefault="006A230F" w:rsidP="006C5BA7">
      <w:r w:rsidRPr="00765546">
        <w:t xml:space="preserve">It is not required that services be provided at or by the project, provided that they are approved services. LRHA will require owners of such projects to submit an Annual Progress Report to ensure compliance with the supportive service exemption on the number of units per building. Failure to submit Annual Progress Reports may result in abatement of the HAP payment. </w:t>
      </w:r>
    </w:p>
    <w:p w14:paraId="262F8D48" w14:textId="19496349" w:rsidR="00D13981" w:rsidRPr="00765546" w:rsidRDefault="00D13981" w:rsidP="006C5BA7">
      <w:r>
        <w:t xml:space="preserve">See exceptions under </w:t>
      </w:r>
      <w:r w:rsidRPr="00794E14">
        <w:rPr>
          <w:b/>
          <w:color w:val="4472C4" w:themeColor="accent5"/>
        </w:rPr>
        <w:fldChar w:fldCharType="begin"/>
      </w:r>
      <w:r w:rsidRPr="00794E14">
        <w:rPr>
          <w:b/>
          <w:color w:val="4472C4" w:themeColor="accent5"/>
        </w:rPr>
        <w:instrText xml:space="preserve"> REF _Ref193292084 \h  \* MERGEFORMAT </w:instrText>
      </w:r>
      <w:r w:rsidRPr="00794E14">
        <w:rPr>
          <w:b/>
          <w:color w:val="4472C4" w:themeColor="accent5"/>
        </w:rPr>
      </w:r>
      <w:r w:rsidRPr="00794E14">
        <w:rPr>
          <w:b/>
          <w:color w:val="4472C4" w:themeColor="accent5"/>
        </w:rPr>
        <w:fldChar w:fldCharType="separate"/>
      </w:r>
      <w:r w:rsidRPr="00794E14">
        <w:rPr>
          <w:b/>
          <w:color w:val="4472C4" w:themeColor="accent5"/>
        </w:rPr>
        <w:t>Project-Basing VASH Vouchers</w:t>
      </w:r>
      <w:r w:rsidRPr="00794E14">
        <w:rPr>
          <w:b/>
          <w:color w:val="4472C4" w:themeColor="accent5"/>
        </w:rPr>
        <w:fldChar w:fldCharType="end"/>
      </w:r>
      <w:r>
        <w:t>.</w:t>
      </w:r>
    </w:p>
    <w:p w14:paraId="0D6D0720" w14:textId="77777777" w:rsidR="006A230F" w:rsidRPr="00765546" w:rsidRDefault="006A230F" w:rsidP="007A14DB">
      <w:pPr>
        <w:pStyle w:val="Heading3"/>
      </w:pPr>
      <w:bookmarkStart w:id="7187" w:name="_Toc62129855"/>
      <w:bookmarkStart w:id="7188" w:name="_Toc62132777"/>
      <w:bookmarkStart w:id="7189" w:name="_Toc73029322"/>
      <w:bookmarkStart w:id="7190" w:name="_Toc74042402"/>
      <w:bookmarkStart w:id="7191" w:name="_Toc118116352"/>
      <w:bookmarkStart w:id="7192" w:name="_Toc164180392"/>
      <w:bookmarkStart w:id="7193" w:name="_Toc164181992"/>
      <w:bookmarkStart w:id="7194" w:name="_Toc172209126"/>
      <w:bookmarkStart w:id="7195" w:name="_Toc173501868"/>
      <w:bookmarkStart w:id="7196" w:name="_Toc176435437"/>
      <w:bookmarkStart w:id="7197" w:name="_Toc194670552"/>
      <w:bookmarkStart w:id="7198" w:name="_Toc204850518"/>
      <w:r w:rsidRPr="00765546">
        <w:t>Site and Neighborhood Standards Applicable to All Housing Types</w:t>
      </w:r>
      <w:bookmarkEnd w:id="7187"/>
      <w:bookmarkEnd w:id="7188"/>
      <w:bookmarkEnd w:id="7189"/>
      <w:bookmarkEnd w:id="7190"/>
      <w:bookmarkEnd w:id="7191"/>
      <w:bookmarkEnd w:id="7192"/>
      <w:bookmarkEnd w:id="7193"/>
      <w:bookmarkEnd w:id="7194"/>
      <w:bookmarkEnd w:id="7195"/>
      <w:bookmarkEnd w:id="7196"/>
      <w:bookmarkEnd w:id="7197"/>
      <w:bookmarkEnd w:id="7198"/>
      <w:r w:rsidRPr="00765546">
        <w:t xml:space="preserve"> </w:t>
      </w:r>
    </w:p>
    <w:p w14:paraId="4D55BEBC" w14:textId="77777777" w:rsidR="006A230F" w:rsidRPr="00765546" w:rsidRDefault="006A230F" w:rsidP="006C5BA7">
      <w:r w:rsidRPr="00765546">
        <w:t>LRHA may select a proposal for PBV assistance for existing, newly constructed or rehabilitated housing if it is consistent with the following:</w:t>
      </w:r>
    </w:p>
    <w:p w14:paraId="57E2A779" w14:textId="77777777" w:rsidR="006A230F" w:rsidRPr="00765546" w:rsidRDefault="006A230F" w:rsidP="00FE7656">
      <w:pPr>
        <w:pStyle w:val="ListParagraph"/>
        <w:numPr>
          <w:ilvl w:val="0"/>
          <w:numId w:val="111"/>
        </w:numPr>
        <w:ind w:left="720"/>
        <w:contextualSpacing w:val="0"/>
      </w:pPr>
      <w:r w:rsidRPr="00765546">
        <w:t xml:space="preserve">The housing site must be located in LRHA’s jurisdiction and be consistent with the deconcentration goals already established in LRHA’s PHA Plan and with civil rights laws and regulations, including HUD’s rules on accessibility; </w:t>
      </w:r>
    </w:p>
    <w:p w14:paraId="2D3FA333" w14:textId="54573F52" w:rsidR="006A230F" w:rsidRPr="00765546" w:rsidRDefault="006A230F" w:rsidP="00FE7656">
      <w:pPr>
        <w:pStyle w:val="ListParagraph"/>
        <w:numPr>
          <w:ilvl w:val="0"/>
          <w:numId w:val="111"/>
        </w:numPr>
        <w:ind w:left="720"/>
        <w:contextualSpacing w:val="0"/>
      </w:pPr>
      <w:r w:rsidRPr="00765546">
        <w:t xml:space="preserve">LRHA will evaluate each proposal based on whether the site is in an Enterprise Zone, Economic Community or Renewal Community (EZ/EC/RC); </w:t>
      </w:r>
    </w:p>
    <w:p w14:paraId="7D64B7FC" w14:textId="4914F536" w:rsidR="006A230F" w:rsidRPr="00765546" w:rsidRDefault="006A230F" w:rsidP="00FE7656">
      <w:pPr>
        <w:pStyle w:val="ListParagraph"/>
        <w:numPr>
          <w:ilvl w:val="0"/>
          <w:numId w:val="111"/>
        </w:numPr>
        <w:ind w:left="720"/>
        <w:contextualSpacing w:val="0"/>
      </w:pPr>
      <w:r w:rsidRPr="00765546">
        <w:t>Whether the concentration of assisted units will or has decreased as a result of public housing demolition;</w:t>
      </w:r>
    </w:p>
    <w:p w14:paraId="1BF3444C" w14:textId="3073DF98" w:rsidR="006A230F" w:rsidRPr="00765546" w:rsidRDefault="006A230F" w:rsidP="00FE7656">
      <w:pPr>
        <w:pStyle w:val="ListParagraph"/>
        <w:numPr>
          <w:ilvl w:val="0"/>
          <w:numId w:val="111"/>
        </w:numPr>
        <w:ind w:left="720"/>
        <w:contextualSpacing w:val="0"/>
      </w:pPr>
      <w:r w:rsidRPr="00765546">
        <w:t xml:space="preserve">Whether the census tract is undergoing significant revitalization; </w:t>
      </w:r>
    </w:p>
    <w:p w14:paraId="5E8FD3ED" w14:textId="3724F4E6" w:rsidR="006A230F" w:rsidRPr="00765546" w:rsidRDefault="006A230F" w:rsidP="00FE7656">
      <w:pPr>
        <w:pStyle w:val="ListParagraph"/>
        <w:numPr>
          <w:ilvl w:val="0"/>
          <w:numId w:val="111"/>
        </w:numPr>
        <w:ind w:left="720"/>
        <w:contextualSpacing w:val="0"/>
      </w:pPr>
      <w:r w:rsidRPr="00765546">
        <w:t>Whether government funding has been invested in the area;</w:t>
      </w:r>
    </w:p>
    <w:p w14:paraId="4EC20D67" w14:textId="2203EF28" w:rsidR="006A230F" w:rsidRPr="00765546" w:rsidRDefault="006A230F" w:rsidP="00FE7656">
      <w:pPr>
        <w:pStyle w:val="ListParagraph"/>
        <w:numPr>
          <w:ilvl w:val="0"/>
          <w:numId w:val="111"/>
        </w:numPr>
        <w:ind w:left="720"/>
        <w:contextualSpacing w:val="0"/>
      </w:pPr>
      <w:r w:rsidRPr="00765546">
        <w:t xml:space="preserve">Whether new market rate units are being developed in the area which are likely to positively impact the poverty rate in the area; </w:t>
      </w:r>
    </w:p>
    <w:p w14:paraId="05890E40" w14:textId="4E1E3D80" w:rsidR="006A230F" w:rsidRPr="00765546" w:rsidRDefault="006A230F" w:rsidP="00FE7656">
      <w:pPr>
        <w:pStyle w:val="ListParagraph"/>
        <w:numPr>
          <w:ilvl w:val="0"/>
          <w:numId w:val="111"/>
        </w:numPr>
        <w:ind w:left="720"/>
        <w:contextualSpacing w:val="0"/>
      </w:pPr>
      <w:r w:rsidRPr="00765546">
        <w:t>If the poverty rate in the area is greater than 20</w:t>
      </w:r>
      <w:r w:rsidR="00AF103E" w:rsidRPr="00765546">
        <w:t xml:space="preserve"> percent</w:t>
      </w:r>
      <w:r w:rsidR="003C441A">
        <w:t>,</w:t>
      </w:r>
      <w:r w:rsidRPr="00765546">
        <w:t xml:space="preserve"> whether in the past five years there has been an overall decline in the poverty rate, and </w:t>
      </w:r>
    </w:p>
    <w:p w14:paraId="75F45AF4" w14:textId="25EA4786" w:rsidR="006A230F" w:rsidRPr="00765546" w:rsidRDefault="006A230F" w:rsidP="00FE7656">
      <w:pPr>
        <w:pStyle w:val="ListParagraph"/>
        <w:numPr>
          <w:ilvl w:val="0"/>
          <w:numId w:val="111"/>
        </w:numPr>
        <w:ind w:left="720"/>
        <w:contextualSpacing w:val="0"/>
      </w:pPr>
      <w:r w:rsidRPr="00765546">
        <w:t xml:space="preserve">Whether there are meaningful opportunities for educational and economic advancement in the area. </w:t>
      </w:r>
    </w:p>
    <w:p w14:paraId="3A523B33" w14:textId="0B806F3F" w:rsidR="006A230F" w:rsidRPr="00765546" w:rsidRDefault="006A230F" w:rsidP="00FE7656">
      <w:pPr>
        <w:pStyle w:val="ListParagraph"/>
        <w:numPr>
          <w:ilvl w:val="0"/>
          <w:numId w:val="111"/>
        </w:numPr>
        <w:ind w:left="720"/>
        <w:contextualSpacing w:val="0"/>
      </w:pPr>
      <w:r w:rsidRPr="00765546">
        <w:t>The site must be suitable from the standpoint of facilitating and further compliance with the applicable provisions of the Title VI of the Civil Rights Act of 1964, Title VIII of the Civil Rights Act of 1968, Executive Order 11063 and HUD’s implementing regulations for the foregoing.</w:t>
      </w:r>
    </w:p>
    <w:p w14:paraId="7FB5F767" w14:textId="651A2A09" w:rsidR="006A230F" w:rsidRPr="00765546" w:rsidRDefault="006A230F" w:rsidP="00FE7656">
      <w:pPr>
        <w:pStyle w:val="ListParagraph"/>
        <w:numPr>
          <w:ilvl w:val="0"/>
          <w:numId w:val="111"/>
        </w:numPr>
        <w:ind w:left="720"/>
        <w:contextualSpacing w:val="0"/>
      </w:pPr>
      <w:r w:rsidRPr="00765546">
        <w:lastRenderedPageBreak/>
        <w:t>The site must meet the section 504 site selection requirements described in 24 CFR 8.4(b)(5).</w:t>
      </w:r>
    </w:p>
    <w:p w14:paraId="02E12F7F" w14:textId="6ACD2234" w:rsidR="006A230F" w:rsidRDefault="006A230F" w:rsidP="00FE7656">
      <w:pPr>
        <w:pStyle w:val="ListParagraph"/>
        <w:numPr>
          <w:ilvl w:val="0"/>
          <w:numId w:val="111"/>
        </w:numPr>
        <w:ind w:left="720"/>
        <w:contextualSpacing w:val="0"/>
      </w:pPr>
      <w:r w:rsidRPr="00765546">
        <w:t xml:space="preserve">The site must meet the </w:t>
      </w:r>
      <w:r w:rsidR="001E0154">
        <w:t>NSPIRE</w:t>
      </w:r>
      <w:r w:rsidRPr="00765546">
        <w:t xml:space="preserve"> site standards at 24 CFR </w:t>
      </w:r>
      <w:r w:rsidR="001E0154">
        <w:t>5.703</w:t>
      </w:r>
      <w:r w:rsidRPr="00765546">
        <w:t>.</w:t>
      </w:r>
    </w:p>
    <w:p w14:paraId="353DC27E" w14:textId="7AEB610A" w:rsidR="00FC6DCA" w:rsidRPr="00765546" w:rsidRDefault="00FC6DCA" w:rsidP="00FC6DCA">
      <w:pPr>
        <w:pStyle w:val="Heading3"/>
      </w:pPr>
      <w:bookmarkStart w:id="7199" w:name="_Toc204850519"/>
      <w:r w:rsidRPr="00765546">
        <w:t>Housing Design Requirements</w:t>
      </w:r>
      <w:bookmarkEnd w:id="7199"/>
      <w:r w:rsidRPr="00765546">
        <w:t xml:space="preserve"> </w:t>
      </w:r>
    </w:p>
    <w:p w14:paraId="4FFC3002" w14:textId="77777777" w:rsidR="00FC6DCA" w:rsidRPr="00765546" w:rsidRDefault="00FC6DCA" w:rsidP="00FC6DCA">
      <w:r w:rsidRPr="00765546">
        <w:t>LRHA may identify the need for any special features on a case-by-case basis depending on the intended occupancy of the PBV project. LRHA will specify any special design standards or additional requirements in the invitation for PBV proposals, the AHAP contract and the HAP contract.</w:t>
      </w:r>
    </w:p>
    <w:p w14:paraId="3C98499C" w14:textId="77777777" w:rsidR="006A230F" w:rsidRPr="00765546" w:rsidRDefault="006A230F" w:rsidP="007A14DB">
      <w:pPr>
        <w:pStyle w:val="Heading3"/>
      </w:pPr>
      <w:bookmarkStart w:id="7200" w:name="_Toc62129856"/>
      <w:bookmarkStart w:id="7201" w:name="_Toc62132778"/>
      <w:bookmarkStart w:id="7202" w:name="_Toc73029323"/>
      <w:bookmarkStart w:id="7203" w:name="_Toc74042403"/>
      <w:bookmarkStart w:id="7204" w:name="_Toc118116353"/>
      <w:bookmarkStart w:id="7205" w:name="_Toc164180393"/>
      <w:bookmarkStart w:id="7206" w:name="_Toc164181993"/>
      <w:bookmarkStart w:id="7207" w:name="_Toc172209127"/>
      <w:bookmarkStart w:id="7208" w:name="_Toc173501869"/>
      <w:bookmarkStart w:id="7209" w:name="_Toc176435438"/>
      <w:bookmarkStart w:id="7210" w:name="_Toc194670553"/>
      <w:bookmarkStart w:id="7211" w:name="_Toc204850520"/>
      <w:r w:rsidRPr="00765546">
        <w:t>Existing and Rehabilitated Housing Site and Neighborhood Standards</w:t>
      </w:r>
      <w:bookmarkEnd w:id="7200"/>
      <w:bookmarkEnd w:id="7201"/>
      <w:bookmarkEnd w:id="7202"/>
      <w:bookmarkEnd w:id="7203"/>
      <w:bookmarkEnd w:id="7204"/>
      <w:bookmarkEnd w:id="7205"/>
      <w:bookmarkEnd w:id="7206"/>
      <w:bookmarkEnd w:id="7207"/>
      <w:bookmarkEnd w:id="7208"/>
      <w:bookmarkEnd w:id="7209"/>
      <w:bookmarkEnd w:id="7210"/>
      <w:bookmarkEnd w:id="7211"/>
    </w:p>
    <w:p w14:paraId="4FF73ACA" w14:textId="77777777" w:rsidR="006A230F" w:rsidRPr="00765546" w:rsidRDefault="006A230F" w:rsidP="006C5BA7">
      <w:r w:rsidRPr="00765546">
        <w:t>A site for existing or rehabilitated PBV housing must meet the following site and neighborhood standards:</w:t>
      </w:r>
    </w:p>
    <w:p w14:paraId="73D55A0F" w14:textId="2F24AF58" w:rsidR="006A230F" w:rsidRPr="00765546" w:rsidRDefault="006A230F" w:rsidP="00FE7656">
      <w:pPr>
        <w:pStyle w:val="ListParagraph"/>
        <w:numPr>
          <w:ilvl w:val="0"/>
          <w:numId w:val="112"/>
        </w:numPr>
        <w:contextualSpacing w:val="0"/>
      </w:pPr>
      <w:r w:rsidRPr="00765546">
        <w:t xml:space="preserve">The site must be adequate in size, exposure and contour to accommodate the number and type of units proposed, and there </w:t>
      </w:r>
      <w:r w:rsidR="00AF103E" w:rsidRPr="00765546">
        <w:t xml:space="preserve">must be </w:t>
      </w:r>
      <w:r w:rsidRPr="00765546">
        <w:t>adequate utilities and available streets to service the site;</w:t>
      </w:r>
    </w:p>
    <w:p w14:paraId="5AECEBBB" w14:textId="77777777" w:rsidR="006A230F" w:rsidRPr="00765546" w:rsidRDefault="006A230F" w:rsidP="00FE7656">
      <w:pPr>
        <w:pStyle w:val="ListParagraph"/>
        <w:numPr>
          <w:ilvl w:val="0"/>
          <w:numId w:val="112"/>
        </w:numPr>
        <w:contextualSpacing w:val="0"/>
      </w:pPr>
      <w:r w:rsidRPr="00765546">
        <w:t>The site must promote greater choice of housing opportunities and avoid undue concentration of assisted persons in areas containing a high proportion of low-income persons;</w:t>
      </w:r>
    </w:p>
    <w:p w14:paraId="4E1C4F8E" w14:textId="77AA68E4" w:rsidR="006A230F" w:rsidRPr="00765546" w:rsidRDefault="006A230F" w:rsidP="00FE7656">
      <w:pPr>
        <w:pStyle w:val="ListParagraph"/>
        <w:numPr>
          <w:ilvl w:val="0"/>
          <w:numId w:val="112"/>
        </w:numPr>
        <w:contextualSpacing w:val="0"/>
      </w:pPr>
      <w:r w:rsidRPr="00765546">
        <w:t>The site must be accessible to social, recreational, educational, commercial and health facilities and services and other municipal facilities and services that are at least equivalent to those typically found in neighborhoods consisting largely of unassisted, standard housing of similar market rents; and,</w:t>
      </w:r>
    </w:p>
    <w:p w14:paraId="2F24E6A2" w14:textId="54ADE81B" w:rsidR="006A230F" w:rsidRPr="00765546" w:rsidRDefault="006A230F" w:rsidP="00FE7656">
      <w:pPr>
        <w:pStyle w:val="ListParagraph"/>
        <w:numPr>
          <w:ilvl w:val="0"/>
          <w:numId w:val="112"/>
        </w:numPr>
        <w:contextualSpacing w:val="0"/>
      </w:pPr>
      <w:r w:rsidRPr="00765546">
        <w:t>The site must be located such that travel time and cost via public transportation or private automobile from the neighborhood to places of employment providing a range of jobs for lower income workers is not excessive.</w:t>
      </w:r>
    </w:p>
    <w:p w14:paraId="55BD52E3" w14:textId="77777777" w:rsidR="006A230F" w:rsidRPr="00765546" w:rsidRDefault="006A230F" w:rsidP="007A14DB">
      <w:pPr>
        <w:pStyle w:val="Heading3"/>
      </w:pPr>
      <w:bookmarkStart w:id="7212" w:name="_Toc62129857"/>
      <w:bookmarkStart w:id="7213" w:name="_Toc62132779"/>
      <w:bookmarkStart w:id="7214" w:name="_Toc73029324"/>
      <w:bookmarkStart w:id="7215" w:name="_Toc74042404"/>
      <w:bookmarkStart w:id="7216" w:name="_Toc118116354"/>
      <w:bookmarkStart w:id="7217" w:name="_Toc164180394"/>
      <w:bookmarkStart w:id="7218" w:name="_Toc164181994"/>
      <w:bookmarkStart w:id="7219" w:name="_Toc172209128"/>
      <w:bookmarkStart w:id="7220" w:name="_Toc173501870"/>
      <w:bookmarkStart w:id="7221" w:name="_Toc176435439"/>
      <w:bookmarkStart w:id="7222" w:name="_Toc194670554"/>
      <w:bookmarkStart w:id="7223" w:name="_Toc204850521"/>
      <w:r w:rsidRPr="00765546">
        <w:t>New Construction Site and Neighborhood Standards</w:t>
      </w:r>
      <w:bookmarkEnd w:id="7212"/>
      <w:bookmarkEnd w:id="7213"/>
      <w:bookmarkEnd w:id="7214"/>
      <w:bookmarkEnd w:id="7215"/>
      <w:bookmarkEnd w:id="7216"/>
      <w:bookmarkEnd w:id="7217"/>
      <w:bookmarkEnd w:id="7218"/>
      <w:bookmarkEnd w:id="7219"/>
      <w:bookmarkEnd w:id="7220"/>
      <w:bookmarkEnd w:id="7221"/>
      <w:bookmarkEnd w:id="7222"/>
      <w:bookmarkEnd w:id="7223"/>
    </w:p>
    <w:p w14:paraId="35AA055A" w14:textId="77777777" w:rsidR="006A230F" w:rsidRPr="00765546" w:rsidRDefault="006A230F" w:rsidP="006C5BA7">
      <w:r w:rsidRPr="00765546">
        <w:t>A site for newly constructed PBV housing must meet the following site and neighborhood standards:</w:t>
      </w:r>
    </w:p>
    <w:p w14:paraId="4057BC6C" w14:textId="77777777" w:rsidR="006A230F" w:rsidRPr="00765546" w:rsidRDefault="006A230F" w:rsidP="00FE7656">
      <w:pPr>
        <w:pStyle w:val="ListParagraph"/>
        <w:numPr>
          <w:ilvl w:val="0"/>
          <w:numId w:val="113"/>
        </w:numPr>
        <w:contextualSpacing w:val="0"/>
      </w:pPr>
      <w:r w:rsidRPr="00765546">
        <w:t>The site must be adequate in size, exposure, and contour to accommodate the number and type of units proposed, and adequate utilities (water, sewer, gas, and electricity) and streets must be available to service the site.</w:t>
      </w:r>
    </w:p>
    <w:p w14:paraId="00E461AA" w14:textId="1252F101" w:rsidR="006A230F" w:rsidRPr="00765546" w:rsidRDefault="006A230F" w:rsidP="00FE7656">
      <w:pPr>
        <w:pStyle w:val="ListParagraph"/>
        <w:numPr>
          <w:ilvl w:val="0"/>
          <w:numId w:val="113"/>
        </w:numPr>
        <w:contextualSpacing w:val="0"/>
      </w:pPr>
      <w:r w:rsidRPr="00765546">
        <w:t>The site must not be located in an area of minority concentration,</w:t>
      </w:r>
      <w:r w:rsidR="00E13EB0">
        <w:t xml:space="preserve"> unless LRHA </w:t>
      </w:r>
      <w:r w:rsidR="004A6CB1">
        <w:t xml:space="preserve">determines that sufficient, comparable opportunities exist for housing minority families in the income range to be served by the proposed project outside areas of minority concentration or that the project is necessary to meet overriding housing needs that cannot be met in that housing market area. </w:t>
      </w:r>
      <w:r w:rsidRPr="00765546">
        <w:t xml:space="preserve"> </w:t>
      </w:r>
    </w:p>
    <w:p w14:paraId="548375D9" w14:textId="12F4747B" w:rsidR="006A230F" w:rsidRPr="00765546" w:rsidRDefault="000F7A00" w:rsidP="00FE7656">
      <w:pPr>
        <w:pStyle w:val="ListParagraph"/>
        <w:numPr>
          <w:ilvl w:val="0"/>
          <w:numId w:val="113"/>
        </w:numPr>
        <w:contextualSpacing w:val="0"/>
      </w:pPr>
      <w:r>
        <w:t>The site must not be located in a racially mixed area if the project will cause a significant increase in the proportion of minority to non-minority residents in the area.</w:t>
      </w:r>
    </w:p>
    <w:p w14:paraId="6C7433D6" w14:textId="0F3A1002" w:rsidR="006A230F" w:rsidRPr="00765546" w:rsidRDefault="006A230F" w:rsidP="00FE7656">
      <w:pPr>
        <w:pStyle w:val="ListParagraph"/>
        <w:numPr>
          <w:ilvl w:val="0"/>
          <w:numId w:val="113"/>
        </w:numPr>
        <w:contextualSpacing w:val="0"/>
      </w:pPr>
      <w:r w:rsidRPr="00765546">
        <w:t>The site must promote greater choice of housing opportunities and avoid undue concentration of assisted persons in areas containing a high proportion of low-income persons.</w:t>
      </w:r>
    </w:p>
    <w:p w14:paraId="40F58517" w14:textId="180A10F1" w:rsidR="006A230F" w:rsidRPr="00765546" w:rsidRDefault="006A230F" w:rsidP="00FE7656">
      <w:pPr>
        <w:pStyle w:val="ListParagraph"/>
        <w:numPr>
          <w:ilvl w:val="0"/>
          <w:numId w:val="113"/>
        </w:numPr>
        <w:contextualSpacing w:val="0"/>
      </w:pPr>
      <w:r w:rsidRPr="00765546">
        <w:lastRenderedPageBreak/>
        <w:t>The neighborhood must not be one that is seriously detrimental to family life or in which substandard dwellings or other undesirable conditions predominate, unless there is actively in progress a conc0erted program to remedy the undesirable conditions.</w:t>
      </w:r>
    </w:p>
    <w:p w14:paraId="25FF9002" w14:textId="5538B99A" w:rsidR="006A230F" w:rsidRPr="00765546" w:rsidRDefault="006A230F" w:rsidP="00FE7656">
      <w:pPr>
        <w:pStyle w:val="ListParagraph"/>
        <w:numPr>
          <w:ilvl w:val="0"/>
          <w:numId w:val="113"/>
        </w:numPr>
        <w:contextualSpacing w:val="0"/>
      </w:pPr>
      <w:r w:rsidRPr="00765546">
        <w:t>The housing must be accessible to social, recreational, educational, commercial, and health facilities and services and other municipal facilities and services that are at least equivalent to those typically found in neighborhoods consisting largely of unassisted, standard housing of similar market rents.</w:t>
      </w:r>
    </w:p>
    <w:p w14:paraId="58446F99" w14:textId="48348A1C" w:rsidR="006A230F" w:rsidRPr="00765546" w:rsidRDefault="006A230F" w:rsidP="00FE7656">
      <w:pPr>
        <w:pStyle w:val="ListParagraph"/>
        <w:numPr>
          <w:ilvl w:val="0"/>
          <w:numId w:val="113"/>
        </w:numPr>
        <w:contextualSpacing w:val="0"/>
      </w:pPr>
      <w:r w:rsidRPr="00765546">
        <w:t>Except for housing designed for elderly persons,</w:t>
      </w:r>
      <w:r w:rsidR="001306E8">
        <w:t xml:space="preserve"> the housing must be located so that</w:t>
      </w:r>
      <w:r w:rsidRPr="00765546">
        <w:t xml:space="preserve"> travel time and cost via public transportation or private automobile from the neighborhood to places of employment must not be excessive.</w:t>
      </w:r>
    </w:p>
    <w:p w14:paraId="6AB939E3" w14:textId="77777777" w:rsidR="006A230F" w:rsidRPr="00765546" w:rsidRDefault="006A230F" w:rsidP="007A14DB">
      <w:pPr>
        <w:pStyle w:val="Heading3"/>
      </w:pPr>
      <w:bookmarkStart w:id="7224" w:name="_Toc62129858"/>
      <w:bookmarkStart w:id="7225" w:name="_Toc62132780"/>
      <w:bookmarkStart w:id="7226" w:name="_Toc73029325"/>
      <w:bookmarkStart w:id="7227" w:name="_Toc74042405"/>
      <w:bookmarkStart w:id="7228" w:name="_Toc118116355"/>
      <w:bookmarkStart w:id="7229" w:name="_Toc164180395"/>
      <w:bookmarkStart w:id="7230" w:name="_Toc164181995"/>
      <w:bookmarkStart w:id="7231" w:name="_Toc172209129"/>
      <w:bookmarkStart w:id="7232" w:name="_Toc173501871"/>
      <w:bookmarkStart w:id="7233" w:name="_Toc176435440"/>
      <w:bookmarkStart w:id="7234" w:name="_Toc194670555"/>
      <w:bookmarkStart w:id="7235" w:name="_Toc204850522"/>
      <w:r w:rsidRPr="00765546">
        <w:t>Environmental Review</w:t>
      </w:r>
      <w:bookmarkEnd w:id="7224"/>
      <w:bookmarkEnd w:id="7225"/>
      <w:bookmarkEnd w:id="7226"/>
      <w:bookmarkEnd w:id="7227"/>
      <w:bookmarkEnd w:id="7228"/>
      <w:bookmarkEnd w:id="7229"/>
      <w:bookmarkEnd w:id="7230"/>
      <w:bookmarkEnd w:id="7231"/>
      <w:bookmarkEnd w:id="7232"/>
      <w:bookmarkEnd w:id="7233"/>
      <w:bookmarkEnd w:id="7234"/>
      <w:bookmarkEnd w:id="7235"/>
      <w:r w:rsidRPr="00765546">
        <w:t xml:space="preserve"> </w:t>
      </w:r>
    </w:p>
    <w:p w14:paraId="4DB4D4E1" w14:textId="77777777" w:rsidR="00A564DB" w:rsidRDefault="006A230F" w:rsidP="006C5BA7">
      <w:r w:rsidRPr="00765546">
        <w:t>Activities under the PBV program are subject to HUD environmental regulations at 24 CFR parts 50 and 58</w:t>
      </w:r>
      <w:r w:rsidR="00806E0C">
        <w:t>, other than where exceptions are p</w:t>
      </w:r>
      <w:r w:rsidR="00A564DB">
        <w:t>rovided in the PBV regulations</w:t>
      </w:r>
      <w:r w:rsidRPr="00765546">
        <w:t>.</w:t>
      </w:r>
    </w:p>
    <w:p w14:paraId="0F9A6095" w14:textId="77777777" w:rsidR="00710BDC" w:rsidRPr="00710BDC" w:rsidRDefault="00710BDC" w:rsidP="00710BDC">
      <w:r w:rsidRPr="00710BDC">
        <w:t xml:space="preserve">For projects or proposals that were selected in accordance with the site selection standards at </w:t>
      </w:r>
      <w:hyperlink r:id="rId33" w:history="1">
        <w:r w:rsidRPr="00710BDC">
          <w:t>24</w:t>
        </w:r>
      </w:hyperlink>
      <w:r w:rsidRPr="00710BDC">
        <w:t xml:space="preserve"> CFR 983.55 in effect on or after June 6, 2024, no environmental review is required to be undertaken before entering into a HAP contract for existing housing, except to the extent a Federal environmental review is required by law or regulation relating to funding other than PBV.</w:t>
      </w:r>
    </w:p>
    <w:p w14:paraId="7637E6F1" w14:textId="7385504F" w:rsidR="006A230F" w:rsidRPr="00765546" w:rsidRDefault="00927BBD" w:rsidP="006C5BA7">
      <w:r>
        <w:t>When an environmental review is required, t</w:t>
      </w:r>
      <w:r w:rsidR="006A230F" w:rsidRPr="00765546">
        <w:t xml:space="preserve">he </w:t>
      </w:r>
      <w:r w:rsidR="006A230F" w:rsidRPr="00765546">
        <w:rPr>
          <w:i/>
        </w:rPr>
        <w:t>responsible entity</w:t>
      </w:r>
      <w:r w:rsidR="006A230F" w:rsidRPr="00765546">
        <w:t xml:space="preserve"> is responsible for performing the federal environmental review under the National Environmental Policy Act of 1969 (42 U.S.C. 4321 et seq.). LRHA may not enter into an AHAP nor HAP contract until it has complied with the environmental review requirements. </w:t>
      </w:r>
    </w:p>
    <w:p w14:paraId="3514096A" w14:textId="3EEB4532" w:rsidR="006A230F" w:rsidRPr="00765546" w:rsidRDefault="006A230F" w:rsidP="006C5BA7">
      <w:r w:rsidRPr="00765546">
        <w:t>LRHA may not enter into an AHAP or a HAP contract with an owner, and LRHA, the owner, and its contractors may not acquire, rehabilitate, convert, lease, repair, dispose of, demolish, or construct real property or commit or expend program or local funds for PBV activities under this part, until the environmental review is completed.</w:t>
      </w:r>
    </w:p>
    <w:p w14:paraId="65A4B295" w14:textId="77777777" w:rsidR="006A230F" w:rsidRPr="00765546" w:rsidRDefault="006A230F" w:rsidP="006C5BA7">
      <w:r w:rsidRPr="00765546">
        <w:t xml:space="preserve">LRHA shall require the owner to carry out mitigating measures required by the responsible entity (or HUD, if applicable) as a result of the environmental review. </w:t>
      </w:r>
    </w:p>
    <w:p w14:paraId="64EAE50C" w14:textId="408195AE" w:rsidR="006A230F" w:rsidRPr="00765546" w:rsidRDefault="008A587F" w:rsidP="001D278F">
      <w:pPr>
        <w:pStyle w:val="Heading2"/>
      </w:pPr>
      <w:bookmarkStart w:id="7236" w:name="_Toc62129859"/>
      <w:bookmarkStart w:id="7237" w:name="_Toc62132781"/>
      <w:bookmarkStart w:id="7238" w:name="_Toc73029326"/>
      <w:bookmarkStart w:id="7239" w:name="_Toc74042406"/>
      <w:bookmarkStart w:id="7240" w:name="_Toc118116356"/>
      <w:bookmarkStart w:id="7241" w:name="_Toc164180396"/>
      <w:bookmarkStart w:id="7242" w:name="_Toc164181996"/>
      <w:bookmarkStart w:id="7243" w:name="_Ref165295517"/>
      <w:bookmarkStart w:id="7244" w:name="_Toc172209130"/>
      <w:bookmarkStart w:id="7245" w:name="_Toc173501872"/>
      <w:bookmarkStart w:id="7246" w:name="_Toc176435441"/>
      <w:bookmarkStart w:id="7247" w:name="_Toc194670556"/>
      <w:bookmarkStart w:id="7248" w:name="_Toc204850523"/>
      <w:r w:rsidRPr="00765546">
        <w:t>Dwelling Units</w:t>
      </w:r>
      <w:bookmarkEnd w:id="7236"/>
      <w:bookmarkEnd w:id="7237"/>
      <w:bookmarkEnd w:id="7238"/>
      <w:bookmarkEnd w:id="7239"/>
      <w:bookmarkEnd w:id="7240"/>
      <w:bookmarkEnd w:id="7241"/>
      <w:bookmarkEnd w:id="7242"/>
      <w:bookmarkEnd w:id="7243"/>
      <w:bookmarkEnd w:id="7244"/>
      <w:bookmarkEnd w:id="7245"/>
      <w:bookmarkEnd w:id="7246"/>
      <w:bookmarkEnd w:id="7247"/>
      <w:bookmarkEnd w:id="7248"/>
    </w:p>
    <w:p w14:paraId="4A97F93D" w14:textId="62CA67BA" w:rsidR="009319CF" w:rsidRPr="004615A0" w:rsidRDefault="000A4D3F" w:rsidP="009319CF">
      <w:pPr>
        <w:pStyle w:val="Heading3"/>
      </w:pPr>
      <w:bookmarkStart w:id="7249" w:name="_Toc194670557"/>
      <w:bookmarkStart w:id="7250" w:name="_Toc204850524"/>
      <w:bookmarkStart w:id="7251" w:name="_Hlk159409372"/>
      <w:r>
        <w:t>Inspection Standards</w:t>
      </w:r>
      <w:bookmarkEnd w:id="7249"/>
      <w:bookmarkEnd w:id="7250"/>
    </w:p>
    <w:bookmarkEnd w:id="7251"/>
    <w:p w14:paraId="434178C5" w14:textId="6058B384" w:rsidR="009319CF" w:rsidRDefault="000A4D3F" w:rsidP="009319CF">
      <w:pPr>
        <w:rPr>
          <w:rFonts w:cstheme="minorHAnsi"/>
        </w:rPr>
      </w:pPr>
      <w:r>
        <w:rPr>
          <w:rFonts w:cstheme="minorHAnsi"/>
        </w:rPr>
        <w:t xml:space="preserve">Inspection </w:t>
      </w:r>
      <w:r w:rsidR="009319CF" w:rsidRPr="00765546">
        <w:rPr>
          <w:rFonts w:cstheme="minorHAnsi"/>
        </w:rPr>
        <w:t>standards for the tenant-based program generally apply to the PBV program.</w:t>
      </w:r>
      <w:r w:rsidR="009319CF">
        <w:rPr>
          <w:rFonts w:cstheme="minorHAnsi"/>
        </w:rPr>
        <w:t xml:space="preserve"> </w:t>
      </w:r>
      <w:r>
        <w:rPr>
          <w:rFonts w:cstheme="minorHAnsi"/>
        </w:rPr>
        <w:t xml:space="preserve">Inspection </w:t>
      </w:r>
      <w:r w:rsidR="009319CF" w:rsidRPr="00765546">
        <w:rPr>
          <w:rFonts w:cstheme="minorHAnsi"/>
        </w:rPr>
        <w:t xml:space="preserve">requirements for shared housing, manufactured home space rental, and the homeownership option do not apply because these housing types are not assisted under the PBV program. </w:t>
      </w:r>
    </w:p>
    <w:p w14:paraId="0EF0901C" w14:textId="77777777" w:rsidR="00B367C1" w:rsidRDefault="009319CF" w:rsidP="009319CF">
      <w:pPr>
        <w:rPr>
          <w:rFonts w:cstheme="minorHAnsi"/>
        </w:rPr>
      </w:pPr>
      <w:r>
        <w:rPr>
          <w:rFonts w:cstheme="minorHAnsi"/>
        </w:rPr>
        <w:t xml:space="preserve">See </w:t>
      </w:r>
      <w:r w:rsidRPr="00B367C1">
        <w:rPr>
          <w:rFonts w:cstheme="minorHAnsi"/>
        </w:rPr>
        <w:t xml:space="preserve">the </w:t>
      </w:r>
      <w:hyperlink w:anchor="_INSPECTIONS" w:history="1">
        <w:r w:rsidR="001A3795" w:rsidRPr="00B367C1">
          <w:rPr>
            <w:rStyle w:val="Hyperlink"/>
            <w:rFonts w:cstheme="minorHAnsi"/>
            <w:b w:val="0"/>
            <w:bCs/>
            <w:color w:val="0070C0"/>
          </w:rPr>
          <w:fldChar w:fldCharType="begin"/>
        </w:r>
        <w:r w:rsidR="001A3795" w:rsidRPr="00B367C1">
          <w:rPr>
            <w:b/>
            <w:bCs/>
            <w:color w:val="0070C0"/>
          </w:rPr>
          <w:instrText xml:space="preserve"> REF _Ref163745679 \h </w:instrText>
        </w:r>
        <w:r w:rsidR="00B367C1" w:rsidRPr="00B367C1">
          <w:rPr>
            <w:rStyle w:val="Hyperlink"/>
            <w:rFonts w:cstheme="minorHAnsi"/>
            <w:b w:val="0"/>
            <w:bCs/>
            <w:color w:val="0070C0"/>
          </w:rPr>
          <w:instrText xml:space="preserve"> \* MERGEFORMAT </w:instrText>
        </w:r>
        <w:r w:rsidR="001A3795" w:rsidRPr="00B367C1">
          <w:rPr>
            <w:rStyle w:val="Hyperlink"/>
            <w:rFonts w:cstheme="minorHAnsi"/>
            <w:b w:val="0"/>
            <w:bCs/>
            <w:color w:val="0070C0"/>
          </w:rPr>
        </w:r>
        <w:r w:rsidR="001A3795" w:rsidRPr="00B367C1">
          <w:rPr>
            <w:rStyle w:val="Hyperlink"/>
            <w:rFonts w:cstheme="minorHAnsi"/>
            <w:b w:val="0"/>
            <w:bCs/>
            <w:color w:val="0070C0"/>
          </w:rPr>
          <w:fldChar w:fldCharType="separate"/>
        </w:r>
        <w:r w:rsidR="001A3795" w:rsidRPr="00B367C1">
          <w:rPr>
            <w:b/>
            <w:bCs/>
            <w:color w:val="0070C0"/>
          </w:rPr>
          <w:t>Inspections</w:t>
        </w:r>
        <w:r w:rsidR="001A3795" w:rsidRPr="00B367C1">
          <w:rPr>
            <w:rStyle w:val="Hyperlink"/>
            <w:rFonts w:cstheme="minorHAnsi"/>
            <w:b w:val="0"/>
            <w:bCs/>
            <w:color w:val="0070C0"/>
          </w:rPr>
          <w:fldChar w:fldCharType="end"/>
        </w:r>
      </w:hyperlink>
      <w:r w:rsidR="00B367C1" w:rsidRPr="00B367C1">
        <w:rPr>
          <w:rStyle w:val="Hyperlink"/>
          <w:rFonts w:cstheme="minorHAnsi"/>
          <w:color w:val="auto"/>
        </w:rPr>
        <w:t xml:space="preserve"> </w:t>
      </w:r>
      <w:r w:rsidR="00B367C1" w:rsidRPr="00B367C1">
        <w:rPr>
          <w:rStyle w:val="Hyperlink"/>
          <w:rFonts w:cstheme="minorHAnsi"/>
          <w:b w:val="0"/>
          <w:bCs/>
          <w:color w:val="auto"/>
        </w:rPr>
        <w:t>chapter and</w:t>
      </w:r>
      <w:r w:rsidR="00B367C1" w:rsidRPr="00B367C1">
        <w:rPr>
          <w:rStyle w:val="Hyperlink"/>
          <w:rFonts w:cstheme="minorHAnsi"/>
          <w:color w:val="auto"/>
        </w:rPr>
        <w:t xml:space="preserve"> </w:t>
      </w:r>
      <w:r w:rsidR="00C21798" w:rsidRPr="00B367C1">
        <w:rPr>
          <w:rStyle w:val="Hyperlink"/>
          <w:rFonts w:cstheme="minorHAnsi"/>
          <w:b w:val="0"/>
          <w:bCs/>
          <w:color w:val="0070C0"/>
        </w:rPr>
        <w:fldChar w:fldCharType="begin"/>
      </w:r>
      <w:r w:rsidR="00C21798" w:rsidRPr="00B367C1">
        <w:rPr>
          <w:rStyle w:val="Hyperlink"/>
          <w:rFonts w:cstheme="minorHAnsi"/>
          <w:b w:val="0"/>
          <w:bCs/>
          <w:color w:val="0070C0"/>
        </w:rPr>
        <w:instrText xml:space="preserve"> REF _Ref163745726 \h </w:instrText>
      </w:r>
      <w:r w:rsidR="00B367C1" w:rsidRPr="00B367C1">
        <w:rPr>
          <w:rStyle w:val="Hyperlink"/>
          <w:rFonts w:cstheme="minorHAnsi"/>
          <w:b w:val="0"/>
          <w:bCs/>
          <w:color w:val="0070C0"/>
        </w:rPr>
        <w:instrText xml:space="preserve"> \* MERGEFORMAT </w:instrText>
      </w:r>
      <w:r w:rsidR="00C21798" w:rsidRPr="00B367C1">
        <w:rPr>
          <w:rStyle w:val="Hyperlink"/>
          <w:rFonts w:cstheme="minorHAnsi"/>
          <w:b w:val="0"/>
          <w:bCs/>
          <w:color w:val="0070C0"/>
        </w:rPr>
      </w:r>
      <w:r w:rsidR="00C21798" w:rsidRPr="00B367C1">
        <w:rPr>
          <w:rStyle w:val="Hyperlink"/>
          <w:rFonts w:cstheme="minorHAnsi"/>
          <w:b w:val="0"/>
          <w:bCs/>
          <w:color w:val="0070C0"/>
        </w:rPr>
        <w:fldChar w:fldCharType="separate"/>
      </w:r>
      <w:r w:rsidR="00C21798" w:rsidRPr="00B367C1">
        <w:rPr>
          <w:b/>
          <w:bCs/>
          <w:color w:val="0070C0"/>
        </w:rPr>
        <w:t>Inspecting Units</w:t>
      </w:r>
      <w:r w:rsidR="00C21798" w:rsidRPr="00B367C1">
        <w:rPr>
          <w:rStyle w:val="Hyperlink"/>
          <w:rFonts w:cstheme="minorHAnsi"/>
          <w:b w:val="0"/>
          <w:bCs/>
          <w:color w:val="0070C0"/>
        </w:rPr>
        <w:fldChar w:fldCharType="end"/>
      </w:r>
      <w:r w:rsidRPr="00B367C1">
        <w:rPr>
          <w:rFonts w:cstheme="minorHAnsi"/>
        </w:rPr>
        <w:t xml:space="preserve"> chapter </w:t>
      </w:r>
      <w:r>
        <w:rPr>
          <w:rFonts w:cstheme="minorHAnsi"/>
        </w:rPr>
        <w:t>section of the PBV chapter.</w:t>
      </w:r>
      <w:r w:rsidR="00B367C1">
        <w:rPr>
          <w:rFonts w:cstheme="minorHAnsi"/>
        </w:rPr>
        <w:t xml:space="preserve"> </w:t>
      </w:r>
    </w:p>
    <w:p w14:paraId="1E6EEBE0" w14:textId="77777777" w:rsidR="00835E2E" w:rsidRPr="00765546" w:rsidRDefault="00835E2E" w:rsidP="00835E2E">
      <w:pPr>
        <w:pStyle w:val="Heading3"/>
        <w:numPr>
          <w:ilvl w:val="2"/>
          <w:numId w:val="295"/>
        </w:numPr>
      </w:pPr>
      <w:bookmarkStart w:id="7252" w:name="_Toc204850525"/>
      <w:r w:rsidRPr="00765546">
        <w:t>Housing Quality Requirements</w:t>
      </w:r>
      <w:bookmarkEnd w:id="7252"/>
      <w:r w:rsidRPr="00765546">
        <w:t xml:space="preserve"> </w:t>
      </w:r>
    </w:p>
    <w:p w14:paraId="7D7A51D0" w14:textId="77777777" w:rsidR="003474AE" w:rsidRDefault="00835E2E" w:rsidP="003474AE">
      <w:pPr>
        <w:pStyle w:val="00Normal"/>
      </w:pPr>
      <w:r w:rsidRPr="00765546">
        <w:t xml:space="preserve">The owner is required to maintain and operate the contract units and premises in accordance with </w:t>
      </w:r>
      <w:r>
        <w:t>inspection standards</w:t>
      </w:r>
      <w:r w:rsidRPr="00765546">
        <w:t>, including performance of ordinary and extraordinary maintenance. The owner must provide all the services, maintenance, equipment, and utilities specified in the HAP contract with LRHA and in the lease with each assisted family. In addition, maintenance, replacement and redecoration must be in accordance with the standard practice for the building as established by the owner.</w:t>
      </w:r>
      <w:bookmarkStart w:id="7253" w:name="_Toc73029328"/>
      <w:bookmarkStart w:id="7254" w:name="_Toc74042408"/>
      <w:bookmarkStart w:id="7255" w:name="_Toc118116358"/>
      <w:bookmarkStart w:id="7256" w:name="_Toc164180398"/>
      <w:bookmarkStart w:id="7257" w:name="_Toc164181998"/>
      <w:bookmarkStart w:id="7258" w:name="_Toc172209132"/>
      <w:bookmarkStart w:id="7259" w:name="_Toc173501874"/>
      <w:bookmarkStart w:id="7260" w:name="_Toc176435443"/>
      <w:bookmarkStart w:id="7261" w:name="_Toc194670558"/>
      <w:bookmarkStart w:id="7262" w:name="_Toc62129861"/>
      <w:bookmarkStart w:id="7263" w:name="_Toc62132783"/>
    </w:p>
    <w:p w14:paraId="31E77AFE" w14:textId="02A2C010" w:rsidR="006A230F" w:rsidRPr="00765546" w:rsidRDefault="006A230F" w:rsidP="007A14DB">
      <w:pPr>
        <w:pStyle w:val="Heading3"/>
      </w:pPr>
      <w:bookmarkStart w:id="7264" w:name="_Toc204850526"/>
      <w:r w:rsidRPr="00765546">
        <w:lastRenderedPageBreak/>
        <w:t>Lead-Based Paint</w:t>
      </w:r>
      <w:bookmarkEnd w:id="7253"/>
      <w:bookmarkEnd w:id="7254"/>
      <w:bookmarkEnd w:id="7255"/>
      <w:bookmarkEnd w:id="7256"/>
      <w:bookmarkEnd w:id="7257"/>
      <w:bookmarkEnd w:id="7258"/>
      <w:bookmarkEnd w:id="7259"/>
      <w:bookmarkEnd w:id="7260"/>
      <w:bookmarkEnd w:id="7261"/>
      <w:bookmarkEnd w:id="7264"/>
    </w:p>
    <w:bookmarkEnd w:id="7262"/>
    <w:bookmarkEnd w:id="7263"/>
    <w:p w14:paraId="7AE9C243" w14:textId="77777777" w:rsidR="006A230F" w:rsidRPr="00765546" w:rsidRDefault="006A230F" w:rsidP="006C5BA7">
      <w:r w:rsidRPr="00765546">
        <w:t>The lead-based paint requirements for the tenant-based voucher program do not apply to the PBV program.  Instead, The Lead-based Paint Poisoning Prevention Act (42 U.S.C. 4821-4846), the Residential Lead-based Paint Hazard Reduction Act of 1992 (42 U.S.C. 4851-4856), and implementing regulations at 24 CFR part 35, subparts A, B, H, and R, apply to the PBV program.</w:t>
      </w:r>
    </w:p>
    <w:p w14:paraId="30D104E7" w14:textId="77777777" w:rsidR="006A230F" w:rsidRPr="00765546" w:rsidRDefault="006A230F" w:rsidP="007A14DB">
      <w:pPr>
        <w:pStyle w:val="Heading3"/>
      </w:pPr>
      <w:bookmarkStart w:id="7265" w:name="_Toc62129862"/>
      <w:bookmarkStart w:id="7266" w:name="_Toc62132784"/>
      <w:bookmarkStart w:id="7267" w:name="_Toc73029329"/>
      <w:bookmarkStart w:id="7268" w:name="_Toc74042409"/>
      <w:bookmarkStart w:id="7269" w:name="_Toc118116359"/>
      <w:bookmarkStart w:id="7270" w:name="_Ref163812444"/>
      <w:bookmarkStart w:id="7271" w:name="_Toc164180399"/>
      <w:bookmarkStart w:id="7272" w:name="_Toc164181999"/>
      <w:bookmarkStart w:id="7273" w:name="_Toc172209133"/>
      <w:bookmarkStart w:id="7274" w:name="_Toc173501875"/>
      <w:bookmarkStart w:id="7275" w:name="_Toc176435444"/>
      <w:bookmarkStart w:id="7276" w:name="_Toc194670559"/>
      <w:bookmarkStart w:id="7277" w:name="_Toc204850527"/>
      <w:r w:rsidRPr="00765546">
        <w:t>Housing Accessibility for People with Disabilities</w:t>
      </w:r>
      <w:bookmarkEnd w:id="7265"/>
      <w:bookmarkEnd w:id="7266"/>
      <w:bookmarkEnd w:id="7267"/>
      <w:bookmarkEnd w:id="7268"/>
      <w:bookmarkEnd w:id="7269"/>
      <w:bookmarkEnd w:id="7270"/>
      <w:bookmarkEnd w:id="7271"/>
      <w:bookmarkEnd w:id="7272"/>
      <w:bookmarkEnd w:id="7273"/>
      <w:bookmarkEnd w:id="7274"/>
      <w:bookmarkEnd w:id="7275"/>
      <w:bookmarkEnd w:id="7276"/>
      <w:bookmarkEnd w:id="7277"/>
    </w:p>
    <w:p w14:paraId="5DB5E829" w14:textId="36AAB815" w:rsidR="006A230F" w:rsidRPr="00765546" w:rsidRDefault="006A230F" w:rsidP="006C5BA7">
      <w:r w:rsidRPr="00765546">
        <w:t xml:space="preserve">PBV housing must comply with program accessibility requirements of section 504 of the Rehabilitation Act of 1973 (29 U.S.C. 794) and implementing regulations at 24 CFR part 8. The percentage of accessible dwelling units must comply with the requirements of section 504 of the Rehabilitation Act of 1973 (29 U.S.C. 794), as implemented by HUD's regulations at 24 CFR 8, </w:t>
      </w:r>
      <w:r w:rsidR="00194013">
        <w:t>S</w:t>
      </w:r>
      <w:r w:rsidRPr="00765546">
        <w:t>ubpart C.</w:t>
      </w:r>
    </w:p>
    <w:p w14:paraId="18BDEC0A" w14:textId="77777777" w:rsidR="00F85418" w:rsidRDefault="006A230F" w:rsidP="00F85418">
      <w:pPr>
        <w:pStyle w:val="00Normal"/>
      </w:pPr>
      <w:r w:rsidRPr="00765546">
        <w:t>Housing first occupied after March 13, 1991, must comply with design and construction requirements of the Fair Housing Amendments Act of 1988 and implementing regulations at 24 CFR 100.205, as applicable. (24 CFR 983.102)</w:t>
      </w:r>
      <w:bookmarkStart w:id="7278" w:name="_Toc62129863"/>
      <w:bookmarkStart w:id="7279" w:name="_Toc62132785"/>
      <w:bookmarkStart w:id="7280" w:name="_Toc73029330"/>
      <w:bookmarkStart w:id="7281" w:name="_Toc74042410"/>
      <w:bookmarkStart w:id="7282" w:name="_Toc118116360"/>
      <w:bookmarkStart w:id="7283" w:name="_Ref163745726"/>
      <w:bookmarkStart w:id="7284" w:name="_Ref163812816"/>
      <w:bookmarkStart w:id="7285" w:name="_Toc164180400"/>
      <w:bookmarkStart w:id="7286" w:name="_Toc164182000"/>
      <w:bookmarkStart w:id="7287" w:name="_Toc172209134"/>
      <w:bookmarkStart w:id="7288" w:name="_Toc173501876"/>
      <w:bookmarkStart w:id="7289" w:name="_Toc176435445"/>
      <w:bookmarkStart w:id="7290" w:name="_Toc194670560"/>
    </w:p>
    <w:p w14:paraId="1ECC745F" w14:textId="663BA1E0" w:rsidR="006A230F" w:rsidRPr="00765546" w:rsidRDefault="006A230F" w:rsidP="007A14DB">
      <w:pPr>
        <w:pStyle w:val="Heading3"/>
      </w:pPr>
      <w:bookmarkStart w:id="7291" w:name="_Toc204850528"/>
      <w:r w:rsidRPr="00765546">
        <w:t>Inspecting Units</w:t>
      </w:r>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p>
    <w:p w14:paraId="24992419" w14:textId="2F7239D8" w:rsidR="006A230F" w:rsidRPr="00B367C1" w:rsidRDefault="006A230F" w:rsidP="006B4656">
      <w:pPr>
        <w:pStyle w:val="Heading4"/>
      </w:pPr>
      <w:r w:rsidRPr="00B367C1">
        <w:t>Pre-</w:t>
      </w:r>
      <w:r w:rsidR="002E6B96">
        <w:t>S</w:t>
      </w:r>
      <w:r w:rsidR="002E6B96" w:rsidRPr="00B367C1">
        <w:t xml:space="preserve">election </w:t>
      </w:r>
      <w:r w:rsidRPr="00B367C1">
        <w:t>Inspection</w:t>
      </w:r>
    </w:p>
    <w:p w14:paraId="220AA6C7" w14:textId="02AA75B2" w:rsidR="006A230F" w:rsidRPr="00765546" w:rsidRDefault="006A230F" w:rsidP="006C5BA7">
      <w:r w:rsidRPr="00765546">
        <w:t xml:space="preserve">LRHA shall examine the proposed site before the proposal selection date. For existing units, LRHA shall inspect all the units before the proposal selection date, and shall determine whether the units substantially comply with </w:t>
      </w:r>
      <w:r w:rsidR="00795598">
        <w:t>inspection requirements</w:t>
      </w:r>
      <w:r w:rsidRPr="00765546">
        <w:t xml:space="preserve">. To qualify as existing housing, units must substantially comply with </w:t>
      </w:r>
      <w:r w:rsidR="00795598">
        <w:t>inspection requirements</w:t>
      </w:r>
      <w:r w:rsidR="00795598" w:rsidRPr="00765546">
        <w:t xml:space="preserve"> </w:t>
      </w:r>
      <w:r w:rsidRPr="00765546">
        <w:t>on the proposal selection date.  LRHA shall not execute the HAP contract until the units</w:t>
      </w:r>
      <w:r w:rsidR="00640B4D">
        <w:t>—whether existing units, new construction, or rehabilitated units—</w:t>
      </w:r>
      <w:r w:rsidRPr="00765546">
        <w:t xml:space="preserve">fully comply with </w:t>
      </w:r>
      <w:r w:rsidR="00640B4D">
        <w:t>inspection requirements</w:t>
      </w:r>
      <w:r w:rsidRPr="00765546">
        <w:t>.</w:t>
      </w:r>
    </w:p>
    <w:p w14:paraId="5F8D4B95" w14:textId="01E28690" w:rsidR="006A230F" w:rsidRPr="00765546" w:rsidRDefault="006A230F" w:rsidP="006B4656">
      <w:pPr>
        <w:pStyle w:val="Heading4"/>
      </w:pPr>
      <w:r w:rsidRPr="00765546">
        <w:t>Pre-HAP Contract Inspections</w:t>
      </w:r>
    </w:p>
    <w:p w14:paraId="059CD465" w14:textId="766EFC0A" w:rsidR="002E6B96" w:rsidRPr="00765546" w:rsidRDefault="002E6B96" w:rsidP="002E6B96">
      <w:r w:rsidRPr="00765546">
        <w:t xml:space="preserve">LRHA shall not execute the HAP contract until the units fully comply with </w:t>
      </w:r>
      <w:r w:rsidR="00795598">
        <w:t>inspection requirements</w:t>
      </w:r>
      <w:r>
        <w:t>, the project meets the environmental review requirements at 24 CFR 983.56 (if applicable), and the project meets the initial inspection requirements in accordance with 24 CHR 983.103(c)</w:t>
      </w:r>
      <w:r w:rsidRPr="00765546">
        <w:t>.</w:t>
      </w:r>
    </w:p>
    <w:p w14:paraId="25541EA1" w14:textId="6A51017A" w:rsidR="006A230F" w:rsidRPr="00765546" w:rsidRDefault="006A230F" w:rsidP="006B4656">
      <w:pPr>
        <w:pStyle w:val="Heading4"/>
      </w:pPr>
      <w:r w:rsidRPr="00765546">
        <w:t xml:space="preserve">Turnover Inspections </w:t>
      </w:r>
    </w:p>
    <w:p w14:paraId="2727CD26" w14:textId="2B7265CA" w:rsidR="006A230F" w:rsidRPr="00765546" w:rsidRDefault="006A230F" w:rsidP="006C5BA7">
      <w:pPr>
        <w:rPr>
          <w:u w:val="single"/>
        </w:rPr>
      </w:pPr>
      <w:r w:rsidRPr="00765546">
        <w:t xml:space="preserve">LRHA shall inspect each contract unit before providing assistance to a new family including at unit turnover. </w:t>
      </w:r>
      <w:bookmarkStart w:id="7292" w:name="_Hlk498505709"/>
      <w:r w:rsidRPr="00765546">
        <w:t>LRHA will not provide assistance in turnover units until the unit fully complies with</w:t>
      </w:r>
      <w:r w:rsidR="00194013">
        <w:t xml:space="preserve"> </w:t>
      </w:r>
      <w:r w:rsidR="00640B4D">
        <w:t>inspection requirements</w:t>
      </w:r>
      <w:r w:rsidRPr="00765546">
        <w:t>.</w:t>
      </w:r>
    </w:p>
    <w:bookmarkEnd w:id="7292"/>
    <w:p w14:paraId="4103CED1" w14:textId="3D393079" w:rsidR="006A230F" w:rsidRPr="00765546" w:rsidRDefault="006A230F" w:rsidP="006B4656">
      <w:pPr>
        <w:pStyle w:val="Heading4"/>
      </w:pPr>
      <w:r w:rsidRPr="00765546">
        <w:t>Biennial Inspections</w:t>
      </w:r>
    </w:p>
    <w:p w14:paraId="4A220955" w14:textId="077C149F" w:rsidR="006A230F" w:rsidRDefault="006A230F" w:rsidP="006C5BA7">
      <w:r w:rsidRPr="00765546">
        <w:t xml:space="preserve">At least once every 24 months during the term of the HAP contract, LRHA shall inspect </w:t>
      </w:r>
      <w:r w:rsidR="00344521" w:rsidRPr="00765546">
        <w:t xml:space="preserve">all project-based units. However, LRHA reserves the right to inspect </w:t>
      </w:r>
      <w:r w:rsidRPr="00765546">
        <w:t xml:space="preserve">a random sample consisting of at least 20 percent of the contract units in each building to determine if the contract units and the premises are maintained in accordance with </w:t>
      </w:r>
      <w:r w:rsidR="009174BB">
        <w:t>inspection requirements</w:t>
      </w:r>
      <w:r w:rsidR="00344521" w:rsidRPr="00765546">
        <w:t>; t</w:t>
      </w:r>
      <w:r w:rsidRPr="00765546">
        <w:t xml:space="preserve">urnover inspections are not counted toward meeting this inspection requirement. LRHA shall generally perform all required inspections in a PBV project at the same time. If </w:t>
      </w:r>
      <w:r w:rsidR="00344521" w:rsidRPr="00765546">
        <w:t xml:space="preserve">LRHA has opted to inspect a sample of units and </w:t>
      </w:r>
      <w:r w:rsidRPr="00765546">
        <w:t>more than 20 percent of the sample of inspected contract units in a building fail the initial inspection, LRHA shall reinspect 100 percent of the contract units in the building.</w:t>
      </w:r>
    </w:p>
    <w:p w14:paraId="38F1FA1B" w14:textId="67D26BF4" w:rsidR="00D8517B" w:rsidRDefault="00D8517B" w:rsidP="00AF66B3">
      <w:pPr>
        <w:pStyle w:val="Heading4"/>
        <w:keepNext/>
        <w:keepLines/>
      </w:pPr>
      <w:r>
        <w:lastRenderedPageBreak/>
        <w:t>Alternative Inspections</w:t>
      </w:r>
    </w:p>
    <w:p w14:paraId="73266B0B" w14:textId="7CF7B4EE" w:rsidR="00D8517B" w:rsidRPr="00765546" w:rsidRDefault="00D8517B" w:rsidP="00AF66B3">
      <w:pPr>
        <w:keepNext/>
        <w:keepLines/>
      </w:pPr>
      <w:r>
        <w:t>In the case of mixed-finance properties that are subject to alternative inspections, LRHA may rely upon an alternative inspection conducted at least triennially to demonstrate compliance with inspection requirements.</w:t>
      </w:r>
    </w:p>
    <w:p w14:paraId="4CD96AB9" w14:textId="688421BC" w:rsidR="006A230F" w:rsidRPr="00765546" w:rsidRDefault="006A230F" w:rsidP="006B4656">
      <w:pPr>
        <w:pStyle w:val="Heading4"/>
      </w:pPr>
      <w:r w:rsidRPr="00765546">
        <w:t>Other Inspections</w:t>
      </w:r>
    </w:p>
    <w:p w14:paraId="4BE008E8" w14:textId="4D8B92B1" w:rsidR="006A230F" w:rsidRPr="00765546" w:rsidRDefault="006A230F" w:rsidP="006C5BA7">
      <w:r w:rsidRPr="00765546">
        <w:t xml:space="preserve">LRHA shall inspect contract units whenever needed to determine that the contract units comply with </w:t>
      </w:r>
      <w:r w:rsidR="006F1908">
        <w:t>inspection requirements</w:t>
      </w:r>
      <w:r w:rsidR="006F1908" w:rsidRPr="00765546">
        <w:t xml:space="preserve"> </w:t>
      </w:r>
      <w:r w:rsidRPr="00765546">
        <w:t>and that the owner is providing maintenance, utilities, and other services in accordance with the HAP contract, taking into account complaints and any other information coming to its attention in scheduling inspections.</w:t>
      </w:r>
    </w:p>
    <w:p w14:paraId="7FB3ED01" w14:textId="341CDFEA" w:rsidR="006A230F" w:rsidRPr="00765546" w:rsidRDefault="006A230F" w:rsidP="006C5BA7">
      <w:r w:rsidRPr="00765546">
        <w:t xml:space="preserve">LRHA shall conduct follow-up inspections needed to determine if the owner (or, if applicable, the family) has corrected an </w:t>
      </w:r>
      <w:r w:rsidR="003D66AC">
        <w:t>inspection</w:t>
      </w:r>
      <w:r w:rsidR="003D66AC" w:rsidRPr="00765546">
        <w:t xml:space="preserve"> </w:t>
      </w:r>
      <w:r w:rsidRPr="00765546">
        <w:t xml:space="preserve">violation, and shall conduct inspections as needed to determine the basis for exercise of contractual and other remedies for owner or family violation of </w:t>
      </w:r>
      <w:r w:rsidR="003D66AC">
        <w:t>inspection requirements</w:t>
      </w:r>
      <w:r w:rsidRPr="00765546">
        <w:t xml:space="preserve">. </w:t>
      </w:r>
    </w:p>
    <w:p w14:paraId="5077E7AA" w14:textId="33B699FB" w:rsidR="006A230F" w:rsidRPr="00765546" w:rsidRDefault="006A230F" w:rsidP="006C5BA7">
      <w:r w:rsidRPr="00765546">
        <w:t>In conducting supervisory quality control inspections, LRHA will include a representative sample of both tenant-based and project-based units.</w:t>
      </w:r>
    </w:p>
    <w:p w14:paraId="337BF77D" w14:textId="7C5D9478" w:rsidR="006A230F" w:rsidRPr="00765546" w:rsidRDefault="006A230F" w:rsidP="006B4656">
      <w:pPr>
        <w:pStyle w:val="Heading4"/>
      </w:pPr>
      <w:r w:rsidRPr="00765546">
        <w:t xml:space="preserve">Inspecting </w:t>
      </w:r>
      <w:r w:rsidR="00AC3C12" w:rsidRPr="00765546">
        <w:t>LRHA</w:t>
      </w:r>
      <w:r w:rsidRPr="00765546">
        <w:t>-Owned Units</w:t>
      </w:r>
    </w:p>
    <w:p w14:paraId="35D2556C" w14:textId="77777777" w:rsidR="006A230F" w:rsidRPr="00765546" w:rsidRDefault="006A230F" w:rsidP="006C5BA7">
      <w:r w:rsidRPr="00765546">
        <w:t>Inspections for LRHA-owned units under contract must be performed by an independent agency designated by LRHA and approved by HUD. The independent entity must furnish a copy of each inspection report to LRHA and to the HUD field office where the project is located. LRHA shall take all necessary actions in response to inspection reports from the independent agency, including exercise of contractual remedies for violation of the HAP contract by the owner.</w:t>
      </w:r>
    </w:p>
    <w:p w14:paraId="35EF5995" w14:textId="718CD683" w:rsidR="006A230F" w:rsidRPr="00765546" w:rsidRDefault="00564CC3" w:rsidP="001D278F">
      <w:pPr>
        <w:pStyle w:val="Heading2"/>
      </w:pPr>
      <w:bookmarkStart w:id="7293" w:name="_Toc62129864"/>
      <w:bookmarkStart w:id="7294" w:name="_Toc62132786"/>
      <w:bookmarkStart w:id="7295" w:name="_Toc73029331"/>
      <w:bookmarkStart w:id="7296" w:name="_Toc74042411"/>
      <w:bookmarkStart w:id="7297" w:name="_Toc118116361"/>
      <w:bookmarkStart w:id="7298" w:name="_Toc164180401"/>
      <w:bookmarkStart w:id="7299" w:name="_Toc164182001"/>
      <w:bookmarkStart w:id="7300" w:name="_Toc172209135"/>
      <w:bookmarkStart w:id="7301" w:name="_Toc173501877"/>
      <w:bookmarkStart w:id="7302" w:name="_Toc176435446"/>
      <w:bookmarkStart w:id="7303" w:name="_Toc194670561"/>
      <w:bookmarkStart w:id="7304" w:name="_Toc204850529"/>
      <w:r w:rsidRPr="00765546">
        <w:t xml:space="preserve">Rehabilitated </w:t>
      </w:r>
      <w:r>
        <w:t>a</w:t>
      </w:r>
      <w:r w:rsidRPr="00765546">
        <w:t>nd Newly Constructed Units</w:t>
      </w:r>
      <w:bookmarkEnd w:id="7293"/>
      <w:bookmarkEnd w:id="7294"/>
      <w:bookmarkEnd w:id="7295"/>
      <w:bookmarkEnd w:id="7296"/>
      <w:bookmarkEnd w:id="7297"/>
      <w:bookmarkEnd w:id="7298"/>
      <w:bookmarkEnd w:id="7299"/>
      <w:bookmarkEnd w:id="7300"/>
      <w:bookmarkEnd w:id="7301"/>
      <w:bookmarkEnd w:id="7302"/>
      <w:bookmarkEnd w:id="7303"/>
      <w:bookmarkEnd w:id="7304"/>
      <w:r w:rsidRPr="00765546">
        <w:t xml:space="preserve"> </w:t>
      </w:r>
    </w:p>
    <w:p w14:paraId="3A4C6AD7" w14:textId="5ADAE8A5" w:rsidR="006A230F" w:rsidRPr="00765546" w:rsidRDefault="006A230F" w:rsidP="006C5BA7">
      <w:r w:rsidRPr="00765546">
        <w:t>Rehabilitated and newly constructed housing selected for PBV assistance may not at a later date be selected for PBV assistance as existing housing.</w:t>
      </w:r>
    </w:p>
    <w:p w14:paraId="730F48CC" w14:textId="77777777" w:rsidR="006A230F" w:rsidRPr="00765546" w:rsidRDefault="006A230F" w:rsidP="007A14DB">
      <w:pPr>
        <w:pStyle w:val="Heading3"/>
      </w:pPr>
      <w:bookmarkStart w:id="7305" w:name="_Toc62129865"/>
      <w:bookmarkStart w:id="7306" w:name="_Toc62132787"/>
      <w:bookmarkStart w:id="7307" w:name="_Toc73029332"/>
      <w:bookmarkStart w:id="7308" w:name="_Toc74042412"/>
      <w:bookmarkStart w:id="7309" w:name="_Toc118116362"/>
      <w:bookmarkStart w:id="7310" w:name="_Toc164180402"/>
      <w:bookmarkStart w:id="7311" w:name="_Toc164182002"/>
      <w:bookmarkStart w:id="7312" w:name="_Toc172209136"/>
      <w:bookmarkStart w:id="7313" w:name="_Toc173501878"/>
      <w:bookmarkStart w:id="7314" w:name="_Toc176435447"/>
      <w:bookmarkStart w:id="7315" w:name="_Toc194670562"/>
      <w:bookmarkStart w:id="7316" w:name="_Toc204850530"/>
      <w:r w:rsidRPr="00765546">
        <w:t>Agreement to Enter into HAP Contract</w:t>
      </w:r>
      <w:bookmarkEnd w:id="7305"/>
      <w:bookmarkEnd w:id="7306"/>
      <w:bookmarkEnd w:id="7307"/>
      <w:bookmarkEnd w:id="7308"/>
      <w:bookmarkEnd w:id="7309"/>
      <w:bookmarkEnd w:id="7310"/>
      <w:bookmarkEnd w:id="7311"/>
      <w:bookmarkEnd w:id="7312"/>
      <w:bookmarkEnd w:id="7313"/>
      <w:bookmarkEnd w:id="7314"/>
      <w:bookmarkEnd w:id="7315"/>
      <w:bookmarkEnd w:id="7316"/>
    </w:p>
    <w:p w14:paraId="30DB64C0" w14:textId="0897086B" w:rsidR="000A69C3" w:rsidRDefault="006A230F" w:rsidP="006C5BA7">
      <w:r w:rsidRPr="00765546">
        <w:t xml:space="preserve">LRHA </w:t>
      </w:r>
      <w:r w:rsidR="00F0709B">
        <w:t>will</w:t>
      </w:r>
      <w:r w:rsidR="00F0709B" w:rsidRPr="00765546">
        <w:t xml:space="preserve"> </w:t>
      </w:r>
      <w:r w:rsidRPr="00765546">
        <w:t xml:space="preserve">enter into an Agreement to enter into </w:t>
      </w:r>
      <w:r w:rsidR="001D3634">
        <w:t xml:space="preserve">a </w:t>
      </w:r>
      <w:r w:rsidRPr="00765546">
        <w:t xml:space="preserve">HAP contract (AHAP) with the owner of the property. </w:t>
      </w:r>
      <w:r w:rsidR="008D26A5">
        <w:t>In the AHAP, the owner agrees to develop the contract units to comply with HUD’s and LRHA’s inspection requirements and LRHA agrees that, upon timely completion of such development activity in accordance with the terms of the AHAP, LRHA will enter into an initial HAP contract with the owner for the contract units.</w:t>
      </w:r>
      <w:r w:rsidR="00731B4E">
        <w:t xml:space="preserve"> The AHAP will cover a single project or it may cover multiple projects that each consist of a single-family building.</w:t>
      </w:r>
    </w:p>
    <w:p w14:paraId="2C68A928" w14:textId="3679DDBD" w:rsidR="006A230F" w:rsidRDefault="00731B4E" w:rsidP="006C5BA7">
      <w:r>
        <w:t>The effective date</w:t>
      </w:r>
      <w:r w:rsidR="00F16B41">
        <w:t xml:space="preserve"> of the AHAP is on or after the date the AHAP is executed</w:t>
      </w:r>
      <w:r w:rsidR="00ED7E57">
        <w:t>, but prior to the commencement of development activity</w:t>
      </w:r>
      <w:r w:rsidR="00753BC8">
        <w:t xml:space="preserve"> and will </w:t>
      </w:r>
      <w:r w:rsidR="006A230F" w:rsidRPr="00765546">
        <w:t>be in the form and include the contents required by HUD</w:t>
      </w:r>
      <w:r w:rsidR="00C84BDC">
        <w:t xml:space="preserve"> under 24 CFR 983.154(e)</w:t>
      </w:r>
      <w:r w:rsidR="00457C71">
        <w:t>.</w:t>
      </w:r>
      <w:r w:rsidR="0010681A">
        <w:t>)</w:t>
      </w:r>
      <w:r w:rsidR="00147CAA" w:rsidRPr="00147CAA">
        <w:t xml:space="preserve"> Development activity </w:t>
      </w:r>
      <w:r w:rsidR="003F0F2E">
        <w:t xml:space="preserve">will </w:t>
      </w:r>
      <w:r w:rsidR="00147CAA" w:rsidRPr="00147CAA">
        <w:t xml:space="preserve">not commence after the date of proposal submission (for housing subject to competitive selection) or the date of </w:t>
      </w:r>
      <w:r w:rsidR="00147CAA">
        <w:t>LRHA’s</w:t>
      </w:r>
      <w:r w:rsidR="00147CAA" w:rsidRPr="00147CAA">
        <w:t xml:space="preserve"> board resolution approving the project-basing of assistance at the project (for housing excepted from competitive selection) and before the effective date of the </w:t>
      </w:r>
      <w:r w:rsidR="00C84BDC">
        <w:t>AHAP.</w:t>
      </w:r>
    </w:p>
    <w:p w14:paraId="7DCF6058" w14:textId="77777777" w:rsidR="006A230F" w:rsidRPr="00765546" w:rsidRDefault="006A230F" w:rsidP="007A14DB">
      <w:pPr>
        <w:pStyle w:val="Heading3"/>
      </w:pPr>
      <w:bookmarkStart w:id="7317" w:name="_Toc73029333"/>
      <w:bookmarkStart w:id="7318" w:name="_Toc74042413"/>
      <w:bookmarkStart w:id="7319" w:name="_Toc118116363"/>
      <w:bookmarkStart w:id="7320" w:name="_Toc173501879"/>
      <w:bookmarkStart w:id="7321" w:name="_Toc176435448"/>
      <w:bookmarkStart w:id="7322" w:name="_Toc194670563"/>
      <w:bookmarkStart w:id="7323" w:name="_Toc204850531"/>
      <w:bookmarkStart w:id="7324" w:name="_Toc164180403"/>
      <w:bookmarkStart w:id="7325" w:name="_Toc164182003"/>
      <w:bookmarkStart w:id="7326" w:name="_Toc172209137"/>
      <w:bookmarkStart w:id="7327" w:name="_Toc62129866"/>
      <w:bookmarkStart w:id="7328" w:name="_Toc62132788"/>
      <w:r w:rsidRPr="00765546">
        <w:t>Labor Standards</w:t>
      </w:r>
      <w:bookmarkEnd w:id="7317"/>
      <w:bookmarkEnd w:id="7318"/>
      <w:bookmarkEnd w:id="7319"/>
      <w:bookmarkEnd w:id="7320"/>
      <w:bookmarkEnd w:id="7321"/>
      <w:bookmarkEnd w:id="7322"/>
      <w:bookmarkEnd w:id="7323"/>
      <w:r w:rsidRPr="00765546">
        <w:t xml:space="preserve"> </w:t>
      </w:r>
      <w:bookmarkEnd w:id="7324"/>
      <w:bookmarkEnd w:id="7325"/>
      <w:bookmarkEnd w:id="7326"/>
    </w:p>
    <w:bookmarkEnd w:id="7327"/>
    <w:bookmarkEnd w:id="7328"/>
    <w:p w14:paraId="1DF588B0" w14:textId="77777777" w:rsidR="00A9307D" w:rsidRDefault="006A230F" w:rsidP="00676BF4">
      <w:pPr>
        <w:rPr>
          <w:rFonts w:cs="Arial"/>
        </w:rPr>
      </w:pPr>
      <w:r w:rsidRPr="00765546">
        <w:t>If an AHAP covers the development of nine or more contract units (whether or not completed in stages), the owner and the owner</w:t>
      </w:r>
      <w:r w:rsidR="002328B7" w:rsidRPr="00765546">
        <w:t>’</w:t>
      </w:r>
      <w:r w:rsidRPr="00765546">
        <w:t xml:space="preserve">s contractors and </w:t>
      </w:r>
      <w:r w:rsidRPr="00676BF4">
        <w:rPr>
          <w:rFonts w:cs="Arial"/>
        </w:rPr>
        <w:t xml:space="preserve">subcontractors must pay Davis-Bacon wages to laborers and mechanics employed in the development of </w:t>
      </w:r>
      <w:r w:rsidRPr="00F63E4C">
        <w:rPr>
          <w:rFonts w:cs="Arial"/>
        </w:rPr>
        <w:t>housing.</w:t>
      </w:r>
      <w:r w:rsidR="005A23B9" w:rsidRPr="00F63E4C">
        <w:rPr>
          <w:rFonts w:cs="Arial"/>
        </w:rPr>
        <w:t xml:space="preserve"> Further, these Davis-Bacon requirements apply to existing PBV units when the nature of any work to be performed either </w:t>
      </w:r>
      <w:r w:rsidR="005A23B9" w:rsidRPr="00F63E4C">
        <w:rPr>
          <w:rFonts w:cs="Arial"/>
        </w:rPr>
        <w:lastRenderedPageBreak/>
        <w:t>before the execution of the HAP contract or within 18 months after execution constitutes project development. Any development initiated on existing units within 18 months after the effective date of the HAP contract on projects with nine or more contract units triggers Davis-Bacon requirements.</w:t>
      </w:r>
      <w:r w:rsidR="0019205A" w:rsidRPr="00F63E4C">
        <w:rPr>
          <w:rFonts w:cs="Arial"/>
        </w:rPr>
        <w:t xml:space="preserve"> </w:t>
      </w:r>
    </w:p>
    <w:p w14:paraId="5A746231" w14:textId="2C44B49A" w:rsidR="006A230F" w:rsidRPr="00F63E4C" w:rsidRDefault="006A230F" w:rsidP="00676BF4">
      <w:r w:rsidRPr="00F63E4C">
        <w:rPr>
          <w:rFonts w:cs="Arial"/>
        </w:rPr>
        <w:t xml:space="preserve">The </w:t>
      </w:r>
      <w:r w:rsidR="00FE7645">
        <w:rPr>
          <w:rFonts w:cs="Arial"/>
        </w:rPr>
        <w:t>AHAP</w:t>
      </w:r>
      <w:r w:rsidRPr="00F63E4C">
        <w:rPr>
          <w:rFonts w:cs="Arial"/>
        </w:rPr>
        <w:t xml:space="preserve"> will include the labor standards clauses required by HUD, such as those involving Davis-Bacon wage rates.</w:t>
      </w:r>
      <w:r w:rsidR="0019205A" w:rsidRPr="00F63E4C">
        <w:rPr>
          <w:rFonts w:cs="Arial"/>
        </w:rPr>
        <w:t xml:space="preserve"> The addendum to the HAP contract, Form HUD-5679, also includes the required labor standards clauses.</w:t>
      </w:r>
    </w:p>
    <w:p w14:paraId="040B5B42" w14:textId="77777777" w:rsidR="006A230F" w:rsidRDefault="006A230F" w:rsidP="006C5BA7">
      <w:r w:rsidRPr="00F63E4C">
        <w:t>The owner, contractors, and subcontractors must also comply with the Contract Work Hours and Safety Standards Act, Department of Labor regulations in 29 CFR</w:t>
      </w:r>
      <w:r w:rsidRPr="00765546">
        <w:t xml:space="preserve"> part 5, and other applicable federal labor relations laws and regulations. LRHA shall monitor compliance with labor standards.</w:t>
      </w:r>
    </w:p>
    <w:p w14:paraId="4077A615" w14:textId="77777777" w:rsidR="006A230F" w:rsidRPr="00765546" w:rsidRDefault="006A230F" w:rsidP="007A14DB">
      <w:pPr>
        <w:pStyle w:val="Heading3"/>
      </w:pPr>
      <w:bookmarkStart w:id="7329" w:name="_Toc73029334"/>
      <w:bookmarkStart w:id="7330" w:name="_Toc74042414"/>
      <w:bookmarkStart w:id="7331" w:name="_Toc118116364"/>
      <w:bookmarkStart w:id="7332" w:name="_Toc164180404"/>
      <w:bookmarkStart w:id="7333" w:name="_Toc164182004"/>
      <w:bookmarkStart w:id="7334" w:name="_Toc172209138"/>
      <w:bookmarkStart w:id="7335" w:name="_Toc173501880"/>
      <w:bookmarkStart w:id="7336" w:name="_Toc176435449"/>
      <w:bookmarkStart w:id="7337" w:name="_Toc194670564"/>
      <w:bookmarkStart w:id="7338" w:name="_Toc204850532"/>
      <w:bookmarkStart w:id="7339" w:name="_Toc62129867"/>
      <w:bookmarkStart w:id="7340" w:name="_Toc62132789"/>
      <w:r w:rsidRPr="00765546">
        <w:t>Equal Opportunity</w:t>
      </w:r>
      <w:bookmarkEnd w:id="7329"/>
      <w:bookmarkEnd w:id="7330"/>
      <w:bookmarkEnd w:id="7331"/>
      <w:bookmarkEnd w:id="7332"/>
      <w:bookmarkEnd w:id="7333"/>
      <w:bookmarkEnd w:id="7334"/>
      <w:bookmarkEnd w:id="7335"/>
      <w:bookmarkEnd w:id="7336"/>
      <w:bookmarkEnd w:id="7337"/>
      <w:bookmarkEnd w:id="7338"/>
      <w:r w:rsidRPr="00765546">
        <w:t xml:space="preserve"> </w:t>
      </w:r>
    </w:p>
    <w:bookmarkEnd w:id="7339"/>
    <w:bookmarkEnd w:id="7340"/>
    <w:p w14:paraId="1A98C52D" w14:textId="3F670541" w:rsidR="006A230F" w:rsidRDefault="006A230F" w:rsidP="006C5BA7">
      <w:r w:rsidRPr="00765546">
        <w:t>The owner must comply with Section 3 of the Housing and Urban Development Act of 1968 and the implementing regulations at 24 CFR part 135. The owner must also comply with federal equal employment opportunity requirements.</w:t>
      </w:r>
    </w:p>
    <w:p w14:paraId="06B2A1DE" w14:textId="26FDE71B" w:rsidR="004122BE" w:rsidRDefault="004122BE" w:rsidP="000B4BC7">
      <w:pPr>
        <w:pStyle w:val="Heading3"/>
      </w:pPr>
      <w:bookmarkStart w:id="7341" w:name="_Toc194670565"/>
      <w:bookmarkStart w:id="7342" w:name="_Toc204850533"/>
      <w:r>
        <w:t>Accessibility</w:t>
      </w:r>
      <w:bookmarkEnd w:id="7341"/>
      <w:bookmarkEnd w:id="7342"/>
    </w:p>
    <w:p w14:paraId="0363D9B5" w14:textId="6E104D3A" w:rsidR="004122BE" w:rsidRPr="001D38C0" w:rsidRDefault="006731AC" w:rsidP="006C5BA7">
      <w:pPr>
        <w:rPr>
          <w:spacing w:val="-2"/>
        </w:rPr>
      </w:pPr>
      <w:r w:rsidRPr="001D38C0">
        <w:rPr>
          <w:spacing w:val="-2"/>
        </w:rPr>
        <w:t>T</w:t>
      </w:r>
      <w:r w:rsidR="000B4BC7" w:rsidRPr="001D38C0">
        <w:rPr>
          <w:spacing w:val="-2"/>
        </w:rPr>
        <w:t xml:space="preserve">he design and construction requirements of the Fair Housing Act and implementing regulations at </w:t>
      </w:r>
      <w:hyperlink r:id="rId34" w:history="1">
        <w:r w:rsidR="000B4BC7" w:rsidRPr="001D38C0">
          <w:rPr>
            <w:spacing w:val="-2"/>
          </w:rPr>
          <w:t>24 CFR 100.205</w:t>
        </w:r>
      </w:hyperlink>
      <w:r w:rsidR="000B4BC7" w:rsidRPr="001D38C0">
        <w:rPr>
          <w:spacing w:val="-2"/>
        </w:rPr>
        <w:t>; the accessibility requirements of Section 504 of the Rehabilitation Act of 1973 (</w:t>
      </w:r>
      <w:hyperlink r:id="rId35" w:tgtFrame="_blank" w:history="1">
        <w:r w:rsidR="000B4BC7" w:rsidRPr="001D38C0">
          <w:rPr>
            <w:spacing w:val="-2"/>
          </w:rPr>
          <w:t>29 U.S.C. 794</w:t>
        </w:r>
      </w:hyperlink>
      <w:r w:rsidR="000B4BC7" w:rsidRPr="001D38C0">
        <w:rPr>
          <w:spacing w:val="-2"/>
        </w:rPr>
        <w:t xml:space="preserve">) and implementing regulations at </w:t>
      </w:r>
      <w:hyperlink r:id="rId36" w:history="1">
        <w:r w:rsidR="000B4BC7" w:rsidRPr="001D38C0">
          <w:rPr>
            <w:spacing w:val="-2"/>
          </w:rPr>
          <w:t>24 CFR Part 8</w:t>
        </w:r>
      </w:hyperlink>
      <w:r w:rsidR="000B4BC7" w:rsidRPr="001D38C0">
        <w:rPr>
          <w:spacing w:val="-2"/>
        </w:rPr>
        <w:t>, including 8.22 and 8.23; and Title II of the Americans with Disabilities Act (</w:t>
      </w:r>
      <w:hyperlink r:id="rId37" w:tgtFrame="_blank" w:history="1">
        <w:r w:rsidR="000B4BC7" w:rsidRPr="001D38C0">
          <w:rPr>
            <w:spacing w:val="-2"/>
          </w:rPr>
          <w:t>42 U.S.C. 12131-12134</w:t>
        </w:r>
      </w:hyperlink>
      <w:r w:rsidR="000B4BC7" w:rsidRPr="001D38C0">
        <w:rPr>
          <w:spacing w:val="-2"/>
        </w:rPr>
        <w:t xml:space="preserve">) and implementing regulations at </w:t>
      </w:r>
      <w:hyperlink r:id="rId38" w:history="1">
        <w:r w:rsidR="000B4BC7" w:rsidRPr="001D38C0">
          <w:rPr>
            <w:spacing w:val="-2"/>
          </w:rPr>
          <w:t>28 CFR Part 35</w:t>
        </w:r>
      </w:hyperlink>
      <w:r w:rsidR="000B4BC7" w:rsidRPr="001D38C0">
        <w:rPr>
          <w:spacing w:val="-2"/>
        </w:rPr>
        <w:t xml:space="preserve">, including </w:t>
      </w:r>
      <w:hyperlink r:id="rId39" w:history="1">
        <w:r w:rsidR="000B4BC7" w:rsidRPr="001D38C0">
          <w:rPr>
            <w:spacing w:val="-2"/>
          </w:rPr>
          <w:t>24 CFR 35.150</w:t>
        </w:r>
      </w:hyperlink>
      <w:r w:rsidR="000B4BC7" w:rsidRPr="001D38C0">
        <w:rPr>
          <w:spacing w:val="-2"/>
        </w:rPr>
        <w:t xml:space="preserve"> and </w:t>
      </w:r>
      <w:hyperlink r:id="rId40" w:history="1">
        <w:r w:rsidR="000B4BC7" w:rsidRPr="001D38C0">
          <w:rPr>
            <w:spacing w:val="-2"/>
          </w:rPr>
          <w:t>35.151</w:t>
        </w:r>
      </w:hyperlink>
      <w:r w:rsidR="000B4BC7" w:rsidRPr="001D38C0">
        <w:rPr>
          <w:spacing w:val="-2"/>
        </w:rPr>
        <w:t xml:space="preserve">, apply to development activity. </w:t>
      </w:r>
    </w:p>
    <w:p w14:paraId="1247682C" w14:textId="16CB594A" w:rsidR="000746E7" w:rsidRDefault="000746E7" w:rsidP="000746E7">
      <w:pPr>
        <w:pStyle w:val="Heading3"/>
      </w:pPr>
      <w:bookmarkStart w:id="7343" w:name="_Toc194670566"/>
      <w:bookmarkStart w:id="7344" w:name="_Toc204850534"/>
      <w:r>
        <w:t>Broadband Infrastructure</w:t>
      </w:r>
      <w:bookmarkEnd w:id="7343"/>
      <w:bookmarkEnd w:id="7344"/>
    </w:p>
    <w:p w14:paraId="34D20109" w14:textId="4610D49E" w:rsidR="000746E7" w:rsidRDefault="00436095" w:rsidP="006C5BA7">
      <w:r>
        <w:t>Any development activity that constitutes substantial rehabilitation as defined under 24 CFR 5.100</w:t>
      </w:r>
      <w:r w:rsidR="001B5497">
        <w:t xml:space="preserve"> of a building with more than four rental units and where the proposal or project selection date or the start of the de</w:t>
      </w:r>
      <w:r w:rsidR="00712D23">
        <w:t>velopment activity while under a HAP contract is after January 19, 2017, will include installation of broadband infrastructure</w:t>
      </w:r>
      <w:r w:rsidR="002F0798">
        <w:t xml:space="preserve"> as defined under 24 CFR 100, except where the owner determines and documents that:</w:t>
      </w:r>
    </w:p>
    <w:p w14:paraId="69BED612" w14:textId="77777777" w:rsidR="006748A6" w:rsidRPr="001C0991" w:rsidRDefault="006748A6" w:rsidP="00C16933">
      <w:pPr>
        <w:pStyle w:val="ListParagraph"/>
        <w:numPr>
          <w:ilvl w:val="0"/>
          <w:numId w:val="254"/>
        </w:numPr>
        <w:contextualSpacing w:val="0"/>
      </w:pPr>
      <w:r w:rsidRPr="001C0991">
        <w:t>The location of the new construction or substantial rehabilitation makes installation of broadband infrastructure infeasible;</w:t>
      </w:r>
    </w:p>
    <w:p w14:paraId="5927686C" w14:textId="77777777" w:rsidR="006748A6" w:rsidRPr="001C0991" w:rsidRDefault="006748A6" w:rsidP="00C16933">
      <w:pPr>
        <w:pStyle w:val="ListParagraph"/>
        <w:numPr>
          <w:ilvl w:val="0"/>
          <w:numId w:val="254"/>
        </w:numPr>
        <w:contextualSpacing w:val="0"/>
      </w:pPr>
      <w:r w:rsidRPr="001C0991">
        <w:t>The cost of installing broadband infrastructure would result in a fundamental alteration in the nature of its program or activity or in an undue financial burden; or</w:t>
      </w:r>
    </w:p>
    <w:p w14:paraId="4DBDF886" w14:textId="40645173" w:rsidR="007A7B50" w:rsidRPr="00765546" w:rsidRDefault="006748A6" w:rsidP="007A7B50">
      <w:pPr>
        <w:pStyle w:val="ListParagraph"/>
        <w:ind w:left="0"/>
        <w:contextualSpacing w:val="0"/>
      </w:pPr>
      <w:r w:rsidRPr="001C0991">
        <w:t>The structure of the housing to be substantially rehabilitated makes installation of broadband infrastructure infeasible</w:t>
      </w:r>
      <w:r w:rsidR="004A1AFE">
        <w:t>.</w:t>
      </w:r>
      <w:r w:rsidR="00566DCE">
        <w:t xml:space="preserve"> </w:t>
      </w:r>
      <w:r w:rsidR="007A7B50" w:rsidRPr="007A7B50">
        <w:t>A description of any required work item resulting from this requirement must be included in the</w:t>
      </w:r>
      <w:r w:rsidR="007A7B50">
        <w:t xml:space="preserve"> AHAP or HAP contract.</w:t>
      </w:r>
    </w:p>
    <w:p w14:paraId="7E349E7B" w14:textId="77777777" w:rsidR="006A230F" w:rsidRPr="00765546" w:rsidRDefault="006A230F" w:rsidP="007A14DB">
      <w:pPr>
        <w:pStyle w:val="Heading3"/>
      </w:pPr>
      <w:bookmarkStart w:id="7345" w:name="_Toc73029335"/>
      <w:bookmarkStart w:id="7346" w:name="_Toc74042415"/>
      <w:bookmarkStart w:id="7347" w:name="_Toc118116365"/>
      <w:bookmarkStart w:id="7348" w:name="_Toc164180405"/>
      <w:bookmarkStart w:id="7349" w:name="_Toc164182005"/>
      <w:bookmarkStart w:id="7350" w:name="_Toc172209139"/>
      <w:bookmarkStart w:id="7351" w:name="_Toc173501881"/>
      <w:bookmarkStart w:id="7352" w:name="_Toc176435450"/>
      <w:bookmarkStart w:id="7353" w:name="_Toc194670567"/>
      <w:bookmarkStart w:id="7354" w:name="_Toc204850535"/>
      <w:bookmarkStart w:id="7355" w:name="_Toc62129868"/>
      <w:bookmarkStart w:id="7356" w:name="_Toc62132790"/>
      <w:r w:rsidRPr="00765546">
        <w:t>Owner Disclosure</w:t>
      </w:r>
      <w:bookmarkEnd w:id="7345"/>
      <w:bookmarkEnd w:id="7346"/>
      <w:bookmarkEnd w:id="7347"/>
      <w:bookmarkEnd w:id="7348"/>
      <w:bookmarkEnd w:id="7349"/>
      <w:bookmarkEnd w:id="7350"/>
      <w:bookmarkEnd w:id="7351"/>
      <w:bookmarkEnd w:id="7352"/>
      <w:bookmarkEnd w:id="7353"/>
      <w:bookmarkEnd w:id="7354"/>
      <w:r w:rsidRPr="00765546">
        <w:t xml:space="preserve"> </w:t>
      </w:r>
    </w:p>
    <w:bookmarkEnd w:id="7355"/>
    <w:bookmarkEnd w:id="7356"/>
    <w:p w14:paraId="6F713667" w14:textId="5C48B338" w:rsidR="006A230F" w:rsidRPr="00765546" w:rsidRDefault="006A230F" w:rsidP="006C5BA7">
      <w:r w:rsidRPr="00765546">
        <w:t>The AHAP and HAP contract must include a certification by the owner that the owner and other project principals are not on the U.S. General Services Administration list of parties excluded from federal procurement and non-procurement programs.</w:t>
      </w:r>
    </w:p>
    <w:p w14:paraId="0955D9BA" w14:textId="63959127" w:rsidR="006A230F" w:rsidRPr="00765546" w:rsidRDefault="006A230F" w:rsidP="006C5BA7">
      <w:r w:rsidRPr="00765546">
        <w:t xml:space="preserve">The owner must also disclose any possible conflict of interest that would be a violation of the </w:t>
      </w:r>
      <w:r w:rsidR="004A1AFE">
        <w:t>AHAP</w:t>
      </w:r>
      <w:r w:rsidRPr="00765546">
        <w:t>, the HAP contract, or HUD regulations.</w:t>
      </w:r>
    </w:p>
    <w:p w14:paraId="6BB9E3A5" w14:textId="77777777" w:rsidR="006A230F" w:rsidRPr="00765546" w:rsidRDefault="006A230F" w:rsidP="007A14DB">
      <w:pPr>
        <w:pStyle w:val="Heading3"/>
      </w:pPr>
      <w:bookmarkStart w:id="7357" w:name="_Toc73029336"/>
      <w:bookmarkStart w:id="7358" w:name="_Toc74042416"/>
      <w:bookmarkStart w:id="7359" w:name="_Toc118116366"/>
      <w:bookmarkStart w:id="7360" w:name="_Toc164180406"/>
      <w:bookmarkStart w:id="7361" w:name="_Toc164182006"/>
      <w:bookmarkStart w:id="7362" w:name="_Toc172209140"/>
      <w:bookmarkStart w:id="7363" w:name="_Toc173501882"/>
      <w:bookmarkStart w:id="7364" w:name="_Toc176435451"/>
      <w:bookmarkStart w:id="7365" w:name="_Toc194670568"/>
      <w:bookmarkStart w:id="7366" w:name="_Toc204850536"/>
      <w:bookmarkStart w:id="7367" w:name="_Toc62129869"/>
      <w:bookmarkStart w:id="7368" w:name="_Toc62132791"/>
      <w:r w:rsidRPr="00765546">
        <w:lastRenderedPageBreak/>
        <w:t>Evidence of Completion</w:t>
      </w:r>
      <w:bookmarkEnd w:id="7357"/>
      <w:bookmarkEnd w:id="7358"/>
      <w:bookmarkEnd w:id="7359"/>
      <w:bookmarkEnd w:id="7360"/>
      <w:bookmarkEnd w:id="7361"/>
      <w:bookmarkEnd w:id="7362"/>
      <w:bookmarkEnd w:id="7363"/>
      <w:bookmarkEnd w:id="7364"/>
      <w:bookmarkEnd w:id="7365"/>
      <w:bookmarkEnd w:id="7366"/>
      <w:r w:rsidRPr="00765546">
        <w:t xml:space="preserve"> </w:t>
      </w:r>
    </w:p>
    <w:bookmarkEnd w:id="7367"/>
    <w:bookmarkEnd w:id="7368"/>
    <w:p w14:paraId="3FBF2C42" w14:textId="22BF3CBB" w:rsidR="006A230F" w:rsidRPr="00564CC3" w:rsidRDefault="006A230F" w:rsidP="00564CC3">
      <w:pPr>
        <w:rPr>
          <w:rFonts w:cs="Arial"/>
        </w:rPr>
      </w:pPr>
      <w:r w:rsidRPr="00564CC3">
        <w:rPr>
          <w:rFonts w:cs="Arial"/>
        </w:rPr>
        <w:t>At a minimum, the owner must submit the following evidence of completion to LRHA in the form and manner required by LRHA:</w:t>
      </w:r>
    </w:p>
    <w:p w14:paraId="2411B58C" w14:textId="02E4FFB9" w:rsidR="006A230F" w:rsidRPr="00564CC3" w:rsidRDefault="006A230F" w:rsidP="00FE7656">
      <w:pPr>
        <w:pStyle w:val="HTMLPreformatted"/>
        <w:numPr>
          <w:ilvl w:val="0"/>
          <w:numId w:val="116"/>
        </w:numPr>
        <w:rPr>
          <w:rFonts w:ascii="Arial" w:hAnsi="Arial" w:cs="Arial"/>
        </w:rPr>
      </w:pPr>
      <w:r w:rsidRPr="00564CC3">
        <w:rPr>
          <w:rFonts w:ascii="Arial" w:hAnsi="Arial" w:cs="Arial"/>
        </w:rPr>
        <w:t xml:space="preserve">Owner certification that the work has been completed in accordance with </w:t>
      </w:r>
      <w:r w:rsidR="004A1AFE">
        <w:rPr>
          <w:rFonts w:ascii="Arial" w:hAnsi="Arial" w:cs="Arial"/>
        </w:rPr>
        <w:t>inspection requirements</w:t>
      </w:r>
      <w:r w:rsidR="004A1AFE" w:rsidRPr="00564CC3">
        <w:rPr>
          <w:rFonts w:ascii="Arial" w:hAnsi="Arial" w:cs="Arial"/>
        </w:rPr>
        <w:t xml:space="preserve"> </w:t>
      </w:r>
      <w:r w:rsidRPr="00564CC3">
        <w:rPr>
          <w:rFonts w:ascii="Arial" w:hAnsi="Arial" w:cs="Arial"/>
        </w:rPr>
        <w:t>and all requirements of the AHAP; and</w:t>
      </w:r>
    </w:p>
    <w:p w14:paraId="566E7FF8" w14:textId="20F37EA4" w:rsidR="006A230F" w:rsidRPr="00564CC3" w:rsidRDefault="006A230F" w:rsidP="00FE7656">
      <w:pPr>
        <w:pStyle w:val="HTMLPreformatted"/>
        <w:numPr>
          <w:ilvl w:val="0"/>
          <w:numId w:val="116"/>
        </w:numPr>
        <w:rPr>
          <w:rFonts w:ascii="Arial" w:hAnsi="Arial" w:cs="Arial"/>
        </w:rPr>
      </w:pPr>
      <w:r w:rsidRPr="00564CC3">
        <w:rPr>
          <w:rFonts w:ascii="Arial" w:hAnsi="Arial" w:cs="Arial"/>
        </w:rPr>
        <w:t>Owner certification that the owner has complied with labor standards and equal opportunity requirements in development of the housing.</w:t>
      </w:r>
    </w:p>
    <w:p w14:paraId="68302B34" w14:textId="41794BAD" w:rsidR="006A230F" w:rsidRPr="00564CC3" w:rsidRDefault="006A230F" w:rsidP="00564CC3">
      <w:pPr>
        <w:rPr>
          <w:rFonts w:cs="Arial"/>
        </w:rPr>
      </w:pPr>
      <w:r w:rsidRPr="00564CC3">
        <w:rPr>
          <w:rFonts w:cs="Arial"/>
        </w:rPr>
        <w:t xml:space="preserve">At LRHA’s discretion, the AHAP may specify additional documentation that must be submitted by the owner as evidence of housing completion. </w:t>
      </w:r>
    </w:p>
    <w:p w14:paraId="7560254B" w14:textId="77777777" w:rsidR="006A230F" w:rsidRPr="00765546" w:rsidRDefault="006A230F" w:rsidP="007A14DB">
      <w:pPr>
        <w:pStyle w:val="Heading3"/>
      </w:pPr>
      <w:bookmarkStart w:id="7369" w:name="_Toc73029337"/>
      <w:bookmarkStart w:id="7370" w:name="_Toc74042417"/>
      <w:bookmarkStart w:id="7371" w:name="_Toc118116367"/>
      <w:bookmarkStart w:id="7372" w:name="_Toc164180407"/>
      <w:bookmarkStart w:id="7373" w:name="_Toc164182007"/>
      <w:bookmarkStart w:id="7374" w:name="_Toc172209141"/>
      <w:bookmarkStart w:id="7375" w:name="_Toc173501883"/>
      <w:bookmarkStart w:id="7376" w:name="_Toc176435452"/>
      <w:bookmarkStart w:id="7377" w:name="_Toc194670569"/>
      <w:bookmarkStart w:id="7378" w:name="_Toc204850537"/>
      <w:bookmarkStart w:id="7379" w:name="_Toc62129870"/>
      <w:bookmarkStart w:id="7380" w:name="_Toc62132792"/>
      <w:r w:rsidRPr="00765546">
        <w:t>LRHA Acceptance of Completed Units</w:t>
      </w:r>
      <w:bookmarkEnd w:id="7369"/>
      <w:bookmarkEnd w:id="7370"/>
      <w:bookmarkEnd w:id="7371"/>
      <w:bookmarkEnd w:id="7372"/>
      <w:bookmarkEnd w:id="7373"/>
      <w:bookmarkEnd w:id="7374"/>
      <w:bookmarkEnd w:id="7375"/>
      <w:bookmarkEnd w:id="7376"/>
      <w:bookmarkEnd w:id="7377"/>
      <w:bookmarkEnd w:id="7378"/>
      <w:r w:rsidRPr="00765546">
        <w:t xml:space="preserve"> </w:t>
      </w:r>
    </w:p>
    <w:bookmarkEnd w:id="7379"/>
    <w:bookmarkEnd w:id="7380"/>
    <w:p w14:paraId="467E34ED" w14:textId="0BDB1E06" w:rsidR="006A230F" w:rsidRPr="00765546" w:rsidRDefault="006A230F" w:rsidP="006C5BA7">
      <w:r w:rsidRPr="00765546">
        <w:t xml:space="preserve">Upon notice from the owner that the housing is completed, LRHA </w:t>
      </w:r>
      <w:r w:rsidR="000D0BC3">
        <w:t xml:space="preserve">will </w:t>
      </w:r>
      <w:r w:rsidRPr="00765546">
        <w:t xml:space="preserve">inspect to determine if the housing has been completed in accordance with the AHAP, including compliance with </w:t>
      </w:r>
      <w:r w:rsidR="003B348C">
        <w:rPr>
          <w:rFonts w:cs="Arial"/>
        </w:rPr>
        <w:t>inspection requirements</w:t>
      </w:r>
      <w:r w:rsidR="003B348C" w:rsidRPr="00765546">
        <w:t xml:space="preserve"> </w:t>
      </w:r>
      <w:r w:rsidRPr="00765546">
        <w:t xml:space="preserve">and any additional requirements imposed under the AHAP. </w:t>
      </w:r>
    </w:p>
    <w:p w14:paraId="7C393847" w14:textId="701B9023" w:rsidR="006A230F" w:rsidRPr="00765546" w:rsidRDefault="006A230F" w:rsidP="006C5BA7">
      <w:r w:rsidRPr="00765546">
        <w:t xml:space="preserve">If the work has not been completed in accordance with the AHAP, LRHA </w:t>
      </w:r>
      <w:r w:rsidR="003B348C">
        <w:t>will</w:t>
      </w:r>
      <w:r w:rsidR="003B348C" w:rsidRPr="00765546">
        <w:t xml:space="preserve"> </w:t>
      </w:r>
      <w:r w:rsidRPr="00765546">
        <w:t xml:space="preserve">not enter into the HAP contract. </w:t>
      </w:r>
    </w:p>
    <w:p w14:paraId="0296CA87" w14:textId="6C758540" w:rsidR="006A230F" w:rsidRPr="00765546" w:rsidRDefault="006A230F" w:rsidP="006C5BA7">
      <w:r w:rsidRPr="00765546">
        <w:t xml:space="preserve">If LRHA determines the work has been completed in accordance with the AHAP and that the owner has submitted all required evidence of completion, LRHA </w:t>
      </w:r>
      <w:r w:rsidR="003B348C">
        <w:t xml:space="preserve">will </w:t>
      </w:r>
      <w:r w:rsidRPr="00765546">
        <w:t>submit the HAP contract for execution by the owner and execute the HAP contract.</w:t>
      </w:r>
    </w:p>
    <w:p w14:paraId="6B566B76" w14:textId="6F84A64E" w:rsidR="006A230F" w:rsidRPr="00765546" w:rsidRDefault="00564CC3" w:rsidP="001D278F">
      <w:pPr>
        <w:pStyle w:val="Heading2"/>
      </w:pPr>
      <w:bookmarkStart w:id="7381" w:name="_Toc62129871"/>
      <w:bookmarkStart w:id="7382" w:name="_Toc62132793"/>
      <w:bookmarkStart w:id="7383" w:name="_Toc73029338"/>
      <w:bookmarkStart w:id="7384" w:name="_Toc74042418"/>
      <w:bookmarkStart w:id="7385" w:name="_Toc118116368"/>
      <w:bookmarkStart w:id="7386" w:name="_Toc164180408"/>
      <w:bookmarkStart w:id="7387" w:name="_Toc164182008"/>
      <w:bookmarkStart w:id="7388" w:name="_Toc172209142"/>
      <w:bookmarkStart w:id="7389" w:name="_Toc173501884"/>
      <w:bookmarkStart w:id="7390" w:name="_Toc176435453"/>
      <w:bookmarkStart w:id="7391" w:name="_Toc194670570"/>
      <w:bookmarkStart w:id="7392" w:name="_Toc204850538"/>
      <w:r w:rsidRPr="00765546">
        <w:t xml:space="preserve">Housing Assistance Payments </w:t>
      </w:r>
      <w:r w:rsidR="00CC6C5B">
        <w:t xml:space="preserve">(HAP) </w:t>
      </w:r>
      <w:r w:rsidRPr="00765546">
        <w:t>Contract</w:t>
      </w:r>
      <w:bookmarkEnd w:id="7381"/>
      <w:bookmarkEnd w:id="7382"/>
      <w:bookmarkEnd w:id="7383"/>
      <w:bookmarkEnd w:id="7384"/>
      <w:bookmarkEnd w:id="7385"/>
      <w:bookmarkEnd w:id="7386"/>
      <w:bookmarkEnd w:id="7387"/>
      <w:bookmarkEnd w:id="7388"/>
      <w:bookmarkEnd w:id="7389"/>
      <w:bookmarkEnd w:id="7390"/>
      <w:bookmarkEnd w:id="7391"/>
      <w:bookmarkEnd w:id="7392"/>
    </w:p>
    <w:p w14:paraId="6D658779" w14:textId="4F0F30B2" w:rsidR="006A230F" w:rsidRPr="00765546" w:rsidRDefault="006A230F" w:rsidP="006C5BA7">
      <w:r w:rsidRPr="00765546">
        <w:t xml:space="preserve">LRHA </w:t>
      </w:r>
      <w:r w:rsidR="00EE0C8B">
        <w:t xml:space="preserve">will </w:t>
      </w:r>
      <w:r w:rsidRPr="00765546">
        <w:t xml:space="preserve">enter into a HAP contract with an owner for units that are receiving PBV assistance. </w:t>
      </w:r>
      <w:r w:rsidR="00F76D93">
        <w:t xml:space="preserve">Each project will be </w:t>
      </w:r>
      <w:r w:rsidR="005532BA">
        <w:t>covered by a separate contract, except where LRHA and the owner agree to place multiple projects, each consisting of a single-family building, under one HAP contract.</w:t>
      </w:r>
      <w:r w:rsidRPr="00765546">
        <w:t xml:space="preserve"> The HAP contract </w:t>
      </w:r>
      <w:r w:rsidR="005532BA">
        <w:t>will</w:t>
      </w:r>
      <w:r w:rsidRPr="00765546">
        <w:t xml:space="preserve"> be in the form </w:t>
      </w:r>
      <w:r w:rsidR="00E84CE8">
        <w:t>as prescribed</w:t>
      </w:r>
      <w:r w:rsidRPr="00765546">
        <w:t xml:space="preserve"> by HUD</w:t>
      </w:r>
      <w:r w:rsidR="00632E95">
        <w:t>, including all information as indicated under 24 CFR 983.</w:t>
      </w:r>
      <w:r w:rsidR="00681458">
        <w:t>203</w:t>
      </w:r>
      <w:r w:rsidRPr="00765546">
        <w:t>.</w:t>
      </w:r>
    </w:p>
    <w:p w14:paraId="25B0DC93" w14:textId="77777777" w:rsidR="006A230F" w:rsidRPr="00765546" w:rsidRDefault="006A230F" w:rsidP="007A14DB">
      <w:pPr>
        <w:pStyle w:val="Heading3"/>
      </w:pPr>
      <w:bookmarkStart w:id="7393" w:name="_Toc73029339"/>
      <w:bookmarkStart w:id="7394" w:name="_Toc74042419"/>
      <w:bookmarkStart w:id="7395" w:name="_Toc118116369"/>
      <w:bookmarkStart w:id="7396" w:name="_Toc164180409"/>
      <w:bookmarkStart w:id="7397" w:name="_Toc164182009"/>
      <w:bookmarkStart w:id="7398" w:name="_Toc172209143"/>
      <w:bookmarkStart w:id="7399" w:name="_Toc173501885"/>
      <w:bookmarkStart w:id="7400" w:name="_Toc176435454"/>
      <w:bookmarkStart w:id="7401" w:name="_Toc194670571"/>
      <w:bookmarkStart w:id="7402" w:name="_Toc204850539"/>
      <w:bookmarkStart w:id="7403" w:name="_Toc62129872"/>
      <w:bookmarkStart w:id="7404" w:name="_Toc62132794"/>
      <w:r w:rsidRPr="00765546">
        <w:t>HAP Contract Execution</w:t>
      </w:r>
      <w:bookmarkEnd w:id="7393"/>
      <w:bookmarkEnd w:id="7394"/>
      <w:bookmarkEnd w:id="7395"/>
      <w:bookmarkEnd w:id="7396"/>
      <w:bookmarkEnd w:id="7397"/>
      <w:bookmarkEnd w:id="7398"/>
      <w:bookmarkEnd w:id="7399"/>
      <w:bookmarkEnd w:id="7400"/>
      <w:bookmarkEnd w:id="7401"/>
      <w:bookmarkEnd w:id="7402"/>
      <w:r w:rsidRPr="00765546">
        <w:t xml:space="preserve"> </w:t>
      </w:r>
    </w:p>
    <w:bookmarkEnd w:id="7403"/>
    <w:bookmarkEnd w:id="7404"/>
    <w:p w14:paraId="71F21AE2" w14:textId="24C73440" w:rsidR="006A230F" w:rsidRPr="00765546" w:rsidRDefault="006A230F" w:rsidP="006C5BA7">
      <w:r w:rsidRPr="00765546">
        <w:t xml:space="preserve">LRHA </w:t>
      </w:r>
      <w:r w:rsidR="00A9475C">
        <w:t>will</w:t>
      </w:r>
      <w:r w:rsidR="00A9475C" w:rsidRPr="00765546">
        <w:t xml:space="preserve"> </w:t>
      </w:r>
      <w:r w:rsidRPr="00765546">
        <w:t xml:space="preserve">not enter into a HAP contract until each contract unit has been inspected and LRHA has determined that the unit complies with </w:t>
      </w:r>
      <w:r w:rsidR="00A9475C">
        <w:t>current HUD inspection</w:t>
      </w:r>
      <w:r w:rsidR="00906B1F">
        <w:rPr>
          <w:rFonts w:cs="Arial"/>
        </w:rPr>
        <w:t xml:space="preserve"> standards</w:t>
      </w:r>
      <w:r w:rsidR="0064119B" w:rsidRPr="00765546">
        <w:t>.</w:t>
      </w:r>
      <w:r w:rsidRPr="00765546">
        <w:t xml:space="preserve"> For existing housing, the HAP contract shall be executed promptly after LRHA selects the owner proposal and </w:t>
      </w:r>
      <w:r w:rsidR="00976DC0">
        <w:t>determines</w:t>
      </w:r>
      <w:r w:rsidR="00976DC0" w:rsidRPr="00765546">
        <w:t xml:space="preserve"> </w:t>
      </w:r>
      <w:r w:rsidRPr="00765546">
        <w:t>the housing units</w:t>
      </w:r>
      <w:r w:rsidR="00976DC0">
        <w:t xml:space="preserve"> have met inspection requirements</w:t>
      </w:r>
      <w:r w:rsidRPr="00765546">
        <w:t xml:space="preserve">. For newly constructed or rehabilitated housing, the HAP contract </w:t>
      </w:r>
      <w:r w:rsidR="00797E07">
        <w:t>will</w:t>
      </w:r>
      <w:r w:rsidR="00797E07" w:rsidRPr="00765546">
        <w:t xml:space="preserve"> </w:t>
      </w:r>
      <w:r w:rsidRPr="00765546">
        <w:t xml:space="preserve">be executed after LRHA has inspected the completed units and has determined that </w:t>
      </w:r>
      <w:r w:rsidR="00143895">
        <w:t>they</w:t>
      </w:r>
      <w:r w:rsidRPr="00765546">
        <w:t xml:space="preserve"> have been completed in accordance with </w:t>
      </w:r>
      <w:r w:rsidR="00143895">
        <w:t xml:space="preserve">the applicable requirements, </w:t>
      </w:r>
      <w:r w:rsidR="000374BD">
        <w:t xml:space="preserve">HUD’s inspection requirements, and any additional requirements specified by </w:t>
      </w:r>
      <w:r w:rsidRPr="00765546">
        <w:t xml:space="preserve">the AHAP, and the owner </w:t>
      </w:r>
      <w:r w:rsidR="004019AB">
        <w:t>submits</w:t>
      </w:r>
      <w:r w:rsidR="004019AB" w:rsidRPr="00765546">
        <w:t xml:space="preserve"> </w:t>
      </w:r>
      <w:r w:rsidRPr="00765546">
        <w:t>all required evidence of completion.</w:t>
      </w:r>
    </w:p>
    <w:p w14:paraId="08B7E4F8" w14:textId="77777777" w:rsidR="006A230F" w:rsidRPr="00765546" w:rsidRDefault="006A230F" w:rsidP="007A14DB">
      <w:pPr>
        <w:pStyle w:val="Heading3"/>
      </w:pPr>
      <w:bookmarkStart w:id="7405" w:name="_Toc73029340"/>
      <w:bookmarkStart w:id="7406" w:name="_Toc74042420"/>
      <w:bookmarkStart w:id="7407" w:name="_Toc118116370"/>
      <w:bookmarkStart w:id="7408" w:name="_Toc164180410"/>
      <w:bookmarkStart w:id="7409" w:name="_Toc164182010"/>
      <w:bookmarkStart w:id="7410" w:name="_Toc172209144"/>
      <w:bookmarkStart w:id="7411" w:name="_Toc173501886"/>
      <w:bookmarkStart w:id="7412" w:name="_Toc176435455"/>
      <w:bookmarkStart w:id="7413" w:name="_Toc194670572"/>
      <w:bookmarkStart w:id="7414" w:name="_Toc204850540"/>
      <w:bookmarkStart w:id="7415" w:name="_Toc62129873"/>
      <w:bookmarkStart w:id="7416" w:name="_Toc62132795"/>
      <w:r w:rsidRPr="00765546">
        <w:t>Term of HAP Contract</w:t>
      </w:r>
      <w:bookmarkEnd w:id="7405"/>
      <w:bookmarkEnd w:id="7406"/>
      <w:bookmarkEnd w:id="7407"/>
      <w:bookmarkEnd w:id="7408"/>
      <w:bookmarkEnd w:id="7409"/>
      <w:bookmarkEnd w:id="7410"/>
      <w:bookmarkEnd w:id="7411"/>
      <w:bookmarkEnd w:id="7412"/>
      <w:bookmarkEnd w:id="7413"/>
      <w:bookmarkEnd w:id="7414"/>
    </w:p>
    <w:bookmarkEnd w:id="7415"/>
    <w:bookmarkEnd w:id="7416"/>
    <w:p w14:paraId="19EF4949" w14:textId="37D3C720" w:rsidR="006A230F" w:rsidRPr="00765546" w:rsidRDefault="006A230F" w:rsidP="006C5BA7">
      <w:r w:rsidRPr="00765546">
        <w:t xml:space="preserve">LRHA may enter into a HAP contract with an owner for an initial term of no less than one year and no more than 20 years for each contract unit. The length of the term of the HAP contract for any contract unit may not be less than one year, nor more than 20 years. In the case of LRHA-owned units, the term of the HAP contract must be agreed upon by LRHA and the independent entity approved by HUD. </w:t>
      </w:r>
    </w:p>
    <w:p w14:paraId="71649472" w14:textId="092C53BE" w:rsidR="006A230F" w:rsidRPr="00765546" w:rsidRDefault="006A230F" w:rsidP="006C5BA7">
      <w:r w:rsidRPr="00765546">
        <w:t xml:space="preserve">The term of all PBV HAP contracts </w:t>
      </w:r>
      <w:r w:rsidR="00AC4AF3">
        <w:t>will</w:t>
      </w:r>
      <w:r w:rsidR="00AC4AF3" w:rsidRPr="00765546">
        <w:t xml:space="preserve"> </w:t>
      </w:r>
      <w:r w:rsidRPr="00765546">
        <w:t>be negotiated with the owner on a case-by-case basis.</w:t>
      </w:r>
    </w:p>
    <w:p w14:paraId="23BA7F91" w14:textId="77777777" w:rsidR="00DE491B" w:rsidRPr="00824134" w:rsidRDefault="00DE491B" w:rsidP="00317175">
      <w:r>
        <w:lastRenderedPageBreak/>
        <w:t>LRHA</w:t>
      </w:r>
      <w:r w:rsidRPr="00824134">
        <w:t xml:space="preserve"> and </w:t>
      </w:r>
      <w:r>
        <w:t xml:space="preserve">the </w:t>
      </w:r>
      <w:r w:rsidRPr="00824134">
        <w:t>owner may agree at any time before expiration of the HAP contract to execute one or more extensions of the HAP contract term. The following conditions apply:</w:t>
      </w:r>
    </w:p>
    <w:p w14:paraId="44BCA59B" w14:textId="77777777" w:rsidR="00DE491B" w:rsidRPr="00824134" w:rsidRDefault="00DE491B" w:rsidP="00C16933">
      <w:pPr>
        <w:pStyle w:val="ListParagraph"/>
        <w:numPr>
          <w:ilvl w:val="0"/>
          <w:numId w:val="255"/>
        </w:numPr>
        <w:contextualSpacing w:val="0"/>
      </w:pPr>
      <w:r w:rsidRPr="00824134">
        <w:t>Each extension executed must have a term that does not exceed 20 years;</w:t>
      </w:r>
    </w:p>
    <w:p w14:paraId="142A1389" w14:textId="77777777" w:rsidR="00DE491B" w:rsidRPr="00824134" w:rsidRDefault="00DE491B" w:rsidP="00C16933">
      <w:pPr>
        <w:pStyle w:val="ListParagraph"/>
        <w:numPr>
          <w:ilvl w:val="0"/>
          <w:numId w:val="255"/>
        </w:numPr>
        <w:contextualSpacing w:val="0"/>
      </w:pPr>
      <w:r w:rsidRPr="00824134">
        <w:t>At no time may the total remaining term of the HAP contract, with extensions, exceed 40 years;</w:t>
      </w:r>
    </w:p>
    <w:p w14:paraId="2D3C3BA6" w14:textId="77777777" w:rsidR="00DE491B" w:rsidRPr="00824134" w:rsidRDefault="00DE491B" w:rsidP="00C16933">
      <w:pPr>
        <w:pStyle w:val="ListParagraph"/>
        <w:numPr>
          <w:ilvl w:val="0"/>
          <w:numId w:val="255"/>
        </w:numPr>
        <w:contextualSpacing w:val="0"/>
      </w:pPr>
      <w:r w:rsidRPr="00824134">
        <w:t xml:space="preserve">Before agreeing to an extension, </w:t>
      </w:r>
      <w:r>
        <w:t>LRHA</w:t>
      </w:r>
      <w:r w:rsidRPr="00824134">
        <w:t xml:space="preserve"> must determine that the extension is appropriate to continue providing affordable housing for low-income families or to expand housing opportunities; and</w:t>
      </w:r>
    </w:p>
    <w:p w14:paraId="7AC910B7" w14:textId="77777777" w:rsidR="00DE491B" w:rsidRPr="00824134" w:rsidRDefault="00DE491B" w:rsidP="00C16933">
      <w:pPr>
        <w:pStyle w:val="ListParagraph"/>
        <w:numPr>
          <w:ilvl w:val="0"/>
          <w:numId w:val="255"/>
        </w:numPr>
        <w:contextualSpacing w:val="0"/>
      </w:pPr>
      <w:r w:rsidRPr="00824134">
        <w:t>Each extension must be on the form and subject to the conditions prescribed by HUD at the time of the extension.</w:t>
      </w:r>
    </w:p>
    <w:p w14:paraId="24F38A0F" w14:textId="38FF1F01" w:rsidR="00483940" w:rsidRDefault="00483940" w:rsidP="00483940">
      <w:pPr>
        <w:pStyle w:val="Heading3"/>
      </w:pPr>
      <w:bookmarkStart w:id="7417" w:name="_Toc194670573"/>
      <w:bookmarkStart w:id="7418" w:name="_Toc204850541"/>
      <w:r>
        <w:t>Non</w:t>
      </w:r>
      <w:r w:rsidR="00716D0A">
        <w:t>-E</w:t>
      </w:r>
      <w:r>
        <w:t>xtension by Owner</w:t>
      </w:r>
      <w:bookmarkEnd w:id="7417"/>
      <w:bookmarkEnd w:id="7418"/>
    </w:p>
    <w:p w14:paraId="537259A3" w14:textId="77777777" w:rsidR="00483940" w:rsidRPr="00564CC3" w:rsidRDefault="00483940" w:rsidP="00483940">
      <w:pPr>
        <w:pStyle w:val="HTMLPreformatted"/>
        <w:rPr>
          <w:rFonts w:ascii="Arial" w:hAnsi="Arial" w:cs="Arial"/>
        </w:rPr>
      </w:pPr>
      <w:r w:rsidRPr="00564CC3">
        <w:rPr>
          <w:rFonts w:ascii="Arial" w:hAnsi="Arial" w:cs="Arial"/>
        </w:rPr>
        <w:t>Not less than one year before the HAP contract terminates, or if the owner refuses to renew the HAP contract, the owner must notify LRHA and assisted tenants of the termination. The notice must be provided in the form prescribed by HUD. If the owner does not give timely notice, the owner must permit the tenants in assisted units to remain in their units for the required notice period with no increase in the tenant portion of their rent, and with no eviction as a result of the owner</w:t>
      </w:r>
      <w:r w:rsidRPr="00564CC3">
        <w:rPr>
          <w:rFonts w:ascii="Arial" w:hAnsi="Arial" w:cs="Arial"/>
          <w:lang w:val="en-US"/>
        </w:rPr>
        <w:t>’</w:t>
      </w:r>
      <w:r w:rsidRPr="00564CC3">
        <w:rPr>
          <w:rFonts w:ascii="Arial" w:hAnsi="Arial" w:cs="Arial"/>
        </w:rPr>
        <w:t>s inability to collect an increased tenant portion of rent. An owner may renew the terminating contract for a period of time sufficient to give tenants one-year advance notice under such terms as HUD may require.</w:t>
      </w:r>
    </w:p>
    <w:p w14:paraId="6DF00B94" w14:textId="77777777" w:rsidR="00483940" w:rsidRPr="00765546" w:rsidRDefault="00483940" w:rsidP="00483940">
      <w:pPr>
        <w:pStyle w:val="Heading3"/>
      </w:pPr>
      <w:bookmarkStart w:id="7419" w:name="_Toc194670574"/>
      <w:bookmarkStart w:id="7420" w:name="_Toc204850542"/>
      <w:r w:rsidRPr="00765546">
        <w:t xml:space="preserve">Termination or Expiration </w:t>
      </w:r>
      <w:r>
        <w:t>Without Extension</w:t>
      </w:r>
      <w:bookmarkEnd w:id="7419"/>
      <w:bookmarkEnd w:id="7420"/>
    </w:p>
    <w:p w14:paraId="2CF9222E" w14:textId="77777777" w:rsidR="00483940" w:rsidRDefault="00483940" w:rsidP="00483940">
      <w:pPr>
        <w:pStyle w:val="indent-1"/>
        <w:spacing w:before="120" w:beforeAutospacing="0" w:after="0" w:afterAutospacing="0"/>
        <w:jc w:val="both"/>
        <w:rPr>
          <w:rFonts w:ascii="Arial" w:hAnsi="Arial" w:cs="Arial"/>
          <w:sz w:val="22"/>
          <w:szCs w:val="22"/>
        </w:rPr>
      </w:pPr>
      <w:r w:rsidRPr="00297B98">
        <w:rPr>
          <w:rFonts w:ascii="Arial" w:hAnsi="Arial" w:cs="Arial"/>
          <w:sz w:val="22"/>
          <w:szCs w:val="22"/>
        </w:rPr>
        <w:t xml:space="preserve">Unless a termination or expiration without extension occurs due to a determination of insufficient funding or other extraordinary circumstances determined by HUD, upon termination or expiration of the contract, a family living at the property is entitled to receive a tenant-based voucher </w:t>
      </w:r>
      <w:r>
        <w:rPr>
          <w:rFonts w:ascii="Arial" w:hAnsi="Arial" w:cs="Arial"/>
          <w:sz w:val="22"/>
          <w:szCs w:val="22"/>
        </w:rPr>
        <w:t>at least</w:t>
      </w:r>
      <w:r w:rsidRPr="00297B98">
        <w:rPr>
          <w:rFonts w:ascii="Arial" w:hAnsi="Arial" w:cs="Arial"/>
          <w:sz w:val="22"/>
          <w:szCs w:val="22"/>
        </w:rPr>
        <w:t xml:space="preserve"> 60 calendar days prior to the planned termination or expiration of the PBV HAP contract. However, </w:t>
      </w:r>
      <w:r>
        <w:rPr>
          <w:rFonts w:ascii="Arial" w:hAnsi="Arial" w:cs="Arial"/>
          <w:sz w:val="22"/>
          <w:szCs w:val="22"/>
        </w:rPr>
        <w:t>LRHA</w:t>
      </w:r>
      <w:r w:rsidRPr="00297B98">
        <w:rPr>
          <w:rFonts w:ascii="Arial" w:hAnsi="Arial" w:cs="Arial"/>
          <w:sz w:val="22"/>
          <w:szCs w:val="22"/>
        </w:rPr>
        <w:t xml:space="preserve"> is not required to issue the family a voucher if </w:t>
      </w:r>
      <w:r>
        <w:rPr>
          <w:rFonts w:ascii="Arial" w:hAnsi="Arial" w:cs="Arial"/>
          <w:sz w:val="22"/>
          <w:szCs w:val="22"/>
        </w:rPr>
        <w:t>LRHA</w:t>
      </w:r>
      <w:r w:rsidRPr="00297B98">
        <w:rPr>
          <w:rFonts w:ascii="Arial" w:hAnsi="Arial" w:cs="Arial"/>
          <w:sz w:val="22"/>
          <w:szCs w:val="22"/>
        </w:rPr>
        <w:t xml:space="preserve"> has offered the family an alternative housing option, and the family chooses to accept the alternative housing option instead of the voucher. </w:t>
      </w:r>
    </w:p>
    <w:p w14:paraId="6CA10A76" w14:textId="77777777" w:rsidR="00483940" w:rsidRDefault="00483940" w:rsidP="00483940">
      <w:pPr>
        <w:pStyle w:val="HTMLPreformatted"/>
        <w:rPr>
          <w:rFonts w:ascii="Arial" w:hAnsi="Arial" w:cs="Arial"/>
        </w:rPr>
      </w:pPr>
      <w:r w:rsidRPr="00564CC3">
        <w:rPr>
          <w:rFonts w:ascii="Arial" w:hAnsi="Arial" w:cs="Arial"/>
        </w:rPr>
        <w:t>Tenant-based assistance does not begin until the owner</w:t>
      </w:r>
      <w:r w:rsidRPr="00564CC3">
        <w:rPr>
          <w:rFonts w:ascii="Arial" w:hAnsi="Arial" w:cs="Arial"/>
          <w:lang w:val="en-US"/>
        </w:rPr>
        <w:t>’</w:t>
      </w:r>
      <w:r w:rsidRPr="00564CC3">
        <w:rPr>
          <w:rFonts w:ascii="Arial" w:hAnsi="Arial" w:cs="Arial"/>
        </w:rPr>
        <w:t>s required notice period ends.</w:t>
      </w:r>
      <w:r w:rsidRPr="00D223D0">
        <w:rPr>
          <w:rFonts w:ascii="Arial" w:hAnsi="Arial" w:cs="Arial"/>
          <w:szCs w:val="22"/>
        </w:rPr>
        <w:t xml:space="preserve"> </w:t>
      </w:r>
      <w:r>
        <w:rPr>
          <w:rFonts w:ascii="Arial" w:hAnsi="Arial" w:cs="Arial"/>
          <w:szCs w:val="22"/>
        </w:rPr>
        <w:t>The family may opt to remain in the unit using the tenant-based voucher provided that it meets the requirements of the tenant-based program and</w:t>
      </w:r>
      <w:r w:rsidRPr="00564CC3">
        <w:rPr>
          <w:rFonts w:ascii="Arial" w:hAnsi="Arial" w:cs="Arial"/>
        </w:rPr>
        <w:t xml:space="preserve"> are not subject to income eligibility requirements or any other admission requirements. If the family chooses to remain in their unit with tenant-based assistance, the family may do so regardless of whether the family share would initially exceed 40 percent of the family’s adjusted monthly income.</w:t>
      </w:r>
    </w:p>
    <w:p w14:paraId="791B4334" w14:textId="77777777" w:rsidR="00483940" w:rsidRPr="00564CC3" w:rsidRDefault="00483940" w:rsidP="00483940">
      <w:pPr>
        <w:pStyle w:val="HTMLPreformatted"/>
        <w:rPr>
          <w:rFonts w:ascii="Arial" w:hAnsi="Arial" w:cs="Arial"/>
        </w:rPr>
      </w:pPr>
      <w:r>
        <w:rPr>
          <w:rFonts w:ascii="Arial" w:hAnsi="Arial" w:cs="Arial"/>
        </w:rPr>
        <w:t>The owner may not refuse to initially lease the unit to the family except where the owner will use the unit for a purpose other than a residential unit. The owner may not later terminate the tenancy of the family except for the grounds listed under 24 CFR 983.206(b)(4).</w:t>
      </w:r>
    </w:p>
    <w:p w14:paraId="472C39F7" w14:textId="77777777" w:rsidR="006A230F" w:rsidRPr="00765546" w:rsidRDefault="006A230F" w:rsidP="007A14DB">
      <w:pPr>
        <w:pStyle w:val="Heading3"/>
      </w:pPr>
      <w:bookmarkStart w:id="7421" w:name="_Toc73029341"/>
      <w:bookmarkStart w:id="7422" w:name="_Toc74042421"/>
      <w:bookmarkStart w:id="7423" w:name="_Toc118116371"/>
      <w:bookmarkStart w:id="7424" w:name="_Toc164180411"/>
      <w:bookmarkStart w:id="7425" w:name="_Toc164182011"/>
      <w:bookmarkStart w:id="7426" w:name="_Toc172209145"/>
      <w:bookmarkStart w:id="7427" w:name="_Toc173501887"/>
      <w:bookmarkStart w:id="7428" w:name="_Toc176435456"/>
      <w:bookmarkStart w:id="7429" w:name="_Toc194670575"/>
      <w:bookmarkStart w:id="7430" w:name="_Toc204850543"/>
      <w:bookmarkStart w:id="7431" w:name="_Toc62129874"/>
      <w:bookmarkStart w:id="7432" w:name="_Toc62132796"/>
      <w:r w:rsidRPr="00765546">
        <w:t>Termination by Owner</w:t>
      </w:r>
      <w:bookmarkEnd w:id="7421"/>
      <w:bookmarkEnd w:id="7422"/>
      <w:bookmarkEnd w:id="7423"/>
      <w:bookmarkEnd w:id="7424"/>
      <w:bookmarkEnd w:id="7425"/>
      <w:bookmarkEnd w:id="7426"/>
      <w:bookmarkEnd w:id="7427"/>
      <w:bookmarkEnd w:id="7428"/>
      <w:bookmarkEnd w:id="7429"/>
      <w:bookmarkEnd w:id="7430"/>
      <w:r w:rsidRPr="00765546">
        <w:t xml:space="preserve"> </w:t>
      </w:r>
    </w:p>
    <w:bookmarkEnd w:id="7431"/>
    <w:bookmarkEnd w:id="7432"/>
    <w:p w14:paraId="6FBC7527" w14:textId="36E070B0" w:rsidR="006A230F" w:rsidRDefault="006A230F" w:rsidP="006C5BA7">
      <w:r w:rsidRPr="00765546">
        <w:t>If in accordance with program requirements the amount of rent to an owner for any contract unit is reduced below the amount of the rent to owner at the beginning of the HAP contract term, the owner may terminate the HAP contract by giving notice to LRHA. In this case, families living in the contract units must be offered tenant-based assistance.</w:t>
      </w:r>
    </w:p>
    <w:p w14:paraId="47215E24" w14:textId="1872671C" w:rsidR="00A92040" w:rsidRDefault="00A92040" w:rsidP="00DA762B">
      <w:pPr>
        <w:pStyle w:val="Heading3"/>
      </w:pPr>
      <w:bookmarkStart w:id="7433" w:name="_Toc194670576"/>
      <w:bookmarkStart w:id="7434" w:name="_Toc204850544"/>
      <w:r>
        <w:lastRenderedPageBreak/>
        <w:t>Termination by LRHA</w:t>
      </w:r>
      <w:bookmarkEnd w:id="7433"/>
      <w:bookmarkEnd w:id="7434"/>
    </w:p>
    <w:p w14:paraId="1AD1B426" w14:textId="0BF116E6" w:rsidR="00A92040" w:rsidRDefault="00DA762B" w:rsidP="006C5BA7">
      <w:r>
        <w:t>T</w:t>
      </w:r>
      <w:r w:rsidRPr="00DA762B">
        <w:t xml:space="preserve">he HAP contract </w:t>
      </w:r>
      <w:r>
        <w:t>will</w:t>
      </w:r>
      <w:r w:rsidRPr="00DA762B">
        <w:t xml:space="preserve"> provide that </w:t>
      </w:r>
      <w:r>
        <w:t>LRH</w:t>
      </w:r>
      <w:r w:rsidRPr="00DA762B">
        <w:t>A may terminate the</w:t>
      </w:r>
      <w:r>
        <w:t xml:space="preserve"> HAP</w:t>
      </w:r>
      <w:r w:rsidRPr="00DA762B">
        <w:t xml:space="preserve"> contract for insufficient funding, subject to HUD requirements</w:t>
      </w:r>
      <w:r w:rsidR="007C0395">
        <w:t xml:space="preserve">. </w:t>
      </w:r>
    </w:p>
    <w:p w14:paraId="1D56FD30" w14:textId="7D8F9BF4" w:rsidR="007C0395" w:rsidRDefault="007C0395" w:rsidP="006C5BA7">
      <w:r>
        <w:t>If LRHA determines that the owner has breached the HAP contract, LRHA may exercise any of its rights or remedies under the HAP contract, including but not limited to contract termination.</w:t>
      </w:r>
    </w:p>
    <w:p w14:paraId="059B346C" w14:textId="17DFFC3E" w:rsidR="007A0D05" w:rsidRDefault="00365F9A" w:rsidP="00DA762B">
      <w:pPr>
        <w:pStyle w:val="Heading3"/>
      </w:pPr>
      <w:bookmarkStart w:id="7435" w:name="_Toc194670577"/>
      <w:bookmarkStart w:id="7436" w:name="_Toc204850545"/>
      <w:r>
        <w:t>Mutual Termination</w:t>
      </w:r>
      <w:bookmarkEnd w:id="7435"/>
      <w:bookmarkEnd w:id="7436"/>
    </w:p>
    <w:p w14:paraId="4A4047A1" w14:textId="365548C1" w:rsidR="00365F9A" w:rsidRPr="00765546" w:rsidRDefault="00365F9A" w:rsidP="006C5BA7">
      <w:r>
        <w:t>If LRHA and the owner agree to terminate the HAP contract prior to the end of the term</w:t>
      </w:r>
      <w:r w:rsidRPr="00365F9A">
        <w:t xml:space="preserve"> </w:t>
      </w:r>
      <w:r w:rsidRPr="00765546">
        <w:t xml:space="preserve">the owner </w:t>
      </w:r>
      <w:r>
        <w:t>must give</w:t>
      </w:r>
      <w:r w:rsidRPr="00765546">
        <w:t xml:space="preserve"> notice to LRHA</w:t>
      </w:r>
      <w:r w:rsidR="007C3DB7">
        <w:t xml:space="preserve"> in accordance with 24 CFR 983.206(a)</w:t>
      </w:r>
      <w:r w:rsidRPr="00765546">
        <w:t>. In this case, families living in the contract units must be offered tenant-based assistance</w:t>
      </w:r>
      <w:r>
        <w:t>.</w:t>
      </w:r>
    </w:p>
    <w:p w14:paraId="4FC4A01D" w14:textId="61C6B31D" w:rsidR="006A230F" w:rsidRPr="00765546" w:rsidRDefault="006A230F" w:rsidP="007A14DB">
      <w:pPr>
        <w:pStyle w:val="Heading3"/>
      </w:pPr>
      <w:bookmarkStart w:id="7437" w:name="_Toc73029343"/>
      <w:bookmarkStart w:id="7438" w:name="_Toc74042423"/>
      <w:bookmarkStart w:id="7439" w:name="_Toc118116373"/>
      <w:bookmarkStart w:id="7440" w:name="_Ref163812919"/>
      <w:bookmarkStart w:id="7441" w:name="_Ref163815350"/>
      <w:bookmarkStart w:id="7442" w:name="_Toc164180413"/>
      <w:bookmarkStart w:id="7443" w:name="_Toc164182013"/>
      <w:bookmarkStart w:id="7444" w:name="_Toc172209147"/>
      <w:bookmarkStart w:id="7445" w:name="_Toc173501889"/>
      <w:bookmarkStart w:id="7446" w:name="_Toc176435458"/>
      <w:bookmarkStart w:id="7447" w:name="_Toc194670579"/>
      <w:bookmarkStart w:id="7448" w:name="_Toc204850546"/>
      <w:bookmarkStart w:id="7449" w:name="_Toc62129876"/>
      <w:bookmarkStart w:id="7450" w:name="_Toc62132798"/>
      <w:r w:rsidRPr="00765546">
        <w:t xml:space="preserve">Remedies for </w:t>
      </w:r>
      <w:bookmarkEnd w:id="7437"/>
      <w:bookmarkEnd w:id="7438"/>
      <w:bookmarkEnd w:id="7439"/>
      <w:bookmarkEnd w:id="7440"/>
      <w:r w:rsidR="0093391E">
        <w:t xml:space="preserve">Inspection </w:t>
      </w:r>
      <w:r w:rsidR="00F46399">
        <w:t>Deficiencies</w:t>
      </w:r>
      <w:bookmarkEnd w:id="7441"/>
      <w:bookmarkEnd w:id="7442"/>
      <w:bookmarkEnd w:id="7443"/>
      <w:bookmarkEnd w:id="7444"/>
      <w:bookmarkEnd w:id="7445"/>
      <w:bookmarkEnd w:id="7446"/>
      <w:bookmarkEnd w:id="7447"/>
      <w:bookmarkEnd w:id="7448"/>
    </w:p>
    <w:bookmarkEnd w:id="7449"/>
    <w:bookmarkEnd w:id="7450"/>
    <w:p w14:paraId="27CF6F7E" w14:textId="0262E461" w:rsidR="006A230F" w:rsidRDefault="006A230F" w:rsidP="006C5BA7">
      <w:r w:rsidRPr="00765546">
        <w:t xml:space="preserve">LRHA will abate and terminate PBV HAP contracts for non-compliance with </w:t>
      </w:r>
      <w:r w:rsidR="00D65EAA">
        <w:t xml:space="preserve">inspection </w:t>
      </w:r>
      <w:r w:rsidR="00156A9B">
        <w:t>standards</w:t>
      </w:r>
      <w:r w:rsidRPr="00765546">
        <w:t xml:space="preserve"> in accordance with the policies used in the tenant-based voucher program; however, where PBV contracts are concerned, LRHA may reduce the number of contract units.</w:t>
      </w:r>
      <w:r w:rsidR="002A4020">
        <w:t xml:space="preserve"> </w:t>
      </w:r>
    </w:p>
    <w:p w14:paraId="7ED040B7" w14:textId="57C5B820" w:rsidR="00B829A6" w:rsidRDefault="00B829A6" w:rsidP="006C5BA7">
      <w:r>
        <w:t xml:space="preserve">A unit is in noncompliance with inspection requirements </w:t>
      </w:r>
      <w:r w:rsidR="000170BA">
        <w:t>if:</w:t>
      </w:r>
    </w:p>
    <w:p w14:paraId="265FC918" w14:textId="0121FE84" w:rsidR="000170BA" w:rsidRDefault="000170BA" w:rsidP="00C16933">
      <w:pPr>
        <w:pStyle w:val="ListParagraph"/>
        <w:numPr>
          <w:ilvl w:val="0"/>
          <w:numId w:val="256"/>
        </w:numPr>
        <w:contextualSpacing w:val="0"/>
      </w:pPr>
      <w:r>
        <w:t xml:space="preserve">LRHA or other inspector authorized by the state or local government determines the unit has </w:t>
      </w:r>
      <w:r w:rsidR="000B612A">
        <w:t>deficiencies based upon an inspection;</w:t>
      </w:r>
    </w:p>
    <w:p w14:paraId="3C38FA3B" w14:textId="26AC55F6" w:rsidR="000B612A" w:rsidRDefault="000B612A" w:rsidP="00C16933">
      <w:pPr>
        <w:pStyle w:val="ListParagraph"/>
        <w:numPr>
          <w:ilvl w:val="0"/>
          <w:numId w:val="256"/>
        </w:numPr>
        <w:contextualSpacing w:val="0"/>
      </w:pPr>
      <w:r>
        <w:t>LRHA or the inspector notifies the owner in writing of the unit inspection deficiencies; and</w:t>
      </w:r>
    </w:p>
    <w:p w14:paraId="55E38755" w14:textId="3314BA64" w:rsidR="000B612A" w:rsidRDefault="000B612A" w:rsidP="00C16933">
      <w:pPr>
        <w:pStyle w:val="ListParagraph"/>
        <w:numPr>
          <w:ilvl w:val="0"/>
          <w:numId w:val="256"/>
        </w:numPr>
        <w:contextualSpacing w:val="0"/>
      </w:pPr>
      <w:r>
        <w:t>The unit inspection deficiencies are not remedied within the required timeframes.</w:t>
      </w:r>
    </w:p>
    <w:p w14:paraId="58982EEB" w14:textId="63BBD2BD" w:rsidR="00765656" w:rsidRDefault="00765656" w:rsidP="00765656">
      <w:r>
        <w:t>If the deficiency</w:t>
      </w:r>
      <w:r w:rsidRPr="00B24B20">
        <w:t xml:space="preserve"> is caused by the tenant, any member of the household, or any guest or other person under the tenant</w:t>
      </w:r>
      <w:r w:rsidR="004E13F5">
        <w:t>’</w:t>
      </w:r>
      <w:r w:rsidRPr="00B24B20">
        <w:t xml:space="preserve">s control, other than any damage resulting from ordinary use, </w:t>
      </w:r>
      <w:r>
        <w:t>LRHA</w:t>
      </w:r>
      <w:r w:rsidRPr="00B24B20">
        <w:t xml:space="preserve"> may waive the owner</w:t>
      </w:r>
      <w:r w:rsidR="00E75208">
        <w:t>’</w:t>
      </w:r>
      <w:r w:rsidRPr="00B24B20">
        <w:t xml:space="preserve">s responsibility to remedy the violation. </w:t>
      </w:r>
      <w:r>
        <w:t>In such a case, h</w:t>
      </w:r>
      <w:r w:rsidRPr="00B24B20">
        <w:t xml:space="preserve">ousing assistance payments to the owner </w:t>
      </w:r>
      <w:r>
        <w:t>will</w:t>
      </w:r>
      <w:r w:rsidRPr="00B24B20">
        <w:t xml:space="preserve"> not be withheld or abated. However, </w:t>
      </w:r>
      <w:r>
        <w:t>LRHA</w:t>
      </w:r>
      <w:r w:rsidRPr="00B24B20">
        <w:t xml:space="preserve"> may terminate assistance to a family because of an </w:t>
      </w:r>
      <w:r>
        <w:t>inspection</w:t>
      </w:r>
      <w:r w:rsidRPr="00B24B20">
        <w:t xml:space="preserve"> breach beyond damage resulting from ordinary use caused by any member of the household or any guest or other person under the tenant's control, which may result in removing the unit from the HAP contract.</w:t>
      </w:r>
      <w:r w:rsidR="002B0A30">
        <w:t xml:space="preserve"> The family must tak</w:t>
      </w:r>
      <w:r w:rsidR="00DE015F">
        <w:t>e all steps permissible under the lease and state and local law to ensure the deficiency is corrected when required.</w:t>
      </w:r>
    </w:p>
    <w:p w14:paraId="62F9C1F8" w14:textId="77777777" w:rsidR="00661902" w:rsidRDefault="00661902" w:rsidP="00661902">
      <w:r w:rsidRPr="00B24B20">
        <w:t xml:space="preserve">In the case of an </w:t>
      </w:r>
      <w:r>
        <w:t>inspection</w:t>
      </w:r>
      <w:r w:rsidRPr="00B24B20">
        <w:t xml:space="preserve"> deficiency caused by fire, natural disaster, or similar extraordinary circumstances, </w:t>
      </w:r>
      <w:r>
        <w:t>LRHA</w:t>
      </w:r>
      <w:r w:rsidRPr="00B24B20">
        <w:t xml:space="preserve"> may permit the owner to undertake substantial improvement in accordance with</w:t>
      </w:r>
      <w:r>
        <w:t xml:space="preserve"> 24 CFR 983.212.</w:t>
      </w:r>
      <w:r w:rsidRPr="00B24B20">
        <w:t xml:space="preserve"> However, so long as the contract unit with deficiencies is occupied, </w:t>
      </w:r>
      <w:r>
        <w:t>LRHA</w:t>
      </w:r>
      <w:r w:rsidRPr="00B24B20">
        <w:t xml:space="preserve"> must withhold or abate housing assistance payments and remove units from or terminate the HAP contract as described in this section.</w:t>
      </w:r>
    </w:p>
    <w:p w14:paraId="5C4659D3" w14:textId="7D3F37CA" w:rsidR="00661902" w:rsidRDefault="00CF0545" w:rsidP="00765656">
      <w:r>
        <w:t>This section does not apply to</w:t>
      </w:r>
      <w:r w:rsidR="00AF10BC">
        <w:t xml:space="preserve"> units unavailable for occupancy in </w:t>
      </w:r>
      <w:r>
        <w:t>a project undergoing development activity after HAP contract execution</w:t>
      </w:r>
      <w:r w:rsidR="004E13F5">
        <w:t>. However, in the c</w:t>
      </w:r>
      <w:r w:rsidR="004E13F5" w:rsidRPr="004E13F5">
        <w:t>ase of any contract unit with deficiencies that is occupied,</w:t>
      </w:r>
      <w:r w:rsidR="004E13F5">
        <w:t xml:space="preserve"> LRHA must withhold or abate housing assistance payments and remove units from or terminate the HAP contract.</w:t>
      </w:r>
    </w:p>
    <w:p w14:paraId="7AB45076" w14:textId="27326069" w:rsidR="002A5467" w:rsidRDefault="002A5467" w:rsidP="002A5467">
      <w:pPr>
        <w:pStyle w:val="Heading4"/>
      </w:pPr>
      <w:r>
        <w:t>Voucher Issuance Due to Inspection Noncompliance</w:t>
      </w:r>
    </w:p>
    <w:p w14:paraId="55D7B0FE" w14:textId="77777777" w:rsidR="009702E2" w:rsidRDefault="00E21BE6" w:rsidP="00765656">
      <w:r>
        <w:t>If an owner fails to make repairs when required and the unit i</w:t>
      </w:r>
      <w:r w:rsidR="001A1C30">
        <w:t>s removed from the HAP contract or the HAP contract is terminated, LRHA will issue</w:t>
      </w:r>
      <w:r w:rsidR="00F240DB">
        <w:t xml:space="preserve"> a tenant-based voucher to</w:t>
      </w:r>
      <w:r w:rsidR="001A1C30">
        <w:t xml:space="preserve"> the family whose unit will be removed</w:t>
      </w:r>
      <w:r w:rsidR="007F7C01">
        <w:t>.</w:t>
      </w:r>
      <w:r w:rsidR="002A22E7">
        <w:t xml:space="preserve"> A family may elect to remain in the project if the project contains a unit that meets the </w:t>
      </w:r>
      <w:r w:rsidR="00885390">
        <w:t>tenant-based voucher program requirements, with priority given to families who will remain in the same unit if there are insufficient units available to accommodate all families that wish to remain.</w:t>
      </w:r>
      <w:r w:rsidR="006E6E06">
        <w:t xml:space="preserve"> </w:t>
      </w:r>
    </w:p>
    <w:p w14:paraId="15329DB3" w14:textId="6F4F7210" w:rsidR="00E21BE6" w:rsidRDefault="006E6E06" w:rsidP="00765656">
      <w:r>
        <w:lastRenderedPageBreak/>
        <w:t>The voucher:</w:t>
      </w:r>
    </w:p>
    <w:p w14:paraId="1156796B" w14:textId="626B08E5" w:rsidR="006E6E06" w:rsidRDefault="006A5AF3" w:rsidP="00C16933">
      <w:pPr>
        <w:pStyle w:val="ListParagraph"/>
        <w:numPr>
          <w:ilvl w:val="0"/>
          <w:numId w:val="257"/>
        </w:numPr>
        <w:contextualSpacing w:val="0"/>
      </w:pPr>
      <w:r>
        <w:t>Must be issued</w:t>
      </w:r>
      <w:r w:rsidRPr="006A5AF3">
        <w:t xml:space="preserve"> </w:t>
      </w:r>
      <w:r>
        <w:t>at least 30 days prior to the removal of the unit or termination of the HAP contract</w:t>
      </w:r>
      <w:r w:rsidR="00527C76">
        <w:t>; and</w:t>
      </w:r>
    </w:p>
    <w:p w14:paraId="2B23C659" w14:textId="18328662" w:rsidR="00527C76" w:rsidRDefault="00527C76" w:rsidP="00C16933">
      <w:pPr>
        <w:pStyle w:val="ListParagraph"/>
        <w:numPr>
          <w:ilvl w:val="0"/>
          <w:numId w:val="257"/>
        </w:numPr>
        <w:contextualSpacing w:val="0"/>
      </w:pPr>
      <w:r>
        <w:t xml:space="preserve">Be good for at least 90 days or longer as determined by LRHA </w:t>
      </w:r>
      <w:r w:rsidR="009702E2">
        <w:t>i</w:t>
      </w:r>
      <w:r>
        <w:t>s reasonably necessary</w:t>
      </w:r>
      <w:r w:rsidR="002A5467">
        <w:t>.</w:t>
      </w:r>
    </w:p>
    <w:p w14:paraId="4EC81A52" w14:textId="78EBD5A3" w:rsidR="002A5467" w:rsidRDefault="002A5467" w:rsidP="002A5467">
      <w:r>
        <w:t>If the family is unable to lease a new unit within the period provided by LRHA, LRHA will offer, and if accepted, provide the family a selection preference for an appropriate-size public housing unit that first becomes available for occupancy after the voucher expires.</w:t>
      </w:r>
    </w:p>
    <w:p w14:paraId="3BEA386A" w14:textId="1739D19B" w:rsidR="00185392" w:rsidRPr="00765546" w:rsidRDefault="002A5467" w:rsidP="00765656">
      <w:r>
        <w:t xml:space="preserve">LRHA </w:t>
      </w:r>
      <w:r w:rsidR="003330AF">
        <w:t xml:space="preserve">in its sole discretion </w:t>
      </w:r>
      <w:r>
        <w:t xml:space="preserve">may assist families relocating under such </w:t>
      </w:r>
      <w:r w:rsidR="009702E2">
        <w:t>circumstances</w:t>
      </w:r>
      <w:r w:rsidR="00701111">
        <w:t xml:space="preserve"> in finding a new unit, including using up to two (2) months of the withheld and abated assistance payments for costs directly associated with relocating to a new unit, including security deposits, temporary housing costs,</w:t>
      </w:r>
      <w:r w:rsidR="003330AF">
        <w:t xml:space="preserve"> or other reasonable moving costs as determined by LRHA. If LRHA uses withheld and abated assistance payments to assist with the family’s relocation costs, it will provide security deposit assistance to the family as necessary. LRHA </w:t>
      </w:r>
      <w:r w:rsidR="00F01545">
        <w:t>will not require any amount of such additional assistance to be repaid to LRHA.</w:t>
      </w:r>
    </w:p>
    <w:p w14:paraId="5DD7CCE9" w14:textId="1CA1B252" w:rsidR="006A230F" w:rsidRPr="00765546" w:rsidRDefault="006A230F" w:rsidP="007A14DB">
      <w:pPr>
        <w:pStyle w:val="Heading3"/>
      </w:pPr>
      <w:bookmarkStart w:id="7451" w:name="_Toc73029344"/>
      <w:bookmarkStart w:id="7452" w:name="_Toc74042424"/>
      <w:bookmarkStart w:id="7453" w:name="_Toc118116374"/>
      <w:bookmarkStart w:id="7454" w:name="_Toc164180414"/>
      <w:bookmarkStart w:id="7455" w:name="_Toc164182014"/>
      <w:bookmarkStart w:id="7456" w:name="_Toc172209148"/>
      <w:bookmarkStart w:id="7457" w:name="_Toc173501890"/>
      <w:bookmarkStart w:id="7458" w:name="_Toc176435459"/>
      <w:bookmarkStart w:id="7459" w:name="_Toc194670580"/>
      <w:bookmarkStart w:id="7460" w:name="_Toc204850547"/>
      <w:bookmarkStart w:id="7461" w:name="_Toc62129877"/>
      <w:bookmarkStart w:id="7462" w:name="_Toc62132799"/>
      <w:r w:rsidRPr="00765546">
        <w:t>Substitution</w:t>
      </w:r>
      <w:r w:rsidR="00651E47">
        <w:t xml:space="preserve"> or Addition</w:t>
      </w:r>
      <w:r w:rsidRPr="00765546">
        <w:t xml:space="preserve"> of Contract Units</w:t>
      </w:r>
      <w:bookmarkEnd w:id="7451"/>
      <w:bookmarkEnd w:id="7452"/>
      <w:bookmarkEnd w:id="7453"/>
      <w:bookmarkEnd w:id="7454"/>
      <w:bookmarkEnd w:id="7455"/>
      <w:bookmarkEnd w:id="7456"/>
      <w:bookmarkEnd w:id="7457"/>
      <w:bookmarkEnd w:id="7458"/>
      <w:bookmarkEnd w:id="7459"/>
      <w:bookmarkEnd w:id="7460"/>
      <w:r w:rsidRPr="00765546">
        <w:t xml:space="preserve"> </w:t>
      </w:r>
    </w:p>
    <w:bookmarkEnd w:id="7461"/>
    <w:bookmarkEnd w:id="7462"/>
    <w:p w14:paraId="4A657B23" w14:textId="26E004E1" w:rsidR="006A230F" w:rsidRPr="00765546" w:rsidRDefault="006A230F" w:rsidP="006C5BA7">
      <w:r w:rsidRPr="00765546">
        <w:t xml:space="preserve">At LRHA’s discretion and subject to all PBV requirements, the HAP contract may be amended to substitute a different unit with the same number of bedrooms in the same project for a previously covered contract unit. Before any such substitution can take place, LRHA </w:t>
      </w:r>
      <w:r w:rsidR="00465DFC">
        <w:t>will</w:t>
      </w:r>
      <w:r w:rsidRPr="00765546">
        <w:t xml:space="preserve"> inspect the proposed unit and determine the reasonable rent for the unit.</w:t>
      </w:r>
    </w:p>
    <w:p w14:paraId="6F98EB45" w14:textId="42BE0A5D" w:rsidR="006A230F" w:rsidRDefault="006A230F" w:rsidP="006C5BA7">
      <w:r w:rsidRPr="00765546">
        <w:t xml:space="preserve">LRHA and the owner may amend the HAP contract to add additional PBV contract units in projects that already have a HAP contract </w:t>
      </w:r>
      <w:r w:rsidR="00C77FC6">
        <w:t xml:space="preserve">without a new proposal selection, </w:t>
      </w:r>
      <w:r w:rsidR="0078083F">
        <w:t>provided</w:t>
      </w:r>
      <w:r w:rsidR="00CB05D5">
        <w:t xml:space="preserve"> that the total number of units in the project that will receive PBV assistance will not exceed the limitations in 24 CFR 983.6 or 24 CFR 983.</w:t>
      </w:r>
      <w:r w:rsidR="00C77FC6">
        <w:t>54</w:t>
      </w:r>
      <w:r w:rsidRPr="00765546">
        <w:t>. The additional PBV units are subject to the PBV program cap</w:t>
      </w:r>
      <w:r w:rsidR="00BB3BFC" w:rsidRPr="00765546">
        <w:t>,</w:t>
      </w:r>
      <w:r w:rsidRPr="00765546">
        <w:t xml:space="preserve"> individual project caps</w:t>
      </w:r>
      <w:r w:rsidR="000B27B6">
        <w:t>,</w:t>
      </w:r>
      <w:r w:rsidRPr="00765546">
        <w:t xml:space="preserve"> reasonable rent determinations</w:t>
      </w:r>
      <w:r w:rsidR="000B27B6">
        <w:t xml:space="preserve"> and compliance with inspection requirements</w:t>
      </w:r>
      <w:r w:rsidRPr="00765546">
        <w:t>.</w:t>
      </w:r>
      <w:r w:rsidR="0065632D">
        <w:t xml:space="preserve"> However, added units that qualify for an exclusion from the program cap per 24 CFR 983.59 or an exception to or exclusion from the project cap per 24 CFR 983.54(c) and 24 CFR 983.59 do not count toward such caps.</w:t>
      </w:r>
      <w:r w:rsidRPr="00765546">
        <w:t xml:space="preserve"> </w:t>
      </w:r>
    </w:p>
    <w:p w14:paraId="0FEB8ECC" w14:textId="460DB758" w:rsidR="00651E47" w:rsidRDefault="00FD43B8" w:rsidP="006C5BA7">
      <w:r>
        <w:t>If the units to be substituted or added to the HAP contract are occupied:</w:t>
      </w:r>
    </w:p>
    <w:p w14:paraId="333E1555" w14:textId="2806519B" w:rsidR="00FD43B8" w:rsidRDefault="00FD43B8" w:rsidP="00C16933">
      <w:pPr>
        <w:pStyle w:val="ListParagraph"/>
        <w:numPr>
          <w:ilvl w:val="0"/>
          <w:numId w:val="258"/>
        </w:numPr>
        <w:contextualSpacing w:val="0"/>
      </w:pPr>
      <w:r>
        <w:t>The family occupying the unit must be eligible for assistance,</w:t>
      </w:r>
    </w:p>
    <w:p w14:paraId="5C3207BB" w14:textId="2D680781" w:rsidR="00FD43B8" w:rsidRDefault="00FD43B8" w:rsidP="00C16933">
      <w:pPr>
        <w:pStyle w:val="ListParagraph"/>
        <w:numPr>
          <w:ilvl w:val="0"/>
          <w:numId w:val="258"/>
        </w:numPr>
        <w:contextualSpacing w:val="0"/>
      </w:pPr>
      <w:r>
        <w:t xml:space="preserve">The unit must be the appropriate size for the family </w:t>
      </w:r>
      <w:r w:rsidR="00E23FB0">
        <w:t>under LRHA’s subsidy standards,</w:t>
      </w:r>
    </w:p>
    <w:p w14:paraId="3B0CA8F3" w14:textId="4B3175F3" w:rsidR="00E23FB0" w:rsidRDefault="00E23FB0" w:rsidP="00C16933">
      <w:pPr>
        <w:pStyle w:val="ListParagraph"/>
        <w:numPr>
          <w:ilvl w:val="0"/>
          <w:numId w:val="258"/>
        </w:numPr>
        <w:contextualSpacing w:val="0"/>
      </w:pPr>
      <w:r>
        <w:t>The family must be selected from the waiting list in accordance with applicable selection policies; and</w:t>
      </w:r>
    </w:p>
    <w:p w14:paraId="1EA16794" w14:textId="77777777" w:rsidR="00F91A1C" w:rsidRDefault="00D57486" w:rsidP="00C16933">
      <w:pPr>
        <w:pStyle w:val="ListParagraph"/>
        <w:numPr>
          <w:ilvl w:val="0"/>
          <w:numId w:val="258"/>
        </w:numPr>
        <w:contextualSpacing w:val="0"/>
      </w:pPr>
      <w:r>
        <w:t xml:space="preserve">If the unit is occupied by a family assisted under a tenant-based voucher immediately prior to the unit being placed on the PBV HAP contract, the tenant-based HAP contract for the unit must terminate before the unit may be placed under the PBV HAP contract. </w:t>
      </w:r>
    </w:p>
    <w:p w14:paraId="20252D97" w14:textId="3BC56C41" w:rsidR="00E23FB0" w:rsidRDefault="00D57486" w:rsidP="00C16933">
      <w:pPr>
        <w:pStyle w:val="ListParagraph"/>
        <w:numPr>
          <w:ilvl w:val="1"/>
          <w:numId w:val="258"/>
        </w:numPr>
        <w:contextualSpacing w:val="0"/>
      </w:pPr>
      <w:r>
        <w:t>The family occupying the unit is not a new admission to the voucher program</w:t>
      </w:r>
      <w:r w:rsidR="00F91A1C">
        <w:t>.</w:t>
      </w:r>
    </w:p>
    <w:p w14:paraId="754EB6E7" w14:textId="5307AE75" w:rsidR="00F91A1C" w:rsidRDefault="00DC6CBD" w:rsidP="00C16933">
      <w:pPr>
        <w:pStyle w:val="ListParagraph"/>
        <w:numPr>
          <w:ilvl w:val="1"/>
          <w:numId w:val="258"/>
        </w:numPr>
        <w:contextualSpacing w:val="0"/>
      </w:pPr>
      <w:r>
        <w:t>If the family is in the initial term of the tenant-based lease, the family must agree to mutually terminate the tenant-based lease with the owner and enter into a PBV lease.</w:t>
      </w:r>
    </w:p>
    <w:p w14:paraId="3B3D6540" w14:textId="061A7066" w:rsidR="00DC6CBD" w:rsidRPr="00765546" w:rsidRDefault="00DC6CBD" w:rsidP="00C16933">
      <w:pPr>
        <w:pStyle w:val="ListParagraph"/>
        <w:numPr>
          <w:ilvl w:val="1"/>
          <w:numId w:val="258"/>
        </w:numPr>
        <w:contextualSpacing w:val="0"/>
      </w:pPr>
      <w:r>
        <w:t>If the initial term of the tenant-based lease has passed or the end of that term coincides with the time at which the unit will be placed on the PBV HAP contract, upon the owner’s decision not to renew or to terminate the tenant-based lease</w:t>
      </w:r>
      <w:r w:rsidR="00C86C87">
        <w:t xml:space="preserve">, the </w:t>
      </w:r>
      <w:r w:rsidR="00C86C87">
        <w:lastRenderedPageBreak/>
        <w:t>family must agree to relinquish then tenant-based voucher and enter into a PBV lease.</w:t>
      </w:r>
    </w:p>
    <w:p w14:paraId="40F77ED0" w14:textId="77777777" w:rsidR="006A230F" w:rsidRPr="00765546" w:rsidRDefault="006A230F" w:rsidP="007A14DB">
      <w:pPr>
        <w:pStyle w:val="Heading3"/>
      </w:pPr>
      <w:bookmarkStart w:id="7463" w:name="_Toc73029346"/>
      <w:bookmarkStart w:id="7464" w:name="_Toc74042426"/>
      <w:bookmarkStart w:id="7465" w:name="_Toc118116376"/>
      <w:bookmarkStart w:id="7466" w:name="_Toc164180416"/>
      <w:bookmarkStart w:id="7467" w:name="_Toc164182016"/>
      <w:bookmarkStart w:id="7468" w:name="_Toc172209150"/>
      <w:bookmarkStart w:id="7469" w:name="_Toc173501892"/>
      <w:bookmarkStart w:id="7470" w:name="_Toc176435461"/>
      <w:bookmarkStart w:id="7471" w:name="_Toc194670582"/>
      <w:bookmarkStart w:id="7472" w:name="_Toc204850548"/>
      <w:bookmarkStart w:id="7473" w:name="_Toc62129879"/>
      <w:bookmarkStart w:id="7474" w:name="_Toc62132801"/>
      <w:r w:rsidRPr="00765546">
        <w:t>Removal of Units from the HAP Contract</w:t>
      </w:r>
      <w:bookmarkEnd w:id="7463"/>
      <w:bookmarkEnd w:id="7464"/>
      <w:bookmarkEnd w:id="7465"/>
      <w:bookmarkEnd w:id="7466"/>
      <w:bookmarkEnd w:id="7467"/>
      <w:bookmarkEnd w:id="7468"/>
      <w:bookmarkEnd w:id="7469"/>
      <w:bookmarkEnd w:id="7470"/>
      <w:bookmarkEnd w:id="7471"/>
      <w:bookmarkEnd w:id="7472"/>
      <w:r w:rsidRPr="00765546">
        <w:t xml:space="preserve"> </w:t>
      </w:r>
    </w:p>
    <w:bookmarkEnd w:id="7473"/>
    <w:bookmarkEnd w:id="7474"/>
    <w:p w14:paraId="407A9138" w14:textId="6609D635" w:rsidR="006A230F" w:rsidRPr="00765546" w:rsidRDefault="006A230F" w:rsidP="006C5BA7">
      <w:r w:rsidRPr="00765546">
        <w:t xml:space="preserve">Units occupied by families whose income has increased during their tenancy resulting in the tenant rent equaling the rent to the owner, shall be removed from the HAP </w:t>
      </w:r>
      <w:r w:rsidR="001C5676">
        <w:t>c</w:t>
      </w:r>
      <w:r w:rsidR="001C5676" w:rsidRPr="00765546">
        <w:t xml:space="preserve">ontract </w:t>
      </w:r>
      <w:r w:rsidRPr="00765546">
        <w:t>180 days following the last housing assistance payment on behalf of the family.</w:t>
      </w:r>
    </w:p>
    <w:p w14:paraId="633193CD" w14:textId="77777777" w:rsidR="006A230F" w:rsidRPr="00765546" w:rsidRDefault="006A230F" w:rsidP="006C5BA7">
      <w:r w:rsidRPr="00765546">
        <w:t>If the project is fully assisted, LRHA may reinstate the unit removed to the HAP contract after the ineligible family vacates the property. If the project is partially assisted, LRHA may substitute a different unit for the unit removed from the HAP contract when the first eligible substitute becomes available.</w:t>
      </w:r>
    </w:p>
    <w:p w14:paraId="2575E11C" w14:textId="77777777" w:rsidR="006A230F" w:rsidRPr="00765546" w:rsidRDefault="006A230F" w:rsidP="007A14DB">
      <w:pPr>
        <w:pStyle w:val="Heading3"/>
      </w:pPr>
      <w:bookmarkStart w:id="7475" w:name="_Toc73029348"/>
      <w:bookmarkStart w:id="7476" w:name="_Toc74042428"/>
      <w:bookmarkStart w:id="7477" w:name="_Toc118116378"/>
      <w:bookmarkStart w:id="7478" w:name="_Toc164180418"/>
      <w:bookmarkStart w:id="7479" w:name="_Toc164182018"/>
      <w:bookmarkStart w:id="7480" w:name="_Toc172209152"/>
      <w:bookmarkStart w:id="7481" w:name="_Toc173501894"/>
      <w:bookmarkStart w:id="7482" w:name="_Toc176435463"/>
      <w:bookmarkStart w:id="7483" w:name="_Toc194670584"/>
      <w:bookmarkStart w:id="7484" w:name="_Toc204850549"/>
      <w:bookmarkStart w:id="7485" w:name="_Toc62129881"/>
      <w:bookmarkStart w:id="7486" w:name="_Toc62132803"/>
      <w:r w:rsidRPr="00765546">
        <w:t>Vacancy Payments</w:t>
      </w:r>
      <w:bookmarkEnd w:id="7475"/>
      <w:bookmarkEnd w:id="7476"/>
      <w:bookmarkEnd w:id="7477"/>
      <w:bookmarkEnd w:id="7478"/>
      <w:bookmarkEnd w:id="7479"/>
      <w:bookmarkEnd w:id="7480"/>
      <w:bookmarkEnd w:id="7481"/>
      <w:bookmarkEnd w:id="7482"/>
      <w:bookmarkEnd w:id="7483"/>
      <w:bookmarkEnd w:id="7484"/>
      <w:r w:rsidRPr="00765546">
        <w:t xml:space="preserve"> </w:t>
      </w:r>
    </w:p>
    <w:bookmarkEnd w:id="7485"/>
    <w:bookmarkEnd w:id="7486"/>
    <w:p w14:paraId="738D6F0F" w14:textId="77777777" w:rsidR="004B3624" w:rsidRDefault="006A230F" w:rsidP="004B3624">
      <w:pPr>
        <w:pStyle w:val="00Normal"/>
      </w:pPr>
      <w:r w:rsidRPr="00765546">
        <w:t>At LRHA’s discretion, on a case-by-case basis, the HAP contract may provide for vacancy payments to the owner</w:t>
      </w:r>
      <w:r w:rsidR="003F1E38">
        <w:t xml:space="preserve">. See </w:t>
      </w:r>
      <w:r w:rsidR="003F1E38" w:rsidRPr="00541203">
        <w:rPr>
          <w:b/>
          <w:bCs/>
          <w:color w:val="0070C0"/>
        </w:rPr>
        <w:fldChar w:fldCharType="begin"/>
      </w:r>
      <w:r w:rsidR="003F1E38" w:rsidRPr="00541203">
        <w:rPr>
          <w:b/>
          <w:bCs/>
          <w:color w:val="0070C0"/>
        </w:rPr>
        <w:instrText xml:space="preserve"> REF _Ref193456919 \h  \* MERGEFORMAT </w:instrText>
      </w:r>
      <w:r w:rsidR="003F1E38" w:rsidRPr="00541203">
        <w:rPr>
          <w:b/>
          <w:bCs/>
          <w:color w:val="0070C0"/>
        </w:rPr>
      </w:r>
      <w:r w:rsidR="003F1E38" w:rsidRPr="00541203">
        <w:rPr>
          <w:b/>
          <w:bCs/>
          <w:color w:val="0070C0"/>
        </w:rPr>
        <w:fldChar w:fldCharType="separate"/>
      </w:r>
      <w:r w:rsidR="003F1E38" w:rsidRPr="00541203">
        <w:rPr>
          <w:b/>
          <w:bCs/>
          <w:color w:val="0070C0"/>
        </w:rPr>
        <w:t>Vacancy Payments</w:t>
      </w:r>
      <w:r w:rsidR="003F1E38" w:rsidRPr="00541203">
        <w:rPr>
          <w:b/>
          <w:bCs/>
          <w:color w:val="0070C0"/>
        </w:rPr>
        <w:fldChar w:fldCharType="end"/>
      </w:r>
      <w:r w:rsidR="003F1E38">
        <w:t xml:space="preserve"> in the section on </w:t>
      </w:r>
      <w:r w:rsidR="003F1E38" w:rsidRPr="00541203">
        <w:rPr>
          <w:b/>
          <w:bCs/>
          <w:color w:val="0070C0"/>
        </w:rPr>
        <w:fldChar w:fldCharType="begin"/>
      </w:r>
      <w:r w:rsidR="003F1E38" w:rsidRPr="00541203">
        <w:rPr>
          <w:b/>
          <w:bCs/>
          <w:color w:val="0070C0"/>
        </w:rPr>
        <w:instrText xml:space="preserve"> REF _Ref193456928 \h  \* MERGEFORMAT </w:instrText>
      </w:r>
      <w:r w:rsidR="003F1E38" w:rsidRPr="00541203">
        <w:rPr>
          <w:b/>
          <w:bCs/>
          <w:color w:val="0070C0"/>
        </w:rPr>
      </w:r>
      <w:r w:rsidR="003F1E38" w:rsidRPr="00541203">
        <w:rPr>
          <w:b/>
          <w:bCs/>
          <w:color w:val="0070C0"/>
        </w:rPr>
        <w:fldChar w:fldCharType="separate"/>
      </w:r>
      <w:r w:rsidR="003F1E38" w:rsidRPr="00541203">
        <w:rPr>
          <w:b/>
          <w:bCs/>
          <w:color w:val="0070C0"/>
        </w:rPr>
        <w:t>Payments to Owner</w:t>
      </w:r>
      <w:r w:rsidR="003F1E38" w:rsidRPr="00541203">
        <w:rPr>
          <w:b/>
          <w:bCs/>
          <w:color w:val="0070C0"/>
        </w:rPr>
        <w:fldChar w:fldCharType="end"/>
      </w:r>
      <w:r w:rsidR="003F1E38">
        <w:t>.</w:t>
      </w:r>
      <w:r w:rsidRPr="00765546">
        <w:t xml:space="preserve"> </w:t>
      </w:r>
      <w:bookmarkStart w:id="7487" w:name="_Toc62129882"/>
      <w:bookmarkStart w:id="7488" w:name="_Toc62132804"/>
      <w:bookmarkStart w:id="7489" w:name="_Toc73029349"/>
      <w:bookmarkStart w:id="7490" w:name="_Toc74042429"/>
      <w:bookmarkStart w:id="7491" w:name="_Toc118116379"/>
      <w:bookmarkStart w:id="7492" w:name="_Toc164180419"/>
      <w:bookmarkStart w:id="7493" w:name="_Toc164182019"/>
      <w:bookmarkStart w:id="7494" w:name="_Toc172209153"/>
      <w:bookmarkStart w:id="7495" w:name="_Toc173501895"/>
      <w:bookmarkStart w:id="7496" w:name="_Toc176435464"/>
      <w:bookmarkStart w:id="7497" w:name="_Toc194670585"/>
    </w:p>
    <w:p w14:paraId="41753875" w14:textId="39AE6CB7" w:rsidR="006A230F" w:rsidRPr="00765546" w:rsidRDefault="00564CC3" w:rsidP="003F1E38">
      <w:pPr>
        <w:pStyle w:val="Heading2"/>
      </w:pPr>
      <w:bookmarkStart w:id="7498" w:name="_Toc204850550"/>
      <w:r w:rsidRPr="00765546">
        <w:t xml:space="preserve">Selection of </w:t>
      </w:r>
      <w:r w:rsidR="006A230F" w:rsidRPr="00765546">
        <w:t xml:space="preserve">PBV </w:t>
      </w:r>
      <w:r w:rsidRPr="00765546">
        <w:t>Program Participants</w:t>
      </w:r>
      <w:bookmarkEnd w:id="7487"/>
      <w:bookmarkEnd w:id="7488"/>
      <w:bookmarkEnd w:id="7489"/>
      <w:bookmarkEnd w:id="7490"/>
      <w:bookmarkEnd w:id="7491"/>
      <w:bookmarkEnd w:id="7492"/>
      <w:bookmarkEnd w:id="7493"/>
      <w:bookmarkEnd w:id="7494"/>
      <w:bookmarkEnd w:id="7495"/>
      <w:bookmarkEnd w:id="7496"/>
      <w:bookmarkEnd w:id="7497"/>
      <w:bookmarkEnd w:id="7498"/>
    </w:p>
    <w:p w14:paraId="4903A9A2" w14:textId="77777777" w:rsidR="006A230F" w:rsidRPr="00765546" w:rsidRDefault="006A230F" w:rsidP="007A14DB">
      <w:pPr>
        <w:pStyle w:val="Heading3"/>
      </w:pPr>
      <w:bookmarkStart w:id="7499" w:name="_Toc73029350"/>
      <w:bookmarkStart w:id="7500" w:name="_Toc74042430"/>
      <w:bookmarkStart w:id="7501" w:name="_Toc118116380"/>
      <w:bookmarkStart w:id="7502" w:name="_Toc164180420"/>
      <w:bookmarkStart w:id="7503" w:name="_Toc164182020"/>
      <w:bookmarkStart w:id="7504" w:name="_Toc172209154"/>
      <w:bookmarkStart w:id="7505" w:name="_Toc173501896"/>
      <w:bookmarkStart w:id="7506" w:name="_Toc176435465"/>
      <w:bookmarkStart w:id="7507" w:name="_Toc194670586"/>
      <w:bookmarkStart w:id="7508" w:name="_Toc204850551"/>
      <w:bookmarkStart w:id="7509" w:name="_Toc62129883"/>
      <w:bookmarkStart w:id="7510" w:name="_Toc62132805"/>
      <w:r w:rsidRPr="00765546">
        <w:t>Eligibility for PBV Assistance</w:t>
      </w:r>
      <w:bookmarkEnd w:id="7499"/>
      <w:bookmarkEnd w:id="7500"/>
      <w:bookmarkEnd w:id="7501"/>
      <w:bookmarkEnd w:id="7502"/>
      <w:bookmarkEnd w:id="7503"/>
      <w:bookmarkEnd w:id="7504"/>
      <w:bookmarkEnd w:id="7505"/>
      <w:bookmarkEnd w:id="7506"/>
      <w:bookmarkEnd w:id="7507"/>
      <w:bookmarkEnd w:id="7508"/>
      <w:r w:rsidRPr="00765546">
        <w:t xml:space="preserve"> </w:t>
      </w:r>
    </w:p>
    <w:bookmarkEnd w:id="7509"/>
    <w:bookmarkEnd w:id="7510"/>
    <w:p w14:paraId="1AA6965A" w14:textId="4DE42CF4" w:rsidR="006A230F" w:rsidRPr="00765546" w:rsidRDefault="006A230F" w:rsidP="006C5BA7">
      <w:r w:rsidRPr="00765546">
        <w:t>Applicants for PBV assistance must meet the same eligibility requirements as applicants for the tenant-based voucher program; however, eligible at original admission to the program means that the family must be eligible for PBV assistance within 60 days prior to commencement of PBV assistance.</w:t>
      </w:r>
    </w:p>
    <w:p w14:paraId="2D3D3D42" w14:textId="77777777" w:rsidR="006A230F" w:rsidRPr="00765546" w:rsidRDefault="006A230F" w:rsidP="007A14DB">
      <w:pPr>
        <w:pStyle w:val="Heading3"/>
      </w:pPr>
      <w:bookmarkStart w:id="7511" w:name="_Toc73029351"/>
      <w:bookmarkStart w:id="7512" w:name="_Toc74042431"/>
      <w:bookmarkStart w:id="7513" w:name="_Toc118116381"/>
      <w:bookmarkStart w:id="7514" w:name="_Toc164180421"/>
      <w:bookmarkStart w:id="7515" w:name="_Toc164182021"/>
      <w:bookmarkStart w:id="7516" w:name="_Toc172209155"/>
      <w:bookmarkStart w:id="7517" w:name="_Toc173501897"/>
      <w:bookmarkStart w:id="7518" w:name="_Toc176435466"/>
      <w:bookmarkStart w:id="7519" w:name="_Toc194670587"/>
      <w:bookmarkStart w:id="7520" w:name="_Toc204850552"/>
      <w:bookmarkStart w:id="7521" w:name="_Toc62129884"/>
      <w:bookmarkStart w:id="7522" w:name="_Toc62132806"/>
      <w:r w:rsidRPr="00765546">
        <w:t>In-Place Families</w:t>
      </w:r>
      <w:bookmarkEnd w:id="7511"/>
      <w:bookmarkEnd w:id="7512"/>
      <w:bookmarkEnd w:id="7513"/>
      <w:bookmarkEnd w:id="7514"/>
      <w:bookmarkEnd w:id="7515"/>
      <w:bookmarkEnd w:id="7516"/>
      <w:bookmarkEnd w:id="7517"/>
      <w:bookmarkEnd w:id="7518"/>
      <w:bookmarkEnd w:id="7519"/>
      <w:bookmarkEnd w:id="7520"/>
      <w:r w:rsidRPr="00765546">
        <w:t xml:space="preserve"> </w:t>
      </w:r>
    </w:p>
    <w:bookmarkEnd w:id="7521"/>
    <w:bookmarkEnd w:id="7522"/>
    <w:p w14:paraId="0D3C5866" w14:textId="17CBFC6E" w:rsidR="006A230F" w:rsidRPr="00E97082" w:rsidRDefault="006A230F" w:rsidP="006C5BA7">
      <w:pPr>
        <w:rPr>
          <w:spacing w:val="-2"/>
        </w:rPr>
      </w:pPr>
      <w:r w:rsidRPr="00E97082">
        <w:rPr>
          <w:spacing w:val="-2"/>
        </w:rPr>
        <w:t xml:space="preserve">An eligible family residing in a proposed PBV contract unit on the date the proposal is selected by LRHA is considered an </w:t>
      </w:r>
      <w:r w:rsidRPr="00E97082">
        <w:rPr>
          <w:i/>
          <w:iCs/>
          <w:spacing w:val="-2"/>
        </w:rPr>
        <w:t>in-place family</w:t>
      </w:r>
      <w:r w:rsidRPr="00E97082">
        <w:rPr>
          <w:spacing w:val="-2"/>
        </w:rPr>
        <w:t xml:space="preserve">. These families are afforded protection from displacement. If a unit to be placed under contract (either an existing unit or a unit requiring rehabilitation) is occupied by an eligible family on the date the proposal is selected, the in-place family </w:t>
      </w:r>
      <w:r w:rsidR="004F2FE6">
        <w:rPr>
          <w:spacing w:val="-2"/>
        </w:rPr>
        <w:t>will</w:t>
      </w:r>
      <w:r w:rsidR="004F2FE6" w:rsidRPr="00E97082">
        <w:rPr>
          <w:spacing w:val="-2"/>
        </w:rPr>
        <w:t xml:space="preserve"> </w:t>
      </w:r>
      <w:r w:rsidRPr="00E97082">
        <w:rPr>
          <w:spacing w:val="-2"/>
        </w:rPr>
        <w:t>be placed on LRHA’s waiting list. Once the family</w:t>
      </w:r>
      <w:r w:rsidR="005679B4" w:rsidRPr="00E97082">
        <w:rPr>
          <w:spacing w:val="-2"/>
        </w:rPr>
        <w:t>’</w:t>
      </w:r>
      <w:r w:rsidRPr="00E97082">
        <w:rPr>
          <w:spacing w:val="-2"/>
        </w:rPr>
        <w:t xml:space="preserve">s continued eligibility is determined, the family </w:t>
      </w:r>
      <w:r w:rsidR="004F2FE6">
        <w:rPr>
          <w:spacing w:val="-2"/>
        </w:rPr>
        <w:t>is</w:t>
      </w:r>
      <w:r w:rsidRPr="00E97082">
        <w:rPr>
          <w:spacing w:val="-2"/>
        </w:rPr>
        <w:t xml:space="preserve"> given an absolute selection preference and LRHA </w:t>
      </w:r>
      <w:r w:rsidR="004F2FE6">
        <w:rPr>
          <w:spacing w:val="-2"/>
        </w:rPr>
        <w:t xml:space="preserve">will </w:t>
      </w:r>
      <w:r w:rsidRPr="00E97082">
        <w:rPr>
          <w:spacing w:val="-2"/>
        </w:rPr>
        <w:t>refer these families to the project owner for an appropriately sized PBV unit in the project. Admission of eligible in-place families is not subject to income targeting requirements.</w:t>
      </w:r>
    </w:p>
    <w:p w14:paraId="364908DA" w14:textId="6BDAE955" w:rsidR="006A230F" w:rsidRPr="00765546" w:rsidRDefault="006A230F" w:rsidP="006C5BA7">
      <w:r w:rsidRPr="00765546">
        <w:t>This regulatory protection from displacement does not apply to families that are not eligible to participate in the program on the proposal selection date.</w:t>
      </w:r>
    </w:p>
    <w:p w14:paraId="3F91B890" w14:textId="77777777" w:rsidR="006A230F" w:rsidRPr="00765546" w:rsidRDefault="006A230F" w:rsidP="007A14DB">
      <w:pPr>
        <w:pStyle w:val="Heading3"/>
      </w:pPr>
      <w:bookmarkStart w:id="7523" w:name="_Toc73029352"/>
      <w:bookmarkStart w:id="7524" w:name="_Toc74042432"/>
      <w:bookmarkStart w:id="7525" w:name="_Toc118116382"/>
      <w:bookmarkStart w:id="7526" w:name="_Toc164180422"/>
      <w:bookmarkStart w:id="7527" w:name="_Toc164182022"/>
      <w:bookmarkStart w:id="7528" w:name="_Toc172209156"/>
      <w:bookmarkStart w:id="7529" w:name="_Toc173501898"/>
      <w:bookmarkStart w:id="7530" w:name="_Toc176435467"/>
      <w:bookmarkStart w:id="7531" w:name="_Toc194670588"/>
      <w:bookmarkStart w:id="7532" w:name="_Toc204850553"/>
      <w:bookmarkStart w:id="7533" w:name="_Toc62129885"/>
      <w:bookmarkStart w:id="7534" w:name="_Toc62132807"/>
      <w:r w:rsidRPr="00765546">
        <w:t>Organization of the Waiting List</w:t>
      </w:r>
      <w:bookmarkEnd w:id="7523"/>
      <w:bookmarkEnd w:id="7524"/>
      <w:bookmarkEnd w:id="7525"/>
      <w:bookmarkEnd w:id="7526"/>
      <w:bookmarkEnd w:id="7527"/>
      <w:bookmarkEnd w:id="7528"/>
      <w:bookmarkEnd w:id="7529"/>
      <w:bookmarkEnd w:id="7530"/>
      <w:bookmarkEnd w:id="7531"/>
      <w:bookmarkEnd w:id="7532"/>
      <w:r w:rsidRPr="00765546">
        <w:t xml:space="preserve"> </w:t>
      </w:r>
    </w:p>
    <w:bookmarkEnd w:id="7533"/>
    <w:bookmarkEnd w:id="7534"/>
    <w:p w14:paraId="567DF69E" w14:textId="0E2E5334" w:rsidR="006A230F" w:rsidRPr="00765546" w:rsidRDefault="006A230F" w:rsidP="006C5BA7">
      <w:pPr>
        <w:rPr>
          <w:shd w:val="clear" w:color="auto" w:fill="FFFFFF"/>
        </w:rPr>
      </w:pPr>
      <w:r w:rsidRPr="00765546">
        <w:rPr>
          <w:shd w:val="clear" w:color="auto" w:fill="FFFFFF"/>
        </w:rPr>
        <w:t xml:space="preserve">LRHA will use separate waiting lists for sets of PBV units. As applicable, the waiting list may establish criteria or preferences for occupancy of particular units.  </w:t>
      </w:r>
    </w:p>
    <w:p w14:paraId="5819821A" w14:textId="77777777" w:rsidR="006A230F" w:rsidRPr="00765546" w:rsidRDefault="006A230F" w:rsidP="007A14DB">
      <w:pPr>
        <w:pStyle w:val="Heading3"/>
      </w:pPr>
      <w:bookmarkStart w:id="7535" w:name="_Toc74042433"/>
      <w:bookmarkStart w:id="7536" w:name="_Toc118116383"/>
      <w:bookmarkStart w:id="7537" w:name="_Toc164180423"/>
      <w:bookmarkStart w:id="7538" w:name="_Toc164182023"/>
      <w:bookmarkStart w:id="7539" w:name="_Toc172209157"/>
      <w:bookmarkStart w:id="7540" w:name="_Toc173501899"/>
      <w:bookmarkStart w:id="7541" w:name="_Toc176435468"/>
      <w:bookmarkStart w:id="7542" w:name="_Toc194670589"/>
      <w:bookmarkStart w:id="7543" w:name="_Toc204850554"/>
      <w:bookmarkStart w:id="7544" w:name="_Toc73029353"/>
      <w:bookmarkStart w:id="7545" w:name="_Toc62129886"/>
      <w:bookmarkStart w:id="7546" w:name="_Toc62132808"/>
      <w:r w:rsidRPr="00765546">
        <w:t>Selection from the Waiting List</w:t>
      </w:r>
      <w:bookmarkEnd w:id="7535"/>
      <w:bookmarkEnd w:id="7536"/>
      <w:bookmarkEnd w:id="7537"/>
      <w:bookmarkEnd w:id="7538"/>
      <w:bookmarkEnd w:id="7539"/>
      <w:bookmarkEnd w:id="7540"/>
      <w:bookmarkEnd w:id="7541"/>
      <w:bookmarkEnd w:id="7542"/>
      <w:bookmarkEnd w:id="7543"/>
      <w:r w:rsidRPr="00765546">
        <w:t xml:space="preserve"> </w:t>
      </w:r>
      <w:bookmarkEnd w:id="7544"/>
    </w:p>
    <w:bookmarkEnd w:id="7545"/>
    <w:bookmarkEnd w:id="7546"/>
    <w:p w14:paraId="6DE40D4D" w14:textId="5CCC3000" w:rsidR="00B16492" w:rsidRPr="00765546" w:rsidRDefault="006A230F" w:rsidP="006C5BA7">
      <w:r w:rsidRPr="00765546">
        <w:t>Except where noted in the Administrative Plan, the LRHA</w:t>
      </w:r>
      <w:r w:rsidR="005679B4" w:rsidRPr="00765546">
        <w:t>’</w:t>
      </w:r>
      <w:r w:rsidRPr="00765546">
        <w:t xml:space="preserve">s tenant selection procedures for the tenant-based programs apply for units assisted under the PBV </w:t>
      </w:r>
      <w:r w:rsidR="005A7357">
        <w:t>p</w:t>
      </w:r>
      <w:r w:rsidR="005A7357" w:rsidRPr="00765546">
        <w:t>rogram</w:t>
      </w:r>
      <w:r w:rsidRPr="00765546">
        <w:t xml:space="preserve">.  </w:t>
      </w:r>
    </w:p>
    <w:p w14:paraId="6E4B5760" w14:textId="079FC6E8" w:rsidR="006A230F" w:rsidRPr="00765546" w:rsidRDefault="006A230F" w:rsidP="006C5BA7">
      <w:r w:rsidRPr="00765546">
        <w:t xml:space="preserve">Except for units which are occupied by eligible </w:t>
      </w:r>
      <w:r w:rsidRPr="00765546">
        <w:rPr>
          <w:i/>
        </w:rPr>
        <w:t>in</w:t>
      </w:r>
      <w:r w:rsidR="005679B4" w:rsidRPr="00765546">
        <w:rPr>
          <w:i/>
        </w:rPr>
        <w:t>-</w:t>
      </w:r>
      <w:r w:rsidRPr="00765546">
        <w:rPr>
          <w:i/>
        </w:rPr>
        <w:t>place</w:t>
      </w:r>
      <w:r w:rsidRPr="00765546">
        <w:t xml:space="preserve"> tenants upon the commencement of the project</w:t>
      </w:r>
      <w:r w:rsidR="00E057B0">
        <w:t>-</w:t>
      </w:r>
      <w:r w:rsidRPr="00765546">
        <w:t>based contract term, when a vacancy exists at a PBV site, LRHA will notify the next famil</w:t>
      </w:r>
      <w:r w:rsidR="00B16492" w:rsidRPr="00765546">
        <w:t>y</w:t>
      </w:r>
      <w:r w:rsidRPr="00765546">
        <w:t xml:space="preserve"> on the appropriate LRHA PBV waiting list. LRHA will inform applicants that if the applicant is </w:t>
      </w:r>
      <w:r w:rsidRPr="00765546">
        <w:lastRenderedPageBreak/>
        <w:t xml:space="preserve">interested in residing in the vacant PBV unit that the applicant will not lose </w:t>
      </w:r>
      <w:r w:rsidR="005679B4" w:rsidRPr="00765546">
        <w:t>their</w:t>
      </w:r>
      <w:r w:rsidRPr="00765546">
        <w:t xml:space="preserve"> place on the LRHA’s Section 8 waiting list (if applicable) until that person has been leased in the PBV unit. </w:t>
      </w:r>
    </w:p>
    <w:p w14:paraId="239333FC" w14:textId="6FDAEF9D" w:rsidR="006A230F" w:rsidRPr="00765546" w:rsidRDefault="006A230F" w:rsidP="006C5BA7">
      <w:r w:rsidRPr="00765546">
        <w:t xml:space="preserve">All applicants indicating interest in the PBV units will be selected by LRHA in chronological order by preference category if applicable, and prescreened for Section 8 eligibility. Applicants must meet all of LRHA’s applicable eligibility and suitability requirements. LRHA will refer qualified applicants to the owner for all vacancies. If the LRHA referrals do not provide the owner with a suitable tenant for the unit within 30 days, the owner may refer a Section 8 eligible individual or family from the owner’s waiting list to the PBV waiting list. The referred family must meet the LRHA’s waiting list priority criteria. </w:t>
      </w:r>
    </w:p>
    <w:p w14:paraId="239D0E77" w14:textId="77777777" w:rsidR="006A230F" w:rsidRPr="00765546" w:rsidRDefault="006A230F" w:rsidP="006C5BA7">
      <w:r w:rsidRPr="00765546">
        <w:t>For VASH PBV, applicants referred by the VA indicating interest in the PBV units will be prescreened by the LRHA for Section 8 eligibility and referred to the owner in chronological order.</w:t>
      </w:r>
    </w:p>
    <w:p w14:paraId="5A4329D8" w14:textId="65A1FD8A" w:rsidR="006A230F" w:rsidRPr="00765546" w:rsidRDefault="006A230F" w:rsidP="006C5BA7">
      <w:r w:rsidRPr="00765546">
        <w:t xml:space="preserve">The owner chooses a tenant for occupancy from the qualified applicants referred by LRHA based on their written, </w:t>
      </w:r>
      <w:r w:rsidR="00B948E1" w:rsidRPr="00765546">
        <w:t>LRHA</w:t>
      </w:r>
      <w:r w:rsidR="005679B4" w:rsidRPr="00765546">
        <w:t>-</w:t>
      </w:r>
      <w:r w:rsidRPr="00765546">
        <w:t xml:space="preserve">approved tenant selection policy. </w:t>
      </w:r>
      <w:bookmarkStart w:id="7547" w:name="_Hlk87942500"/>
      <w:r w:rsidR="00517903" w:rsidRPr="00765546">
        <w:t>LRHA may place families referred by the PBV owner on its PBV waiting list.</w:t>
      </w:r>
      <w:bookmarkEnd w:id="7547"/>
    </w:p>
    <w:p w14:paraId="3FE9A26D" w14:textId="77777777" w:rsidR="006A230F" w:rsidRPr="00765546" w:rsidRDefault="006A230F" w:rsidP="007A14DB">
      <w:pPr>
        <w:pStyle w:val="Heading3"/>
      </w:pPr>
      <w:bookmarkStart w:id="7548" w:name="_Toc73029354"/>
      <w:bookmarkStart w:id="7549" w:name="_Toc74042434"/>
      <w:bookmarkStart w:id="7550" w:name="_Toc118116384"/>
      <w:bookmarkStart w:id="7551" w:name="_Toc164180424"/>
      <w:bookmarkStart w:id="7552" w:name="_Toc164182024"/>
      <w:bookmarkStart w:id="7553" w:name="_Toc172209158"/>
      <w:bookmarkStart w:id="7554" w:name="_Toc173501900"/>
      <w:bookmarkStart w:id="7555" w:name="_Toc176435469"/>
      <w:bookmarkStart w:id="7556" w:name="_Toc194670590"/>
      <w:bookmarkStart w:id="7557" w:name="_Toc204850555"/>
      <w:bookmarkStart w:id="7558" w:name="_Toc62129887"/>
      <w:bookmarkStart w:id="7559" w:name="_Toc62132809"/>
      <w:r w:rsidRPr="00765546">
        <w:t>Units with Accessibility Features</w:t>
      </w:r>
      <w:bookmarkEnd w:id="7548"/>
      <w:bookmarkEnd w:id="7549"/>
      <w:bookmarkEnd w:id="7550"/>
      <w:bookmarkEnd w:id="7551"/>
      <w:bookmarkEnd w:id="7552"/>
      <w:bookmarkEnd w:id="7553"/>
      <w:bookmarkEnd w:id="7554"/>
      <w:bookmarkEnd w:id="7555"/>
      <w:bookmarkEnd w:id="7556"/>
      <w:bookmarkEnd w:id="7557"/>
      <w:r w:rsidRPr="00765546">
        <w:t xml:space="preserve"> </w:t>
      </w:r>
    </w:p>
    <w:bookmarkEnd w:id="7558"/>
    <w:bookmarkEnd w:id="7559"/>
    <w:p w14:paraId="52B33FBF" w14:textId="179E5593" w:rsidR="006A230F" w:rsidRPr="00765546" w:rsidRDefault="006A230F" w:rsidP="006C5BA7">
      <w:r w:rsidRPr="00765546">
        <w:t>When selecting families to occupy PBV units that have special accessibility features for persons with disabilities, LRHA shall first refer</w:t>
      </w:r>
      <w:r w:rsidR="00BF1FF2">
        <w:t xml:space="preserve"> to the owner</w:t>
      </w:r>
      <w:r w:rsidRPr="00765546">
        <w:t xml:space="preserve"> families who require such features.</w:t>
      </w:r>
    </w:p>
    <w:p w14:paraId="682505A4" w14:textId="77777777" w:rsidR="006A230F" w:rsidRPr="00765546" w:rsidRDefault="006A230F" w:rsidP="007A14DB">
      <w:pPr>
        <w:pStyle w:val="Heading3"/>
      </w:pPr>
      <w:bookmarkStart w:id="7560" w:name="_Toc73029355"/>
      <w:bookmarkStart w:id="7561" w:name="_Toc74042435"/>
      <w:bookmarkStart w:id="7562" w:name="_Toc118116385"/>
      <w:bookmarkStart w:id="7563" w:name="_Toc164180425"/>
      <w:bookmarkStart w:id="7564" w:name="_Toc164182025"/>
      <w:bookmarkStart w:id="7565" w:name="_Toc172209159"/>
      <w:bookmarkStart w:id="7566" w:name="_Toc173501901"/>
      <w:bookmarkStart w:id="7567" w:name="_Toc176435470"/>
      <w:bookmarkStart w:id="7568" w:name="_Toc194670591"/>
      <w:bookmarkStart w:id="7569" w:name="_Toc204850556"/>
      <w:bookmarkStart w:id="7570" w:name="_Toc62129888"/>
      <w:bookmarkStart w:id="7571" w:name="_Toc62132810"/>
      <w:r w:rsidRPr="00765546">
        <w:t>Preferences</w:t>
      </w:r>
      <w:bookmarkEnd w:id="7560"/>
      <w:bookmarkEnd w:id="7561"/>
      <w:bookmarkEnd w:id="7562"/>
      <w:bookmarkEnd w:id="7563"/>
      <w:bookmarkEnd w:id="7564"/>
      <w:bookmarkEnd w:id="7565"/>
      <w:bookmarkEnd w:id="7566"/>
      <w:bookmarkEnd w:id="7567"/>
      <w:bookmarkEnd w:id="7568"/>
      <w:bookmarkEnd w:id="7569"/>
      <w:r w:rsidRPr="00765546">
        <w:t xml:space="preserve"> </w:t>
      </w:r>
    </w:p>
    <w:bookmarkEnd w:id="7570"/>
    <w:bookmarkEnd w:id="7571"/>
    <w:p w14:paraId="5EAA723E" w14:textId="71CA6845" w:rsidR="006A230F" w:rsidRPr="00765546" w:rsidRDefault="006851F5" w:rsidP="006C5BA7">
      <w:r w:rsidRPr="00765546">
        <w:t xml:space="preserve">LRHA may establish selection criteria or preferences for occupancy of particular PBV developments or units. </w:t>
      </w:r>
      <w:r w:rsidR="00C90FE5" w:rsidRPr="00765546">
        <w:t xml:space="preserve">LRHA will provide a selection preference when required by the regulation (e.g., eligible in-place families, elderly families or units with supportive services, or mobility impaired persons for accessible units). </w:t>
      </w:r>
    </w:p>
    <w:p w14:paraId="76893447" w14:textId="3045B116" w:rsidR="006A230F" w:rsidRPr="00765546" w:rsidRDefault="006851F5" w:rsidP="006C5BA7">
      <w:r w:rsidRPr="00765546">
        <w:t xml:space="preserve">Additionally, LRHA may establish a selection preference for families who qualify for voluntary services, including disability-specific services, offered in conjunction with assisted units, provided that preference is consistent with LRHA’s Plan. LRHA </w:t>
      </w:r>
      <w:r w:rsidR="00AC6CF8">
        <w:t xml:space="preserve">will </w:t>
      </w:r>
      <w:r w:rsidRPr="00765546">
        <w:t xml:space="preserve">not grant a preference to a person with a specific disability. </w:t>
      </w:r>
      <w:r w:rsidR="006A230F" w:rsidRPr="00765546">
        <w:t>In advertising such a project, the owner may advertise the project as offering services for a particular type of disability; however, the project must be open to all otherwise eligible disabled persons who may benefit from services provided in the project. In these projects, disabled residents may not be required to accept the particular services offered as a condition of occupancy.</w:t>
      </w:r>
    </w:p>
    <w:p w14:paraId="65040BE9" w14:textId="504DA085" w:rsidR="00001962" w:rsidRPr="00765546" w:rsidRDefault="00001962" w:rsidP="006C5BA7">
      <w:r w:rsidRPr="00765546">
        <w:t xml:space="preserve">LRHA has established the following </w:t>
      </w:r>
      <w:r w:rsidR="0013686D" w:rsidRPr="00765546">
        <w:t>preference</w:t>
      </w:r>
      <w:r w:rsidR="004F43AF" w:rsidRPr="00765546">
        <w:t xml:space="preserve"> </w:t>
      </w:r>
      <w:r w:rsidRPr="00765546">
        <w:t xml:space="preserve">for the PBV units at </w:t>
      </w:r>
      <w:r w:rsidR="004F43AF" w:rsidRPr="00765546">
        <w:t>Old Forest Village</w:t>
      </w:r>
      <w:r w:rsidRPr="00765546">
        <w:t>:</w:t>
      </w:r>
    </w:p>
    <w:p w14:paraId="2588C5F4" w14:textId="684EE43B" w:rsidR="00001962" w:rsidRPr="00765546" w:rsidRDefault="00001962" w:rsidP="00FE7656">
      <w:pPr>
        <w:pStyle w:val="ListParagraph"/>
        <w:numPr>
          <w:ilvl w:val="0"/>
          <w:numId w:val="159"/>
        </w:numPr>
        <w:rPr>
          <w:szCs w:val="20"/>
        </w:rPr>
      </w:pPr>
      <w:r w:rsidRPr="00765546">
        <w:t>Individuals selected for the PBV units must be homeless and/or developmentally disabled and qualify for the voluntary supportive services provided. </w:t>
      </w:r>
      <w:r w:rsidR="0013686D" w:rsidRPr="00765546">
        <w:t>This preference is restricted to r</w:t>
      </w:r>
      <w:r w:rsidRPr="00765546">
        <w:t xml:space="preserve">eferrals </w:t>
      </w:r>
      <w:r w:rsidR="0013686D" w:rsidRPr="00765546">
        <w:t>from the</w:t>
      </w:r>
      <w:r w:rsidR="00AF73D2">
        <w:t xml:space="preserve"> Continuum of Care</w:t>
      </w:r>
      <w:r w:rsidR="0013686D" w:rsidRPr="00765546">
        <w:t xml:space="preserve"> </w:t>
      </w:r>
      <w:r w:rsidR="00AF73D2">
        <w:t>(</w:t>
      </w:r>
      <w:r w:rsidR="0013686D" w:rsidRPr="00765546">
        <w:t>CoC</w:t>
      </w:r>
      <w:r w:rsidR="00AF73D2">
        <w:t>)</w:t>
      </w:r>
      <w:r w:rsidR="0013686D" w:rsidRPr="00765546">
        <w:t xml:space="preserve">, who </w:t>
      </w:r>
      <w:r w:rsidRPr="00765546">
        <w:t>will verify the required selection criteria.</w:t>
      </w:r>
    </w:p>
    <w:p w14:paraId="57F88D8B" w14:textId="77777777" w:rsidR="006A230F" w:rsidRPr="00765546" w:rsidRDefault="006A230F" w:rsidP="007A14DB">
      <w:pPr>
        <w:pStyle w:val="Heading3"/>
      </w:pPr>
      <w:bookmarkStart w:id="7572" w:name="_Toc73029356"/>
      <w:bookmarkStart w:id="7573" w:name="_Toc74042436"/>
      <w:bookmarkStart w:id="7574" w:name="_Toc118116386"/>
      <w:bookmarkStart w:id="7575" w:name="_Ref163828139"/>
      <w:bookmarkStart w:id="7576" w:name="_Toc164180426"/>
      <w:bookmarkStart w:id="7577" w:name="_Toc164182026"/>
      <w:bookmarkStart w:id="7578" w:name="_Toc172209160"/>
      <w:bookmarkStart w:id="7579" w:name="_Toc173501902"/>
      <w:bookmarkStart w:id="7580" w:name="_Toc176435471"/>
      <w:bookmarkStart w:id="7581" w:name="_Toc194670592"/>
      <w:bookmarkStart w:id="7582" w:name="_Toc204850557"/>
      <w:bookmarkStart w:id="7583" w:name="_Toc62129889"/>
      <w:bookmarkStart w:id="7584" w:name="_Toc62132811"/>
      <w:r w:rsidRPr="00765546">
        <w:t>Refusal of Offer</w:t>
      </w:r>
      <w:bookmarkEnd w:id="7572"/>
      <w:bookmarkEnd w:id="7573"/>
      <w:bookmarkEnd w:id="7574"/>
      <w:bookmarkEnd w:id="7575"/>
      <w:bookmarkEnd w:id="7576"/>
      <w:bookmarkEnd w:id="7577"/>
      <w:bookmarkEnd w:id="7578"/>
      <w:bookmarkEnd w:id="7579"/>
      <w:bookmarkEnd w:id="7580"/>
      <w:bookmarkEnd w:id="7581"/>
      <w:bookmarkEnd w:id="7582"/>
      <w:r w:rsidRPr="00765546">
        <w:t xml:space="preserve"> </w:t>
      </w:r>
    </w:p>
    <w:bookmarkEnd w:id="7583"/>
    <w:bookmarkEnd w:id="7584"/>
    <w:p w14:paraId="3E27005C" w14:textId="7CA753CF" w:rsidR="006A230F" w:rsidRPr="00564CC3" w:rsidRDefault="006A230F" w:rsidP="006C5BA7">
      <w:pPr>
        <w:rPr>
          <w:rFonts w:cs="Arial"/>
        </w:rPr>
      </w:pPr>
      <w:r w:rsidRPr="00564CC3">
        <w:rPr>
          <w:rFonts w:cs="Arial"/>
        </w:rPr>
        <w:t xml:space="preserve">LRHA </w:t>
      </w:r>
      <w:r w:rsidR="00D9403E">
        <w:rPr>
          <w:rFonts w:cs="Arial"/>
        </w:rPr>
        <w:t xml:space="preserve">will </w:t>
      </w:r>
      <w:r w:rsidRPr="00564CC3">
        <w:rPr>
          <w:rFonts w:cs="Arial"/>
        </w:rPr>
        <w:t>not take any of the following actions against a family who has applied for, received, or refused an offer of PBV assistance:</w:t>
      </w:r>
    </w:p>
    <w:p w14:paraId="79459ADE" w14:textId="77777777" w:rsidR="006A230F" w:rsidRDefault="006A230F" w:rsidP="00FE7656">
      <w:pPr>
        <w:pStyle w:val="HTMLPreformatted"/>
        <w:numPr>
          <w:ilvl w:val="0"/>
          <w:numId w:val="117"/>
        </w:numPr>
        <w:rPr>
          <w:rFonts w:ascii="Arial" w:hAnsi="Arial" w:cs="Arial"/>
        </w:rPr>
      </w:pPr>
      <w:r w:rsidRPr="00564CC3">
        <w:rPr>
          <w:rFonts w:ascii="Arial" w:hAnsi="Arial" w:cs="Arial"/>
        </w:rPr>
        <w:t>Refuse to list the applicant on the waiting list for tenant-based voucher assistance;</w:t>
      </w:r>
    </w:p>
    <w:p w14:paraId="6E7B236B" w14:textId="77777777" w:rsidR="00FD0134" w:rsidRDefault="00FD0134" w:rsidP="00FE7656">
      <w:pPr>
        <w:pStyle w:val="HTMLPreformatted"/>
        <w:numPr>
          <w:ilvl w:val="1"/>
          <w:numId w:val="117"/>
        </w:numPr>
        <w:rPr>
          <w:rFonts w:ascii="Arial" w:hAnsi="Arial" w:cs="Arial"/>
        </w:rPr>
      </w:pPr>
      <w:r>
        <w:rPr>
          <w:rFonts w:ascii="Arial" w:hAnsi="Arial" w:cs="Arial"/>
        </w:rPr>
        <w:t>However, LRHA (or owner in the case of owner-maintained waiting lists) is not required to open a closed waiting list to place the family on that waiting list;</w:t>
      </w:r>
    </w:p>
    <w:p w14:paraId="7E53217E" w14:textId="30730C61" w:rsidR="006A230F" w:rsidRPr="00564CC3" w:rsidRDefault="006A230F" w:rsidP="00FE7656">
      <w:pPr>
        <w:pStyle w:val="HTMLPreformatted"/>
        <w:numPr>
          <w:ilvl w:val="0"/>
          <w:numId w:val="117"/>
        </w:numPr>
        <w:rPr>
          <w:rFonts w:ascii="Arial" w:hAnsi="Arial" w:cs="Arial"/>
        </w:rPr>
      </w:pPr>
      <w:r w:rsidRPr="00564CC3">
        <w:rPr>
          <w:rFonts w:ascii="Arial" w:hAnsi="Arial" w:cs="Arial"/>
        </w:rPr>
        <w:t>Deny any admission preference for which the applicant qualifies;</w:t>
      </w:r>
    </w:p>
    <w:p w14:paraId="5638DFE0" w14:textId="348F4C77" w:rsidR="006A230F" w:rsidRPr="00564CC3" w:rsidRDefault="006A230F" w:rsidP="00FE7656">
      <w:pPr>
        <w:pStyle w:val="HTMLPreformatted"/>
        <w:numPr>
          <w:ilvl w:val="0"/>
          <w:numId w:val="117"/>
        </w:numPr>
        <w:rPr>
          <w:rFonts w:ascii="Arial" w:hAnsi="Arial" w:cs="Arial"/>
        </w:rPr>
      </w:pPr>
      <w:r w:rsidRPr="00564CC3">
        <w:rPr>
          <w:rFonts w:ascii="Arial" w:hAnsi="Arial" w:cs="Arial"/>
        </w:rPr>
        <w:lastRenderedPageBreak/>
        <w:t>Change the applicant</w:t>
      </w:r>
      <w:r w:rsidR="00F35992" w:rsidRPr="00564CC3">
        <w:rPr>
          <w:rFonts w:ascii="Arial" w:hAnsi="Arial" w:cs="Arial"/>
          <w:lang w:val="en-US"/>
        </w:rPr>
        <w:t>’</w:t>
      </w:r>
      <w:r w:rsidRPr="00564CC3">
        <w:rPr>
          <w:rFonts w:ascii="Arial" w:hAnsi="Arial" w:cs="Arial"/>
        </w:rPr>
        <w:t>s place on the tenant</w:t>
      </w:r>
      <w:r w:rsidR="00936D38">
        <w:rPr>
          <w:rFonts w:ascii="Arial" w:hAnsi="Arial" w:cs="Arial"/>
        </w:rPr>
        <w:t>-</w:t>
      </w:r>
      <w:r w:rsidRPr="00564CC3">
        <w:rPr>
          <w:rFonts w:ascii="Arial" w:hAnsi="Arial" w:cs="Arial"/>
        </w:rPr>
        <w:t>based voucher waiting list based on preference, date, and time of application, or other factors affecting selection under the LRHA’s selection policy;</w:t>
      </w:r>
    </w:p>
    <w:p w14:paraId="5EF16D03" w14:textId="0E074474" w:rsidR="006A230F" w:rsidRPr="00564CC3" w:rsidRDefault="006A230F" w:rsidP="00FE7656">
      <w:pPr>
        <w:pStyle w:val="HTMLPreformatted"/>
        <w:numPr>
          <w:ilvl w:val="0"/>
          <w:numId w:val="117"/>
        </w:numPr>
        <w:rPr>
          <w:rFonts w:ascii="Arial" w:hAnsi="Arial" w:cs="Arial"/>
        </w:rPr>
      </w:pPr>
      <w:r w:rsidRPr="00564CC3">
        <w:rPr>
          <w:rFonts w:ascii="Arial" w:hAnsi="Arial" w:cs="Arial"/>
        </w:rPr>
        <w:t>Remove the applicant from the tenant-based voucher waiting list.</w:t>
      </w:r>
    </w:p>
    <w:p w14:paraId="7DB3AD62" w14:textId="3E70C785" w:rsidR="005B47A9" w:rsidRDefault="005B47A9" w:rsidP="006C5BA7">
      <w:pPr>
        <w:pStyle w:val="HTMLPreformatted"/>
        <w:rPr>
          <w:rFonts w:ascii="Arial" w:hAnsi="Arial" w:cs="Arial"/>
        </w:rPr>
      </w:pPr>
      <w:r>
        <w:rPr>
          <w:rFonts w:ascii="Arial" w:hAnsi="Arial" w:cs="Arial"/>
        </w:rPr>
        <w:t>If a family refuses LRHA’s offer of PBV assistance or the owner rejects a family for admission, the family’s position on LRHA’s waiting list for tenant-based assistance is not affected.</w:t>
      </w:r>
    </w:p>
    <w:p w14:paraId="096512CF" w14:textId="5BD987B6" w:rsidR="006A230F" w:rsidRPr="00564CC3" w:rsidRDefault="006A230F" w:rsidP="006C5BA7">
      <w:pPr>
        <w:pStyle w:val="HTMLPreformatted"/>
        <w:rPr>
          <w:rFonts w:ascii="Arial" w:hAnsi="Arial" w:cs="Arial"/>
        </w:rPr>
      </w:pPr>
      <w:r w:rsidRPr="00564CC3">
        <w:rPr>
          <w:rFonts w:ascii="Arial" w:hAnsi="Arial" w:cs="Arial"/>
        </w:rPr>
        <w:t xml:space="preserve">If an applicant on a </w:t>
      </w:r>
      <w:r w:rsidR="00F35992" w:rsidRPr="00564CC3">
        <w:rPr>
          <w:rFonts w:ascii="Arial" w:hAnsi="Arial" w:cs="Arial"/>
          <w:lang w:val="en-US"/>
        </w:rPr>
        <w:t>PBV</w:t>
      </w:r>
      <w:r w:rsidRPr="00564CC3">
        <w:rPr>
          <w:rFonts w:ascii="Arial" w:hAnsi="Arial" w:cs="Arial"/>
        </w:rPr>
        <w:t xml:space="preserve"> site-based waiting list refuses two PBV offers without good cause, LRHA will remove the applicant from that PB</w:t>
      </w:r>
      <w:r w:rsidR="00F35992" w:rsidRPr="00564CC3">
        <w:rPr>
          <w:rFonts w:ascii="Arial" w:hAnsi="Arial" w:cs="Arial"/>
          <w:lang w:val="en-US"/>
        </w:rPr>
        <w:t>V</w:t>
      </w:r>
      <w:r w:rsidRPr="00564CC3">
        <w:rPr>
          <w:rFonts w:ascii="Arial" w:hAnsi="Arial" w:cs="Arial"/>
        </w:rPr>
        <w:t xml:space="preserve"> site-based waiting list; however, the applicant will retain </w:t>
      </w:r>
      <w:r w:rsidR="00F35992" w:rsidRPr="00564CC3">
        <w:rPr>
          <w:rFonts w:ascii="Arial" w:hAnsi="Arial" w:cs="Arial"/>
          <w:lang w:val="en-US"/>
        </w:rPr>
        <w:t>their</w:t>
      </w:r>
      <w:r w:rsidRPr="00564CC3">
        <w:rPr>
          <w:rFonts w:ascii="Arial" w:hAnsi="Arial" w:cs="Arial"/>
        </w:rPr>
        <w:t xml:space="preserve"> position on all other waiting lists. The applicant may reapply if the applicable </w:t>
      </w:r>
      <w:r w:rsidR="00AA3334">
        <w:rPr>
          <w:rFonts w:ascii="Arial" w:hAnsi="Arial" w:cs="Arial"/>
        </w:rPr>
        <w:t>site-based waiting list (</w:t>
      </w:r>
      <w:r w:rsidRPr="00564CC3">
        <w:rPr>
          <w:rFonts w:ascii="Arial" w:hAnsi="Arial" w:cs="Arial"/>
        </w:rPr>
        <w:t>SBWL</w:t>
      </w:r>
      <w:r w:rsidR="00AA3334">
        <w:rPr>
          <w:rFonts w:ascii="Arial" w:hAnsi="Arial" w:cs="Arial"/>
        </w:rPr>
        <w:t>)</w:t>
      </w:r>
      <w:r w:rsidRPr="00564CC3">
        <w:rPr>
          <w:rFonts w:ascii="Arial" w:hAnsi="Arial" w:cs="Arial"/>
        </w:rPr>
        <w:t xml:space="preserve"> is open; however, the applicant will receive a new date and time of application.</w:t>
      </w:r>
    </w:p>
    <w:p w14:paraId="671CD491" w14:textId="77777777" w:rsidR="006A230F" w:rsidRPr="00765546" w:rsidRDefault="006A230F" w:rsidP="007A14DB">
      <w:pPr>
        <w:pStyle w:val="Heading3"/>
      </w:pPr>
      <w:bookmarkStart w:id="7585" w:name="_Ref434481844"/>
      <w:bookmarkStart w:id="7586" w:name="_Toc16769851"/>
      <w:bookmarkStart w:id="7587" w:name="_Toc60226969"/>
      <w:bookmarkStart w:id="7588" w:name="_Toc60227854"/>
      <w:bookmarkStart w:id="7589" w:name="_Toc60228733"/>
      <w:bookmarkStart w:id="7590" w:name="_Toc60232070"/>
      <w:bookmarkStart w:id="7591" w:name="_Toc60232901"/>
      <w:bookmarkStart w:id="7592" w:name="_Toc60236249"/>
      <w:bookmarkStart w:id="7593" w:name="_Toc60238960"/>
      <w:bookmarkStart w:id="7594" w:name="_Toc62129890"/>
      <w:bookmarkStart w:id="7595" w:name="_Toc62132812"/>
      <w:bookmarkStart w:id="7596" w:name="_Toc73029357"/>
      <w:bookmarkStart w:id="7597" w:name="_Toc74042437"/>
      <w:bookmarkStart w:id="7598" w:name="_Toc118116387"/>
      <w:bookmarkStart w:id="7599" w:name="_Toc164180427"/>
      <w:bookmarkStart w:id="7600" w:name="_Toc164182027"/>
      <w:bookmarkStart w:id="7601" w:name="_Toc172209161"/>
      <w:bookmarkStart w:id="7602" w:name="_Toc173501903"/>
      <w:bookmarkStart w:id="7603" w:name="_Toc176435472"/>
      <w:bookmarkStart w:id="7604" w:name="_Toc194670593"/>
      <w:bookmarkStart w:id="7605" w:name="_Toc204850558"/>
      <w:r w:rsidRPr="00765546">
        <w:t>Good Cause Refusal</w:t>
      </w:r>
      <w:bookmarkEnd w:id="7585"/>
      <w:r w:rsidRPr="00765546">
        <w:t xml:space="preserve"> of PBV Units</w:t>
      </w:r>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p>
    <w:p w14:paraId="011C98E6" w14:textId="3AD54687" w:rsidR="002776C8" w:rsidRPr="002776C8" w:rsidRDefault="006A230F" w:rsidP="002776C8">
      <w:pPr>
        <w:rPr>
          <w:i/>
          <w:iCs/>
        </w:rPr>
      </w:pPr>
      <w:r w:rsidRPr="00765546">
        <w:t xml:space="preserve">Applicants may refuse to accept a unit offer for </w:t>
      </w:r>
      <w:r w:rsidRPr="00765546">
        <w:rPr>
          <w:i/>
          <w:iCs/>
        </w:rPr>
        <w:t>good cause</w:t>
      </w:r>
      <w:r w:rsidRPr="00765546">
        <w:t>.  If a good cause for refusal is verified by LRHA, applicants/tenants may retain their position on the PB</w:t>
      </w:r>
      <w:r w:rsidR="00F35992" w:rsidRPr="00765546">
        <w:t>V</w:t>
      </w:r>
      <w:r w:rsidRPr="00765546">
        <w:t xml:space="preserve"> site-based waiting list. </w:t>
      </w:r>
      <w:r w:rsidR="002776C8" w:rsidRPr="002776C8">
        <w:rPr>
          <w:i/>
          <w:iCs/>
        </w:rPr>
        <w:t>Good cause</w:t>
      </w:r>
      <w:r w:rsidR="002776C8" w:rsidRPr="002776C8">
        <w:t xml:space="preserve"> includes circumstances where:</w:t>
      </w:r>
    </w:p>
    <w:p w14:paraId="4122594A" w14:textId="77777777" w:rsidR="002776C8" w:rsidRPr="002776C8" w:rsidRDefault="002776C8" w:rsidP="00C16933">
      <w:pPr>
        <w:numPr>
          <w:ilvl w:val="1"/>
          <w:numId w:val="252"/>
        </w:numPr>
      </w:pPr>
      <w:r w:rsidRPr="002776C8">
        <w:t>The family determines the unit is not accessible to a household member with a disability or otherwise does not meet the member’s disability-related needs;</w:t>
      </w:r>
    </w:p>
    <w:p w14:paraId="5DC84C64" w14:textId="477D00B4" w:rsidR="002776C8" w:rsidRPr="002776C8" w:rsidRDefault="002776C8" w:rsidP="00C16933">
      <w:pPr>
        <w:numPr>
          <w:ilvl w:val="1"/>
          <w:numId w:val="252"/>
        </w:numPr>
      </w:pPr>
      <w:r w:rsidRPr="002776C8">
        <w:t xml:space="preserve">The unit has </w:t>
      </w:r>
      <w:r w:rsidR="0039133A">
        <w:t>inspection</w:t>
      </w:r>
      <w:r w:rsidRPr="002776C8">
        <w:t xml:space="preserve"> deficiencies;</w:t>
      </w:r>
    </w:p>
    <w:p w14:paraId="68277BD5" w14:textId="77777777" w:rsidR="002776C8" w:rsidRPr="002776C8" w:rsidRDefault="002776C8" w:rsidP="00C16933">
      <w:pPr>
        <w:numPr>
          <w:ilvl w:val="1"/>
          <w:numId w:val="252"/>
        </w:numPr>
      </w:pPr>
      <w:r w:rsidRPr="002776C8">
        <w:t>The family is unable to accept the offer due to circumstances beyond the family’s control (such as hospitalization, temporary economic hardship, or natural disaster); and</w:t>
      </w:r>
    </w:p>
    <w:p w14:paraId="4DC67C9C" w14:textId="77777777" w:rsidR="002776C8" w:rsidRPr="002776C8" w:rsidRDefault="002776C8" w:rsidP="00C16933">
      <w:pPr>
        <w:numPr>
          <w:ilvl w:val="1"/>
          <w:numId w:val="252"/>
        </w:numPr>
      </w:pPr>
      <w:r w:rsidRPr="002776C8">
        <w:t>The family determines the unit presents a health or safety risk to a household member who is or has been a victim of domestic violence, dating violence, sexual assault, stalking, and/or human trafficking.</w:t>
      </w:r>
    </w:p>
    <w:p w14:paraId="7B3FDC05" w14:textId="2C1A2650" w:rsidR="006A230F" w:rsidRPr="00564CC3" w:rsidRDefault="006A230F" w:rsidP="006C5BA7">
      <w:pPr>
        <w:rPr>
          <w:spacing w:val="-2"/>
        </w:rPr>
      </w:pPr>
      <w:r w:rsidRPr="00564CC3">
        <w:rPr>
          <w:spacing w:val="-2"/>
        </w:rPr>
        <w:t>LRHA will require documentation of good cause for unit refusals and will verify all claims of good cause. Good cause refusal policies may also be applied to unit offers related to applicable transfers.</w:t>
      </w:r>
    </w:p>
    <w:p w14:paraId="047017C8" w14:textId="77777777" w:rsidR="006A230F" w:rsidRPr="00765546" w:rsidRDefault="006A230F" w:rsidP="007A14DB">
      <w:pPr>
        <w:pStyle w:val="Heading3"/>
      </w:pPr>
      <w:bookmarkStart w:id="7606" w:name="_Toc73029358"/>
      <w:bookmarkStart w:id="7607" w:name="_Toc74042438"/>
      <w:bookmarkStart w:id="7608" w:name="_Toc118116388"/>
      <w:bookmarkStart w:id="7609" w:name="_Ref163828176"/>
      <w:bookmarkStart w:id="7610" w:name="_Toc164180428"/>
      <w:bookmarkStart w:id="7611" w:name="_Toc164182028"/>
      <w:bookmarkStart w:id="7612" w:name="_Toc172209162"/>
      <w:bookmarkStart w:id="7613" w:name="_Toc173501904"/>
      <w:bookmarkStart w:id="7614" w:name="_Toc176435473"/>
      <w:bookmarkStart w:id="7615" w:name="_Toc194670594"/>
      <w:bookmarkStart w:id="7616" w:name="_Toc204850559"/>
      <w:bookmarkStart w:id="7617" w:name="_Toc62129891"/>
      <w:bookmarkStart w:id="7618" w:name="_Toc62132813"/>
      <w:r w:rsidRPr="00765546">
        <w:t>Disapproval by Landlord</w:t>
      </w:r>
      <w:bookmarkEnd w:id="7606"/>
      <w:bookmarkEnd w:id="7607"/>
      <w:bookmarkEnd w:id="7608"/>
      <w:bookmarkEnd w:id="7609"/>
      <w:bookmarkEnd w:id="7610"/>
      <w:bookmarkEnd w:id="7611"/>
      <w:bookmarkEnd w:id="7612"/>
      <w:bookmarkEnd w:id="7613"/>
      <w:bookmarkEnd w:id="7614"/>
      <w:bookmarkEnd w:id="7615"/>
      <w:bookmarkEnd w:id="7616"/>
      <w:r w:rsidRPr="00765546">
        <w:t xml:space="preserve"> </w:t>
      </w:r>
    </w:p>
    <w:bookmarkEnd w:id="7617"/>
    <w:bookmarkEnd w:id="7618"/>
    <w:p w14:paraId="35C10D65" w14:textId="24626059" w:rsidR="006A230F" w:rsidRPr="00765546" w:rsidRDefault="006A230F" w:rsidP="006C5BA7">
      <w:r w:rsidRPr="00765546">
        <w:t xml:space="preserve">If a PBV owner rejects a family for admission to the owner’s units, such rejection shall not affect the family’s position on the tenant-based voucher waiting list; however, the family </w:t>
      </w:r>
      <w:r w:rsidR="00671E9A">
        <w:t>will</w:t>
      </w:r>
      <w:r w:rsidR="00671E9A" w:rsidRPr="00765546">
        <w:t xml:space="preserve"> </w:t>
      </w:r>
      <w:r w:rsidRPr="00765546">
        <w:t xml:space="preserve">be removed from the </w:t>
      </w:r>
      <w:r w:rsidR="00DD04FC" w:rsidRPr="00765546">
        <w:t>s</w:t>
      </w:r>
      <w:r w:rsidRPr="00765546">
        <w:t>ite</w:t>
      </w:r>
      <w:r w:rsidR="00DD04FC" w:rsidRPr="00765546">
        <w:t>-b</w:t>
      </w:r>
      <w:r w:rsidRPr="00765546">
        <w:t xml:space="preserve">ased </w:t>
      </w:r>
      <w:r w:rsidR="00DD04FC" w:rsidRPr="00765546">
        <w:t>w</w:t>
      </w:r>
      <w:r w:rsidRPr="00765546">
        <w:t xml:space="preserve">aiting </w:t>
      </w:r>
      <w:r w:rsidR="00DD04FC" w:rsidRPr="00765546">
        <w:t>l</w:t>
      </w:r>
      <w:r w:rsidRPr="00765546">
        <w:t>ist for which the family was rejected by the owner.</w:t>
      </w:r>
      <w:r w:rsidR="00517903" w:rsidRPr="00765546">
        <w:t xml:space="preserve"> </w:t>
      </w:r>
      <w:bookmarkStart w:id="7619" w:name="_Hlk87942639"/>
      <w:r w:rsidR="00517903" w:rsidRPr="00765546">
        <w:t>Owners must retain documentation used to screen and determine suitability and must promptly notify, in writing, any rejected applicant of the grounds for any rejection.</w:t>
      </w:r>
    </w:p>
    <w:p w14:paraId="07DD6B3B" w14:textId="77777777" w:rsidR="006A230F" w:rsidRPr="00765546" w:rsidRDefault="006A230F" w:rsidP="007A14DB">
      <w:pPr>
        <w:pStyle w:val="Heading3"/>
      </w:pPr>
      <w:bookmarkStart w:id="7620" w:name="_Toc73029359"/>
      <w:bookmarkStart w:id="7621" w:name="_Toc74042439"/>
      <w:bookmarkStart w:id="7622" w:name="_Toc118116389"/>
      <w:bookmarkStart w:id="7623" w:name="_Ref163828222"/>
      <w:bookmarkStart w:id="7624" w:name="_Toc164180429"/>
      <w:bookmarkStart w:id="7625" w:name="_Toc164182029"/>
      <w:bookmarkStart w:id="7626" w:name="_Toc172209163"/>
      <w:bookmarkStart w:id="7627" w:name="_Toc173501905"/>
      <w:bookmarkStart w:id="7628" w:name="_Toc176435474"/>
      <w:bookmarkStart w:id="7629" w:name="_Toc194670595"/>
      <w:bookmarkStart w:id="7630" w:name="_Toc204850560"/>
      <w:bookmarkStart w:id="7631" w:name="_Toc62129892"/>
      <w:bookmarkStart w:id="7632" w:name="_Toc62132814"/>
      <w:bookmarkEnd w:id="7619"/>
      <w:r w:rsidRPr="00765546">
        <w:t>Acceptance of Offer</w:t>
      </w:r>
      <w:bookmarkEnd w:id="7620"/>
      <w:bookmarkEnd w:id="7621"/>
      <w:bookmarkEnd w:id="7622"/>
      <w:bookmarkEnd w:id="7623"/>
      <w:bookmarkEnd w:id="7624"/>
      <w:bookmarkEnd w:id="7625"/>
      <w:bookmarkEnd w:id="7626"/>
      <w:bookmarkEnd w:id="7627"/>
      <w:bookmarkEnd w:id="7628"/>
      <w:bookmarkEnd w:id="7629"/>
      <w:bookmarkEnd w:id="7630"/>
    </w:p>
    <w:p w14:paraId="1F95F2F7" w14:textId="05EA146A" w:rsidR="006A230F" w:rsidRPr="00765546" w:rsidRDefault="006A230F" w:rsidP="006B4656">
      <w:pPr>
        <w:pStyle w:val="Heading4"/>
      </w:pPr>
      <w:bookmarkStart w:id="7633" w:name="_Ref163828191"/>
      <w:bookmarkEnd w:id="7631"/>
      <w:bookmarkEnd w:id="7632"/>
      <w:r w:rsidRPr="00765546">
        <w:t>Family Briefing</w:t>
      </w:r>
      <w:bookmarkEnd w:id="7633"/>
    </w:p>
    <w:p w14:paraId="5696A3AE" w14:textId="2DFBE223" w:rsidR="006A230F" w:rsidRPr="00765546" w:rsidRDefault="006A230F" w:rsidP="006C5BA7">
      <w:r w:rsidRPr="00765546">
        <w:t xml:space="preserve">When a family accepts an offer for PBV assistance, LRHA </w:t>
      </w:r>
      <w:r w:rsidR="00671E9A">
        <w:t>will</w:t>
      </w:r>
      <w:r w:rsidR="00671E9A" w:rsidRPr="00765546">
        <w:t xml:space="preserve"> </w:t>
      </w:r>
      <w:r w:rsidRPr="00765546">
        <w:t>give the family an oral briefing. The briefing must include information on how the program works</w:t>
      </w:r>
      <w:r w:rsidR="0036648B">
        <w:t>,</w:t>
      </w:r>
      <w:r w:rsidRPr="00765546">
        <w:t xml:space="preserve"> the responsibilities of the family and owner</w:t>
      </w:r>
      <w:r w:rsidR="0036648B">
        <w:t>, and the family’s right to move</w:t>
      </w:r>
      <w:r w:rsidRPr="00765546">
        <w:t xml:space="preserve">. In addition to the oral briefing, LRHA </w:t>
      </w:r>
      <w:r w:rsidR="009062DA">
        <w:t>will</w:t>
      </w:r>
      <w:r w:rsidR="009062DA" w:rsidRPr="00765546">
        <w:t xml:space="preserve"> </w:t>
      </w:r>
      <w:r w:rsidRPr="00765546">
        <w:t>provide a briefing packet that explains how it determines the total tenant payment for a family, the family obligations under the program, applicable fair housing information</w:t>
      </w:r>
      <w:r w:rsidR="00122AD5">
        <w:t>, and the family’s right to move</w:t>
      </w:r>
      <w:r w:rsidRPr="00765546">
        <w:t>.</w:t>
      </w:r>
    </w:p>
    <w:p w14:paraId="0DBBE6E2" w14:textId="1240C13E" w:rsidR="006A230F" w:rsidRPr="00765546" w:rsidRDefault="006A230F" w:rsidP="006B4656">
      <w:pPr>
        <w:pStyle w:val="Heading4"/>
      </w:pPr>
      <w:bookmarkStart w:id="7634" w:name="_Ref163828199"/>
      <w:r w:rsidRPr="00765546">
        <w:t>Persons with Disabilities</w:t>
      </w:r>
      <w:bookmarkEnd w:id="7634"/>
    </w:p>
    <w:p w14:paraId="7C952079" w14:textId="1170C796" w:rsidR="006A230F" w:rsidRDefault="006A230F" w:rsidP="006C5BA7">
      <w:r w:rsidRPr="00765546">
        <w:t xml:space="preserve">If an applicant family’s head or spouse is disabled, LRHA </w:t>
      </w:r>
      <w:r w:rsidR="009C6658">
        <w:t>will take approp</w:t>
      </w:r>
      <w:r w:rsidR="0036572A">
        <w:t>riate steps to ensure</w:t>
      </w:r>
      <w:r w:rsidRPr="00765546">
        <w:t xml:space="preserve"> effective communication, in accordance with 24 CFR 8.6</w:t>
      </w:r>
      <w:r w:rsidR="0036572A">
        <w:t xml:space="preserve"> and 28 CFR 35, Subpart E</w:t>
      </w:r>
      <w:r w:rsidRPr="00765546">
        <w:t xml:space="preserve">, </w:t>
      </w:r>
      <w:r w:rsidR="00D07A43">
        <w:t xml:space="preserve">and will </w:t>
      </w:r>
      <w:r w:rsidR="00D07A43">
        <w:lastRenderedPageBreak/>
        <w:t xml:space="preserve">provide information on the reasonable accommodation process </w:t>
      </w:r>
      <w:r w:rsidRPr="00765546">
        <w:t xml:space="preserve">in conducting the oral briefing and in providing the written information packet. This may include making alternative formats available. LRHA </w:t>
      </w:r>
      <w:r w:rsidR="00D07A43">
        <w:t>will</w:t>
      </w:r>
      <w:r w:rsidR="00D07A43" w:rsidRPr="00765546">
        <w:t xml:space="preserve"> </w:t>
      </w:r>
      <w:r w:rsidRPr="00765546">
        <w:t>refer a family that includes a member with a mobility impairment to an appropriate accessible PBV unit.</w:t>
      </w:r>
    </w:p>
    <w:p w14:paraId="53CF394A" w14:textId="4B4F2BE0" w:rsidR="000C315A" w:rsidRDefault="000C315A" w:rsidP="000C315A">
      <w:pPr>
        <w:pStyle w:val="Heading4"/>
      </w:pPr>
      <w:r>
        <w:t>Persons with Limited English Proficiency</w:t>
      </w:r>
    </w:p>
    <w:p w14:paraId="2B95641F" w14:textId="263B060A" w:rsidR="000C315A" w:rsidRPr="00765546" w:rsidRDefault="000C315A" w:rsidP="006C5BA7">
      <w:r>
        <w:t>LRHA will take reasonable steps to ensure meaningful access by persons with limited English proficiency.</w:t>
      </w:r>
    </w:p>
    <w:p w14:paraId="5DF392EA" w14:textId="77777777" w:rsidR="006A230F" w:rsidRPr="00765546" w:rsidRDefault="006A230F" w:rsidP="007A14DB">
      <w:pPr>
        <w:pStyle w:val="Heading3"/>
      </w:pPr>
      <w:bookmarkStart w:id="7635" w:name="_Toc62129893"/>
      <w:bookmarkStart w:id="7636" w:name="_Toc62132815"/>
      <w:bookmarkStart w:id="7637" w:name="_Toc73029360"/>
      <w:bookmarkStart w:id="7638" w:name="_Toc74042440"/>
      <w:bookmarkStart w:id="7639" w:name="_Toc118116390"/>
      <w:bookmarkStart w:id="7640" w:name="_Ref163828304"/>
      <w:bookmarkStart w:id="7641" w:name="_Toc164180430"/>
      <w:bookmarkStart w:id="7642" w:name="_Toc164182030"/>
      <w:bookmarkStart w:id="7643" w:name="_Toc172209164"/>
      <w:bookmarkStart w:id="7644" w:name="_Toc173501906"/>
      <w:bookmarkStart w:id="7645" w:name="_Toc176435475"/>
      <w:bookmarkStart w:id="7646" w:name="_Toc194670596"/>
      <w:bookmarkStart w:id="7647" w:name="_Toc204850561"/>
      <w:r w:rsidRPr="00765546">
        <w:t>Owner Selection of Tenants</w:t>
      </w:r>
      <w:bookmarkEnd w:id="7635"/>
      <w:bookmarkEnd w:id="7636"/>
      <w:bookmarkEnd w:id="7637"/>
      <w:bookmarkEnd w:id="7638"/>
      <w:bookmarkEnd w:id="7639"/>
      <w:bookmarkEnd w:id="7640"/>
      <w:bookmarkEnd w:id="7641"/>
      <w:bookmarkEnd w:id="7642"/>
      <w:bookmarkEnd w:id="7643"/>
      <w:bookmarkEnd w:id="7644"/>
      <w:bookmarkEnd w:id="7645"/>
      <w:bookmarkEnd w:id="7646"/>
      <w:bookmarkEnd w:id="7647"/>
    </w:p>
    <w:p w14:paraId="6457FBAA" w14:textId="73B86113" w:rsidR="006A230F" w:rsidRPr="00765546" w:rsidRDefault="006A230F" w:rsidP="006C5BA7">
      <w:r w:rsidRPr="00765546">
        <w:t xml:space="preserve">The owner is responsible for developing written tenant selection procedures that are consistent with the purpose of improving housing opportunities for very low-income families and reasonably related to program eligibility and an applicant’s ability to fulfill their obligations under the lease. </w:t>
      </w:r>
    </w:p>
    <w:p w14:paraId="2EA1CCC4" w14:textId="77777777" w:rsidR="006A230F" w:rsidRPr="00765546" w:rsidRDefault="006A230F" w:rsidP="007A14DB">
      <w:pPr>
        <w:pStyle w:val="Heading3"/>
      </w:pPr>
      <w:bookmarkStart w:id="7648" w:name="_Toc73029361"/>
      <w:bookmarkStart w:id="7649" w:name="_Toc74042441"/>
      <w:bookmarkStart w:id="7650" w:name="_Toc118116391"/>
      <w:bookmarkStart w:id="7651" w:name="_Ref163828311"/>
      <w:bookmarkStart w:id="7652" w:name="_Toc164180431"/>
      <w:bookmarkStart w:id="7653" w:name="_Toc164182031"/>
      <w:bookmarkStart w:id="7654" w:name="_Toc172209165"/>
      <w:bookmarkStart w:id="7655" w:name="_Toc173501907"/>
      <w:bookmarkStart w:id="7656" w:name="_Toc176435476"/>
      <w:bookmarkStart w:id="7657" w:name="_Toc194670597"/>
      <w:bookmarkStart w:id="7658" w:name="_Toc204850562"/>
      <w:bookmarkStart w:id="7659" w:name="_Toc62129894"/>
      <w:bookmarkStart w:id="7660" w:name="_Toc62132816"/>
      <w:r w:rsidRPr="00765546">
        <w:t>Leasing</w:t>
      </w:r>
      <w:bookmarkEnd w:id="7648"/>
      <w:bookmarkEnd w:id="7649"/>
      <w:bookmarkEnd w:id="7650"/>
      <w:bookmarkEnd w:id="7651"/>
      <w:bookmarkEnd w:id="7652"/>
      <w:bookmarkEnd w:id="7653"/>
      <w:bookmarkEnd w:id="7654"/>
      <w:bookmarkEnd w:id="7655"/>
      <w:bookmarkEnd w:id="7656"/>
      <w:bookmarkEnd w:id="7657"/>
      <w:bookmarkEnd w:id="7658"/>
      <w:r w:rsidRPr="00765546">
        <w:t xml:space="preserve"> </w:t>
      </w:r>
    </w:p>
    <w:bookmarkEnd w:id="7659"/>
    <w:bookmarkEnd w:id="7660"/>
    <w:p w14:paraId="02B41658" w14:textId="1FA270DC" w:rsidR="006A230F" w:rsidRPr="00765546" w:rsidRDefault="006A230F" w:rsidP="006C5BA7">
      <w:r w:rsidRPr="00765546">
        <w:t>During the term of the HAP contract, the owner must lease contract units to eligible families that are selected and referred by LRHA from LRHA’s waiting list. The contract unit leased to the family must be the appropriate size unit for the size of the family, based on LRHA’s subsidy standards.</w:t>
      </w:r>
    </w:p>
    <w:p w14:paraId="492B2078" w14:textId="77777777" w:rsidR="006A230F" w:rsidRPr="00765546" w:rsidRDefault="006A230F" w:rsidP="007A14DB">
      <w:pPr>
        <w:pStyle w:val="Heading3"/>
      </w:pPr>
      <w:bookmarkStart w:id="7661" w:name="_Toc73029362"/>
      <w:bookmarkStart w:id="7662" w:name="_Toc74042442"/>
      <w:bookmarkStart w:id="7663" w:name="_Toc118116392"/>
      <w:bookmarkStart w:id="7664" w:name="_Ref163828319"/>
      <w:bookmarkStart w:id="7665" w:name="_Toc164180432"/>
      <w:bookmarkStart w:id="7666" w:name="_Toc164182032"/>
      <w:bookmarkStart w:id="7667" w:name="_Toc172209166"/>
      <w:bookmarkStart w:id="7668" w:name="_Toc173501908"/>
      <w:bookmarkStart w:id="7669" w:name="_Toc176435477"/>
      <w:bookmarkStart w:id="7670" w:name="_Toc194670598"/>
      <w:bookmarkStart w:id="7671" w:name="_Toc204850563"/>
      <w:bookmarkStart w:id="7672" w:name="_Toc62129895"/>
      <w:bookmarkStart w:id="7673" w:name="_Toc62132817"/>
      <w:r w:rsidRPr="00765546">
        <w:t>Filling Vacancies</w:t>
      </w:r>
      <w:bookmarkEnd w:id="7661"/>
      <w:bookmarkEnd w:id="7662"/>
      <w:bookmarkEnd w:id="7663"/>
      <w:bookmarkEnd w:id="7664"/>
      <w:bookmarkEnd w:id="7665"/>
      <w:bookmarkEnd w:id="7666"/>
      <w:bookmarkEnd w:id="7667"/>
      <w:bookmarkEnd w:id="7668"/>
      <w:bookmarkEnd w:id="7669"/>
      <w:bookmarkEnd w:id="7670"/>
      <w:bookmarkEnd w:id="7671"/>
      <w:r w:rsidRPr="00765546">
        <w:t xml:space="preserve"> </w:t>
      </w:r>
    </w:p>
    <w:bookmarkEnd w:id="7672"/>
    <w:bookmarkEnd w:id="7673"/>
    <w:p w14:paraId="3000F0CD" w14:textId="29C0C082" w:rsidR="006A230F" w:rsidRPr="00765546" w:rsidRDefault="006A230F" w:rsidP="006C5BA7">
      <w:r w:rsidRPr="00765546">
        <w:t>The owner must notify LRHA in writing (mail, fax, or email) within five</w:t>
      </w:r>
      <w:r w:rsidR="00660759">
        <w:t xml:space="preserve"> (5)</w:t>
      </w:r>
      <w:r w:rsidRPr="00765546">
        <w:t xml:space="preserve"> business days of learning about any vacancy or expected vacancy. </w:t>
      </w:r>
    </w:p>
    <w:p w14:paraId="6400E32C" w14:textId="0911FBB5" w:rsidR="006A230F" w:rsidRPr="00765546" w:rsidRDefault="006A230F" w:rsidP="006C5BA7">
      <w:r w:rsidRPr="00765546">
        <w:t xml:space="preserve">LRHA will make reasonable efforts to refer families to the owner </w:t>
      </w:r>
      <w:r w:rsidR="009751DC">
        <w:t>timely</w:t>
      </w:r>
      <w:r w:rsidRPr="00765546">
        <w:t xml:space="preserve"> of receiving such notice from the owner.</w:t>
      </w:r>
    </w:p>
    <w:p w14:paraId="5F6AFFE1" w14:textId="77777777" w:rsidR="006A230F" w:rsidRPr="00765546" w:rsidRDefault="006A230F" w:rsidP="007A14DB">
      <w:pPr>
        <w:pStyle w:val="Heading3"/>
      </w:pPr>
      <w:bookmarkStart w:id="7674" w:name="_Toc73029363"/>
      <w:bookmarkStart w:id="7675" w:name="_Toc74042443"/>
      <w:bookmarkStart w:id="7676" w:name="_Toc118116393"/>
      <w:bookmarkStart w:id="7677" w:name="_Toc164180433"/>
      <w:bookmarkStart w:id="7678" w:name="_Toc164182033"/>
      <w:bookmarkStart w:id="7679" w:name="_Toc172209167"/>
      <w:bookmarkStart w:id="7680" w:name="_Toc173501909"/>
      <w:bookmarkStart w:id="7681" w:name="_Toc176435478"/>
      <w:bookmarkStart w:id="7682" w:name="_Toc194670599"/>
      <w:bookmarkStart w:id="7683" w:name="_Toc204850564"/>
      <w:bookmarkStart w:id="7684" w:name="_Toc62129896"/>
      <w:bookmarkStart w:id="7685" w:name="_Toc62132818"/>
      <w:r w:rsidRPr="00765546">
        <w:t>Reduction in HAP Contract Units Due to Vacancies</w:t>
      </w:r>
      <w:bookmarkEnd w:id="7674"/>
      <w:bookmarkEnd w:id="7675"/>
      <w:bookmarkEnd w:id="7676"/>
      <w:bookmarkEnd w:id="7677"/>
      <w:bookmarkEnd w:id="7678"/>
      <w:bookmarkEnd w:id="7679"/>
      <w:bookmarkEnd w:id="7680"/>
      <w:bookmarkEnd w:id="7681"/>
      <w:bookmarkEnd w:id="7682"/>
      <w:bookmarkEnd w:id="7683"/>
      <w:r w:rsidRPr="00765546">
        <w:t xml:space="preserve"> </w:t>
      </w:r>
    </w:p>
    <w:bookmarkEnd w:id="7684"/>
    <w:bookmarkEnd w:id="7685"/>
    <w:p w14:paraId="12C9D60C" w14:textId="45EB49F5" w:rsidR="006A230F" w:rsidRPr="00765546" w:rsidRDefault="006A230F" w:rsidP="006C5BA7">
      <w:r w:rsidRPr="00765546">
        <w:t xml:space="preserve">If any contract units have been vacant for 120 days, LRHA may give notice to the owner that the HAP contract will be amended to reduce the number of contract units that have been vacant for this period. The amendment to the HAP contract will be effective the </w:t>
      </w:r>
      <w:r w:rsidR="00231D55" w:rsidRPr="00765546">
        <w:t>first</w:t>
      </w:r>
      <w:r w:rsidRPr="00765546">
        <w:t xml:space="preserve"> day of the month following the date of the LRHA’s notice.</w:t>
      </w:r>
    </w:p>
    <w:p w14:paraId="0562D9AA" w14:textId="77777777" w:rsidR="006A230F" w:rsidRPr="00765546" w:rsidRDefault="006A230F" w:rsidP="007A14DB">
      <w:pPr>
        <w:pStyle w:val="Heading3"/>
      </w:pPr>
      <w:bookmarkStart w:id="7686" w:name="_Toc62129897"/>
      <w:bookmarkStart w:id="7687" w:name="_Toc62132819"/>
      <w:bookmarkStart w:id="7688" w:name="_Toc73029364"/>
      <w:bookmarkStart w:id="7689" w:name="_Toc74042444"/>
      <w:bookmarkStart w:id="7690" w:name="_Toc118116394"/>
      <w:bookmarkStart w:id="7691" w:name="_Ref163828023"/>
      <w:bookmarkStart w:id="7692" w:name="_Toc164180434"/>
      <w:bookmarkStart w:id="7693" w:name="_Toc164182034"/>
      <w:bookmarkStart w:id="7694" w:name="_Toc172209168"/>
      <w:bookmarkStart w:id="7695" w:name="_Toc173501910"/>
      <w:bookmarkStart w:id="7696" w:name="_Toc176435479"/>
      <w:bookmarkStart w:id="7697" w:name="_Toc194670600"/>
      <w:bookmarkStart w:id="7698" w:name="_Toc204850565"/>
      <w:r w:rsidRPr="00765546">
        <w:t>LRHA Responsibility</w:t>
      </w:r>
      <w:bookmarkEnd w:id="7686"/>
      <w:bookmarkEnd w:id="7687"/>
      <w:bookmarkEnd w:id="7688"/>
      <w:bookmarkEnd w:id="7689"/>
      <w:bookmarkEnd w:id="7690"/>
      <w:bookmarkEnd w:id="7691"/>
      <w:bookmarkEnd w:id="7692"/>
      <w:bookmarkEnd w:id="7693"/>
      <w:bookmarkEnd w:id="7694"/>
      <w:bookmarkEnd w:id="7695"/>
      <w:bookmarkEnd w:id="7696"/>
      <w:bookmarkEnd w:id="7697"/>
      <w:bookmarkEnd w:id="7698"/>
    </w:p>
    <w:p w14:paraId="3C45120B" w14:textId="01C21552" w:rsidR="006A230F" w:rsidRPr="00765546" w:rsidRDefault="006A230F" w:rsidP="006C5BA7">
      <w:r w:rsidRPr="00765546">
        <w:t>LRHA does not conduct screening to determine a PBV applicant family’s suitability for tenancy. LRHA will inform owners of their responsibility to screen prospective tenants, and will provide owners with the required known name and address information, at the time of the turnover</w:t>
      </w:r>
      <w:r w:rsidR="00162D6A">
        <w:t xml:space="preserve"> </w:t>
      </w:r>
      <w:r w:rsidRPr="00765546">
        <w:t>inspection or before. LRHA will not provide any additional information to the owner, such as tenancy history, criminal history, etc.</w:t>
      </w:r>
    </w:p>
    <w:p w14:paraId="40D20E2E" w14:textId="77777777" w:rsidR="006A230F" w:rsidRPr="00765546" w:rsidRDefault="006A230F" w:rsidP="007A14DB">
      <w:pPr>
        <w:pStyle w:val="Heading3"/>
      </w:pPr>
      <w:bookmarkStart w:id="7699" w:name="_Toc62129898"/>
      <w:bookmarkStart w:id="7700" w:name="_Toc62132820"/>
      <w:bookmarkStart w:id="7701" w:name="_Toc73029365"/>
      <w:bookmarkStart w:id="7702" w:name="_Toc74042445"/>
      <w:bookmarkStart w:id="7703" w:name="_Toc118116395"/>
      <w:bookmarkStart w:id="7704" w:name="_Ref163828037"/>
      <w:bookmarkStart w:id="7705" w:name="_Toc164180435"/>
      <w:bookmarkStart w:id="7706" w:name="_Toc164182035"/>
      <w:bookmarkStart w:id="7707" w:name="_Toc172209169"/>
      <w:bookmarkStart w:id="7708" w:name="_Toc173501911"/>
      <w:bookmarkStart w:id="7709" w:name="_Toc176435480"/>
      <w:bookmarkStart w:id="7710" w:name="_Toc194670601"/>
      <w:bookmarkStart w:id="7711" w:name="_Toc204850566"/>
      <w:r w:rsidRPr="00765546">
        <w:t>Owner Responsibility</w:t>
      </w:r>
      <w:bookmarkEnd w:id="7699"/>
      <w:bookmarkEnd w:id="7700"/>
      <w:bookmarkEnd w:id="7701"/>
      <w:bookmarkEnd w:id="7702"/>
      <w:bookmarkEnd w:id="7703"/>
      <w:bookmarkEnd w:id="7704"/>
      <w:bookmarkEnd w:id="7705"/>
      <w:bookmarkEnd w:id="7706"/>
      <w:bookmarkEnd w:id="7707"/>
      <w:bookmarkEnd w:id="7708"/>
      <w:bookmarkEnd w:id="7709"/>
      <w:bookmarkEnd w:id="7710"/>
      <w:bookmarkEnd w:id="7711"/>
    </w:p>
    <w:p w14:paraId="5576E0EA" w14:textId="73C63CB3" w:rsidR="006A230F" w:rsidRPr="00564CC3" w:rsidRDefault="006A230F" w:rsidP="006C5BA7">
      <w:pPr>
        <w:rPr>
          <w:rFonts w:cs="Arial"/>
        </w:rPr>
      </w:pPr>
      <w:r w:rsidRPr="00765546">
        <w:t xml:space="preserve">The owner is responsible for screening and selection of the family to occupy the owner’s unit. When screening families the owner may consider a family’s background with respect to the </w:t>
      </w:r>
      <w:r w:rsidRPr="00564CC3">
        <w:rPr>
          <w:rFonts w:cs="Arial"/>
        </w:rPr>
        <w:t>following factors:</w:t>
      </w:r>
    </w:p>
    <w:p w14:paraId="4C9F418E" w14:textId="77777777" w:rsidR="006A230F" w:rsidRPr="00564CC3" w:rsidRDefault="006A230F" w:rsidP="00FE7656">
      <w:pPr>
        <w:pStyle w:val="HTMLPreformatted"/>
        <w:numPr>
          <w:ilvl w:val="0"/>
          <w:numId w:val="118"/>
        </w:numPr>
        <w:rPr>
          <w:rFonts w:ascii="Arial" w:hAnsi="Arial" w:cs="Arial"/>
        </w:rPr>
      </w:pPr>
      <w:r w:rsidRPr="00564CC3">
        <w:rPr>
          <w:rFonts w:ascii="Arial" w:hAnsi="Arial" w:cs="Arial"/>
        </w:rPr>
        <w:t>Payment of rent and utility bills;</w:t>
      </w:r>
    </w:p>
    <w:p w14:paraId="14A2C88B" w14:textId="0A760A59" w:rsidR="006A230F" w:rsidRPr="00564CC3" w:rsidRDefault="006A230F" w:rsidP="00FE7656">
      <w:pPr>
        <w:pStyle w:val="HTMLPreformatted"/>
        <w:numPr>
          <w:ilvl w:val="0"/>
          <w:numId w:val="118"/>
        </w:numPr>
        <w:rPr>
          <w:rFonts w:ascii="Arial" w:hAnsi="Arial" w:cs="Arial"/>
        </w:rPr>
      </w:pPr>
      <w:r w:rsidRPr="00564CC3">
        <w:rPr>
          <w:rFonts w:ascii="Arial" w:hAnsi="Arial" w:cs="Arial"/>
        </w:rPr>
        <w:t>Caring for a unit and premises;</w:t>
      </w:r>
    </w:p>
    <w:p w14:paraId="43F43BD0" w14:textId="242F140E" w:rsidR="006A230F" w:rsidRPr="00564CC3" w:rsidRDefault="006A230F" w:rsidP="00FE7656">
      <w:pPr>
        <w:pStyle w:val="HTMLPreformatted"/>
        <w:numPr>
          <w:ilvl w:val="0"/>
          <w:numId w:val="118"/>
        </w:numPr>
        <w:rPr>
          <w:rFonts w:ascii="Arial" w:hAnsi="Arial" w:cs="Arial"/>
        </w:rPr>
      </w:pPr>
      <w:r w:rsidRPr="00564CC3">
        <w:rPr>
          <w:rFonts w:ascii="Arial" w:hAnsi="Arial" w:cs="Arial"/>
        </w:rPr>
        <w:t>Respecting the rights of other residents to the peaceful enjoyment of their housing;</w:t>
      </w:r>
    </w:p>
    <w:p w14:paraId="0BA760B3" w14:textId="3A4B618D" w:rsidR="006A230F" w:rsidRPr="00564CC3" w:rsidRDefault="006A230F" w:rsidP="00FE7656">
      <w:pPr>
        <w:pStyle w:val="HTMLPreformatted"/>
        <w:numPr>
          <w:ilvl w:val="0"/>
          <w:numId w:val="118"/>
        </w:numPr>
        <w:rPr>
          <w:rFonts w:ascii="Arial" w:hAnsi="Arial" w:cs="Arial"/>
        </w:rPr>
      </w:pPr>
      <w:r w:rsidRPr="00564CC3">
        <w:rPr>
          <w:rFonts w:ascii="Arial" w:hAnsi="Arial" w:cs="Arial"/>
        </w:rPr>
        <w:lastRenderedPageBreak/>
        <w:t>Drug-related criminal activity or other criminal activity that is a threat to the health, safety, or property of others; and</w:t>
      </w:r>
    </w:p>
    <w:p w14:paraId="2F35671B" w14:textId="4C8C8E73" w:rsidR="006A230F" w:rsidRPr="00564CC3" w:rsidRDefault="006A230F" w:rsidP="00FE7656">
      <w:pPr>
        <w:pStyle w:val="HTMLPreformatted"/>
        <w:numPr>
          <w:ilvl w:val="0"/>
          <w:numId w:val="118"/>
        </w:numPr>
        <w:rPr>
          <w:rFonts w:ascii="Arial" w:hAnsi="Arial" w:cs="Arial"/>
        </w:rPr>
      </w:pPr>
      <w:r w:rsidRPr="00564CC3">
        <w:rPr>
          <w:rFonts w:ascii="Arial" w:hAnsi="Arial" w:cs="Arial"/>
        </w:rPr>
        <w:t>Compliance with other essential conditions of tenancy.</w:t>
      </w:r>
    </w:p>
    <w:p w14:paraId="44E19449" w14:textId="0CDB7E87" w:rsidR="006A230F" w:rsidRPr="00765546" w:rsidRDefault="00564CC3" w:rsidP="001D278F">
      <w:pPr>
        <w:pStyle w:val="Heading2"/>
      </w:pPr>
      <w:bookmarkStart w:id="7712" w:name="_Toc62129899"/>
      <w:bookmarkStart w:id="7713" w:name="_Toc62132821"/>
      <w:bookmarkStart w:id="7714" w:name="_Toc73029366"/>
      <w:bookmarkStart w:id="7715" w:name="_Toc74042446"/>
      <w:bookmarkStart w:id="7716" w:name="_Toc118116396"/>
      <w:bookmarkStart w:id="7717" w:name="_Toc164180436"/>
      <w:bookmarkStart w:id="7718" w:name="_Toc164182036"/>
      <w:bookmarkStart w:id="7719" w:name="_Toc172209170"/>
      <w:bookmarkStart w:id="7720" w:name="_Toc173501912"/>
      <w:bookmarkStart w:id="7721" w:name="_Toc176435481"/>
      <w:bookmarkStart w:id="7722" w:name="_Toc194670602"/>
      <w:bookmarkStart w:id="7723" w:name="_Toc204850567"/>
      <w:r w:rsidRPr="00765546">
        <w:t>Occupancy</w:t>
      </w:r>
      <w:bookmarkEnd w:id="7712"/>
      <w:bookmarkEnd w:id="7713"/>
      <w:bookmarkEnd w:id="7714"/>
      <w:bookmarkEnd w:id="7715"/>
      <w:bookmarkEnd w:id="7716"/>
      <w:bookmarkEnd w:id="7717"/>
      <w:bookmarkEnd w:id="7718"/>
      <w:bookmarkEnd w:id="7719"/>
      <w:bookmarkEnd w:id="7720"/>
      <w:bookmarkEnd w:id="7721"/>
      <w:bookmarkEnd w:id="7722"/>
      <w:bookmarkEnd w:id="7723"/>
    </w:p>
    <w:p w14:paraId="1D0285BF" w14:textId="77777777" w:rsidR="006A230F" w:rsidRPr="00765546" w:rsidRDefault="006A230F" w:rsidP="007A14DB">
      <w:pPr>
        <w:pStyle w:val="Heading3"/>
      </w:pPr>
      <w:bookmarkStart w:id="7724" w:name="_Toc73029367"/>
      <w:bookmarkStart w:id="7725" w:name="_Toc74042447"/>
      <w:bookmarkStart w:id="7726" w:name="_Toc118116397"/>
      <w:bookmarkStart w:id="7727" w:name="_Toc164180437"/>
      <w:bookmarkStart w:id="7728" w:name="_Toc164182037"/>
      <w:bookmarkStart w:id="7729" w:name="_Toc172209171"/>
      <w:bookmarkStart w:id="7730" w:name="_Toc173501913"/>
      <w:bookmarkStart w:id="7731" w:name="_Toc176435482"/>
      <w:bookmarkStart w:id="7732" w:name="_Toc194670603"/>
      <w:bookmarkStart w:id="7733" w:name="_Toc204850568"/>
      <w:bookmarkStart w:id="7734" w:name="_Toc62129900"/>
      <w:bookmarkStart w:id="7735" w:name="_Toc62132822"/>
      <w:r w:rsidRPr="00765546">
        <w:t>Lease</w:t>
      </w:r>
      <w:bookmarkEnd w:id="7724"/>
      <w:bookmarkEnd w:id="7725"/>
      <w:bookmarkEnd w:id="7726"/>
      <w:bookmarkEnd w:id="7727"/>
      <w:bookmarkEnd w:id="7728"/>
      <w:bookmarkEnd w:id="7729"/>
      <w:bookmarkEnd w:id="7730"/>
      <w:bookmarkEnd w:id="7731"/>
      <w:bookmarkEnd w:id="7732"/>
      <w:bookmarkEnd w:id="7733"/>
      <w:r w:rsidRPr="00765546">
        <w:t xml:space="preserve"> </w:t>
      </w:r>
    </w:p>
    <w:bookmarkEnd w:id="7734"/>
    <w:bookmarkEnd w:id="7735"/>
    <w:p w14:paraId="78F2ADAE" w14:textId="0E7731C9" w:rsidR="006A230F" w:rsidRPr="00765546" w:rsidRDefault="006A230F" w:rsidP="006C5BA7">
      <w:r w:rsidRPr="00765546">
        <w:t xml:space="preserve">After an applicant has been selected from the waiting list, determined eligible by LRHA, referred to an owner and determined suitable by the owner, the family will sign the lease and occupancy of the unit will begin.  </w:t>
      </w:r>
    </w:p>
    <w:p w14:paraId="75F0CC72" w14:textId="6C50F8B8" w:rsidR="006A230F" w:rsidRPr="00765546" w:rsidRDefault="006A230F" w:rsidP="006C5BA7">
      <w:r w:rsidRPr="00765546">
        <w:t xml:space="preserve">The tenant must have legal capacity to enter a lease under state and local law. </w:t>
      </w:r>
      <w:r w:rsidRPr="00765546">
        <w:rPr>
          <w:i/>
        </w:rPr>
        <w:t>Legal capacity</w:t>
      </w:r>
      <w:r w:rsidRPr="00765546">
        <w:t xml:space="preserve"> means that the tenant is bound by the terms of the lease and may enforce the terms of the lease against the owner.  </w:t>
      </w:r>
    </w:p>
    <w:p w14:paraId="7E7DC75B" w14:textId="77777777" w:rsidR="006A230F" w:rsidRPr="00765546" w:rsidRDefault="006A230F" w:rsidP="006C5BA7">
      <w:r w:rsidRPr="00765546">
        <w:t>The tenant and the owner must enter into a written lease agreement that is signed by both parties. If an owner uses a standard lease form for rental units to unassisted tenants in the locality or premises, the same lease must be used for assisted tenants, except that the lease must include a HUD-required tenancy addendum. The tenancy addendum must include, word-for-word, all provisions required by HUD.</w:t>
      </w:r>
    </w:p>
    <w:p w14:paraId="0BA5890E" w14:textId="7962A054" w:rsidR="006A230F" w:rsidRPr="00765546" w:rsidRDefault="006A230F" w:rsidP="006C5BA7">
      <w:pPr>
        <w:rPr>
          <w:b/>
        </w:rPr>
      </w:pPr>
      <w:r w:rsidRPr="00765546">
        <w:t>The owner shall ensure the lease is compliant with state and local law. LRHA will not review the owner’s lease for compliance with state or local law.</w:t>
      </w:r>
    </w:p>
    <w:p w14:paraId="36019ACD" w14:textId="57ADAF86" w:rsidR="006A230F" w:rsidRPr="00765546" w:rsidRDefault="006A230F" w:rsidP="006C5BA7">
      <w:r w:rsidRPr="00765546">
        <w:t>The initial lease term must be for at least one year. The lease must provide for automatic renewal after the initial term of the lease in either successive definitive terms (e.g.</w:t>
      </w:r>
      <w:r w:rsidR="00C453EA" w:rsidRPr="00765546">
        <w:t>,</w:t>
      </w:r>
      <w:r w:rsidRPr="00765546">
        <w:t xml:space="preserve"> month-to-month or year-to-year) or an automatic indefinite extension of the lease term. </w:t>
      </w:r>
    </w:p>
    <w:p w14:paraId="6CFA2954" w14:textId="77777777" w:rsidR="006A230F" w:rsidRPr="00564CC3" w:rsidRDefault="006A230F" w:rsidP="006C5BA7">
      <w:pPr>
        <w:rPr>
          <w:spacing w:val="-4"/>
        </w:rPr>
      </w:pPr>
      <w:r w:rsidRPr="00564CC3">
        <w:rPr>
          <w:spacing w:val="-4"/>
        </w:rPr>
        <w:t>For automatic indefinite extension of the lease term, the lease terminates if any of the following occur:</w:t>
      </w:r>
    </w:p>
    <w:p w14:paraId="54106756" w14:textId="214845FF" w:rsidR="006A230F" w:rsidRPr="00564CC3" w:rsidRDefault="006A230F" w:rsidP="00FE7656">
      <w:pPr>
        <w:pStyle w:val="HTMLPreformatted"/>
        <w:numPr>
          <w:ilvl w:val="0"/>
          <w:numId w:val="119"/>
        </w:numPr>
        <w:rPr>
          <w:rFonts w:ascii="Arial" w:hAnsi="Arial" w:cs="Arial"/>
        </w:rPr>
      </w:pPr>
      <w:r w:rsidRPr="00564CC3">
        <w:rPr>
          <w:rFonts w:ascii="Arial" w:hAnsi="Arial" w:cs="Arial"/>
        </w:rPr>
        <w:t>The owner terminates the lease for good cause</w:t>
      </w:r>
      <w:r w:rsidR="00C453EA" w:rsidRPr="00564CC3">
        <w:rPr>
          <w:rFonts w:ascii="Arial" w:hAnsi="Arial" w:cs="Arial"/>
          <w:lang w:val="en-US"/>
        </w:rPr>
        <w:t>;</w:t>
      </w:r>
    </w:p>
    <w:p w14:paraId="145936C5" w14:textId="4A7A8769" w:rsidR="006A230F" w:rsidRPr="00564CC3" w:rsidRDefault="006A230F" w:rsidP="00FE7656">
      <w:pPr>
        <w:pStyle w:val="HTMLPreformatted"/>
        <w:numPr>
          <w:ilvl w:val="0"/>
          <w:numId w:val="119"/>
        </w:numPr>
        <w:rPr>
          <w:rFonts w:ascii="Arial" w:hAnsi="Arial" w:cs="Arial"/>
        </w:rPr>
      </w:pPr>
      <w:r w:rsidRPr="00564CC3">
        <w:rPr>
          <w:rFonts w:ascii="Arial" w:hAnsi="Arial" w:cs="Arial"/>
        </w:rPr>
        <w:t>The tenant terminates the lease</w:t>
      </w:r>
      <w:r w:rsidR="00C453EA" w:rsidRPr="00564CC3">
        <w:rPr>
          <w:rFonts w:ascii="Arial" w:hAnsi="Arial" w:cs="Arial"/>
          <w:lang w:val="en-US"/>
        </w:rPr>
        <w:t>;</w:t>
      </w:r>
    </w:p>
    <w:p w14:paraId="3D96E5F4" w14:textId="47768B11" w:rsidR="006A230F" w:rsidRPr="00564CC3" w:rsidRDefault="006A230F" w:rsidP="00FE7656">
      <w:pPr>
        <w:pStyle w:val="HTMLPreformatted"/>
        <w:numPr>
          <w:ilvl w:val="0"/>
          <w:numId w:val="119"/>
        </w:numPr>
        <w:rPr>
          <w:rFonts w:ascii="Arial" w:hAnsi="Arial" w:cs="Arial"/>
        </w:rPr>
      </w:pPr>
      <w:r w:rsidRPr="00564CC3">
        <w:rPr>
          <w:rFonts w:ascii="Arial" w:hAnsi="Arial" w:cs="Arial"/>
        </w:rPr>
        <w:t>The owner and tenant agree to terminate the lease</w:t>
      </w:r>
      <w:r w:rsidR="00C453EA" w:rsidRPr="00564CC3">
        <w:rPr>
          <w:rFonts w:ascii="Arial" w:hAnsi="Arial" w:cs="Arial"/>
          <w:lang w:val="en-US"/>
        </w:rPr>
        <w:t>;</w:t>
      </w:r>
    </w:p>
    <w:p w14:paraId="610098EE" w14:textId="26B74615" w:rsidR="006A230F" w:rsidRPr="00564CC3" w:rsidRDefault="006A230F" w:rsidP="00FE7656">
      <w:pPr>
        <w:pStyle w:val="HTMLPreformatted"/>
        <w:numPr>
          <w:ilvl w:val="0"/>
          <w:numId w:val="119"/>
        </w:numPr>
        <w:rPr>
          <w:rFonts w:ascii="Arial" w:hAnsi="Arial" w:cs="Arial"/>
        </w:rPr>
      </w:pPr>
      <w:r w:rsidRPr="00564CC3">
        <w:rPr>
          <w:rFonts w:ascii="Arial" w:hAnsi="Arial" w:cs="Arial"/>
        </w:rPr>
        <w:t>LRHA terminates the HAP contract</w:t>
      </w:r>
      <w:r w:rsidR="00C453EA" w:rsidRPr="00564CC3">
        <w:rPr>
          <w:rFonts w:ascii="Arial" w:hAnsi="Arial" w:cs="Arial"/>
          <w:lang w:val="en-US"/>
        </w:rPr>
        <w:t>;</w:t>
      </w:r>
    </w:p>
    <w:p w14:paraId="6EF7D3C0" w14:textId="57139A84" w:rsidR="006A230F" w:rsidRPr="00564CC3" w:rsidRDefault="006A230F" w:rsidP="00FE7656">
      <w:pPr>
        <w:pStyle w:val="HTMLPreformatted"/>
        <w:numPr>
          <w:ilvl w:val="0"/>
          <w:numId w:val="119"/>
        </w:numPr>
        <w:rPr>
          <w:rFonts w:ascii="Arial" w:hAnsi="Arial" w:cs="Arial"/>
        </w:rPr>
      </w:pPr>
      <w:r w:rsidRPr="00564CC3">
        <w:rPr>
          <w:rFonts w:ascii="Arial" w:hAnsi="Arial" w:cs="Arial"/>
        </w:rPr>
        <w:t>LRHA terminates assistance for the family</w:t>
      </w:r>
      <w:r w:rsidR="00C453EA" w:rsidRPr="00564CC3">
        <w:rPr>
          <w:rFonts w:ascii="Arial" w:hAnsi="Arial" w:cs="Arial"/>
          <w:lang w:val="en-US"/>
        </w:rPr>
        <w:t>.</w:t>
      </w:r>
    </w:p>
    <w:p w14:paraId="2EE6B62F" w14:textId="77777777" w:rsidR="006A230F" w:rsidRPr="00765546" w:rsidRDefault="006A230F" w:rsidP="007A14DB">
      <w:pPr>
        <w:pStyle w:val="Heading3"/>
      </w:pPr>
      <w:bookmarkStart w:id="7736" w:name="_Toc73029368"/>
      <w:bookmarkStart w:id="7737" w:name="_Toc74042448"/>
      <w:bookmarkStart w:id="7738" w:name="_Toc118116398"/>
      <w:bookmarkStart w:id="7739" w:name="_Ref163828409"/>
      <w:bookmarkStart w:id="7740" w:name="_Toc164180438"/>
      <w:bookmarkStart w:id="7741" w:name="_Toc164182038"/>
      <w:bookmarkStart w:id="7742" w:name="_Toc172209172"/>
      <w:bookmarkStart w:id="7743" w:name="_Toc173501914"/>
      <w:bookmarkStart w:id="7744" w:name="_Toc176435483"/>
      <w:bookmarkStart w:id="7745" w:name="_Toc194670604"/>
      <w:bookmarkStart w:id="7746" w:name="_Toc204850569"/>
      <w:bookmarkStart w:id="7747" w:name="_Toc62129901"/>
      <w:bookmarkStart w:id="7748" w:name="_Toc62132823"/>
      <w:r w:rsidRPr="00765546">
        <w:t>Changes in the Lease</w:t>
      </w:r>
      <w:bookmarkEnd w:id="7736"/>
      <w:bookmarkEnd w:id="7737"/>
      <w:bookmarkEnd w:id="7738"/>
      <w:bookmarkEnd w:id="7739"/>
      <w:bookmarkEnd w:id="7740"/>
      <w:bookmarkEnd w:id="7741"/>
      <w:bookmarkEnd w:id="7742"/>
      <w:bookmarkEnd w:id="7743"/>
      <w:bookmarkEnd w:id="7744"/>
      <w:bookmarkEnd w:id="7745"/>
      <w:bookmarkEnd w:id="7746"/>
      <w:r w:rsidRPr="00765546">
        <w:t xml:space="preserve"> </w:t>
      </w:r>
    </w:p>
    <w:bookmarkEnd w:id="7747"/>
    <w:bookmarkEnd w:id="7748"/>
    <w:p w14:paraId="5665C0F2" w14:textId="44004BE9" w:rsidR="006A230F" w:rsidRPr="00765546" w:rsidRDefault="006A230F" w:rsidP="006C5BA7">
      <w:r w:rsidRPr="00765546">
        <w:t>If the tenant and owner agree to any change in the lease, the change must be in writing, and the owner must immediately give LRHA a copy of all changes.</w:t>
      </w:r>
    </w:p>
    <w:p w14:paraId="7E03C37A" w14:textId="77777777" w:rsidR="006A230F" w:rsidRPr="00765546" w:rsidRDefault="006A230F" w:rsidP="006C5BA7">
      <w:r w:rsidRPr="00765546">
        <w:t>The owner must notify LRHA in advance of any proposed change in the lease regarding the allocation of tenant and owner responsibilities for utilities. Such changes may only be made if approved by LRHA and in accordance with the terms of the lease relating to its amendment. LRHA must redetermine reasonable rent, in accordance with program requirements, based on any change in the allocation of the responsibility for utilities between the owner and the tenant. The redetermined reasonable rent will be used in calculation of the rent to owner from the effective date of the change.</w:t>
      </w:r>
    </w:p>
    <w:p w14:paraId="4D27DFE0" w14:textId="77777777" w:rsidR="006A230F" w:rsidRPr="00765546" w:rsidRDefault="006A230F" w:rsidP="007A14DB">
      <w:pPr>
        <w:pStyle w:val="Heading3"/>
      </w:pPr>
      <w:bookmarkStart w:id="7749" w:name="_Toc73029369"/>
      <w:bookmarkStart w:id="7750" w:name="_Toc74042449"/>
      <w:bookmarkStart w:id="7751" w:name="_Toc118116399"/>
      <w:bookmarkStart w:id="7752" w:name="_Toc164180439"/>
      <w:bookmarkStart w:id="7753" w:name="_Toc164182039"/>
      <w:bookmarkStart w:id="7754" w:name="_Toc172209173"/>
      <w:bookmarkStart w:id="7755" w:name="_Toc173501915"/>
      <w:bookmarkStart w:id="7756" w:name="_Toc176435484"/>
      <w:bookmarkStart w:id="7757" w:name="_Toc194670605"/>
      <w:bookmarkStart w:id="7758" w:name="_Toc204850570"/>
      <w:bookmarkStart w:id="7759" w:name="_Toc62129902"/>
      <w:bookmarkStart w:id="7760" w:name="_Toc62132824"/>
      <w:r w:rsidRPr="00765546">
        <w:lastRenderedPageBreak/>
        <w:t>Owner Termination of Tenancy</w:t>
      </w:r>
      <w:bookmarkEnd w:id="7749"/>
      <w:bookmarkEnd w:id="7750"/>
      <w:bookmarkEnd w:id="7751"/>
      <w:bookmarkEnd w:id="7752"/>
      <w:bookmarkEnd w:id="7753"/>
      <w:bookmarkEnd w:id="7754"/>
      <w:bookmarkEnd w:id="7755"/>
      <w:bookmarkEnd w:id="7756"/>
      <w:bookmarkEnd w:id="7757"/>
      <w:bookmarkEnd w:id="7758"/>
      <w:r w:rsidRPr="00765546">
        <w:t xml:space="preserve"> </w:t>
      </w:r>
    </w:p>
    <w:bookmarkEnd w:id="7759"/>
    <w:bookmarkEnd w:id="7760"/>
    <w:p w14:paraId="436909CA" w14:textId="43934993" w:rsidR="006A230F" w:rsidRPr="00765546" w:rsidRDefault="006A230F" w:rsidP="006C5BA7">
      <w:r w:rsidRPr="00765546">
        <w:t xml:space="preserve">With two exceptions, the owner of a PBV unit may terminate tenancy for the same reasons an owner may in the tenant-based voucher program. In the PBV program, terminating tenancy for </w:t>
      </w:r>
      <w:r w:rsidRPr="00765546">
        <w:rPr>
          <w:i/>
          <w:iCs/>
        </w:rPr>
        <w:t>good cause</w:t>
      </w:r>
      <w:r w:rsidRPr="00765546">
        <w:t xml:space="preserve"> does not include doing so for a business or economic reason, or a desire to use the unit for personal or family use or other non-residential purpose.</w:t>
      </w:r>
    </w:p>
    <w:p w14:paraId="12E95430" w14:textId="77777777" w:rsidR="006A230F" w:rsidRPr="00765546" w:rsidRDefault="006A230F" w:rsidP="007A14DB">
      <w:pPr>
        <w:pStyle w:val="Heading3"/>
      </w:pPr>
      <w:bookmarkStart w:id="7761" w:name="_Toc73029370"/>
      <w:bookmarkStart w:id="7762" w:name="_Toc74042450"/>
      <w:bookmarkStart w:id="7763" w:name="_Toc118116400"/>
      <w:bookmarkStart w:id="7764" w:name="_Ref163828489"/>
      <w:bookmarkStart w:id="7765" w:name="_Toc164180440"/>
      <w:bookmarkStart w:id="7766" w:name="_Toc164182040"/>
      <w:bookmarkStart w:id="7767" w:name="_Toc172209174"/>
      <w:bookmarkStart w:id="7768" w:name="_Toc173501916"/>
      <w:bookmarkStart w:id="7769" w:name="_Toc176435485"/>
      <w:bookmarkStart w:id="7770" w:name="_Toc194670606"/>
      <w:bookmarkStart w:id="7771" w:name="_Toc204850571"/>
      <w:bookmarkStart w:id="7772" w:name="_Toc62129903"/>
      <w:bookmarkStart w:id="7773" w:name="_Toc62132825"/>
      <w:r w:rsidRPr="00765546">
        <w:t>Tenant Absence from the Unit</w:t>
      </w:r>
      <w:bookmarkEnd w:id="7761"/>
      <w:bookmarkEnd w:id="7762"/>
      <w:bookmarkEnd w:id="7763"/>
      <w:bookmarkEnd w:id="7764"/>
      <w:bookmarkEnd w:id="7765"/>
      <w:bookmarkEnd w:id="7766"/>
      <w:bookmarkEnd w:id="7767"/>
      <w:bookmarkEnd w:id="7768"/>
      <w:bookmarkEnd w:id="7769"/>
      <w:bookmarkEnd w:id="7770"/>
      <w:bookmarkEnd w:id="7771"/>
    </w:p>
    <w:bookmarkEnd w:id="7772"/>
    <w:bookmarkEnd w:id="7773"/>
    <w:p w14:paraId="30C004EB" w14:textId="388E3719" w:rsidR="006A230F" w:rsidRPr="00765546" w:rsidRDefault="006A230F" w:rsidP="006C5BA7">
      <w:r w:rsidRPr="00765546">
        <w:t>The lease may specify a maximum period of family absence from the unit that may be shorter than the maximum period permitted by LRHA policy. According to program requirements, the family’s assistance must be terminated if they are absent from the unit for more than 180 consecutive days. LRHA termination of assistance actions due to family absence from the unit are subject to 24 CFR 981.312, except that the unit is not terminated from the HAP contract if the family is absent for longer than the maximum period permitted.</w:t>
      </w:r>
    </w:p>
    <w:p w14:paraId="219A9361" w14:textId="77777777" w:rsidR="006A230F" w:rsidRPr="00765546" w:rsidRDefault="006A230F" w:rsidP="007A14DB">
      <w:pPr>
        <w:pStyle w:val="Heading3"/>
      </w:pPr>
      <w:bookmarkStart w:id="7774" w:name="_Toc73029371"/>
      <w:bookmarkStart w:id="7775" w:name="_Toc74042451"/>
      <w:bookmarkStart w:id="7776" w:name="_Toc118116401"/>
      <w:bookmarkStart w:id="7777" w:name="_Toc164180441"/>
      <w:bookmarkStart w:id="7778" w:name="_Toc164182041"/>
      <w:bookmarkStart w:id="7779" w:name="_Toc172209175"/>
      <w:bookmarkStart w:id="7780" w:name="_Toc173501917"/>
      <w:bookmarkStart w:id="7781" w:name="_Toc176435486"/>
      <w:bookmarkStart w:id="7782" w:name="_Toc194670607"/>
      <w:bookmarkStart w:id="7783" w:name="_Toc204850572"/>
      <w:bookmarkStart w:id="7784" w:name="_Toc62129904"/>
      <w:bookmarkStart w:id="7785" w:name="_Toc62132826"/>
      <w:r w:rsidRPr="00765546">
        <w:t>Continuation of Housing Assistance Payments</w:t>
      </w:r>
      <w:bookmarkEnd w:id="7774"/>
      <w:bookmarkEnd w:id="7775"/>
      <w:bookmarkEnd w:id="7776"/>
      <w:bookmarkEnd w:id="7777"/>
      <w:bookmarkEnd w:id="7778"/>
      <w:bookmarkEnd w:id="7779"/>
      <w:bookmarkEnd w:id="7780"/>
      <w:bookmarkEnd w:id="7781"/>
      <w:bookmarkEnd w:id="7782"/>
      <w:bookmarkEnd w:id="7783"/>
      <w:r w:rsidRPr="00765546">
        <w:t xml:space="preserve"> </w:t>
      </w:r>
    </w:p>
    <w:bookmarkEnd w:id="7784"/>
    <w:bookmarkEnd w:id="7785"/>
    <w:p w14:paraId="319C3E52" w14:textId="5A84CAA4" w:rsidR="006A230F" w:rsidRPr="00765546" w:rsidRDefault="006A230F" w:rsidP="006C5BA7">
      <w:r w:rsidRPr="00765546">
        <w:t xml:space="preserve">Housing assistance payments </w:t>
      </w:r>
      <w:r w:rsidR="00A739D8">
        <w:t>will</w:t>
      </w:r>
      <w:r w:rsidR="00A739D8" w:rsidRPr="00765546">
        <w:t xml:space="preserve"> </w:t>
      </w:r>
      <w:r w:rsidRPr="00765546">
        <w:t xml:space="preserve">continue until the tenant rent equals the rent to owner. The cessation of housing assistance payments at such point will not affect the family's other rights under its lease, nor will such cessation preclude the resumption of payments as a result of later changes in income, rents, or other relevant circumstances if such changes occur within 180 days following the date of the last housing assistance payment by </w:t>
      </w:r>
      <w:r w:rsidR="002857BD">
        <w:t>LRHA</w:t>
      </w:r>
      <w:r w:rsidRPr="00765546">
        <w:t xml:space="preserve">. After the 180-day period, the unit </w:t>
      </w:r>
      <w:r w:rsidR="002857BD">
        <w:t>will</w:t>
      </w:r>
      <w:r w:rsidR="002857BD" w:rsidRPr="00765546">
        <w:t xml:space="preserve"> </w:t>
      </w:r>
      <w:r w:rsidRPr="00765546">
        <w:t>be removed from the HAP contract pursuant to 24 CFR 983.211.</w:t>
      </w:r>
    </w:p>
    <w:p w14:paraId="3AB53C26" w14:textId="77777777" w:rsidR="006A230F" w:rsidRPr="00765546" w:rsidRDefault="006A230F" w:rsidP="006C5BA7">
      <w:r w:rsidRPr="00765546">
        <w:t>If a participating family receiving zero assistance experiences a change in circumstances that would result in a HAP payment to the owner, the family must notify LRHA of the change and request an interim reexamination before the expiration of the 180-day period.</w:t>
      </w:r>
    </w:p>
    <w:p w14:paraId="5972B9C1" w14:textId="77777777" w:rsidR="006A230F" w:rsidRPr="00765546" w:rsidRDefault="006A230F" w:rsidP="007A14DB">
      <w:pPr>
        <w:pStyle w:val="Heading3"/>
      </w:pPr>
      <w:bookmarkStart w:id="7786" w:name="_Toc73029372"/>
      <w:bookmarkStart w:id="7787" w:name="_Toc74042452"/>
      <w:bookmarkStart w:id="7788" w:name="_Toc118116402"/>
      <w:bookmarkStart w:id="7789" w:name="_Toc164180442"/>
      <w:bookmarkStart w:id="7790" w:name="_Toc164182042"/>
      <w:bookmarkStart w:id="7791" w:name="_Toc172209176"/>
      <w:bookmarkStart w:id="7792" w:name="_Toc173501918"/>
      <w:bookmarkStart w:id="7793" w:name="_Toc176435487"/>
      <w:bookmarkStart w:id="7794" w:name="_Toc194670608"/>
      <w:bookmarkStart w:id="7795" w:name="_Toc204850573"/>
      <w:bookmarkStart w:id="7796" w:name="_Toc62129905"/>
      <w:bookmarkStart w:id="7797" w:name="_Toc62132827"/>
      <w:r w:rsidRPr="00765546">
        <w:t>Security Deposits</w:t>
      </w:r>
      <w:bookmarkEnd w:id="7786"/>
      <w:bookmarkEnd w:id="7787"/>
      <w:bookmarkEnd w:id="7788"/>
      <w:bookmarkEnd w:id="7789"/>
      <w:bookmarkEnd w:id="7790"/>
      <w:bookmarkEnd w:id="7791"/>
      <w:bookmarkEnd w:id="7792"/>
      <w:bookmarkEnd w:id="7793"/>
      <w:bookmarkEnd w:id="7794"/>
      <w:bookmarkEnd w:id="7795"/>
      <w:r w:rsidRPr="00765546">
        <w:t xml:space="preserve"> </w:t>
      </w:r>
    </w:p>
    <w:bookmarkEnd w:id="7796"/>
    <w:bookmarkEnd w:id="7797"/>
    <w:p w14:paraId="209D7BD1" w14:textId="337A6A60" w:rsidR="006A230F" w:rsidRPr="00765546" w:rsidRDefault="006A230F" w:rsidP="006C5BA7">
      <w:pPr>
        <w:rPr>
          <w:spacing w:val="-4"/>
          <w:w w:val="105"/>
        </w:rPr>
      </w:pPr>
      <w:r w:rsidRPr="00765546">
        <w:rPr>
          <w:w w:val="105"/>
        </w:rPr>
        <w:t xml:space="preserve">Owners may collect a security deposit that is reasonable and comparable to security deposits collected for similar, unassisted units in the area. LRHA prohibits security deposits in </w:t>
      </w:r>
      <w:r w:rsidRPr="00765546">
        <w:rPr>
          <w:spacing w:val="-4"/>
          <w:w w:val="105"/>
        </w:rPr>
        <w:t>excess of private market practice or in excess of amounts charged to unassisted tenants.</w:t>
      </w:r>
    </w:p>
    <w:p w14:paraId="01349081" w14:textId="77777777" w:rsidR="006A230F" w:rsidRPr="00765546" w:rsidRDefault="006A230F" w:rsidP="006C5BA7">
      <w:pPr>
        <w:rPr>
          <w:spacing w:val="-4"/>
          <w:w w:val="105"/>
        </w:rPr>
      </w:pPr>
      <w:r w:rsidRPr="00765546">
        <w:t>When the tenant moves out of a contract unit, the owner, subject to state and local law, may use the security deposit, including any interest on the deposit, in accordance with the lease, as reimbursement for any unpaid tenant rent, damages to the unit, or other amounts owed by the tenant under the lease.</w:t>
      </w:r>
    </w:p>
    <w:p w14:paraId="58985052" w14:textId="7A4FB1D3" w:rsidR="006A230F" w:rsidRPr="00765546" w:rsidRDefault="006A230F" w:rsidP="006C5BA7">
      <w:r w:rsidRPr="00765546">
        <w:t>The owner must give the tenant a written list of all items charged against the security deposit and the amount of each item. After deducting the amount used to reimburse the owner, the owner must promptly refund the full amount of the balance to the tenant.</w:t>
      </w:r>
    </w:p>
    <w:p w14:paraId="6324ED58" w14:textId="77777777" w:rsidR="006A230F" w:rsidRPr="00765546" w:rsidRDefault="006A230F" w:rsidP="006C5BA7">
      <w:r w:rsidRPr="00765546">
        <w:t>If the security deposit does not cover the amount owed by the tenant under the lease, the owner may seek to collect the balance from the tenant. LRHA has no liability or responsibility for payment of any amount owed by the family to the owner.</w:t>
      </w:r>
    </w:p>
    <w:p w14:paraId="417AB384" w14:textId="77777777" w:rsidR="006A230F" w:rsidRPr="00765546" w:rsidRDefault="006A230F" w:rsidP="007A14DB">
      <w:pPr>
        <w:pStyle w:val="Heading3"/>
      </w:pPr>
      <w:bookmarkStart w:id="7798" w:name="_Toc73029373"/>
      <w:bookmarkStart w:id="7799" w:name="_Toc74042453"/>
      <w:bookmarkStart w:id="7800" w:name="_Toc118116403"/>
      <w:bookmarkStart w:id="7801" w:name="_Ref163828539"/>
      <w:bookmarkStart w:id="7802" w:name="_Toc164180443"/>
      <w:bookmarkStart w:id="7803" w:name="_Toc164182043"/>
      <w:bookmarkStart w:id="7804" w:name="_Toc172209177"/>
      <w:bookmarkStart w:id="7805" w:name="_Toc173501919"/>
      <w:bookmarkStart w:id="7806" w:name="_Toc176435488"/>
      <w:bookmarkStart w:id="7807" w:name="_Toc194670609"/>
      <w:bookmarkStart w:id="7808" w:name="_Toc204850574"/>
      <w:bookmarkStart w:id="7809" w:name="_Toc62129906"/>
      <w:bookmarkStart w:id="7810" w:name="_Toc62132828"/>
      <w:r w:rsidRPr="00765546">
        <w:t>Overcrowded, Under-Occupied, and Accessible Units</w:t>
      </w:r>
      <w:bookmarkEnd w:id="7798"/>
      <w:bookmarkEnd w:id="7799"/>
      <w:bookmarkEnd w:id="7800"/>
      <w:bookmarkEnd w:id="7801"/>
      <w:bookmarkEnd w:id="7802"/>
      <w:bookmarkEnd w:id="7803"/>
      <w:bookmarkEnd w:id="7804"/>
      <w:bookmarkEnd w:id="7805"/>
      <w:bookmarkEnd w:id="7806"/>
      <w:bookmarkEnd w:id="7807"/>
      <w:bookmarkEnd w:id="7808"/>
      <w:r w:rsidRPr="00765546">
        <w:t xml:space="preserve"> </w:t>
      </w:r>
    </w:p>
    <w:bookmarkEnd w:id="7809"/>
    <w:bookmarkEnd w:id="7810"/>
    <w:p w14:paraId="5821BFAC" w14:textId="570E9021" w:rsidR="006A230F" w:rsidRPr="00564CC3" w:rsidRDefault="006A230F" w:rsidP="006C5BA7">
      <w:pPr>
        <w:rPr>
          <w:rFonts w:cs="Arial"/>
        </w:rPr>
      </w:pPr>
      <w:r w:rsidRPr="00564CC3">
        <w:rPr>
          <w:rFonts w:cs="Arial"/>
        </w:rPr>
        <w:t xml:space="preserve">If LRHA determines that a family is occupying a wrong size unit, based on LRHA’s subsidy standards, or a unit with accessibility features that the family does not require, and the unit is needed by a family that does require the features, LRHA </w:t>
      </w:r>
      <w:r w:rsidR="00427D3A">
        <w:rPr>
          <w:rFonts w:cs="Arial"/>
        </w:rPr>
        <w:t>will</w:t>
      </w:r>
      <w:r w:rsidR="00427D3A" w:rsidRPr="00564CC3">
        <w:rPr>
          <w:rFonts w:cs="Arial"/>
        </w:rPr>
        <w:t xml:space="preserve"> </w:t>
      </w:r>
      <w:r w:rsidRPr="00564CC3">
        <w:rPr>
          <w:rFonts w:cs="Arial"/>
        </w:rPr>
        <w:t xml:space="preserve">promptly notify the family and the owner of this determination, and </w:t>
      </w:r>
      <w:r w:rsidR="00032346" w:rsidRPr="00032346">
        <w:rPr>
          <w:rFonts w:cs="Arial"/>
        </w:rPr>
        <w:t xml:space="preserve">within 60 days of the determination, </w:t>
      </w:r>
      <w:r w:rsidRPr="00564CC3">
        <w:rPr>
          <w:rFonts w:cs="Arial"/>
        </w:rPr>
        <w:t xml:space="preserve">LRHA </w:t>
      </w:r>
      <w:r w:rsidR="00427D3A">
        <w:rPr>
          <w:rFonts w:cs="Arial"/>
        </w:rPr>
        <w:t>will</w:t>
      </w:r>
      <w:r w:rsidR="00427D3A" w:rsidRPr="00564CC3">
        <w:rPr>
          <w:rFonts w:cs="Arial"/>
        </w:rPr>
        <w:t xml:space="preserve"> </w:t>
      </w:r>
      <w:r w:rsidRPr="00564CC3">
        <w:rPr>
          <w:rFonts w:cs="Arial"/>
        </w:rPr>
        <w:t xml:space="preserve">offer the family the opportunity to receive continued housing assistance in another available unit. LRHA will offer </w:t>
      </w:r>
      <w:r w:rsidRPr="00564CC3">
        <w:rPr>
          <w:rFonts w:cs="Arial"/>
        </w:rPr>
        <w:lastRenderedPageBreak/>
        <w:t>the family the following types of continued assistance in the following order, based on the availability of assistance:</w:t>
      </w:r>
    </w:p>
    <w:p w14:paraId="21C2FB75" w14:textId="3682FC88" w:rsidR="006A230F" w:rsidRPr="00564CC3" w:rsidRDefault="006A230F" w:rsidP="00FE7656">
      <w:pPr>
        <w:pStyle w:val="MarginBulletCharChar"/>
        <w:numPr>
          <w:ilvl w:val="0"/>
          <w:numId w:val="120"/>
        </w:numPr>
        <w:rPr>
          <w:rFonts w:ascii="Arial" w:hAnsi="Arial"/>
          <w:sz w:val="22"/>
          <w:szCs w:val="22"/>
        </w:rPr>
      </w:pPr>
      <w:r w:rsidRPr="00564CC3">
        <w:rPr>
          <w:rFonts w:ascii="Arial" w:hAnsi="Arial"/>
          <w:sz w:val="22"/>
          <w:szCs w:val="22"/>
        </w:rPr>
        <w:t xml:space="preserve">PBV assistance </w:t>
      </w:r>
      <w:r w:rsidR="002A4337">
        <w:rPr>
          <w:rFonts w:ascii="Arial" w:hAnsi="Arial"/>
          <w:sz w:val="22"/>
          <w:szCs w:val="22"/>
        </w:rPr>
        <w:t xml:space="preserve">in an appropriately sized unit </w:t>
      </w:r>
      <w:r w:rsidRPr="00564CC3">
        <w:rPr>
          <w:rFonts w:ascii="Arial" w:hAnsi="Arial"/>
          <w:sz w:val="22"/>
          <w:szCs w:val="22"/>
        </w:rPr>
        <w:t>in the same building or project;</w:t>
      </w:r>
    </w:p>
    <w:p w14:paraId="50358667" w14:textId="5AA0AAC1" w:rsidR="006A230F" w:rsidRPr="00564CC3" w:rsidRDefault="006A230F" w:rsidP="00FE7656">
      <w:pPr>
        <w:pStyle w:val="MarginBulletCharChar"/>
        <w:numPr>
          <w:ilvl w:val="0"/>
          <w:numId w:val="120"/>
        </w:numPr>
        <w:rPr>
          <w:rFonts w:ascii="Arial" w:hAnsi="Arial"/>
          <w:sz w:val="22"/>
          <w:szCs w:val="22"/>
        </w:rPr>
      </w:pPr>
      <w:r w:rsidRPr="00564CC3">
        <w:rPr>
          <w:rFonts w:ascii="Arial" w:hAnsi="Arial"/>
          <w:sz w:val="22"/>
          <w:szCs w:val="22"/>
        </w:rPr>
        <w:t>PBV assistance</w:t>
      </w:r>
      <w:r w:rsidR="002A4337">
        <w:rPr>
          <w:rFonts w:ascii="Arial" w:hAnsi="Arial"/>
          <w:sz w:val="22"/>
          <w:szCs w:val="22"/>
        </w:rPr>
        <w:t xml:space="preserve"> in an appropriately sized unit</w:t>
      </w:r>
      <w:r w:rsidRPr="00564CC3">
        <w:rPr>
          <w:rFonts w:ascii="Arial" w:hAnsi="Arial"/>
          <w:sz w:val="22"/>
          <w:szCs w:val="22"/>
        </w:rPr>
        <w:t xml:space="preserve"> in another project; and</w:t>
      </w:r>
    </w:p>
    <w:p w14:paraId="30720186" w14:textId="52CA5F71" w:rsidR="006A230F" w:rsidRPr="00564CC3" w:rsidRDefault="006A230F" w:rsidP="00FE7656">
      <w:pPr>
        <w:pStyle w:val="MarginBulletCharChar"/>
        <w:numPr>
          <w:ilvl w:val="0"/>
          <w:numId w:val="120"/>
        </w:numPr>
        <w:rPr>
          <w:rFonts w:ascii="Arial" w:hAnsi="Arial"/>
          <w:sz w:val="22"/>
          <w:szCs w:val="22"/>
        </w:rPr>
      </w:pPr>
      <w:r w:rsidRPr="00564CC3">
        <w:rPr>
          <w:rFonts w:ascii="Arial" w:hAnsi="Arial"/>
          <w:sz w:val="22"/>
          <w:szCs w:val="22"/>
        </w:rPr>
        <w:t>Tenant-based voucher assistance.</w:t>
      </w:r>
    </w:p>
    <w:p w14:paraId="0EB4ACBC" w14:textId="4DDCADB0" w:rsidR="00032346" w:rsidRPr="00032346" w:rsidRDefault="00032346" w:rsidP="00032346">
      <w:pPr>
        <w:rPr>
          <w:rFonts w:cs="Arial"/>
        </w:rPr>
      </w:pPr>
      <w:r w:rsidRPr="00032346">
        <w:rPr>
          <w:rFonts w:cs="Arial"/>
        </w:rPr>
        <w:t xml:space="preserve">If no continued housing assistance is available, LRHA </w:t>
      </w:r>
      <w:r w:rsidR="002A4337">
        <w:rPr>
          <w:rFonts w:cs="Arial"/>
        </w:rPr>
        <w:t>wi</w:t>
      </w:r>
      <w:r w:rsidRPr="00032346">
        <w:rPr>
          <w:rFonts w:cs="Arial"/>
        </w:rPr>
        <w:t>ll remove the wrong-sized or accessible unit from the HAP contract to make voucher assistance available to issue the family a tenant-based voucher.</w:t>
      </w:r>
    </w:p>
    <w:p w14:paraId="4AC814B7" w14:textId="204D9CA3" w:rsidR="006A230F" w:rsidRPr="00564CC3" w:rsidRDefault="006A230F" w:rsidP="006C5BA7">
      <w:pPr>
        <w:rPr>
          <w:rFonts w:cs="Arial"/>
        </w:rPr>
      </w:pPr>
      <w:r w:rsidRPr="00564CC3">
        <w:rPr>
          <w:rFonts w:cs="Arial"/>
        </w:rPr>
        <w:t xml:space="preserve">If LRHA offers the family a tenant-based voucher, LRHA </w:t>
      </w:r>
      <w:r w:rsidR="002A4337">
        <w:rPr>
          <w:rFonts w:cs="Arial"/>
        </w:rPr>
        <w:t>will</w:t>
      </w:r>
      <w:r w:rsidR="002A4337" w:rsidRPr="00564CC3">
        <w:rPr>
          <w:rFonts w:cs="Arial"/>
        </w:rPr>
        <w:t xml:space="preserve"> </w:t>
      </w:r>
      <w:r w:rsidRPr="00564CC3">
        <w:rPr>
          <w:rFonts w:cs="Arial"/>
        </w:rPr>
        <w:t xml:space="preserve">terminate the housing assistance payments for a wrong-sized or accessible unit at the earlier of the expiration of the term of the family’s voucher (including any extension granted by </w:t>
      </w:r>
      <w:r w:rsidR="00E0008F" w:rsidRPr="00564CC3">
        <w:rPr>
          <w:rFonts w:cs="Arial"/>
        </w:rPr>
        <w:t>LR</w:t>
      </w:r>
      <w:r w:rsidRPr="00564CC3">
        <w:rPr>
          <w:rFonts w:cs="Arial"/>
        </w:rPr>
        <w:t>HA) or the date upon which the family vacates the unit. If the family does not move out of the wrong-sized unit or accessible unit by the expiration of the term of the family</w:t>
      </w:r>
      <w:r w:rsidR="00E0008F" w:rsidRPr="00564CC3">
        <w:rPr>
          <w:rFonts w:cs="Arial"/>
        </w:rPr>
        <w:t>’</w:t>
      </w:r>
      <w:r w:rsidRPr="00564CC3">
        <w:rPr>
          <w:rFonts w:cs="Arial"/>
        </w:rPr>
        <w:t xml:space="preserve">s voucher, LRHA </w:t>
      </w:r>
      <w:r w:rsidR="002A4337">
        <w:rPr>
          <w:rFonts w:cs="Arial"/>
        </w:rPr>
        <w:t>wi</w:t>
      </w:r>
      <w:r w:rsidR="008E00C6">
        <w:rPr>
          <w:rFonts w:cs="Arial"/>
        </w:rPr>
        <w:t xml:space="preserve">ll </w:t>
      </w:r>
      <w:r w:rsidRPr="00564CC3">
        <w:rPr>
          <w:rFonts w:cs="Arial"/>
        </w:rPr>
        <w:t>remove the unit from the HAP contract.</w:t>
      </w:r>
    </w:p>
    <w:p w14:paraId="4D2DFB22" w14:textId="5B647A75" w:rsidR="006A230F" w:rsidRPr="00564CC3" w:rsidRDefault="006A230F" w:rsidP="006C5BA7">
      <w:pPr>
        <w:rPr>
          <w:rFonts w:cs="Arial"/>
        </w:rPr>
      </w:pPr>
      <w:r w:rsidRPr="00564CC3">
        <w:rPr>
          <w:rFonts w:cs="Arial"/>
        </w:rPr>
        <w:t xml:space="preserve">If LRHA offers a family another form of assistance that is not a tenant-based voucher, the family will be given 30 days from the date of the offer to accept the offer and move out of the PBV unit. If the family does not move out within this 30-day time frame, LRHA will terminate the housing assistance payments at the expiration of this 30-day period. LRHA may make exceptions to this 30-day period if needed for reasons beyond the family’s control such as death, serious illness, or other medical emergency of a family member. </w:t>
      </w:r>
      <w:r w:rsidR="0035581F" w:rsidRPr="0035581F">
        <w:rPr>
          <w:rFonts w:cs="Arial"/>
        </w:rPr>
        <w:t>The family may request and LRHA may grant one extension not to exceed an additional 90 days to accommodate the family’s efforts to locate affordable, safe, and geographically proximate replacement housing.</w:t>
      </w:r>
    </w:p>
    <w:p w14:paraId="6B3EA2D9" w14:textId="77777777" w:rsidR="006A230F" w:rsidRPr="00765546" w:rsidRDefault="006A230F" w:rsidP="007A14DB">
      <w:pPr>
        <w:pStyle w:val="Heading3"/>
      </w:pPr>
      <w:bookmarkStart w:id="7811" w:name="_Toc73029374"/>
      <w:bookmarkStart w:id="7812" w:name="_Toc74042454"/>
      <w:bookmarkStart w:id="7813" w:name="_Toc118116404"/>
      <w:bookmarkStart w:id="7814" w:name="_Ref163828569"/>
      <w:bookmarkStart w:id="7815" w:name="_Toc164180444"/>
      <w:bookmarkStart w:id="7816" w:name="_Toc164182044"/>
      <w:bookmarkStart w:id="7817" w:name="_Toc172209178"/>
      <w:bookmarkStart w:id="7818" w:name="_Toc173501920"/>
      <w:bookmarkStart w:id="7819" w:name="_Toc176435489"/>
      <w:bookmarkStart w:id="7820" w:name="_Toc194670610"/>
      <w:bookmarkStart w:id="7821" w:name="_Toc204850575"/>
      <w:bookmarkStart w:id="7822" w:name="_Toc62129907"/>
      <w:bookmarkStart w:id="7823" w:name="_Toc62132829"/>
      <w:r w:rsidRPr="00765546">
        <w:t>Family Right to Move</w:t>
      </w:r>
      <w:bookmarkEnd w:id="7811"/>
      <w:bookmarkEnd w:id="7812"/>
      <w:bookmarkEnd w:id="7813"/>
      <w:bookmarkEnd w:id="7814"/>
      <w:bookmarkEnd w:id="7815"/>
      <w:bookmarkEnd w:id="7816"/>
      <w:bookmarkEnd w:id="7817"/>
      <w:bookmarkEnd w:id="7818"/>
      <w:bookmarkEnd w:id="7819"/>
      <w:bookmarkEnd w:id="7820"/>
      <w:bookmarkEnd w:id="7821"/>
      <w:r w:rsidRPr="00765546">
        <w:t xml:space="preserve"> </w:t>
      </w:r>
    </w:p>
    <w:bookmarkEnd w:id="7822"/>
    <w:bookmarkEnd w:id="7823"/>
    <w:p w14:paraId="0C05AF0E" w14:textId="0B5FAF1F" w:rsidR="006A230F" w:rsidRPr="00564CC3" w:rsidRDefault="006A230F" w:rsidP="006C5BA7">
      <w:pPr>
        <w:rPr>
          <w:spacing w:val="-2"/>
        </w:rPr>
      </w:pPr>
      <w:r w:rsidRPr="00564CC3">
        <w:rPr>
          <w:spacing w:val="-2"/>
        </w:rPr>
        <w:t>The family may terminate the lease at any time after the first year of occupancy. The family must give advance written notice to the owner in accordance with the lease and provide a copy of such notice to LRHA. If the family wishes to move with continued tenant-based assistance, the family must contact LRHA to request the rental assistance prior to providing notice to terminate the lease.</w:t>
      </w:r>
    </w:p>
    <w:p w14:paraId="559F070B" w14:textId="0A3154F0" w:rsidR="006A230F" w:rsidRPr="00765546" w:rsidRDefault="006A230F" w:rsidP="006C5BA7">
      <w:r w:rsidRPr="00765546">
        <w:t>If the family terminates the lease in accordance with these requirements</w:t>
      </w:r>
      <w:r w:rsidR="00844EB3">
        <w:t xml:space="preserve"> (exceptions may be made for families seeking protection under VAWA)</w:t>
      </w:r>
      <w:r w:rsidRPr="00765546">
        <w:t xml:space="preserve">, LRHA </w:t>
      </w:r>
      <w:r w:rsidR="00C40D08">
        <w:t>will</w:t>
      </w:r>
      <w:r w:rsidR="00C40D08" w:rsidRPr="00765546">
        <w:t xml:space="preserve"> </w:t>
      </w:r>
      <w:r w:rsidRPr="00765546">
        <w:t xml:space="preserve">offer the family the opportunity for continued tenant-based assistance, in the form of a voucher or other comparable tenant-based rental assistance. If voucher or other comparable tenant-based assistance is not immediately available upon termination of the family’s lease in the PBV unit, LRHA </w:t>
      </w:r>
      <w:r w:rsidR="000E439B">
        <w:t>will</w:t>
      </w:r>
      <w:r w:rsidR="000E439B" w:rsidRPr="00765546">
        <w:t xml:space="preserve"> </w:t>
      </w:r>
      <w:r w:rsidRPr="00765546">
        <w:t>give the family priority to receive the next available opportunity for continued tenant-based assistance.</w:t>
      </w:r>
    </w:p>
    <w:p w14:paraId="737D4C74" w14:textId="77777777" w:rsidR="006A230F" w:rsidRPr="00765546" w:rsidRDefault="006A230F" w:rsidP="006C5BA7">
      <w:r w:rsidRPr="00765546">
        <w:t>If the family terminates the assisted lease before the end of the first year, the family relinquishes the opportunity for continued tenant-based assistance.</w:t>
      </w:r>
    </w:p>
    <w:p w14:paraId="55E51910" w14:textId="77777777" w:rsidR="006A230F" w:rsidRPr="00765546" w:rsidRDefault="006A230F" w:rsidP="007A14DB">
      <w:pPr>
        <w:pStyle w:val="Heading3"/>
      </w:pPr>
      <w:bookmarkStart w:id="7824" w:name="_Toc73029375"/>
      <w:bookmarkStart w:id="7825" w:name="_Toc74042455"/>
      <w:bookmarkStart w:id="7826" w:name="_Toc118116405"/>
      <w:bookmarkStart w:id="7827" w:name="_Ref163828616"/>
      <w:bookmarkStart w:id="7828" w:name="_Toc164180445"/>
      <w:bookmarkStart w:id="7829" w:name="_Toc164182045"/>
      <w:bookmarkStart w:id="7830" w:name="_Toc172209179"/>
      <w:bookmarkStart w:id="7831" w:name="_Toc173501921"/>
      <w:bookmarkStart w:id="7832" w:name="_Toc176435490"/>
      <w:bookmarkStart w:id="7833" w:name="_Toc194670611"/>
      <w:bookmarkStart w:id="7834" w:name="_Toc204850576"/>
      <w:bookmarkStart w:id="7835" w:name="_Hlk488756145"/>
      <w:bookmarkStart w:id="7836" w:name="_Hlk488756163"/>
      <w:bookmarkStart w:id="7837" w:name="_Toc62129908"/>
      <w:bookmarkStart w:id="7838" w:name="_Toc62132830"/>
      <w:r w:rsidRPr="00765546">
        <w:t>Emergency Transfers under VAWA</w:t>
      </w:r>
      <w:bookmarkEnd w:id="7824"/>
      <w:bookmarkEnd w:id="7825"/>
      <w:bookmarkEnd w:id="7826"/>
      <w:bookmarkEnd w:id="7827"/>
      <w:bookmarkEnd w:id="7828"/>
      <w:bookmarkEnd w:id="7829"/>
      <w:bookmarkEnd w:id="7830"/>
      <w:bookmarkEnd w:id="7831"/>
      <w:bookmarkEnd w:id="7832"/>
      <w:bookmarkEnd w:id="7833"/>
      <w:bookmarkEnd w:id="7834"/>
      <w:r w:rsidRPr="00765546">
        <w:t xml:space="preserve"> </w:t>
      </w:r>
      <w:bookmarkEnd w:id="7835"/>
    </w:p>
    <w:bookmarkEnd w:id="7836"/>
    <w:bookmarkEnd w:id="7837"/>
    <w:bookmarkEnd w:id="7838"/>
    <w:p w14:paraId="6FFA69D8" w14:textId="7198F3A9" w:rsidR="006A230F" w:rsidRPr="00765546" w:rsidRDefault="006A230F" w:rsidP="006C5BA7">
      <w:r w:rsidRPr="00765546">
        <w:t>Except where special consideration is needed for the PBV program, LRHA will follow VAWA policies as described in the Administrative Plan including using the Emergency Transfer Plan as the basis for PBV transfers under VAW</w:t>
      </w:r>
      <w:r w:rsidR="0054238B" w:rsidRPr="00765546">
        <w:t>A</w:t>
      </w:r>
      <w:r w:rsidRPr="00765546">
        <w:t>.</w:t>
      </w:r>
    </w:p>
    <w:p w14:paraId="569227DB" w14:textId="18069878" w:rsidR="006A230F" w:rsidRPr="00765546" w:rsidRDefault="006A230F" w:rsidP="006C5BA7">
      <w:bookmarkStart w:id="7839" w:name="_Hlk485285702"/>
      <w:r w:rsidRPr="00765546">
        <w:t xml:space="preserve">When the victim of </w:t>
      </w:r>
      <w:r w:rsidR="00EB7E93" w:rsidRPr="00765546">
        <w:t>domestic violence, dating violence, sexual assault, stalking</w:t>
      </w:r>
      <w:r w:rsidR="00EB7E93">
        <w:t xml:space="preserve"> and/or human trafficking</w:t>
      </w:r>
      <w:r w:rsidR="00EB7E93" w:rsidRPr="00765546">
        <w:t xml:space="preserve"> </w:t>
      </w:r>
      <w:r w:rsidRPr="00765546">
        <w:t>has lived in the unit for less than one year, LRHA will provide several options for continued assistance.</w:t>
      </w:r>
    </w:p>
    <w:p w14:paraId="3D8C371A" w14:textId="77777777" w:rsidR="006A230F" w:rsidRPr="00765546" w:rsidRDefault="006A230F" w:rsidP="006C5BA7">
      <w:r w:rsidRPr="00765546">
        <w:lastRenderedPageBreak/>
        <w:t>LRHA will first try to transfer the participant to another PBV unit in the same development or transfer to a different development where LRHA has PBV units. LRHA will expedite the administrative processes in this case in an effort to conduct the transfer as quickly as possible.</w:t>
      </w:r>
    </w:p>
    <w:p w14:paraId="4D8F9050" w14:textId="7099DCAA" w:rsidR="006A230F" w:rsidRPr="00765546" w:rsidRDefault="006A230F" w:rsidP="006C5BA7">
      <w:r w:rsidRPr="00765546">
        <w:t xml:space="preserve">If no units are available for an internal transfer, or if there is reasonable cause to believe that such a transfer would put the victim in jeopardy, the participant may receive continued assistance through an external transfer to either tenant-based rental assistance or assistance in </w:t>
      </w:r>
      <w:r w:rsidR="0054238B" w:rsidRPr="00765546">
        <w:t>LR</w:t>
      </w:r>
      <w:r w:rsidRPr="00765546">
        <w:t xml:space="preserve">HA’s public housing program. Such a decision will be made by LRHA based on the availability of tenant-based vouchers and/or vacancies in public housing units. Such families must be selected from the waiting list for the applicable program. </w:t>
      </w:r>
    </w:p>
    <w:p w14:paraId="74A84D1B" w14:textId="77777777" w:rsidR="006A230F" w:rsidRPr="00765546" w:rsidRDefault="006A230F" w:rsidP="006C5BA7">
      <w:r w:rsidRPr="00765546">
        <w:t>If a victim wishes to move after a year of occupancy in the unit, but no tenant-based vouchers are available, LRHA will offer the participant an internal transfer to another PBV unit in the same development or a transfer to a different development where LRHA has PBV units. LRHA will expedite the administrative processes in this case in an effort to conduct the transfer as quickly as possible.</w:t>
      </w:r>
    </w:p>
    <w:p w14:paraId="4351DDDB" w14:textId="77777777" w:rsidR="006A230F" w:rsidRPr="00765546" w:rsidRDefault="006A230F" w:rsidP="006C5BA7">
      <w:r w:rsidRPr="00765546">
        <w:t xml:space="preserve">If no units are available for an internal transfer, or if there is reasonable cause to believe that such a transfer would put the victim in jeopardy, the participant may receive continued assistance through an external transfer to LRHA’s public housing program. </w:t>
      </w:r>
    </w:p>
    <w:p w14:paraId="64D09D1D" w14:textId="30B059D8" w:rsidR="006A230F" w:rsidRPr="00765546" w:rsidRDefault="00564CC3" w:rsidP="001D278F">
      <w:pPr>
        <w:pStyle w:val="Heading2"/>
      </w:pPr>
      <w:bookmarkStart w:id="7840" w:name="_Toc62129910"/>
      <w:bookmarkStart w:id="7841" w:name="_Toc62132832"/>
      <w:bookmarkStart w:id="7842" w:name="_Toc73029377"/>
      <w:bookmarkStart w:id="7843" w:name="_Toc74042457"/>
      <w:bookmarkStart w:id="7844" w:name="_Toc118116407"/>
      <w:bookmarkStart w:id="7845" w:name="_Toc164180447"/>
      <w:bookmarkStart w:id="7846" w:name="_Toc164182047"/>
      <w:bookmarkStart w:id="7847" w:name="_Toc172209181"/>
      <w:bookmarkStart w:id="7848" w:name="_Toc173501923"/>
      <w:bookmarkStart w:id="7849" w:name="_Toc176435492"/>
      <w:bookmarkStart w:id="7850" w:name="_Toc194670613"/>
      <w:bookmarkStart w:id="7851" w:name="_Toc204850577"/>
      <w:bookmarkEnd w:id="7839"/>
      <w:r w:rsidRPr="00765546">
        <w:t xml:space="preserve">Determining Rent </w:t>
      </w:r>
      <w:r>
        <w:t>t</w:t>
      </w:r>
      <w:r w:rsidRPr="00765546">
        <w:t>o Owner</w:t>
      </w:r>
      <w:bookmarkEnd w:id="7840"/>
      <w:bookmarkEnd w:id="7841"/>
      <w:bookmarkEnd w:id="7842"/>
      <w:bookmarkEnd w:id="7843"/>
      <w:bookmarkEnd w:id="7844"/>
      <w:bookmarkEnd w:id="7845"/>
      <w:bookmarkEnd w:id="7846"/>
      <w:bookmarkEnd w:id="7847"/>
      <w:bookmarkEnd w:id="7848"/>
      <w:bookmarkEnd w:id="7849"/>
      <w:bookmarkEnd w:id="7850"/>
      <w:bookmarkEnd w:id="7851"/>
    </w:p>
    <w:p w14:paraId="32284E8F" w14:textId="00D8A8AA" w:rsidR="006A230F" w:rsidRPr="00765546" w:rsidRDefault="006A230F" w:rsidP="006C5BA7">
      <w:r w:rsidRPr="00765546">
        <w:t>The amount of the initial rent to an owner of units receiving PBV assistance is established at the beginning of the HAP contract term. Although for rehabilitated or newly constructed housing, the AHAP contract states the estimated amount of the initial rent to owner, the actual amount of the initial rent to owner is established at the beginning of the HAP contract term.</w:t>
      </w:r>
    </w:p>
    <w:p w14:paraId="5E4AEF42" w14:textId="67DA5EE3" w:rsidR="006A230F" w:rsidRPr="00765546" w:rsidRDefault="006A230F" w:rsidP="006C5BA7">
      <w:r w:rsidRPr="00765546">
        <w:t xml:space="preserve">During the term of the HAP contract, the rent to owner is redetermined at the owner’s request in accordance with </w:t>
      </w:r>
      <w:r w:rsidR="00D0734B">
        <w:t xml:space="preserve">LRHA and </w:t>
      </w:r>
      <w:r w:rsidRPr="00765546">
        <w:t xml:space="preserve">program requirements, at such time that there is a </w:t>
      </w:r>
      <w:r w:rsidR="00FC1E81">
        <w:t>10</w:t>
      </w:r>
      <w:r w:rsidR="00FC1E81" w:rsidRPr="00765546">
        <w:t xml:space="preserve"> </w:t>
      </w:r>
      <w:r w:rsidRPr="00765546">
        <w:t>percent or greater decrease in the published FMR</w:t>
      </w:r>
      <w:r w:rsidR="00D0734B">
        <w:t>, and as applicable, at the time of the automatic adjustment by an operating cost adjustment factor (OCAF)</w:t>
      </w:r>
      <w:r w:rsidRPr="00765546">
        <w:t>.</w:t>
      </w:r>
    </w:p>
    <w:p w14:paraId="7FE7C688" w14:textId="77777777" w:rsidR="006A230F" w:rsidRPr="00765546" w:rsidRDefault="006A230F" w:rsidP="007A14DB">
      <w:pPr>
        <w:pStyle w:val="Heading3"/>
      </w:pPr>
      <w:bookmarkStart w:id="7852" w:name="_Toc73029378"/>
      <w:bookmarkStart w:id="7853" w:name="_Toc74042458"/>
      <w:bookmarkStart w:id="7854" w:name="_Toc118116408"/>
      <w:bookmarkStart w:id="7855" w:name="_Toc164180448"/>
      <w:bookmarkStart w:id="7856" w:name="_Toc164182048"/>
      <w:bookmarkStart w:id="7857" w:name="_Toc172209182"/>
      <w:bookmarkStart w:id="7858" w:name="_Toc173501924"/>
      <w:bookmarkStart w:id="7859" w:name="_Toc176435493"/>
      <w:bookmarkStart w:id="7860" w:name="_Toc194670614"/>
      <w:bookmarkStart w:id="7861" w:name="_Toc204850578"/>
      <w:bookmarkStart w:id="7862" w:name="_Toc62129911"/>
      <w:bookmarkStart w:id="7863" w:name="_Toc62132833"/>
      <w:r w:rsidRPr="00765546">
        <w:t>Rent Limits</w:t>
      </w:r>
      <w:bookmarkEnd w:id="7852"/>
      <w:bookmarkEnd w:id="7853"/>
      <w:bookmarkEnd w:id="7854"/>
      <w:bookmarkEnd w:id="7855"/>
      <w:bookmarkEnd w:id="7856"/>
      <w:bookmarkEnd w:id="7857"/>
      <w:bookmarkEnd w:id="7858"/>
      <w:bookmarkEnd w:id="7859"/>
      <w:bookmarkEnd w:id="7860"/>
      <w:bookmarkEnd w:id="7861"/>
      <w:r w:rsidRPr="00765546">
        <w:t xml:space="preserve"> </w:t>
      </w:r>
    </w:p>
    <w:bookmarkEnd w:id="7862"/>
    <w:bookmarkEnd w:id="7863"/>
    <w:p w14:paraId="2FA1DC1C" w14:textId="3FAE7D97" w:rsidR="006A230F" w:rsidRPr="00564CC3" w:rsidRDefault="006A230F" w:rsidP="00564CC3">
      <w:pPr>
        <w:rPr>
          <w:rFonts w:cs="Arial"/>
        </w:rPr>
      </w:pPr>
      <w:r w:rsidRPr="00564CC3">
        <w:rPr>
          <w:rFonts w:cs="Arial"/>
        </w:rPr>
        <w:t>Except for certain tax credit units, the rent to owner must not exceed the lowest of the following amounts:</w:t>
      </w:r>
    </w:p>
    <w:p w14:paraId="6F85E26E" w14:textId="3F7718AF" w:rsidR="006A230F" w:rsidRPr="00564CC3" w:rsidRDefault="006A230F" w:rsidP="00FE7656">
      <w:pPr>
        <w:pStyle w:val="HTMLPreformatted"/>
        <w:numPr>
          <w:ilvl w:val="0"/>
          <w:numId w:val="122"/>
        </w:numPr>
        <w:rPr>
          <w:rFonts w:ascii="Arial" w:hAnsi="Arial" w:cs="Arial"/>
        </w:rPr>
      </w:pPr>
      <w:r w:rsidRPr="00564CC3">
        <w:rPr>
          <w:rFonts w:ascii="Arial" w:hAnsi="Arial" w:cs="Arial"/>
        </w:rPr>
        <w:t xml:space="preserve">An amount determined by LRHA, not to exceed 110 percent of the applicable fair market rent (or any </w:t>
      </w:r>
      <w:r w:rsidR="00121A27">
        <w:rPr>
          <w:rFonts w:ascii="Arial" w:hAnsi="Arial" w:cs="Arial"/>
        </w:rPr>
        <w:t>applicable</w:t>
      </w:r>
      <w:r w:rsidRPr="00564CC3">
        <w:rPr>
          <w:rFonts w:ascii="Arial" w:hAnsi="Arial" w:cs="Arial"/>
        </w:rPr>
        <w:t xml:space="preserve"> exception payment standard) for the unit bedroom size minus any utility allowance;</w:t>
      </w:r>
    </w:p>
    <w:p w14:paraId="7E4C8201" w14:textId="262A47AD" w:rsidR="006A230F" w:rsidRPr="00564CC3" w:rsidRDefault="006A230F" w:rsidP="00FE7656">
      <w:pPr>
        <w:pStyle w:val="HTMLPreformatted"/>
        <w:numPr>
          <w:ilvl w:val="0"/>
          <w:numId w:val="122"/>
        </w:numPr>
        <w:rPr>
          <w:rFonts w:ascii="Arial" w:hAnsi="Arial" w:cs="Arial"/>
        </w:rPr>
      </w:pPr>
      <w:r w:rsidRPr="00564CC3">
        <w:rPr>
          <w:rFonts w:ascii="Arial" w:hAnsi="Arial" w:cs="Arial"/>
        </w:rPr>
        <w:t>The reasonable rent; or</w:t>
      </w:r>
    </w:p>
    <w:p w14:paraId="58245DDE" w14:textId="6023FFC6" w:rsidR="006A230F" w:rsidRPr="00564CC3" w:rsidRDefault="006A230F" w:rsidP="00FE7656">
      <w:pPr>
        <w:pStyle w:val="HTMLPreformatted"/>
        <w:numPr>
          <w:ilvl w:val="0"/>
          <w:numId w:val="122"/>
        </w:numPr>
        <w:rPr>
          <w:rFonts w:ascii="Arial" w:hAnsi="Arial" w:cs="Arial"/>
        </w:rPr>
      </w:pPr>
      <w:r w:rsidRPr="00564CC3">
        <w:rPr>
          <w:rFonts w:ascii="Arial" w:hAnsi="Arial" w:cs="Arial"/>
        </w:rPr>
        <w:t>The rent requested by the owner.</w:t>
      </w:r>
    </w:p>
    <w:p w14:paraId="44FA6787" w14:textId="77777777" w:rsidR="006A230F" w:rsidRPr="00765546" w:rsidRDefault="006A230F" w:rsidP="007A14DB">
      <w:pPr>
        <w:pStyle w:val="Heading3"/>
      </w:pPr>
      <w:bookmarkStart w:id="7864" w:name="_Toc73029379"/>
      <w:bookmarkStart w:id="7865" w:name="_Toc74042459"/>
      <w:bookmarkStart w:id="7866" w:name="_Toc118116409"/>
      <w:bookmarkStart w:id="7867" w:name="_Toc164180449"/>
      <w:bookmarkStart w:id="7868" w:name="_Toc164182049"/>
      <w:bookmarkStart w:id="7869" w:name="_Toc172209183"/>
      <w:bookmarkStart w:id="7870" w:name="_Toc173501925"/>
      <w:bookmarkStart w:id="7871" w:name="_Toc176435494"/>
      <w:bookmarkStart w:id="7872" w:name="_Toc194670615"/>
      <w:bookmarkStart w:id="7873" w:name="_Toc204850579"/>
      <w:bookmarkStart w:id="7874" w:name="_Toc62129912"/>
      <w:bookmarkStart w:id="7875" w:name="_Toc62132834"/>
      <w:r w:rsidRPr="00765546">
        <w:t>Certain Tax Credit Units</w:t>
      </w:r>
      <w:bookmarkEnd w:id="7864"/>
      <w:bookmarkEnd w:id="7865"/>
      <w:bookmarkEnd w:id="7866"/>
      <w:bookmarkEnd w:id="7867"/>
      <w:bookmarkEnd w:id="7868"/>
      <w:bookmarkEnd w:id="7869"/>
      <w:bookmarkEnd w:id="7870"/>
      <w:bookmarkEnd w:id="7871"/>
      <w:bookmarkEnd w:id="7872"/>
      <w:bookmarkEnd w:id="7873"/>
      <w:r w:rsidRPr="00765546">
        <w:t xml:space="preserve"> </w:t>
      </w:r>
    </w:p>
    <w:bookmarkEnd w:id="7874"/>
    <w:bookmarkEnd w:id="7875"/>
    <w:p w14:paraId="402F82FF" w14:textId="550910A0" w:rsidR="006A230F" w:rsidRPr="00564CC3" w:rsidRDefault="006A230F" w:rsidP="006C5BA7">
      <w:pPr>
        <w:rPr>
          <w:rFonts w:cs="Arial"/>
        </w:rPr>
      </w:pPr>
      <w:r w:rsidRPr="00564CC3">
        <w:rPr>
          <w:rFonts w:cs="Arial"/>
        </w:rPr>
        <w:t>For certain tax credit units, the rent limits are determined differently than for other PBV units. Different limits apply to contract units that meet all of the following criteria:</w:t>
      </w:r>
    </w:p>
    <w:p w14:paraId="79C145FA" w14:textId="77777777" w:rsidR="006A230F" w:rsidRPr="00564CC3" w:rsidRDefault="006A230F" w:rsidP="00FE7656">
      <w:pPr>
        <w:pStyle w:val="HTMLPreformatted"/>
        <w:numPr>
          <w:ilvl w:val="0"/>
          <w:numId w:val="123"/>
        </w:numPr>
        <w:rPr>
          <w:rFonts w:ascii="Arial" w:hAnsi="Arial" w:cs="Arial"/>
        </w:rPr>
      </w:pPr>
      <w:r w:rsidRPr="00564CC3">
        <w:rPr>
          <w:rFonts w:ascii="Arial" w:hAnsi="Arial" w:cs="Arial"/>
        </w:rPr>
        <w:t>The contract unit receives a low-income housing tax credit under the Internal Revenue Code of 1986;</w:t>
      </w:r>
    </w:p>
    <w:p w14:paraId="06A683C1" w14:textId="6586F966" w:rsidR="006A230F" w:rsidRPr="00564CC3" w:rsidRDefault="006A230F" w:rsidP="00FE7656">
      <w:pPr>
        <w:pStyle w:val="HTMLPreformatted"/>
        <w:numPr>
          <w:ilvl w:val="0"/>
          <w:numId w:val="123"/>
        </w:numPr>
        <w:rPr>
          <w:rFonts w:ascii="Arial" w:hAnsi="Arial" w:cs="Arial"/>
        </w:rPr>
      </w:pPr>
      <w:r w:rsidRPr="00564CC3">
        <w:rPr>
          <w:rFonts w:ascii="Arial" w:hAnsi="Arial" w:cs="Arial"/>
        </w:rPr>
        <w:t>The contract unit is not located in a qualified census tract;</w:t>
      </w:r>
    </w:p>
    <w:p w14:paraId="3D194760" w14:textId="48A8F6AD" w:rsidR="006A230F" w:rsidRPr="00564CC3" w:rsidRDefault="006A230F" w:rsidP="00FE7656">
      <w:pPr>
        <w:pStyle w:val="HTMLPreformatted"/>
        <w:numPr>
          <w:ilvl w:val="0"/>
          <w:numId w:val="123"/>
        </w:numPr>
        <w:rPr>
          <w:rFonts w:ascii="Arial" w:hAnsi="Arial" w:cs="Arial"/>
        </w:rPr>
      </w:pPr>
      <w:r w:rsidRPr="00564CC3">
        <w:rPr>
          <w:rFonts w:ascii="Arial" w:hAnsi="Arial" w:cs="Arial"/>
        </w:rPr>
        <w:lastRenderedPageBreak/>
        <w:t>There are comparable tax credit units of the same bedroom size as the contract unit in the same project, and the comparable tax credit units do not have any form of rental assistance other than the tax credit; and</w:t>
      </w:r>
    </w:p>
    <w:p w14:paraId="0DD3F390" w14:textId="735E5C68" w:rsidR="006A230F" w:rsidRPr="00564CC3" w:rsidRDefault="006A230F" w:rsidP="00FE7656">
      <w:pPr>
        <w:pStyle w:val="HTMLPreformatted"/>
        <w:numPr>
          <w:ilvl w:val="0"/>
          <w:numId w:val="123"/>
        </w:numPr>
        <w:rPr>
          <w:rFonts w:ascii="Arial" w:hAnsi="Arial" w:cs="Arial"/>
        </w:rPr>
      </w:pPr>
      <w:r w:rsidRPr="00564CC3">
        <w:rPr>
          <w:rFonts w:ascii="Arial" w:hAnsi="Arial" w:cs="Arial"/>
        </w:rPr>
        <w:t>The tax credit rent exceeds 110 percent of the fair market rent or any approved exception payment standard</w:t>
      </w:r>
      <w:r w:rsidR="00845AF1" w:rsidRPr="00564CC3">
        <w:rPr>
          <w:rFonts w:ascii="Arial" w:hAnsi="Arial" w:cs="Arial"/>
          <w:lang w:val="en-US"/>
        </w:rPr>
        <w:t>.</w:t>
      </w:r>
    </w:p>
    <w:p w14:paraId="2F8C71F8" w14:textId="060BF9E5" w:rsidR="006A230F" w:rsidRPr="00564CC3" w:rsidRDefault="006A230F" w:rsidP="006C5BA7">
      <w:pPr>
        <w:rPr>
          <w:rFonts w:cs="Arial"/>
        </w:rPr>
      </w:pPr>
      <w:r w:rsidRPr="00564CC3">
        <w:rPr>
          <w:rFonts w:cs="Arial"/>
        </w:rPr>
        <w:t>For contract units that meet all of these criteria, the rent to owner must not exceed the lowest of:</w:t>
      </w:r>
    </w:p>
    <w:p w14:paraId="39FD13A2" w14:textId="77777777" w:rsidR="006A230F" w:rsidRPr="00564CC3" w:rsidRDefault="006A230F" w:rsidP="00FE7656">
      <w:pPr>
        <w:pStyle w:val="HTMLPreformatted"/>
        <w:numPr>
          <w:ilvl w:val="0"/>
          <w:numId w:val="124"/>
        </w:numPr>
        <w:rPr>
          <w:rFonts w:ascii="Arial" w:hAnsi="Arial" w:cs="Arial"/>
        </w:rPr>
      </w:pPr>
      <w:r w:rsidRPr="00564CC3">
        <w:rPr>
          <w:rFonts w:ascii="Arial" w:hAnsi="Arial" w:cs="Arial"/>
        </w:rPr>
        <w:t>The tax credit rent minus any utility allowance;</w:t>
      </w:r>
    </w:p>
    <w:p w14:paraId="3CE6EDD7" w14:textId="382D2C28" w:rsidR="006A230F" w:rsidRPr="00564CC3" w:rsidRDefault="006A230F" w:rsidP="00FE7656">
      <w:pPr>
        <w:pStyle w:val="HTMLPreformatted"/>
        <w:numPr>
          <w:ilvl w:val="0"/>
          <w:numId w:val="124"/>
        </w:numPr>
        <w:rPr>
          <w:rFonts w:ascii="Arial" w:hAnsi="Arial" w:cs="Arial"/>
        </w:rPr>
      </w:pPr>
      <w:r w:rsidRPr="00564CC3">
        <w:rPr>
          <w:rFonts w:ascii="Arial" w:hAnsi="Arial" w:cs="Arial"/>
        </w:rPr>
        <w:t>The reasonable rent; or</w:t>
      </w:r>
    </w:p>
    <w:p w14:paraId="023F2F98" w14:textId="0405C890" w:rsidR="006A230F" w:rsidRPr="00564CC3" w:rsidRDefault="006A230F" w:rsidP="00FE7656">
      <w:pPr>
        <w:pStyle w:val="HTMLPreformatted"/>
        <w:numPr>
          <w:ilvl w:val="0"/>
          <w:numId w:val="124"/>
        </w:numPr>
        <w:rPr>
          <w:rFonts w:ascii="Arial" w:hAnsi="Arial" w:cs="Arial"/>
        </w:rPr>
      </w:pPr>
      <w:r w:rsidRPr="00564CC3">
        <w:rPr>
          <w:rFonts w:ascii="Arial" w:hAnsi="Arial" w:cs="Arial"/>
        </w:rPr>
        <w:t>The rent requested by the owner.</w:t>
      </w:r>
    </w:p>
    <w:p w14:paraId="35BD941B" w14:textId="77777777" w:rsidR="006A230F" w:rsidRPr="00564CC3" w:rsidRDefault="006A230F" w:rsidP="006C5BA7">
      <w:pPr>
        <w:rPr>
          <w:rFonts w:cs="Arial"/>
        </w:rPr>
      </w:pPr>
      <w:r w:rsidRPr="00564CC3">
        <w:rPr>
          <w:rFonts w:cs="Arial"/>
        </w:rPr>
        <w:t>A</w:t>
      </w:r>
      <w:r w:rsidRPr="00564CC3">
        <w:rPr>
          <w:rFonts w:cs="Arial"/>
          <w:i/>
        </w:rPr>
        <w:t xml:space="preserve"> qualified census tract </w:t>
      </w:r>
      <w:r w:rsidRPr="00564CC3">
        <w:rPr>
          <w:rFonts w:cs="Arial"/>
        </w:rPr>
        <w:t>is any census tract (or equivalent geographic area defined by the Bureau of the Census) in which at least 50 percent of households have an income of less than 60 percent of Area Median Gross Income (AMGI), or where the poverty rate is at least 25 percent and where the census tract is designated as a qualified census tract by HUD.</w:t>
      </w:r>
    </w:p>
    <w:p w14:paraId="05D45D72" w14:textId="77777777" w:rsidR="006A230F" w:rsidRPr="00564CC3" w:rsidRDefault="006A230F" w:rsidP="006C5BA7">
      <w:pPr>
        <w:rPr>
          <w:rFonts w:cs="Arial"/>
        </w:rPr>
      </w:pPr>
      <w:r w:rsidRPr="00564CC3">
        <w:rPr>
          <w:rFonts w:cs="Arial"/>
          <w:i/>
        </w:rPr>
        <w:t>Tax credit rent</w:t>
      </w:r>
      <w:r w:rsidRPr="00564CC3">
        <w:rPr>
          <w:rFonts w:cs="Arial"/>
        </w:rPr>
        <w:t xml:space="preserve"> is the rent charged for comparable units of the same bedroom size in the project that also receive the low-income housing tax credit but do not have any additional rental assistance (e.g., tenant-based voucher assistance).</w:t>
      </w:r>
    </w:p>
    <w:p w14:paraId="29377582" w14:textId="77777777" w:rsidR="006A230F" w:rsidRPr="00765546" w:rsidRDefault="006A230F" w:rsidP="007A14DB">
      <w:pPr>
        <w:pStyle w:val="Heading3"/>
      </w:pPr>
      <w:bookmarkStart w:id="7876" w:name="_Toc73029381"/>
      <w:bookmarkStart w:id="7877" w:name="_Toc74042461"/>
      <w:bookmarkStart w:id="7878" w:name="_Toc118116411"/>
      <w:bookmarkStart w:id="7879" w:name="_Toc164180451"/>
      <w:bookmarkStart w:id="7880" w:name="_Toc164182051"/>
      <w:bookmarkStart w:id="7881" w:name="_Toc172209185"/>
      <w:bookmarkStart w:id="7882" w:name="_Toc173501927"/>
      <w:bookmarkStart w:id="7883" w:name="_Toc176435496"/>
      <w:bookmarkStart w:id="7884" w:name="_Toc194670617"/>
      <w:bookmarkStart w:id="7885" w:name="_Toc204850580"/>
      <w:bookmarkStart w:id="7886" w:name="_Toc62129914"/>
      <w:bookmarkStart w:id="7887" w:name="_Toc62132836"/>
      <w:r w:rsidRPr="00765546">
        <w:t>Use of FMRs, Exception Payment Standards, and Utility Allowance</w:t>
      </w:r>
      <w:bookmarkEnd w:id="7876"/>
      <w:bookmarkEnd w:id="7877"/>
      <w:bookmarkEnd w:id="7878"/>
      <w:bookmarkEnd w:id="7879"/>
      <w:bookmarkEnd w:id="7880"/>
      <w:bookmarkEnd w:id="7881"/>
      <w:bookmarkEnd w:id="7882"/>
      <w:bookmarkEnd w:id="7883"/>
      <w:bookmarkEnd w:id="7884"/>
      <w:bookmarkEnd w:id="7885"/>
      <w:r w:rsidRPr="00765546">
        <w:t xml:space="preserve"> </w:t>
      </w:r>
    </w:p>
    <w:bookmarkEnd w:id="7886"/>
    <w:bookmarkEnd w:id="7887"/>
    <w:p w14:paraId="57E8836C" w14:textId="31968F28" w:rsidR="006A230F" w:rsidRPr="00765546" w:rsidRDefault="006A230F" w:rsidP="006C5BA7">
      <w:r w:rsidRPr="00765546">
        <w:t xml:space="preserve">When determining the initial rent to owner, LRHA shall use the most recently published FMR in effect and the utility allowance schedule in effect at execution of the HAP contract. When redetermining the rent to owner, LRHA </w:t>
      </w:r>
      <w:r w:rsidR="006B6B50">
        <w:t xml:space="preserve">will </w:t>
      </w:r>
      <w:r w:rsidRPr="00765546">
        <w:t>use the most recently published FMR and the utility allowance schedule in effect at the time of redetermination. At its discretion, LRHA may, for initial rent, use the amounts in effect at any time during the 30-day period immediately before the beginning date of the HAP contract, or for redeterminations of rent, the 30-day period immediately before the redetermination date.</w:t>
      </w:r>
    </w:p>
    <w:p w14:paraId="2E68D3E3" w14:textId="541FB349" w:rsidR="006A230F" w:rsidRPr="00765546" w:rsidRDefault="00572F55" w:rsidP="006C5BA7">
      <w:r w:rsidRPr="00765546">
        <w:t>Applicable</w:t>
      </w:r>
      <w:r w:rsidR="006A230F" w:rsidRPr="00765546">
        <w:t xml:space="preserve"> HUD-approved exception payment standar</w:t>
      </w:r>
      <w:r w:rsidRPr="00765546">
        <w:t>ds</w:t>
      </w:r>
      <w:r w:rsidR="006A230F" w:rsidRPr="00765546">
        <w:t xml:space="preserve"> under the tenant-based voucher program also appl</w:t>
      </w:r>
      <w:r w:rsidRPr="00765546">
        <w:t>y</w:t>
      </w:r>
      <w:r w:rsidR="006A230F" w:rsidRPr="00765546">
        <w:t xml:space="preserve"> to the project-based voucher program. </w:t>
      </w:r>
    </w:p>
    <w:p w14:paraId="2F8FA560" w14:textId="77777777" w:rsidR="006A230F" w:rsidRPr="00765546" w:rsidRDefault="006A230F" w:rsidP="007A14DB">
      <w:pPr>
        <w:pStyle w:val="Heading3"/>
      </w:pPr>
      <w:bookmarkStart w:id="7888" w:name="_Toc73029382"/>
      <w:bookmarkStart w:id="7889" w:name="_Toc74042462"/>
      <w:bookmarkStart w:id="7890" w:name="_Toc118116412"/>
      <w:bookmarkStart w:id="7891" w:name="_Toc164180452"/>
      <w:bookmarkStart w:id="7892" w:name="_Toc164182052"/>
      <w:bookmarkStart w:id="7893" w:name="_Toc172209186"/>
      <w:bookmarkStart w:id="7894" w:name="_Toc173501928"/>
      <w:bookmarkStart w:id="7895" w:name="_Toc176435497"/>
      <w:bookmarkStart w:id="7896" w:name="_Toc194670618"/>
      <w:bookmarkStart w:id="7897" w:name="_Toc204850581"/>
      <w:bookmarkStart w:id="7898" w:name="_Toc62129915"/>
      <w:bookmarkStart w:id="7899" w:name="_Toc62132837"/>
      <w:r w:rsidRPr="00765546">
        <w:t>Use of Small Area FMRs (SAFMRs)</w:t>
      </w:r>
      <w:bookmarkEnd w:id="7888"/>
      <w:bookmarkEnd w:id="7889"/>
      <w:bookmarkEnd w:id="7890"/>
      <w:bookmarkEnd w:id="7891"/>
      <w:bookmarkEnd w:id="7892"/>
      <w:bookmarkEnd w:id="7893"/>
      <w:bookmarkEnd w:id="7894"/>
      <w:bookmarkEnd w:id="7895"/>
      <w:bookmarkEnd w:id="7896"/>
      <w:bookmarkEnd w:id="7897"/>
      <w:r w:rsidRPr="00765546">
        <w:t xml:space="preserve"> </w:t>
      </w:r>
    </w:p>
    <w:bookmarkEnd w:id="7898"/>
    <w:bookmarkEnd w:id="7899"/>
    <w:p w14:paraId="7A334954" w14:textId="30D55E80" w:rsidR="006A230F" w:rsidRPr="00765546" w:rsidRDefault="006A230F" w:rsidP="006C5BA7">
      <w:r w:rsidRPr="00765546">
        <w:t xml:space="preserve">LRHA will not apply SAFMRs to </w:t>
      </w:r>
      <w:r w:rsidR="00845AF1" w:rsidRPr="00765546">
        <w:t>LR</w:t>
      </w:r>
      <w:r w:rsidRPr="00765546">
        <w:t xml:space="preserve">HA’s PBV program. </w:t>
      </w:r>
    </w:p>
    <w:p w14:paraId="03F88994" w14:textId="77777777" w:rsidR="006A230F" w:rsidRPr="00765546" w:rsidRDefault="006A230F" w:rsidP="007A14DB">
      <w:pPr>
        <w:pStyle w:val="Heading3"/>
      </w:pPr>
      <w:bookmarkStart w:id="7900" w:name="_Toc73029383"/>
      <w:bookmarkStart w:id="7901" w:name="_Toc74042463"/>
      <w:bookmarkStart w:id="7902" w:name="_Toc118116413"/>
      <w:bookmarkStart w:id="7903" w:name="_Toc164180453"/>
      <w:bookmarkStart w:id="7904" w:name="_Toc164182053"/>
      <w:bookmarkStart w:id="7905" w:name="_Toc172209187"/>
      <w:bookmarkStart w:id="7906" w:name="_Toc173501929"/>
      <w:bookmarkStart w:id="7907" w:name="_Toc176435498"/>
      <w:bookmarkStart w:id="7908" w:name="_Toc194670619"/>
      <w:bookmarkStart w:id="7909" w:name="_Toc204850582"/>
      <w:bookmarkStart w:id="7910" w:name="_Toc62129916"/>
      <w:bookmarkStart w:id="7911" w:name="_Toc62132838"/>
      <w:r w:rsidRPr="00765546">
        <w:t>Redetermination of Rent</w:t>
      </w:r>
      <w:bookmarkEnd w:id="7900"/>
      <w:bookmarkEnd w:id="7901"/>
      <w:bookmarkEnd w:id="7902"/>
      <w:bookmarkEnd w:id="7903"/>
      <w:bookmarkEnd w:id="7904"/>
      <w:bookmarkEnd w:id="7905"/>
      <w:bookmarkEnd w:id="7906"/>
      <w:bookmarkEnd w:id="7907"/>
      <w:bookmarkEnd w:id="7908"/>
      <w:bookmarkEnd w:id="7909"/>
    </w:p>
    <w:bookmarkEnd w:id="7910"/>
    <w:bookmarkEnd w:id="7911"/>
    <w:p w14:paraId="243C7663" w14:textId="3C55E085" w:rsidR="00572F55" w:rsidRPr="00CB04F0" w:rsidRDefault="006A230F" w:rsidP="00CB04F0">
      <w:r w:rsidRPr="00CB04F0">
        <w:t>LRHA shall redetermine the rent to owner</w:t>
      </w:r>
      <w:r w:rsidR="00564CC3" w:rsidRPr="00CB04F0">
        <w:t>:</w:t>
      </w:r>
    </w:p>
    <w:p w14:paraId="5E2A375C" w14:textId="54F65A9E" w:rsidR="00572F55" w:rsidRPr="00CB04F0" w:rsidRDefault="00564CC3" w:rsidP="00FE7656">
      <w:pPr>
        <w:pStyle w:val="ListParagraph"/>
        <w:numPr>
          <w:ilvl w:val="0"/>
          <w:numId w:val="152"/>
        </w:numPr>
        <w:contextualSpacing w:val="0"/>
      </w:pPr>
      <w:r w:rsidRPr="00CB04F0">
        <w:t>U</w:t>
      </w:r>
      <w:r w:rsidR="006A230F" w:rsidRPr="00CB04F0">
        <w:t>pon the owner’s request</w:t>
      </w:r>
      <w:r w:rsidR="0031662F">
        <w:t xml:space="preserve"> consistent with the requirements of this Administrative Plan</w:t>
      </w:r>
      <w:r w:rsidRPr="00CB04F0">
        <w:t>;</w:t>
      </w:r>
    </w:p>
    <w:p w14:paraId="78EBAD9C" w14:textId="54F03AE9" w:rsidR="006A230F" w:rsidRPr="00CB04F0" w:rsidRDefault="00564CC3" w:rsidP="00FE7656">
      <w:pPr>
        <w:pStyle w:val="ListParagraph"/>
        <w:numPr>
          <w:ilvl w:val="0"/>
          <w:numId w:val="152"/>
        </w:numPr>
        <w:contextualSpacing w:val="0"/>
      </w:pPr>
      <w:r w:rsidRPr="00CB04F0">
        <w:t>W</w:t>
      </w:r>
      <w:r w:rsidR="006A230F" w:rsidRPr="00CB04F0">
        <w:t>hen there is a 10</w:t>
      </w:r>
      <w:r w:rsidR="00F16ABC">
        <w:t xml:space="preserve"> </w:t>
      </w:r>
      <w:r w:rsidR="006A230F" w:rsidRPr="00CB04F0">
        <w:t>percent or greater decrease in the published FMR</w:t>
      </w:r>
      <w:r w:rsidRPr="00CB04F0">
        <w:t>;</w:t>
      </w:r>
    </w:p>
    <w:p w14:paraId="7F13DEFC" w14:textId="0455AA1E" w:rsidR="00572F55" w:rsidRPr="00CB04F0" w:rsidRDefault="00572F55" w:rsidP="00FE7656">
      <w:pPr>
        <w:pStyle w:val="ListParagraph"/>
        <w:numPr>
          <w:ilvl w:val="0"/>
          <w:numId w:val="152"/>
        </w:numPr>
        <w:contextualSpacing w:val="0"/>
      </w:pPr>
      <w:r w:rsidRPr="00CB04F0">
        <w:t>To correct errors in rent calculations in accordance with HUD requirements</w:t>
      </w:r>
      <w:r w:rsidR="00564CC3" w:rsidRPr="00CB04F0">
        <w:t>;</w:t>
      </w:r>
    </w:p>
    <w:p w14:paraId="182F2210" w14:textId="77777777" w:rsidR="00C91665" w:rsidRDefault="00572F55" w:rsidP="00C91665">
      <w:pPr>
        <w:pStyle w:val="ListParagraph"/>
        <w:numPr>
          <w:ilvl w:val="0"/>
          <w:numId w:val="152"/>
        </w:numPr>
        <w:contextualSpacing w:val="0"/>
      </w:pPr>
      <w:r w:rsidRPr="00CB04F0">
        <w:t xml:space="preserve">When there is a change to allocation of </w:t>
      </w:r>
      <w:r w:rsidR="00966AB9" w:rsidRPr="00CB04F0">
        <w:t>responsibilities</w:t>
      </w:r>
      <w:r w:rsidR="00CB04F0" w:rsidRPr="00CB04F0">
        <w:t xml:space="preserve"> for utilities</w:t>
      </w:r>
      <w:r w:rsidR="00DE7505">
        <w:t>;</w:t>
      </w:r>
    </w:p>
    <w:p w14:paraId="1DD3AB6F" w14:textId="77777777" w:rsidR="00675B1E" w:rsidRDefault="00DE7505" w:rsidP="00675B1E">
      <w:pPr>
        <w:pStyle w:val="ListParagraph"/>
        <w:numPr>
          <w:ilvl w:val="0"/>
          <w:numId w:val="152"/>
        </w:numPr>
        <w:contextualSpacing w:val="0"/>
      </w:pPr>
      <w:r>
        <w:t>As applicable, at the time of the automatic adjustment by an operating cost adjustment factor (OCAF)</w:t>
      </w:r>
      <w:r w:rsidR="00CB04F0" w:rsidRPr="00CB04F0">
        <w:t>.</w:t>
      </w:r>
    </w:p>
    <w:p w14:paraId="61D90791" w14:textId="1CE1CF1F" w:rsidR="006A230F" w:rsidRPr="00765546" w:rsidRDefault="006A230F" w:rsidP="00502FF5">
      <w:pPr>
        <w:pStyle w:val="Heading4"/>
        <w:keepNext/>
        <w:keepLines/>
      </w:pPr>
      <w:r w:rsidRPr="00765546">
        <w:lastRenderedPageBreak/>
        <w:t>Rent Increase</w:t>
      </w:r>
    </w:p>
    <w:p w14:paraId="5E042F9F" w14:textId="571CCE53" w:rsidR="006A230F" w:rsidRPr="00765546" w:rsidRDefault="006A230F" w:rsidP="00502FF5">
      <w:pPr>
        <w:keepNext/>
        <w:keepLines/>
      </w:pPr>
      <w:r w:rsidRPr="00765546">
        <w:t>An owner’s request for a rent increase must be submitted to LRHA 60</w:t>
      </w:r>
      <w:r w:rsidR="00855491" w:rsidRPr="00765546">
        <w:t xml:space="preserve"> calendar</w:t>
      </w:r>
      <w:r w:rsidRPr="00765546">
        <w:t xml:space="preserve"> days prior to the anniversary date of the HAP contract</w:t>
      </w:r>
      <w:r w:rsidR="007F5F30">
        <w:t xml:space="preserve"> and/or HAP contract extension date</w:t>
      </w:r>
      <w:r w:rsidRPr="00765546">
        <w:t>, and must include the new rent amount the owner is proposing.</w:t>
      </w:r>
    </w:p>
    <w:p w14:paraId="66F4AE01" w14:textId="27B3329D" w:rsidR="006A230F" w:rsidRPr="00765546" w:rsidRDefault="006A230F" w:rsidP="006C5BA7">
      <w:bookmarkStart w:id="7912" w:name="_Hlk81230366"/>
      <w:r w:rsidRPr="00765546">
        <w:t xml:space="preserve">LRHA may not approve and the owner may not receive any increase of rent to owner until and unless the owner has complied with requirements of the HAP contract, including compliance with </w:t>
      </w:r>
      <w:bookmarkEnd w:id="7912"/>
      <w:r w:rsidR="00123BEA">
        <w:t>inspection requirements</w:t>
      </w:r>
      <w:r w:rsidRPr="00765546">
        <w:t>. The owner may not receive any retroactive increase of rent for any period of noncompliance.</w:t>
      </w:r>
    </w:p>
    <w:p w14:paraId="797CE6DF" w14:textId="77777777" w:rsidR="002F4AD1" w:rsidRDefault="002F4AD1" w:rsidP="006C5BA7">
      <w:bookmarkStart w:id="7913" w:name="_Hlk87940201"/>
      <w:r w:rsidRPr="00765546">
        <w:t>Where the owner is requesting a rent increase, LRHA will determine whether the requested increase is reasonable. The owner will be notified of the determination in writing.</w:t>
      </w:r>
    </w:p>
    <w:p w14:paraId="49209AC1" w14:textId="4FE8B609" w:rsidR="00B01633" w:rsidRDefault="00E30F89" w:rsidP="006C5BA7">
      <w:pPr>
        <w:rPr>
          <w:rFonts w:cs="Arial"/>
        </w:rPr>
      </w:pPr>
      <w:r w:rsidRPr="00235A96">
        <w:rPr>
          <w:rFonts w:cs="Arial"/>
          <w:b/>
          <w:bCs/>
        </w:rPr>
        <w:t>Any increase in rent to owner is effective on the</w:t>
      </w:r>
      <w:r w:rsidRPr="00E808F2">
        <w:rPr>
          <w:rFonts w:cs="Arial"/>
        </w:rPr>
        <w:t xml:space="preserve"> </w:t>
      </w:r>
      <w:r w:rsidRPr="00235A96">
        <w:rPr>
          <w:rFonts w:cs="Arial"/>
          <w:b/>
          <w:bCs/>
        </w:rPr>
        <w:t>annual anniversary of the HAP contract</w:t>
      </w:r>
      <w:r w:rsidRPr="00E808F2">
        <w:rPr>
          <w:rFonts w:cs="Arial"/>
        </w:rPr>
        <w:t xml:space="preserve">. A rent increase may occur either through automatic adjustment by an OCAF or as the result of an owner request for a rent increase. The owner does not need to request a rent adjust when a rent increase occurs through an OCAF since </w:t>
      </w:r>
      <w:r>
        <w:rPr>
          <w:rFonts w:cs="Arial"/>
        </w:rPr>
        <w:t>LR</w:t>
      </w:r>
      <w:r w:rsidRPr="00E808F2">
        <w:rPr>
          <w:rFonts w:cs="Arial"/>
        </w:rPr>
        <w:t>HA redetermines the rent automatically under that option</w:t>
      </w:r>
      <w:r>
        <w:rPr>
          <w:rFonts w:cs="Arial"/>
        </w:rPr>
        <w:t>.</w:t>
      </w:r>
    </w:p>
    <w:p w14:paraId="2A76A685" w14:textId="10B2AC72" w:rsidR="00E30F89" w:rsidRDefault="00E30F89" w:rsidP="00E30F89">
      <w:pPr>
        <w:pStyle w:val="Heading4"/>
      </w:pPr>
      <w:r>
        <w:t>OCAF</w:t>
      </w:r>
    </w:p>
    <w:p w14:paraId="32E57D32" w14:textId="1691671A" w:rsidR="00E30F89" w:rsidRPr="00E30F89" w:rsidRDefault="00F8434C" w:rsidP="006C5BA7">
      <w:pPr>
        <w:rPr>
          <w:rFonts w:cs="Arial"/>
        </w:rPr>
      </w:pPr>
      <w:r>
        <w:rPr>
          <w:rFonts w:cs="Arial"/>
        </w:rPr>
        <w:t xml:space="preserve">LRHA </w:t>
      </w:r>
      <w:r w:rsidRPr="00E808F2">
        <w:rPr>
          <w:rFonts w:cs="Arial"/>
        </w:rPr>
        <w:t xml:space="preserve">will allow for rent increases by OCAF rather than owner request on a case-by-case basis, including allowing for additional increases up to an amount determined by </w:t>
      </w:r>
      <w:r>
        <w:rPr>
          <w:rFonts w:cs="Arial"/>
        </w:rPr>
        <w:t>LRHA</w:t>
      </w:r>
      <w:r w:rsidRPr="00E808F2">
        <w:rPr>
          <w:rFonts w:cs="Arial"/>
        </w:rPr>
        <w:t xml:space="preserve"> pursuant to 24 CFR 983.301(b) and (c) if requested by the owner in writing. When </w:t>
      </w:r>
      <w:r>
        <w:rPr>
          <w:rFonts w:cs="Arial"/>
        </w:rPr>
        <w:t>LRHA</w:t>
      </w:r>
      <w:r w:rsidRPr="00E808F2">
        <w:rPr>
          <w:rFonts w:cs="Arial"/>
        </w:rPr>
        <w:t xml:space="preserve"> allows for rent increases by OCAF, at the point of contract extension, the contract will require an additional increase up to an amount determined by </w:t>
      </w:r>
      <w:r>
        <w:rPr>
          <w:rFonts w:cs="Arial"/>
        </w:rPr>
        <w:t>LRHA</w:t>
      </w:r>
      <w:r w:rsidRPr="00E808F2">
        <w:rPr>
          <w:rFonts w:cs="Arial"/>
        </w:rPr>
        <w:t xml:space="preserve"> if requested by the owner in writing. </w:t>
      </w:r>
    </w:p>
    <w:bookmarkEnd w:id="7913"/>
    <w:p w14:paraId="2DF505CD" w14:textId="63DCEEDE" w:rsidR="006A230F" w:rsidRPr="00765546" w:rsidRDefault="006A230F" w:rsidP="006B4656">
      <w:pPr>
        <w:pStyle w:val="Heading4"/>
      </w:pPr>
      <w:r w:rsidRPr="00765546">
        <w:t>Rent Decrease</w:t>
      </w:r>
    </w:p>
    <w:p w14:paraId="3540A588" w14:textId="20A982B6" w:rsidR="00765A72" w:rsidRDefault="006A230F" w:rsidP="006C5BA7">
      <w:r w:rsidRPr="00765546">
        <w:t>If there is a decrease in the rent to owner, as established in accordance with program requirements such as a change in the FMR or exception payment standard, or reasonable rent amount, the rent to owner must be decreased regardless of whether the owner requested a rent adjustment</w:t>
      </w:r>
      <w:r w:rsidR="00EA1677">
        <w:t>.</w:t>
      </w:r>
    </w:p>
    <w:p w14:paraId="6F4F0361" w14:textId="77777777" w:rsidR="00765A72" w:rsidRPr="00E808F2" w:rsidRDefault="00765A72" w:rsidP="00765A72">
      <w:pPr>
        <w:pStyle w:val="indent-2"/>
        <w:spacing w:before="120" w:beforeAutospacing="0" w:after="0" w:afterAutospacing="0"/>
        <w:jc w:val="both"/>
        <w:rPr>
          <w:rFonts w:ascii="Arial" w:hAnsi="Arial" w:cs="Arial"/>
          <w:sz w:val="22"/>
          <w:szCs w:val="22"/>
        </w:rPr>
      </w:pPr>
      <w:r w:rsidRPr="00E808F2">
        <w:rPr>
          <w:rFonts w:ascii="Arial" w:hAnsi="Arial" w:cs="Arial"/>
          <w:sz w:val="22"/>
          <w:szCs w:val="22"/>
        </w:rPr>
        <w:t>If the HAP contract provides for rent adjustments by an OCAF and there is a decrease in the fair market rent, tax credit rent, or reasonable rent that requires a decrease to the rent to owner, the rent to owner will be decreased.</w:t>
      </w:r>
    </w:p>
    <w:p w14:paraId="4541956D" w14:textId="595B3CE4" w:rsidR="00765A72" w:rsidRPr="00E808F2" w:rsidRDefault="00765A72" w:rsidP="00765A72">
      <w:pPr>
        <w:pStyle w:val="indent-2"/>
        <w:spacing w:before="120" w:beforeAutospacing="0" w:after="0" w:afterAutospacing="0"/>
        <w:jc w:val="both"/>
        <w:rPr>
          <w:rFonts w:ascii="Arial" w:hAnsi="Arial" w:cs="Arial"/>
          <w:sz w:val="22"/>
          <w:szCs w:val="22"/>
        </w:rPr>
      </w:pPr>
      <w:r w:rsidRPr="00E808F2">
        <w:rPr>
          <w:rFonts w:ascii="Arial" w:hAnsi="Arial" w:cs="Arial"/>
          <w:sz w:val="22"/>
          <w:szCs w:val="22"/>
        </w:rPr>
        <w:t>However, at any time during the term of the HAP contract, LRHA may elect within the HAP contract to not reduce rents below the initial rent to owner. Where LRHA makes such an election, the rent to owner will not be reduced below the initial rent to owner, except:</w:t>
      </w:r>
    </w:p>
    <w:p w14:paraId="000E53BD" w14:textId="77777777" w:rsidR="00765A72" w:rsidRPr="00E808F2" w:rsidRDefault="00765A72" w:rsidP="00C16933">
      <w:pPr>
        <w:numPr>
          <w:ilvl w:val="0"/>
          <w:numId w:val="248"/>
        </w:numPr>
        <w:tabs>
          <w:tab w:val="clear" w:pos="720"/>
        </w:tabs>
        <w:spacing w:after="0"/>
        <w:rPr>
          <w:rFonts w:cs="Arial"/>
        </w:rPr>
      </w:pPr>
      <w:r w:rsidRPr="00E808F2">
        <w:rPr>
          <w:rFonts w:cs="Arial"/>
        </w:rPr>
        <w:t>To correct errors in calculations in accordance with HUD requirements;</w:t>
      </w:r>
    </w:p>
    <w:p w14:paraId="40AF24AB" w14:textId="77777777" w:rsidR="00765A72" w:rsidRPr="00E808F2" w:rsidRDefault="00765A72" w:rsidP="00C16933">
      <w:pPr>
        <w:numPr>
          <w:ilvl w:val="0"/>
          <w:numId w:val="248"/>
        </w:numPr>
        <w:tabs>
          <w:tab w:val="clear" w:pos="720"/>
        </w:tabs>
        <w:spacing w:after="0"/>
        <w:rPr>
          <w:rFonts w:cs="Arial"/>
        </w:rPr>
      </w:pPr>
      <w:r w:rsidRPr="00E808F2">
        <w:rPr>
          <w:rFonts w:cs="Arial"/>
        </w:rPr>
        <w:t>If additional housing assistance has been combined with PBV assistance after the execution of the initial HAP contract and a rent decrease is required; or</w:t>
      </w:r>
    </w:p>
    <w:p w14:paraId="1A1E9801" w14:textId="77777777" w:rsidR="00765A72" w:rsidRPr="00E808F2" w:rsidRDefault="00765A72" w:rsidP="00C16933">
      <w:pPr>
        <w:numPr>
          <w:ilvl w:val="0"/>
          <w:numId w:val="248"/>
        </w:numPr>
        <w:tabs>
          <w:tab w:val="clear" w:pos="720"/>
        </w:tabs>
        <w:spacing w:after="0"/>
        <w:rPr>
          <w:rFonts w:cs="Arial"/>
        </w:rPr>
      </w:pPr>
      <w:r w:rsidRPr="00E808F2">
        <w:rPr>
          <w:rFonts w:cs="Arial"/>
        </w:rPr>
        <w:t>If a decrease in rent to owner is required based on changes in the allocation of responsibility for utilities between the owner and the tenant.</w:t>
      </w:r>
    </w:p>
    <w:p w14:paraId="462AB9B3" w14:textId="570AF752" w:rsidR="006A230F" w:rsidRPr="00765546" w:rsidRDefault="00EA1677" w:rsidP="005E3B84">
      <w:pPr>
        <w:pStyle w:val="Heading4"/>
      </w:pPr>
      <w:r w:rsidRPr="00765546">
        <w:t xml:space="preserve"> </w:t>
      </w:r>
      <w:r w:rsidR="006A230F" w:rsidRPr="00765546">
        <w:t>Notice of Rent Change</w:t>
      </w:r>
    </w:p>
    <w:p w14:paraId="7022F4F8" w14:textId="77777777" w:rsidR="006A230F" w:rsidRPr="00CB04F0" w:rsidRDefault="006A230F" w:rsidP="006C5BA7">
      <w:pPr>
        <w:rPr>
          <w:spacing w:val="-4"/>
        </w:rPr>
      </w:pPr>
      <w:r w:rsidRPr="00CB04F0">
        <w:rPr>
          <w:spacing w:val="-4"/>
        </w:rPr>
        <w:t>LRHA will provide the owner with 30 days written notice of any change in the amount of rent to owner.</w:t>
      </w:r>
    </w:p>
    <w:p w14:paraId="54BE445F" w14:textId="77777777" w:rsidR="006A230F" w:rsidRPr="00765546" w:rsidRDefault="006A230F" w:rsidP="007A14DB">
      <w:pPr>
        <w:pStyle w:val="Heading3"/>
      </w:pPr>
      <w:bookmarkStart w:id="7914" w:name="_Toc73029384"/>
      <w:bookmarkStart w:id="7915" w:name="_Toc74042464"/>
      <w:bookmarkStart w:id="7916" w:name="_Toc118116414"/>
      <w:bookmarkStart w:id="7917" w:name="_Ref163829376"/>
      <w:bookmarkStart w:id="7918" w:name="_Toc164180454"/>
      <w:bookmarkStart w:id="7919" w:name="_Toc164182054"/>
      <w:bookmarkStart w:id="7920" w:name="_Toc172209188"/>
      <w:bookmarkStart w:id="7921" w:name="_Toc173501930"/>
      <w:bookmarkStart w:id="7922" w:name="_Toc176435499"/>
      <w:bookmarkStart w:id="7923" w:name="_Toc194670620"/>
      <w:bookmarkStart w:id="7924" w:name="_Toc204850583"/>
      <w:bookmarkStart w:id="7925" w:name="_Toc62129917"/>
      <w:bookmarkStart w:id="7926" w:name="_Toc62132839"/>
      <w:r w:rsidRPr="00765546">
        <w:lastRenderedPageBreak/>
        <w:t>Rent for LRHA-Owned Units</w:t>
      </w:r>
      <w:bookmarkEnd w:id="7914"/>
      <w:bookmarkEnd w:id="7915"/>
      <w:bookmarkEnd w:id="7916"/>
      <w:bookmarkEnd w:id="7917"/>
      <w:bookmarkEnd w:id="7918"/>
      <w:bookmarkEnd w:id="7919"/>
      <w:bookmarkEnd w:id="7920"/>
      <w:bookmarkEnd w:id="7921"/>
      <w:bookmarkEnd w:id="7922"/>
      <w:bookmarkEnd w:id="7923"/>
      <w:bookmarkEnd w:id="7924"/>
      <w:r w:rsidRPr="00765546">
        <w:t xml:space="preserve"> </w:t>
      </w:r>
    </w:p>
    <w:bookmarkEnd w:id="7925"/>
    <w:bookmarkEnd w:id="7926"/>
    <w:p w14:paraId="38EBF7ED" w14:textId="77777777" w:rsidR="006A230F" w:rsidRPr="00765546" w:rsidRDefault="006A230F" w:rsidP="006C5BA7">
      <w:r w:rsidRPr="00765546">
        <w:t>For LRHA-owned PBV units, the initial rent to owner and the annual redetermination of rent at the anniversary of the HAP contract are determined by the independent entity approved by HUD. LRHA shall use the rent to owner established by the independent entity.</w:t>
      </w:r>
    </w:p>
    <w:p w14:paraId="5761B5AE" w14:textId="77777777" w:rsidR="006A230F" w:rsidRPr="00765546" w:rsidRDefault="006A230F" w:rsidP="007A14DB">
      <w:pPr>
        <w:pStyle w:val="Heading3"/>
      </w:pPr>
      <w:bookmarkStart w:id="7927" w:name="_Toc73029385"/>
      <w:bookmarkStart w:id="7928" w:name="_Toc74042465"/>
      <w:bookmarkStart w:id="7929" w:name="_Toc118116415"/>
      <w:bookmarkStart w:id="7930" w:name="_Toc164180455"/>
      <w:bookmarkStart w:id="7931" w:name="_Toc164182055"/>
      <w:bookmarkStart w:id="7932" w:name="_Toc172209189"/>
      <w:bookmarkStart w:id="7933" w:name="_Toc173501931"/>
      <w:bookmarkStart w:id="7934" w:name="_Toc176435500"/>
      <w:bookmarkStart w:id="7935" w:name="_Toc194670621"/>
      <w:bookmarkStart w:id="7936" w:name="_Toc204850584"/>
      <w:bookmarkStart w:id="7937" w:name="_Toc62129918"/>
      <w:bookmarkStart w:id="7938" w:name="_Toc62132840"/>
      <w:r w:rsidRPr="00765546">
        <w:t>Reasonable Rent</w:t>
      </w:r>
      <w:bookmarkEnd w:id="7927"/>
      <w:bookmarkEnd w:id="7928"/>
      <w:bookmarkEnd w:id="7929"/>
      <w:bookmarkEnd w:id="7930"/>
      <w:bookmarkEnd w:id="7931"/>
      <w:bookmarkEnd w:id="7932"/>
      <w:bookmarkEnd w:id="7933"/>
      <w:bookmarkEnd w:id="7934"/>
      <w:bookmarkEnd w:id="7935"/>
      <w:bookmarkEnd w:id="7936"/>
    </w:p>
    <w:bookmarkEnd w:id="7937"/>
    <w:bookmarkEnd w:id="7938"/>
    <w:p w14:paraId="66E22DB3" w14:textId="7B231C59" w:rsidR="00CC06FB" w:rsidRPr="00765546" w:rsidRDefault="006A230F" w:rsidP="006C5BA7">
      <w:r w:rsidRPr="00765546">
        <w:t>At the time the initial rent is established and all times during the term of the HAP contract, the rent to owner for a contract unit may not exceed the reasonable rent for the unit as determined by LRHA, except where LRHA has elected within the HAP contract to not reduce rents below the initial rent under the initial HAP contract.</w:t>
      </w:r>
      <w:r w:rsidR="00CC06FB" w:rsidRPr="00765546">
        <w:t xml:space="preserve"> However, the rent </w:t>
      </w:r>
      <w:r w:rsidR="00994A0C">
        <w:t>to owner must be reduced</w:t>
      </w:r>
      <w:r w:rsidR="00CC06FB" w:rsidRPr="00765546">
        <w:t>:</w:t>
      </w:r>
    </w:p>
    <w:p w14:paraId="2EB3F480" w14:textId="5BC7871A" w:rsidR="00CC06FB" w:rsidRPr="00CB04F0" w:rsidRDefault="003C7BAF" w:rsidP="00FE7656">
      <w:pPr>
        <w:pStyle w:val="ListParagraph"/>
        <w:numPr>
          <w:ilvl w:val="0"/>
          <w:numId w:val="144"/>
        </w:numPr>
        <w:ind w:left="720"/>
        <w:contextualSpacing w:val="0"/>
        <w:rPr>
          <w:rFonts w:cs="Arial"/>
          <w:shd w:val="clear" w:color="auto" w:fill="FFFFFF"/>
        </w:rPr>
      </w:pPr>
      <w:r>
        <w:rPr>
          <w:rFonts w:cs="Arial"/>
          <w:shd w:val="clear" w:color="auto" w:fill="FFFFFF"/>
        </w:rPr>
        <w:t>To</w:t>
      </w:r>
      <w:r w:rsidRPr="00CB04F0">
        <w:rPr>
          <w:rFonts w:cs="Arial"/>
          <w:shd w:val="clear" w:color="auto" w:fill="FFFFFF"/>
        </w:rPr>
        <w:t xml:space="preserve"> </w:t>
      </w:r>
      <w:r w:rsidR="00CC06FB" w:rsidRPr="00CB04F0">
        <w:rPr>
          <w:rFonts w:cs="Arial"/>
          <w:shd w:val="clear" w:color="auto" w:fill="FFFFFF"/>
        </w:rPr>
        <w:t>correct errors in calculations in accordance with HUD requirements;</w:t>
      </w:r>
    </w:p>
    <w:p w14:paraId="178A7085" w14:textId="1096C4D1" w:rsidR="00CC06FB" w:rsidRPr="00CB04F0" w:rsidRDefault="00CC06FB" w:rsidP="00FE7656">
      <w:pPr>
        <w:pStyle w:val="NormalWeb"/>
        <w:numPr>
          <w:ilvl w:val="0"/>
          <w:numId w:val="144"/>
        </w:numPr>
        <w:spacing w:before="120" w:beforeAutospacing="0" w:after="120" w:afterAutospacing="0"/>
        <w:ind w:left="720"/>
        <w:rPr>
          <w:rFonts w:ascii="Arial" w:hAnsi="Arial" w:cs="Arial"/>
          <w:spacing w:val="-2"/>
          <w:sz w:val="22"/>
          <w:szCs w:val="22"/>
        </w:rPr>
      </w:pPr>
      <w:r w:rsidRPr="00CB04F0">
        <w:rPr>
          <w:rFonts w:ascii="Arial" w:hAnsi="Arial" w:cs="Arial"/>
          <w:spacing w:val="-2"/>
          <w:sz w:val="22"/>
          <w:szCs w:val="22"/>
        </w:rPr>
        <w:t xml:space="preserve">If additional housing assistance has been combined with PBV assistance after the execution of the initial HAP contract and a rent decrease is required pursuant to </w:t>
      </w:r>
      <w:r w:rsidR="003C7BAF">
        <w:rPr>
          <w:rFonts w:ascii="Arial" w:hAnsi="Arial" w:cs="Arial"/>
          <w:spacing w:val="-2"/>
          <w:sz w:val="22"/>
          <w:szCs w:val="22"/>
        </w:rPr>
        <w:t xml:space="preserve">24 CFR </w:t>
      </w:r>
      <w:r w:rsidRPr="00CB04F0">
        <w:rPr>
          <w:rFonts w:ascii="Arial" w:hAnsi="Arial" w:cs="Arial"/>
          <w:spacing w:val="-2"/>
          <w:sz w:val="22"/>
          <w:szCs w:val="22"/>
        </w:rPr>
        <w:t xml:space="preserve">983.55; </w:t>
      </w:r>
      <w:r w:rsidR="003C7BAF">
        <w:rPr>
          <w:rFonts w:ascii="Arial" w:hAnsi="Arial" w:cs="Arial"/>
          <w:spacing w:val="-2"/>
          <w:sz w:val="22"/>
          <w:szCs w:val="22"/>
        </w:rPr>
        <w:t>and/</w:t>
      </w:r>
      <w:r w:rsidRPr="00CB04F0">
        <w:rPr>
          <w:rFonts w:ascii="Arial" w:hAnsi="Arial" w:cs="Arial"/>
          <w:spacing w:val="-2"/>
          <w:sz w:val="22"/>
          <w:szCs w:val="22"/>
        </w:rPr>
        <w:t>or</w:t>
      </w:r>
    </w:p>
    <w:p w14:paraId="7396D1DF" w14:textId="77777777" w:rsidR="00CC06FB" w:rsidRDefault="00CC06FB" w:rsidP="00FE7656">
      <w:pPr>
        <w:pStyle w:val="NormalWeb"/>
        <w:numPr>
          <w:ilvl w:val="0"/>
          <w:numId w:val="144"/>
        </w:numPr>
        <w:spacing w:before="120" w:beforeAutospacing="0" w:after="120" w:afterAutospacing="0"/>
        <w:ind w:left="720"/>
        <w:rPr>
          <w:rFonts w:ascii="Arial" w:hAnsi="Arial" w:cs="Arial"/>
          <w:sz w:val="22"/>
          <w:szCs w:val="22"/>
        </w:rPr>
      </w:pPr>
      <w:r w:rsidRPr="00CB04F0">
        <w:rPr>
          <w:rFonts w:ascii="Arial" w:hAnsi="Arial" w:cs="Arial"/>
          <w:sz w:val="22"/>
          <w:szCs w:val="22"/>
        </w:rPr>
        <w:t>If a decrease in rent to owner is required based on changes in the allocation of responsibility for utilities between the owner and the tenant.</w:t>
      </w:r>
    </w:p>
    <w:p w14:paraId="65B15E06" w14:textId="2C90583A" w:rsidR="009F4A36" w:rsidRPr="00CB04F0" w:rsidRDefault="009F4A36" w:rsidP="00EE6372">
      <w:r w:rsidRPr="009F4A36">
        <w:t>If LRHA has not elected within the HAP contract to establish the initial rent to owner as the rent floor, the rent to owner shall not at any time exceed the reasonable rent.</w:t>
      </w:r>
    </w:p>
    <w:p w14:paraId="69AA3741" w14:textId="77777777" w:rsidR="006A230F" w:rsidRPr="00765546" w:rsidRDefault="006A230F" w:rsidP="007A14DB">
      <w:pPr>
        <w:pStyle w:val="Heading3"/>
      </w:pPr>
      <w:bookmarkStart w:id="7939" w:name="_Toc62129919"/>
      <w:bookmarkStart w:id="7940" w:name="_Toc62132841"/>
      <w:bookmarkStart w:id="7941" w:name="_Toc73029386"/>
      <w:bookmarkStart w:id="7942" w:name="_Toc74042466"/>
      <w:bookmarkStart w:id="7943" w:name="_Toc118116416"/>
      <w:bookmarkStart w:id="7944" w:name="_Toc164180456"/>
      <w:bookmarkStart w:id="7945" w:name="_Toc164182056"/>
      <w:bookmarkStart w:id="7946" w:name="_Toc172209190"/>
      <w:bookmarkStart w:id="7947" w:name="_Toc173501932"/>
      <w:bookmarkStart w:id="7948" w:name="_Toc176435501"/>
      <w:bookmarkStart w:id="7949" w:name="_Toc194670622"/>
      <w:bookmarkStart w:id="7950" w:name="_Toc204850585"/>
      <w:r w:rsidRPr="00765546">
        <w:t>When Rent Reasonable Determinations Are Required</w:t>
      </w:r>
      <w:bookmarkEnd w:id="7939"/>
      <w:bookmarkEnd w:id="7940"/>
      <w:bookmarkEnd w:id="7941"/>
      <w:bookmarkEnd w:id="7942"/>
      <w:bookmarkEnd w:id="7943"/>
      <w:bookmarkEnd w:id="7944"/>
      <w:bookmarkEnd w:id="7945"/>
      <w:bookmarkEnd w:id="7946"/>
      <w:bookmarkEnd w:id="7947"/>
      <w:bookmarkEnd w:id="7948"/>
      <w:bookmarkEnd w:id="7949"/>
      <w:bookmarkEnd w:id="7950"/>
    </w:p>
    <w:p w14:paraId="42169ED1" w14:textId="3895805D" w:rsidR="006A230F" w:rsidRPr="00CB04F0" w:rsidRDefault="006A230F" w:rsidP="00CB04F0">
      <w:pPr>
        <w:rPr>
          <w:rFonts w:cs="Arial"/>
        </w:rPr>
      </w:pPr>
      <w:r w:rsidRPr="00CB04F0">
        <w:rPr>
          <w:rFonts w:cs="Arial"/>
        </w:rPr>
        <w:t xml:space="preserve">LRHA </w:t>
      </w:r>
      <w:r w:rsidR="00FA170E">
        <w:rPr>
          <w:rFonts w:cs="Arial"/>
        </w:rPr>
        <w:t>will</w:t>
      </w:r>
      <w:r w:rsidR="00FA170E" w:rsidRPr="00CB04F0">
        <w:rPr>
          <w:rFonts w:cs="Arial"/>
        </w:rPr>
        <w:t xml:space="preserve"> </w:t>
      </w:r>
      <w:r w:rsidRPr="00CB04F0">
        <w:rPr>
          <w:rFonts w:cs="Arial"/>
        </w:rPr>
        <w:t xml:space="preserve">redetermine the reasonable rent </w:t>
      </w:r>
      <w:r w:rsidR="00985763">
        <w:rPr>
          <w:rFonts w:cs="Arial"/>
        </w:rPr>
        <w:t xml:space="preserve">in accordance with 24 CFR 983.303 </w:t>
      </w:r>
      <w:r w:rsidRPr="00CB04F0">
        <w:rPr>
          <w:rFonts w:cs="Arial"/>
        </w:rPr>
        <w:t>for a unit receiving PBV assistance whenever any of the following occur:</w:t>
      </w:r>
    </w:p>
    <w:p w14:paraId="78D78878" w14:textId="77777777" w:rsidR="006A230F" w:rsidRPr="00CB04F0" w:rsidRDefault="006A230F" w:rsidP="00FE7656">
      <w:pPr>
        <w:pStyle w:val="HTMLPreformatted"/>
        <w:numPr>
          <w:ilvl w:val="0"/>
          <w:numId w:val="126"/>
        </w:numPr>
        <w:rPr>
          <w:rFonts w:ascii="Arial" w:hAnsi="Arial" w:cs="Arial"/>
        </w:rPr>
      </w:pPr>
      <w:r w:rsidRPr="00CB04F0">
        <w:rPr>
          <w:rFonts w:ascii="Arial" w:hAnsi="Arial" w:cs="Arial"/>
        </w:rPr>
        <w:t>There is a 10 percent or greater decrease in the published FMR in effect 60 days before the contract anniversary (for the unit sizes specified in the HAP contract) as compared with the FMR that was in effect one year before the contract anniversary date;</w:t>
      </w:r>
    </w:p>
    <w:p w14:paraId="7F9B6DE8" w14:textId="2DA43DEC" w:rsidR="006A230F" w:rsidRPr="00CB04F0" w:rsidRDefault="006A230F" w:rsidP="00FE7656">
      <w:pPr>
        <w:pStyle w:val="HTMLPreformatted"/>
        <w:numPr>
          <w:ilvl w:val="0"/>
          <w:numId w:val="126"/>
        </w:numPr>
        <w:rPr>
          <w:rFonts w:ascii="Arial" w:hAnsi="Arial" w:cs="Arial"/>
        </w:rPr>
      </w:pPr>
      <w:r w:rsidRPr="00CB04F0">
        <w:rPr>
          <w:rFonts w:ascii="Arial" w:hAnsi="Arial" w:cs="Arial"/>
        </w:rPr>
        <w:t>LRHA approves a change in the allocation of responsibility for utilities between the owner and the tenant;</w:t>
      </w:r>
    </w:p>
    <w:p w14:paraId="28AA364D" w14:textId="77777777" w:rsidR="00FA170E" w:rsidRDefault="006A230F" w:rsidP="00FE7656">
      <w:pPr>
        <w:pStyle w:val="HTMLPreformatted"/>
        <w:numPr>
          <w:ilvl w:val="0"/>
          <w:numId w:val="126"/>
        </w:numPr>
        <w:rPr>
          <w:rFonts w:ascii="Arial" w:hAnsi="Arial" w:cs="Arial"/>
        </w:rPr>
      </w:pPr>
      <w:r w:rsidRPr="00CB04F0">
        <w:rPr>
          <w:rFonts w:ascii="Arial" w:hAnsi="Arial" w:cs="Arial"/>
        </w:rPr>
        <w:t xml:space="preserve">The HAP contract is amended to </w:t>
      </w:r>
      <w:r w:rsidR="00FA170E">
        <w:rPr>
          <w:rFonts w:ascii="Arial" w:hAnsi="Arial" w:cs="Arial"/>
        </w:rPr>
        <w:t xml:space="preserve">add or </w:t>
      </w:r>
      <w:r w:rsidRPr="00CB04F0">
        <w:rPr>
          <w:rFonts w:ascii="Arial" w:hAnsi="Arial" w:cs="Arial"/>
        </w:rPr>
        <w:t xml:space="preserve">substitute a different contract unit in the same building or project; </w:t>
      </w:r>
    </w:p>
    <w:p w14:paraId="08D4697A" w14:textId="57E012F8" w:rsidR="006A230F" w:rsidRPr="00CB04F0" w:rsidRDefault="00FA170E" w:rsidP="00FE7656">
      <w:pPr>
        <w:pStyle w:val="HTMLPreformatted"/>
        <w:numPr>
          <w:ilvl w:val="0"/>
          <w:numId w:val="126"/>
        </w:numPr>
        <w:rPr>
          <w:rFonts w:ascii="Arial" w:hAnsi="Arial" w:cs="Arial"/>
        </w:rPr>
      </w:pPr>
      <w:r>
        <w:rPr>
          <w:rFonts w:ascii="Arial" w:hAnsi="Arial" w:cs="Arial"/>
        </w:rPr>
        <w:t>LRHA accepts a completed unit after development activity that is conducted after HAP contract execution in accordance with 24 CFR 983.156(b)(3); and/</w:t>
      </w:r>
      <w:r w:rsidR="006A230F" w:rsidRPr="00CB04F0">
        <w:rPr>
          <w:rFonts w:ascii="Arial" w:hAnsi="Arial" w:cs="Arial"/>
        </w:rPr>
        <w:t>or</w:t>
      </w:r>
    </w:p>
    <w:p w14:paraId="57DF1B1A" w14:textId="59A64916" w:rsidR="006A230F" w:rsidRPr="00CB04F0" w:rsidRDefault="006A230F" w:rsidP="00FE7656">
      <w:pPr>
        <w:pStyle w:val="HTMLPreformatted"/>
        <w:numPr>
          <w:ilvl w:val="0"/>
          <w:numId w:val="126"/>
        </w:numPr>
        <w:rPr>
          <w:rFonts w:ascii="Arial" w:hAnsi="Arial" w:cs="Arial"/>
        </w:rPr>
      </w:pPr>
      <w:r w:rsidRPr="00CB04F0">
        <w:rPr>
          <w:rFonts w:ascii="Arial" w:hAnsi="Arial" w:cs="Arial"/>
        </w:rPr>
        <w:t>There is any other change that may substantially affect the reasonable rent.</w:t>
      </w:r>
    </w:p>
    <w:p w14:paraId="4688795B" w14:textId="77777777" w:rsidR="006A230F" w:rsidRPr="00765546" w:rsidRDefault="006A230F" w:rsidP="007A14DB">
      <w:pPr>
        <w:pStyle w:val="Heading3"/>
      </w:pPr>
      <w:bookmarkStart w:id="7951" w:name="_Toc73029387"/>
      <w:bookmarkStart w:id="7952" w:name="_Toc74042467"/>
      <w:bookmarkStart w:id="7953" w:name="_Toc118116417"/>
      <w:bookmarkStart w:id="7954" w:name="_Toc164180457"/>
      <w:bookmarkStart w:id="7955" w:name="_Toc164182057"/>
      <w:bookmarkStart w:id="7956" w:name="_Toc172209191"/>
      <w:bookmarkStart w:id="7957" w:name="_Toc173501933"/>
      <w:bookmarkStart w:id="7958" w:name="_Toc176435502"/>
      <w:bookmarkStart w:id="7959" w:name="_Toc194670623"/>
      <w:bookmarkStart w:id="7960" w:name="_Toc204850586"/>
      <w:bookmarkStart w:id="7961" w:name="_Toc62129920"/>
      <w:bookmarkStart w:id="7962" w:name="_Toc62132842"/>
      <w:r w:rsidRPr="00765546">
        <w:t>Effect of Other Subsidy</w:t>
      </w:r>
      <w:bookmarkEnd w:id="7951"/>
      <w:bookmarkEnd w:id="7952"/>
      <w:bookmarkEnd w:id="7953"/>
      <w:bookmarkEnd w:id="7954"/>
      <w:bookmarkEnd w:id="7955"/>
      <w:bookmarkEnd w:id="7956"/>
      <w:bookmarkEnd w:id="7957"/>
      <w:bookmarkEnd w:id="7958"/>
      <w:bookmarkEnd w:id="7959"/>
      <w:bookmarkEnd w:id="7960"/>
      <w:r w:rsidRPr="00765546">
        <w:t xml:space="preserve"> </w:t>
      </w:r>
    </w:p>
    <w:bookmarkEnd w:id="7961"/>
    <w:bookmarkEnd w:id="7962"/>
    <w:p w14:paraId="4B703933" w14:textId="5A6A3AB6" w:rsidR="006A230F" w:rsidRPr="00765546" w:rsidRDefault="006A230F" w:rsidP="006C5BA7">
      <w:r w:rsidRPr="00765546">
        <w:t xml:space="preserve">To comply with HUD subsidy layering requirements, at the discretion of HUD or its designee, LRHA </w:t>
      </w:r>
      <w:r w:rsidR="005C2B27">
        <w:t>will</w:t>
      </w:r>
      <w:r w:rsidR="005C2B27" w:rsidRPr="00765546">
        <w:t xml:space="preserve"> </w:t>
      </w:r>
      <w:r w:rsidRPr="00765546">
        <w:t>reduce the rent to owner because of other governmental subsidies, including tax credits or tax exemptions, grants, or other subsidized funding.</w:t>
      </w:r>
    </w:p>
    <w:p w14:paraId="1B18D04D" w14:textId="77777777" w:rsidR="006A230F" w:rsidRPr="00765546" w:rsidRDefault="006A230F" w:rsidP="006C5BA7">
      <w:r w:rsidRPr="00765546">
        <w:t xml:space="preserve">For units receiving assistance under the HOME program, rents may not exceed rent limits as required by that program. </w:t>
      </w:r>
    </w:p>
    <w:p w14:paraId="57AE9C4A" w14:textId="61C7E8F5" w:rsidR="006A230F" w:rsidRPr="00CB04F0" w:rsidRDefault="006A230F" w:rsidP="00CB04F0">
      <w:pPr>
        <w:rPr>
          <w:rFonts w:cs="Arial"/>
        </w:rPr>
      </w:pPr>
      <w:r w:rsidRPr="00CB04F0">
        <w:rPr>
          <w:rFonts w:cs="Arial"/>
        </w:rPr>
        <w:t>For units in any of the following types of federally subsidized projects, the rent to owner may not exceed the subsidized rent (basic rent) or tax credit rent as determined in accordance with requirements for the applicable federal program:</w:t>
      </w:r>
    </w:p>
    <w:p w14:paraId="60AE9B85" w14:textId="77777777" w:rsidR="006A230F" w:rsidRPr="00CB04F0" w:rsidRDefault="006A230F" w:rsidP="00FE7656">
      <w:pPr>
        <w:pStyle w:val="HTMLPreformatted"/>
        <w:numPr>
          <w:ilvl w:val="0"/>
          <w:numId w:val="127"/>
        </w:numPr>
        <w:rPr>
          <w:rFonts w:ascii="Arial" w:hAnsi="Arial" w:cs="Arial"/>
        </w:rPr>
      </w:pPr>
      <w:r w:rsidRPr="00CB04F0">
        <w:rPr>
          <w:rFonts w:ascii="Arial" w:hAnsi="Arial" w:cs="Arial"/>
        </w:rPr>
        <w:t>An insured or non-insured Section 236 project;</w:t>
      </w:r>
    </w:p>
    <w:p w14:paraId="259138F3" w14:textId="591EC596" w:rsidR="006A230F" w:rsidRPr="00CB04F0" w:rsidRDefault="006A230F" w:rsidP="00FE7656">
      <w:pPr>
        <w:pStyle w:val="HTMLPreformatted"/>
        <w:numPr>
          <w:ilvl w:val="0"/>
          <w:numId w:val="127"/>
        </w:numPr>
        <w:rPr>
          <w:rFonts w:ascii="Arial" w:hAnsi="Arial" w:cs="Arial"/>
        </w:rPr>
      </w:pPr>
      <w:r w:rsidRPr="00CB04F0">
        <w:rPr>
          <w:rFonts w:ascii="Arial" w:hAnsi="Arial" w:cs="Arial"/>
        </w:rPr>
        <w:lastRenderedPageBreak/>
        <w:t>A formerly insured or non-insured Section 236 project that continues to receive Interest Reduction Payment following a decoupling action;</w:t>
      </w:r>
    </w:p>
    <w:p w14:paraId="4F4290E0" w14:textId="6173BA60" w:rsidR="006A230F" w:rsidRPr="00CB04F0" w:rsidRDefault="006A230F" w:rsidP="00FE7656">
      <w:pPr>
        <w:pStyle w:val="HTMLPreformatted"/>
        <w:numPr>
          <w:ilvl w:val="0"/>
          <w:numId w:val="127"/>
        </w:numPr>
        <w:rPr>
          <w:rFonts w:ascii="Arial" w:hAnsi="Arial" w:cs="Arial"/>
        </w:rPr>
      </w:pPr>
      <w:r w:rsidRPr="00CB04F0">
        <w:rPr>
          <w:rFonts w:ascii="Arial" w:hAnsi="Arial" w:cs="Arial"/>
        </w:rPr>
        <w:t>A Section 221(d)(3) below market interest rate (BMIR) project;</w:t>
      </w:r>
    </w:p>
    <w:p w14:paraId="47BCCFF8" w14:textId="3D1DA65F" w:rsidR="006A230F" w:rsidRPr="00CB04F0" w:rsidRDefault="006A230F" w:rsidP="00FE7656">
      <w:pPr>
        <w:pStyle w:val="HTMLPreformatted"/>
        <w:numPr>
          <w:ilvl w:val="0"/>
          <w:numId w:val="127"/>
        </w:numPr>
        <w:rPr>
          <w:rFonts w:ascii="Arial" w:hAnsi="Arial" w:cs="Arial"/>
        </w:rPr>
      </w:pPr>
      <w:r w:rsidRPr="00CB04F0">
        <w:rPr>
          <w:rFonts w:ascii="Arial" w:hAnsi="Arial" w:cs="Arial"/>
        </w:rPr>
        <w:t>A Section 515 project of the Rural Housing Service;</w:t>
      </w:r>
    </w:p>
    <w:p w14:paraId="31833AD5" w14:textId="32D124F4" w:rsidR="006A230F" w:rsidRPr="00CB04F0" w:rsidRDefault="006A230F" w:rsidP="00FE7656">
      <w:pPr>
        <w:pStyle w:val="HTMLPreformatted"/>
        <w:numPr>
          <w:ilvl w:val="0"/>
          <w:numId w:val="127"/>
        </w:numPr>
        <w:rPr>
          <w:rFonts w:ascii="Arial" w:hAnsi="Arial" w:cs="Arial"/>
        </w:rPr>
      </w:pPr>
      <w:r w:rsidRPr="00CB04F0">
        <w:rPr>
          <w:rFonts w:ascii="Arial" w:hAnsi="Arial" w:cs="Arial"/>
        </w:rPr>
        <w:t>Any other type of federally subsidized project specified by HUD.</w:t>
      </w:r>
    </w:p>
    <w:p w14:paraId="2307A3D8" w14:textId="33A80CA8" w:rsidR="006A230F" w:rsidRPr="00765546" w:rsidRDefault="00CB04F0" w:rsidP="001D278F">
      <w:pPr>
        <w:pStyle w:val="Heading2"/>
      </w:pPr>
      <w:bookmarkStart w:id="7963" w:name="_Toc62129921"/>
      <w:bookmarkStart w:id="7964" w:name="_Toc62132843"/>
      <w:bookmarkStart w:id="7965" w:name="_Toc73029388"/>
      <w:bookmarkStart w:id="7966" w:name="_Toc74042468"/>
      <w:bookmarkStart w:id="7967" w:name="_Toc118116418"/>
      <w:bookmarkStart w:id="7968" w:name="_Toc164180458"/>
      <w:bookmarkStart w:id="7969" w:name="_Toc164182058"/>
      <w:bookmarkStart w:id="7970" w:name="_Toc172209192"/>
      <w:bookmarkStart w:id="7971" w:name="_Toc173501934"/>
      <w:bookmarkStart w:id="7972" w:name="_Toc176435503"/>
      <w:bookmarkStart w:id="7973" w:name="_Ref193456928"/>
      <w:bookmarkStart w:id="7974" w:name="_Toc194670624"/>
      <w:bookmarkStart w:id="7975" w:name="_Toc204850587"/>
      <w:r w:rsidRPr="00765546">
        <w:t xml:space="preserve">Payments </w:t>
      </w:r>
      <w:r>
        <w:t>t</w:t>
      </w:r>
      <w:r w:rsidRPr="00765546">
        <w:t>o Owner</w:t>
      </w:r>
      <w:bookmarkEnd w:id="7963"/>
      <w:bookmarkEnd w:id="7964"/>
      <w:bookmarkEnd w:id="7965"/>
      <w:bookmarkEnd w:id="7966"/>
      <w:bookmarkEnd w:id="7967"/>
      <w:bookmarkEnd w:id="7968"/>
      <w:bookmarkEnd w:id="7969"/>
      <w:bookmarkEnd w:id="7970"/>
      <w:bookmarkEnd w:id="7971"/>
      <w:bookmarkEnd w:id="7972"/>
      <w:bookmarkEnd w:id="7973"/>
      <w:bookmarkEnd w:id="7974"/>
      <w:bookmarkEnd w:id="7975"/>
    </w:p>
    <w:p w14:paraId="772550CF" w14:textId="6735435F" w:rsidR="006A230F" w:rsidRPr="00765546" w:rsidRDefault="006A230F" w:rsidP="006C5BA7">
      <w:r w:rsidRPr="00765546">
        <w:t xml:space="preserve">During the term of the HAP contract, LRHA shall make housing assistance payments to the owner in accordance with the terms of the HAP contract. During the term of the HAP contract, payments shall be made for each month that a contract unit complies with </w:t>
      </w:r>
      <w:r w:rsidR="00FA37BE">
        <w:t>NSPIRE standards</w:t>
      </w:r>
      <w:r w:rsidRPr="00765546">
        <w:t xml:space="preserve"> and is leased to and occupied by an eligible family. The housing assistance payment shall be paid to the owner on or about the first day of the month for which payment is due unless the owner and LRHA agree on a later date.</w:t>
      </w:r>
    </w:p>
    <w:p w14:paraId="4A64EB7A" w14:textId="77777777" w:rsidR="006A230F" w:rsidRPr="00765546" w:rsidRDefault="006A230F" w:rsidP="006C5BA7">
      <w:r w:rsidRPr="00765546">
        <w:t>Except for discretionary vacancy payments, LRHA may not make any housing assistance payment to the owner for any month after the month when the family moves out of the unit (even if household goods or property are left in the unit).</w:t>
      </w:r>
    </w:p>
    <w:p w14:paraId="539FD9C6" w14:textId="77777777" w:rsidR="006A230F" w:rsidRPr="00765546" w:rsidRDefault="006A230F" w:rsidP="006C5BA7">
      <w:r w:rsidRPr="00765546">
        <w:t xml:space="preserve">In order to receive housing assistance payments, the owner must comply with all provisions of the HAP contract. </w:t>
      </w:r>
    </w:p>
    <w:p w14:paraId="5CE5BFAB" w14:textId="77777777" w:rsidR="006A230F" w:rsidRPr="00765546" w:rsidRDefault="006A230F" w:rsidP="007A14DB">
      <w:pPr>
        <w:pStyle w:val="Heading3"/>
      </w:pPr>
      <w:bookmarkStart w:id="7976" w:name="_Toc73029389"/>
      <w:bookmarkStart w:id="7977" w:name="_Toc74042469"/>
      <w:bookmarkStart w:id="7978" w:name="_Toc118116419"/>
      <w:bookmarkStart w:id="7979" w:name="_Ref163829492"/>
      <w:bookmarkStart w:id="7980" w:name="_Toc164180459"/>
      <w:bookmarkStart w:id="7981" w:name="_Toc164182059"/>
      <w:bookmarkStart w:id="7982" w:name="_Toc172209193"/>
      <w:bookmarkStart w:id="7983" w:name="_Toc173501935"/>
      <w:bookmarkStart w:id="7984" w:name="_Toc176435504"/>
      <w:bookmarkStart w:id="7985" w:name="_Ref193456919"/>
      <w:bookmarkStart w:id="7986" w:name="_Toc194670625"/>
      <w:bookmarkStart w:id="7987" w:name="_Toc204850588"/>
      <w:bookmarkStart w:id="7988" w:name="_Toc62129922"/>
      <w:bookmarkStart w:id="7989" w:name="_Toc62132844"/>
      <w:r w:rsidRPr="00765546">
        <w:t>Vacancy Payments</w:t>
      </w:r>
      <w:bookmarkEnd w:id="7976"/>
      <w:bookmarkEnd w:id="7977"/>
      <w:bookmarkEnd w:id="7978"/>
      <w:bookmarkEnd w:id="7979"/>
      <w:bookmarkEnd w:id="7980"/>
      <w:bookmarkEnd w:id="7981"/>
      <w:bookmarkEnd w:id="7982"/>
      <w:bookmarkEnd w:id="7983"/>
      <w:bookmarkEnd w:id="7984"/>
      <w:bookmarkEnd w:id="7985"/>
      <w:bookmarkEnd w:id="7986"/>
      <w:bookmarkEnd w:id="7987"/>
      <w:r w:rsidRPr="00765546">
        <w:t xml:space="preserve"> </w:t>
      </w:r>
    </w:p>
    <w:bookmarkEnd w:id="7988"/>
    <w:bookmarkEnd w:id="7989"/>
    <w:p w14:paraId="3DC11874" w14:textId="7D1C9B75" w:rsidR="006A230F" w:rsidRPr="00765546" w:rsidRDefault="006A230F" w:rsidP="006C5BA7">
      <w:r w:rsidRPr="00765546">
        <w:t>If an assisted family moves out of the unit, the owner may keep the housing assistance payment for the calendar month when the family moves out. However, the owner may not keep the payment if LRHA determines that the vacancy is the owner’s fault. If LRHA determines that the owner is responsible for a vacancy and, as a result, is not entitled to the keep the housing assistance payment, LRHA will notify the landlord of the amount of housing assistance payment that the owner must repay. LRHA will require the owner to repay the amount owed.</w:t>
      </w:r>
    </w:p>
    <w:p w14:paraId="645DC033" w14:textId="704F89B1" w:rsidR="006A230F" w:rsidRPr="00765546" w:rsidRDefault="00E44F8F" w:rsidP="006C5BA7">
      <w:r>
        <w:t>Unless specifically allowed in t</w:t>
      </w:r>
      <w:r w:rsidR="00BB2C5D">
        <w:t xml:space="preserve">he HAP contract, vacancy payments will not be made, except at the sole discretion of LRHA’s Executive Director. </w:t>
      </w:r>
      <w:r w:rsidR="006A230F" w:rsidRPr="00765546">
        <w:t>If an owner</w:t>
      </w:r>
      <w:r w:rsidR="004631B2" w:rsidRPr="00765546">
        <w:t>’</w:t>
      </w:r>
      <w:r w:rsidR="006A230F" w:rsidRPr="00765546">
        <w:t>s HAP contract calls for vacancy payments to be made, and the owner wishes to receive vacancy payments, the owner must have properly notified LRHA of the vacancy.</w:t>
      </w:r>
    </w:p>
    <w:p w14:paraId="43F50748" w14:textId="62FEA73D" w:rsidR="006A230F" w:rsidRPr="00765546" w:rsidRDefault="006A230F" w:rsidP="006C5BA7">
      <w:r w:rsidRPr="00765546">
        <w:t>In order for a vacancy payment request to be considered</w:t>
      </w:r>
      <w:r w:rsidR="006E3BEA">
        <w:t xml:space="preserve"> when allowed by the HAP contract</w:t>
      </w:r>
      <w:r w:rsidRPr="00765546">
        <w:t xml:space="preserve">, it must be made within </w:t>
      </w:r>
      <w:r w:rsidR="00B0227C" w:rsidRPr="00765546">
        <w:t>seven (7)</w:t>
      </w:r>
      <w:r w:rsidR="00BD4908" w:rsidRPr="00765546">
        <w:t xml:space="preserve"> </w:t>
      </w:r>
      <w:r w:rsidRPr="00765546">
        <w:t xml:space="preserve">business days of the end of the period for which the owner is requesting the vacancy payment. The request must include the required owner certifications and LRHA may require the owner to provide documentation to support the request. If the owner does not provide the information requested by LRHA within </w:t>
      </w:r>
      <w:r w:rsidR="00B0227C" w:rsidRPr="00765546">
        <w:t xml:space="preserve">seven (7) business </w:t>
      </w:r>
      <w:r w:rsidRPr="00765546">
        <w:t>days of LRHA’s request, no vacancy payments will be made.</w:t>
      </w:r>
      <w:r w:rsidR="00E22C7C">
        <w:t xml:space="preserve"> </w:t>
      </w:r>
      <w:r w:rsidR="001D4C60">
        <w:t>However, at the sole discretion of LRHA’s Executive Director, this</w:t>
      </w:r>
      <w:r w:rsidR="00ED1B4D">
        <w:t xml:space="preserve"> provision may be waived in exceptional circumstances.</w:t>
      </w:r>
    </w:p>
    <w:p w14:paraId="6F663FDC" w14:textId="77777777" w:rsidR="006A230F" w:rsidRPr="00765546" w:rsidRDefault="006A230F" w:rsidP="007A14DB">
      <w:pPr>
        <w:pStyle w:val="Heading3"/>
      </w:pPr>
      <w:bookmarkStart w:id="7990" w:name="_Toc73029390"/>
      <w:bookmarkStart w:id="7991" w:name="_Toc74042470"/>
      <w:bookmarkStart w:id="7992" w:name="_Toc118116420"/>
      <w:bookmarkStart w:id="7993" w:name="_Toc164180460"/>
      <w:bookmarkStart w:id="7994" w:name="_Toc164182060"/>
      <w:bookmarkStart w:id="7995" w:name="_Toc172209194"/>
      <w:bookmarkStart w:id="7996" w:name="_Toc173501936"/>
      <w:bookmarkStart w:id="7997" w:name="_Toc176435505"/>
      <w:bookmarkStart w:id="7998" w:name="_Toc194670626"/>
      <w:bookmarkStart w:id="7999" w:name="_Toc204850589"/>
      <w:bookmarkStart w:id="8000" w:name="_Toc62129923"/>
      <w:bookmarkStart w:id="8001" w:name="_Toc62132845"/>
      <w:r w:rsidRPr="00765546">
        <w:t>Tenant Rent to Owner</w:t>
      </w:r>
      <w:bookmarkEnd w:id="7990"/>
      <w:bookmarkEnd w:id="7991"/>
      <w:bookmarkEnd w:id="7992"/>
      <w:bookmarkEnd w:id="7993"/>
      <w:bookmarkEnd w:id="7994"/>
      <w:bookmarkEnd w:id="7995"/>
      <w:bookmarkEnd w:id="7996"/>
      <w:bookmarkEnd w:id="7997"/>
      <w:bookmarkEnd w:id="7998"/>
      <w:bookmarkEnd w:id="7999"/>
      <w:r w:rsidRPr="00765546">
        <w:t xml:space="preserve"> </w:t>
      </w:r>
    </w:p>
    <w:bookmarkEnd w:id="8000"/>
    <w:bookmarkEnd w:id="8001"/>
    <w:p w14:paraId="3E379C39" w14:textId="3522578A" w:rsidR="006A230F" w:rsidRPr="00765546" w:rsidRDefault="006A230F" w:rsidP="006C5BA7">
      <w:r w:rsidRPr="00765546">
        <w:t>The tenant rent is the portion of the rent to owner paid by the family. The amount of tenant rent is determined by LRHA in accordance with HUD requirements. Any changes in the amount of tenant rent will be effective on the date stated in the LRHA notice to the family and owner.</w:t>
      </w:r>
    </w:p>
    <w:p w14:paraId="6A190217" w14:textId="385B4A89" w:rsidR="006A230F" w:rsidRPr="00765546" w:rsidRDefault="006A230F" w:rsidP="006C5BA7">
      <w:r w:rsidRPr="00765546">
        <w:t xml:space="preserve">The family is responsible for paying the tenant rent (total tenant payment minus </w:t>
      </w:r>
      <w:r w:rsidR="00CA3A92">
        <w:t>any applicable</w:t>
      </w:r>
      <w:r w:rsidR="00CA3A92" w:rsidRPr="00765546">
        <w:t xml:space="preserve"> </w:t>
      </w:r>
      <w:r w:rsidRPr="00765546">
        <w:t>utility allowance). The appropriate utility allowance for a project-based unit is the utility allowance for the size of the dwelling unit actually leased.</w:t>
      </w:r>
    </w:p>
    <w:p w14:paraId="20E5557D" w14:textId="77777777" w:rsidR="006A230F" w:rsidRPr="00F90387" w:rsidRDefault="006A230F" w:rsidP="006C5BA7">
      <w:r w:rsidRPr="00765546">
        <w:lastRenderedPageBreak/>
        <w:t xml:space="preserve">The amount of the tenant rent determined by LRHA is the maximum amount the owner may charge the family for rental of a contract unit. The tenant rent covers all housing services, maintenance, equipment, and utilities to be provided by the owner. The owner may not demand </w:t>
      </w:r>
      <w:r w:rsidRPr="00F90387">
        <w:t>or accept any rent payment from the tenant in excess of the tenant rent as determined by LRHA. The owner must immediately return any excess payment to the tenant.</w:t>
      </w:r>
    </w:p>
    <w:p w14:paraId="317629D7" w14:textId="77777777" w:rsidR="006A230F" w:rsidRPr="00F90387" w:rsidRDefault="006A230F" w:rsidP="007A14DB">
      <w:pPr>
        <w:pStyle w:val="Heading3"/>
      </w:pPr>
      <w:bookmarkStart w:id="8002" w:name="_Toc62129924"/>
      <w:bookmarkStart w:id="8003" w:name="_Toc62132846"/>
      <w:bookmarkStart w:id="8004" w:name="_Toc73029391"/>
      <w:bookmarkStart w:id="8005" w:name="_Toc74042471"/>
      <w:bookmarkStart w:id="8006" w:name="_Toc118116421"/>
      <w:bookmarkStart w:id="8007" w:name="_Ref163829543"/>
      <w:bookmarkStart w:id="8008" w:name="_Toc164180461"/>
      <w:bookmarkStart w:id="8009" w:name="_Toc164182061"/>
      <w:bookmarkStart w:id="8010" w:name="_Toc172209195"/>
      <w:bookmarkStart w:id="8011" w:name="_Toc173501937"/>
      <w:bookmarkStart w:id="8012" w:name="_Toc176435506"/>
      <w:bookmarkStart w:id="8013" w:name="_Toc194670627"/>
      <w:bookmarkStart w:id="8014" w:name="_Toc204850590"/>
      <w:r w:rsidRPr="00F90387">
        <w:t>Tenant and LRHA Responsibilities</w:t>
      </w:r>
      <w:bookmarkEnd w:id="8002"/>
      <w:bookmarkEnd w:id="8003"/>
      <w:bookmarkEnd w:id="8004"/>
      <w:bookmarkEnd w:id="8005"/>
      <w:bookmarkEnd w:id="8006"/>
      <w:bookmarkEnd w:id="8007"/>
      <w:bookmarkEnd w:id="8008"/>
      <w:bookmarkEnd w:id="8009"/>
      <w:bookmarkEnd w:id="8010"/>
      <w:bookmarkEnd w:id="8011"/>
      <w:bookmarkEnd w:id="8012"/>
      <w:bookmarkEnd w:id="8013"/>
      <w:bookmarkEnd w:id="8014"/>
    </w:p>
    <w:p w14:paraId="1D2FF6A6" w14:textId="1CE103C3" w:rsidR="006A230F" w:rsidRPr="00F90387" w:rsidRDefault="006A230F" w:rsidP="006C5BA7">
      <w:r w:rsidRPr="00F90387">
        <w:t>The family is not responsible for the portion of rent to owner that is covered by the housing assistance payment and the owner may not terminate the tenancy of an assisted family for nonpayment by LRHA.</w:t>
      </w:r>
    </w:p>
    <w:p w14:paraId="69427351" w14:textId="77777777" w:rsidR="006A230F" w:rsidRPr="00F90387" w:rsidRDefault="006A230F" w:rsidP="006C5BA7">
      <w:r w:rsidRPr="00F90387">
        <w:t xml:space="preserve">LRHA is responsible only for making the housing assistance payment to the owner in accordance with the HAP contract. LRHA is not responsible for paying tenant rent, or any other claim by the owner, including damage to the unit. LRHA may not use housing assistance payments or other program funds (including administrative fee reserves) to pay any part of the tenant rent or other claim by the owner. </w:t>
      </w:r>
    </w:p>
    <w:p w14:paraId="2D94EACB" w14:textId="77777777" w:rsidR="006A230F" w:rsidRPr="00F90387" w:rsidRDefault="006A230F" w:rsidP="007A14DB">
      <w:pPr>
        <w:pStyle w:val="Heading3"/>
      </w:pPr>
      <w:bookmarkStart w:id="8015" w:name="_Toc62129925"/>
      <w:bookmarkStart w:id="8016" w:name="_Toc62132847"/>
      <w:bookmarkStart w:id="8017" w:name="_Toc73029392"/>
      <w:bookmarkStart w:id="8018" w:name="_Toc74042472"/>
      <w:bookmarkStart w:id="8019" w:name="_Toc118116422"/>
      <w:bookmarkStart w:id="8020" w:name="_Ref163829552"/>
      <w:bookmarkStart w:id="8021" w:name="_Toc164180462"/>
      <w:bookmarkStart w:id="8022" w:name="_Toc164182062"/>
      <w:bookmarkStart w:id="8023" w:name="_Toc172209196"/>
      <w:bookmarkStart w:id="8024" w:name="_Toc173501938"/>
      <w:bookmarkStart w:id="8025" w:name="_Toc176435507"/>
      <w:bookmarkStart w:id="8026" w:name="_Toc194670628"/>
      <w:bookmarkStart w:id="8027" w:name="_Toc204850591"/>
      <w:r w:rsidRPr="00F90387">
        <w:t>Utility Reimbursements</w:t>
      </w:r>
      <w:bookmarkEnd w:id="8015"/>
      <w:bookmarkEnd w:id="8016"/>
      <w:bookmarkEnd w:id="8017"/>
      <w:bookmarkEnd w:id="8018"/>
      <w:bookmarkEnd w:id="8019"/>
      <w:bookmarkEnd w:id="8020"/>
      <w:bookmarkEnd w:id="8021"/>
      <w:bookmarkEnd w:id="8022"/>
      <w:bookmarkEnd w:id="8023"/>
      <w:bookmarkEnd w:id="8024"/>
      <w:bookmarkEnd w:id="8025"/>
      <w:bookmarkEnd w:id="8026"/>
      <w:bookmarkEnd w:id="8027"/>
    </w:p>
    <w:p w14:paraId="45003F6B" w14:textId="7BF778AA" w:rsidR="006A230F" w:rsidRPr="00F90387" w:rsidRDefault="006A230F" w:rsidP="006C5BA7">
      <w:r w:rsidRPr="00F90387">
        <w:t>If the amount of the utility allowance exceeds the total tenant payment, LRHA shall pay the amount of such excess to the tenant as a reimbursement for tenant-paid utilities, and the tenant rent to the owner shall be zero.</w:t>
      </w:r>
    </w:p>
    <w:p w14:paraId="1AD56991" w14:textId="77777777" w:rsidR="006A230F" w:rsidRPr="00F90387" w:rsidRDefault="006A230F" w:rsidP="007A14DB">
      <w:pPr>
        <w:pStyle w:val="Heading3"/>
      </w:pPr>
      <w:bookmarkStart w:id="8028" w:name="_Toc62129926"/>
      <w:bookmarkStart w:id="8029" w:name="_Toc62132848"/>
      <w:bookmarkStart w:id="8030" w:name="_Toc73029393"/>
      <w:bookmarkStart w:id="8031" w:name="_Toc74042473"/>
      <w:bookmarkStart w:id="8032" w:name="_Toc118116423"/>
      <w:bookmarkStart w:id="8033" w:name="_Ref163829653"/>
      <w:bookmarkStart w:id="8034" w:name="_Toc164180463"/>
      <w:bookmarkStart w:id="8035" w:name="_Toc164182063"/>
      <w:bookmarkStart w:id="8036" w:name="_Toc172209197"/>
      <w:bookmarkStart w:id="8037" w:name="_Toc173501939"/>
      <w:bookmarkStart w:id="8038" w:name="_Toc176435508"/>
      <w:bookmarkStart w:id="8039" w:name="_Toc194670629"/>
      <w:bookmarkStart w:id="8040" w:name="_Toc204850592"/>
      <w:r w:rsidRPr="00F90387">
        <w:t>Meals and Supportive Services</w:t>
      </w:r>
      <w:bookmarkEnd w:id="8028"/>
      <w:bookmarkEnd w:id="8029"/>
      <w:bookmarkEnd w:id="8030"/>
      <w:bookmarkEnd w:id="8031"/>
      <w:bookmarkEnd w:id="8032"/>
      <w:bookmarkEnd w:id="8033"/>
      <w:bookmarkEnd w:id="8034"/>
      <w:bookmarkEnd w:id="8035"/>
      <w:bookmarkEnd w:id="8036"/>
      <w:bookmarkEnd w:id="8037"/>
      <w:bookmarkEnd w:id="8038"/>
      <w:bookmarkEnd w:id="8039"/>
      <w:bookmarkEnd w:id="8040"/>
    </w:p>
    <w:p w14:paraId="083FAB6F" w14:textId="2A994F0A" w:rsidR="006A230F" w:rsidRPr="00F90387" w:rsidRDefault="006A230F" w:rsidP="006C5BA7">
      <w:r w:rsidRPr="00F90387">
        <w:t>With the exception of PBV assistance in assisted living developments, the owner may not require the tenant to pay charges for meals or supportive services. Non-payment of such charges is not grounds for termination of tenancy.</w:t>
      </w:r>
    </w:p>
    <w:p w14:paraId="5D99E611" w14:textId="77777777" w:rsidR="006A230F" w:rsidRPr="00F90387" w:rsidRDefault="006A230F" w:rsidP="006C5BA7">
      <w:r w:rsidRPr="00F90387">
        <w:t>In assisted living developments receiving PBV assistance, the owner may charge for meals or supportive services. These charges may not be included in the rent to owner, nor may the value of meals and supportive services be included in the calculation of the reasonable rent. However, non-payment of such charges is grounds for termination of the lease by the owner in an assisted living development.</w:t>
      </w:r>
    </w:p>
    <w:p w14:paraId="7460B617" w14:textId="77777777" w:rsidR="006A230F" w:rsidRPr="00F90387" w:rsidRDefault="006A230F" w:rsidP="007A14DB">
      <w:pPr>
        <w:pStyle w:val="Heading3"/>
      </w:pPr>
      <w:bookmarkStart w:id="8041" w:name="_Toc62129927"/>
      <w:bookmarkStart w:id="8042" w:name="_Toc62132849"/>
      <w:bookmarkStart w:id="8043" w:name="_Toc73029394"/>
      <w:bookmarkStart w:id="8044" w:name="_Toc74042474"/>
      <w:bookmarkStart w:id="8045" w:name="_Toc118116424"/>
      <w:bookmarkStart w:id="8046" w:name="_Ref163829660"/>
      <w:bookmarkStart w:id="8047" w:name="_Toc164180464"/>
      <w:bookmarkStart w:id="8048" w:name="_Toc164182064"/>
      <w:bookmarkStart w:id="8049" w:name="_Toc172209198"/>
      <w:bookmarkStart w:id="8050" w:name="_Toc173501940"/>
      <w:bookmarkStart w:id="8051" w:name="_Toc176435509"/>
      <w:bookmarkStart w:id="8052" w:name="_Toc194670630"/>
      <w:bookmarkStart w:id="8053" w:name="_Toc204850593"/>
      <w:r w:rsidRPr="00F90387">
        <w:t>Other Charges by Owner</w:t>
      </w:r>
      <w:bookmarkEnd w:id="8041"/>
      <w:bookmarkEnd w:id="8042"/>
      <w:bookmarkEnd w:id="8043"/>
      <w:bookmarkEnd w:id="8044"/>
      <w:bookmarkEnd w:id="8045"/>
      <w:bookmarkEnd w:id="8046"/>
      <w:bookmarkEnd w:id="8047"/>
      <w:bookmarkEnd w:id="8048"/>
      <w:bookmarkEnd w:id="8049"/>
      <w:bookmarkEnd w:id="8050"/>
      <w:bookmarkEnd w:id="8051"/>
      <w:bookmarkEnd w:id="8052"/>
      <w:bookmarkEnd w:id="8053"/>
    </w:p>
    <w:p w14:paraId="3D3681DF" w14:textId="22B635B6" w:rsidR="006A230F" w:rsidRPr="00F90387" w:rsidRDefault="006A230F" w:rsidP="006C5BA7">
      <w:r w:rsidRPr="00F90387">
        <w:t>The owner may not charge extra amounts for items customarily included in rent in the locality or provided at no additional cost to unsubsidized tenants in the premises.</w:t>
      </w:r>
    </w:p>
    <w:p w14:paraId="284B4384" w14:textId="77777777" w:rsidR="004C4564" w:rsidRPr="00F90387" w:rsidRDefault="004C4564" w:rsidP="004C4564">
      <w:pPr>
        <w:pStyle w:val="Heading2"/>
      </w:pPr>
      <w:bookmarkStart w:id="8054" w:name="_Toc175314915"/>
      <w:bookmarkStart w:id="8055" w:name="_Toc176435510"/>
      <w:bookmarkStart w:id="8056" w:name="_Ref193292084"/>
      <w:bookmarkStart w:id="8057" w:name="_Toc194670631"/>
      <w:bookmarkStart w:id="8058" w:name="_Ref196377861"/>
      <w:bookmarkStart w:id="8059" w:name="_Toc204850594"/>
      <w:r w:rsidRPr="00F90387">
        <w:t>Project-Basing VASH Vouchers</w:t>
      </w:r>
      <w:bookmarkEnd w:id="8054"/>
      <w:bookmarkEnd w:id="8055"/>
      <w:bookmarkEnd w:id="8056"/>
      <w:bookmarkEnd w:id="8057"/>
      <w:bookmarkEnd w:id="8058"/>
      <w:bookmarkEnd w:id="8059"/>
    </w:p>
    <w:p w14:paraId="6A69D7D2" w14:textId="30A53C63" w:rsidR="004C4564" w:rsidRPr="00F90387" w:rsidRDefault="004C4564" w:rsidP="00230C37">
      <w:pPr>
        <w:rPr>
          <w:rFonts w:eastAsia="Times New Roman" w:cs="Arial"/>
          <w:bCs/>
        </w:rPr>
      </w:pPr>
      <w:r w:rsidRPr="00F90387">
        <w:rPr>
          <w:rFonts w:eastAsia="Times New Roman" w:cs="Arial"/>
          <w:bCs/>
        </w:rPr>
        <w:t>LRHA is authorized to project-base its tenant-based VASH vouchers without additional HUD review or approval in accordance with Notice PIH 2017-21 and all PBV program requirements, provided that the VAMC will continue to make supportive services available. If LRHA project-bases VASH vouchers, LRHA will consult with the partnering VAMC or DSP to ensure approval of the project or projects.</w:t>
      </w:r>
    </w:p>
    <w:p w14:paraId="79898E51" w14:textId="1938C7A5" w:rsidR="004C4564" w:rsidRPr="00F90387" w:rsidRDefault="004C4564" w:rsidP="00230C37">
      <w:pPr>
        <w:rPr>
          <w:rFonts w:eastAsia="Times New Roman" w:cs="Arial"/>
          <w:bCs/>
        </w:rPr>
      </w:pPr>
      <w:r w:rsidRPr="00F90387">
        <w:rPr>
          <w:rFonts w:eastAsia="Times New Roman" w:cs="Arial"/>
          <w:bCs/>
        </w:rPr>
        <w:t xml:space="preserve">Additionally, as permitted under the Revised VASH Implementation Notice (FY-6476-N-01), </w:t>
      </w:r>
      <w:r w:rsidR="004F42B3" w:rsidRPr="00F90387">
        <w:rPr>
          <w:rFonts w:eastAsia="Times New Roman" w:cs="Arial"/>
          <w:bCs/>
        </w:rPr>
        <w:t>LR</w:t>
      </w:r>
      <w:r w:rsidRPr="00F90387">
        <w:rPr>
          <w:rFonts w:eastAsia="Times New Roman" w:cs="Arial"/>
          <w:bCs/>
        </w:rPr>
        <w:t xml:space="preserve">HA may select one or more PBV projects with units made exclusively available to VASH families on the site of a VA facility without a competitive process. </w:t>
      </w:r>
    </w:p>
    <w:p w14:paraId="2D25C35F" w14:textId="62C477C9" w:rsidR="004C4564" w:rsidRPr="00F90387" w:rsidRDefault="004C4564" w:rsidP="006B0450">
      <w:pPr>
        <w:pStyle w:val="CHABodyText"/>
        <w:spacing w:before="120" w:line="240" w:lineRule="auto"/>
        <w:rPr>
          <w:rFonts w:ascii="Arial" w:hAnsi="Arial"/>
        </w:rPr>
      </w:pPr>
      <w:r w:rsidRPr="00F90387">
        <w:rPr>
          <w:rFonts w:ascii="Arial" w:hAnsi="Arial"/>
          <w:bCs w:val="0"/>
        </w:rPr>
        <w:t xml:space="preserve">If VASH supportive services are available at the VASH-PBV project, </w:t>
      </w:r>
      <w:r w:rsidR="004F42B3" w:rsidRPr="00F90387">
        <w:rPr>
          <w:rFonts w:ascii="Arial" w:hAnsi="Arial"/>
          <w:bCs w:val="0"/>
        </w:rPr>
        <w:t>LR</w:t>
      </w:r>
      <w:r w:rsidRPr="00F90387">
        <w:rPr>
          <w:rFonts w:ascii="Arial" w:hAnsi="Arial"/>
          <w:bCs w:val="0"/>
        </w:rPr>
        <w:t xml:space="preserve">HA may admit a family whose total tenant payment (TTP) exceeds the gross rent (i.e., zero HAP) if they are otherwise </w:t>
      </w:r>
      <w:r w:rsidRPr="00F90387">
        <w:rPr>
          <w:rFonts w:ascii="Arial" w:hAnsi="Arial"/>
          <w:bCs w:val="0"/>
        </w:rPr>
        <w:lastRenderedPageBreak/>
        <w:t>eligible for VASH (</w:t>
      </w:r>
      <w:r w:rsidRPr="00F90387">
        <w:rPr>
          <w:rFonts w:ascii="Arial" w:hAnsi="Arial"/>
        </w:rPr>
        <w:t>see the section</w:t>
      </w:r>
      <w:r w:rsidR="001D48BA" w:rsidRPr="00F90387">
        <w:rPr>
          <w:rFonts w:ascii="Arial" w:hAnsi="Arial"/>
        </w:rPr>
        <w:t>s</w:t>
      </w:r>
      <w:r w:rsidR="00C21B1F" w:rsidRPr="00F90387">
        <w:rPr>
          <w:rFonts w:ascii="Arial" w:hAnsi="Arial"/>
        </w:rPr>
        <w:t xml:space="preserve"> on</w:t>
      </w:r>
      <w:r w:rsidR="00C21B1F" w:rsidRPr="00F90387">
        <w:t xml:space="preserve"> </w:t>
      </w:r>
      <w:r w:rsidR="00C21B1F" w:rsidRPr="00F90387">
        <w:rPr>
          <w:rFonts w:ascii="Arial" w:hAnsi="Arial"/>
          <w:b/>
          <w:bCs w:val="0"/>
          <w:color w:val="0070C0"/>
        </w:rPr>
        <w:fldChar w:fldCharType="begin"/>
      </w:r>
      <w:r w:rsidR="00C21B1F" w:rsidRPr="00F90387">
        <w:rPr>
          <w:rFonts w:ascii="Arial" w:hAnsi="Arial"/>
          <w:b/>
          <w:bCs w:val="0"/>
          <w:color w:val="0070C0"/>
        </w:rPr>
        <w:instrText xml:space="preserve"> REF _Ref175578338 \h </w:instrText>
      </w:r>
      <w:r w:rsidR="0032419B" w:rsidRPr="00F90387">
        <w:rPr>
          <w:rFonts w:ascii="Arial" w:hAnsi="Arial"/>
          <w:b/>
          <w:bCs w:val="0"/>
          <w:color w:val="0070C0"/>
        </w:rPr>
        <w:instrText xml:space="preserve"> \* MERGEFORMAT </w:instrText>
      </w:r>
      <w:r w:rsidR="00C21B1F" w:rsidRPr="00F90387">
        <w:rPr>
          <w:rFonts w:ascii="Arial" w:hAnsi="Arial"/>
          <w:b/>
          <w:bCs w:val="0"/>
          <w:color w:val="0070C0"/>
        </w:rPr>
      </w:r>
      <w:r w:rsidR="00C21B1F" w:rsidRPr="00F90387">
        <w:rPr>
          <w:rFonts w:ascii="Arial" w:hAnsi="Arial"/>
          <w:b/>
          <w:bCs w:val="0"/>
          <w:color w:val="0070C0"/>
        </w:rPr>
        <w:fldChar w:fldCharType="separate"/>
      </w:r>
      <w:r w:rsidR="00C21B1F" w:rsidRPr="00F90387">
        <w:rPr>
          <w:rFonts w:ascii="Arial" w:hAnsi="Arial"/>
          <w:b/>
          <w:bCs w:val="0"/>
          <w:color w:val="0070C0"/>
        </w:rPr>
        <w:t>Income Limits for VASH</w:t>
      </w:r>
      <w:r w:rsidR="00C21B1F" w:rsidRPr="00F90387">
        <w:rPr>
          <w:rFonts w:ascii="Arial" w:hAnsi="Arial"/>
          <w:b/>
          <w:bCs w:val="0"/>
          <w:color w:val="0070C0"/>
        </w:rPr>
        <w:fldChar w:fldCharType="end"/>
      </w:r>
      <w:r w:rsidR="00C21B1F" w:rsidRPr="00F90387">
        <w:rPr>
          <w:rFonts w:ascii="Arial" w:hAnsi="Arial"/>
        </w:rPr>
        <w:t xml:space="preserve"> </w:t>
      </w:r>
      <w:r w:rsidR="001D48BA" w:rsidRPr="00F90387">
        <w:rPr>
          <w:rFonts w:ascii="Arial" w:hAnsi="Arial"/>
        </w:rPr>
        <w:t xml:space="preserve">and </w:t>
      </w:r>
      <w:r w:rsidR="00B15CA3" w:rsidRPr="00F90387">
        <w:rPr>
          <w:rFonts w:ascii="Arial" w:hAnsi="Arial"/>
          <w:b/>
          <w:bCs w:val="0"/>
          <w:color w:val="0070C0"/>
        </w:rPr>
        <w:fldChar w:fldCharType="begin"/>
      </w:r>
      <w:r w:rsidR="00B15CA3" w:rsidRPr="00F90387">
        <w:rPr>
          <w:rFonts w:ascii="Arial" w:hAnsi="Arial"/>
          <w:b/>
          <w:bCs w:val="0"/>
          <w:color w:val="0070C0"/>
        </w:rPr>
        <w:instrText xml:space="preserve"> REF _Ref175578648 \h </w:instrText>
      </w:r>
      <w:r w:rsidR="0032419B" w:rsidRPr="00F90387">
        <w:rPr>
          <w:rFonts w:ascii="Arial" w:hAnsi="Arial"/>
          <w:b/>
          <w:bCs w:val="0"/>
          <w:color w:val="0070C0"/>
        </w:rPr>
        <w:instrText xml:space="preserve"> \* MERGEFORMAT </w:instrText>
      </w:r>
      <w:r w:rsidR="00B15CA3" w:rsidRPr="00F90387">
        <w:rPr>
          <w:rFonts w:ascii="Arial" w:hAnsi="Arial"/>
          <w:b/>
          <w:bCs w:val="0"/>
          <w:color w:val="0070C0"/>
        </w:rPr>
      </w:r>
      <w:r w:rsidR="00B15CA3" w:rsidRPr="00F90387">
        <w:rPr>
          <w:rFonts w:ascii="Arial" w:hAnsi="Arial"/>
          <w:b/>
          <w:bCs w:val="0"/>
          <w:color w:val="0070C0"/>
        </w:rPr>
        <w:fldChar w:fldCharType="separate"/>
      </w:r>
      <w:r w:rsidR="00B15CA3" w:rsidRPr="00F90387">
        <w:rPr>
          <w:rFonts w:ascii="Arial" w:hAnsi="Arial"/>
          <w:b/>
          <w:bCs w:val="0"/>
          <w:color w:val="0070C0"/>
        </w:rPr>
        <w:t>VASH Screening</w:t>
      </w:r>
      <w:r w:rsidR="00B15CA3" w:rsidRPr="00F90387">
        <w:rPr>
          <w:rFonts w:ascii="Arial" w:hAnsi="Arial"/>
          <w:b/>
          <w:bCs w:val="0"/>
          <w:color w:val="0070C0"/>
        </w:rPr>
        <w:fldChar w:fldCharType="end"/>
      </w:r>
      <w:r w:rsidR="00B15CA3" w:rsidRPr="00F90387">
        <w:t xml:space="preserve"> </w:t>
      </w:r>
      <w:r w:rsidR="00C21B1F" w:rsidRPr="00F90387">
        <w:rPr>
          <w:rFonts w:ascii="Arial" w:hAnsi="Arial"/>
        </w:rPr>
        <w:t>in the Eligibility chapter</w:t>
      </w:r>
      <w:r w:rsidRPr="00F90387">
        <w:rPr>
          <w:rFonts w:ascii="Arial" w:hAnsi="Arial"/>
          <w:bCs w:val="0"/>
        </w:rPr>
        <w:t xml:space="preserve">). Additionally, </w:t>
      </w:r>
      <w:r w:rsidR="006B72BF" w:rsidRPr="00F90387">
        <w:rPr>
          <w:rFonts w:ascii="Arial" w:hAnsi="Arial"/>
          <w:bCs w:val="0"/>
        </w:rPr>
        <w:t>LR</w:t>
      </w:r>
      <w:r w:rsidRPr="00F90387">
        <w:rPr>
          <w:rFonts w:ascii="Arial" w:hAnsi="Arial"/>
          <w:bCs w:val="0"/>
        </w:rPr>
        <w:t xml:space="preserve">HA will not remove from the HAP contract those units occupied by zero HAP families. </w:t>
      </w:r>
    </w:p>
    <w:p w14:paraId="5B107F17" w14:textId="7878BA20" w:rsidR="00FB5B17" w:rsidRPr="00230C37" w:rsidRDefault="00FE5644" w:rsidP="004C4564">
      <w:pPr>
        <w:rPr>
          <w:rFonts w:cs="Arial"/>
        </w:rPr>
      </w:pPr>
      <w:r w:rsidRPr="00F90387">
        <w:rPr>
          <w:rFonts w:eastAsia="Times New Roman" w:cs="Arial"/>
          <w:bCs/>
        </w:rPr>
        <w:t>LR</w:t>
      </w:r>
      <w:r w:rsidR="004C4564" w:rsidRPr="00F90387">
        <w:rPr>
          <w:rFonts w:eastAsia="Times New Roman" w:cs="Arial"/>
          <w:bCs/>
        </w:rPr>
        <w:t xml:space="preserve">HA may project-base VASH vouchers in projects alongside other PBV units and may execute a single HAP contract covering both the VASH PBVs and the other PBVs. </w:t>
      </w:r>
      <w:r w:rsidRPr="00F90387">
        <w:rPr>
          <w:rFonts w:eastAsia="Times New Roman" w:cs="Arial"/>
          <w:bCs/>
        </w:rPr>
        <w:t>LR</w:t>
      </w:r>
      <w:r w:rsidR="004C4564" w:rsidRPr="00F90387">
        <w:rPr>
          <w:rFonts w:eastAsia="Times New Roman" w:cs="Arial"/>
          <w:bCs/>
        </w:rPr>
        <w:t>HA will refer only VASH families to PBV units exclusively made available to VASH families and to PBV units funded through a HUD set-aside award.</w:t>
      </w:r>
    </w:p>
    <w:p w14:paraId="6469A3C0" w14:textId="77777777" w:rsidR="00FB5B17" w:rsidRPr="00765546" w:rsidRDefault="00FB5B17" w:rsidP="006C5BA7"/>
    <w:p w14:paraId="6F21290B" w14:textId="77777777" w:rsidR="006A230F" w:rsidRPr="00765546" w:rsidRDefault="006A230F" w:rsidP="006C5BA7"/>
    <w:p w14:paraId="45783F7D" w14:textId="3A95672A" w:rsidR="000B6DDD" w:rsidRPr="00765546" w:rsidRDefault="000B6DDD" w:rsidP="006C5BA7">
      <w:r w:rsidRPr="00765546">
        <w:t xml:space="preserve">  </w:t>
      </w:r>
    </w:p>
    <w:p w14:paraId="73B01236" w14:textId="77777777" w:rsidR="000B6DDD" w:rsidRPr="00765546" w:rsidRDefault="000B6DDD" w:rsidP="00A93656">
      <w:pPr>
        <w:pStyle w:val="Heading1"/>
        <w:sectPr w:rsidR="000B6DDD" w:rsidRPr="00765546" w:rsidSect="004517AA">
          <w:pgSz w:w="12240" w:h="15840"/>
          <w:pgMar w:top="1440" w:right="1440" w:bottom="1440" w:left="1440" w:header="720" w:footer="720" w:gutter="0"/>
          <w:pgNumType w:start="1" w:chapStyle="1"/>
          <w:cols w:space="720"/>
          <w:docGrid w:linePitch="360"/>
        </w:sectPr>
      </w:pPr>
      <w:bookmarkStart w:id="8060" w:name="_Toc527020764"/>
      <w:bookmarkStart w:id="8061" w:name="_Toc527438979"/>
    </w:p>
    <w:p w14:paraId="0E5B24BC" w14:textId="78B870AC" w:rsidR="00CB2FB4" w:rsidRPr="00765546" w:rsidRDefault="00CB2FB4" w:rsidP="00A93656">
      <w:pPr>
        <w:pStyle w:val="Heading1"/>
      </w:pPr>
      <w:bookmarkStart w:id="8062" w:name="_Toc534707331"/>
      <w:bookmarkStart w:id="8063" w:name="_Toc534708009"/>
      <w:bookmarkStart w:id="8064" w:name="_Toc534708817"/>
      <w:bookmarkStart w:id="8065" w:name="_Toc118116425"/>
      <w:bookmarkStart w:id="8066" w:name="_Toc164180465"/>
      <w:bookmarkStart w:id="8067" w:name="_Toc164182065"/>
      <w:bookmarkStart w:id="8068" w:name="_Toc172209199"/>
      <w:bookmarkStart w:id="8069" w:name="_Toc173501941"/>
      <w:bookmarkStart w:id="8070" w:name="_Toc176435511"/>
      <w:bookmarkStart w:id="8071" w:name="_Toc194670632"/>
      <w:bookmarkStart w:id="8072" w:name="_Toc196391480"/>
      <w:bookmarkStart w:id="8073" w:name="_Toc204850595"/>
      <w:r w:rsidRPr="00765546">
        <w:lastRenderedPageBreak/>
        <w:t>RAD</w:t>
      </w:r>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p>
    <w:p w14:paraId="7FBAD152" w14:textId="7CB06153" w:rsidR="00D7660B" w:rsidRPr="00765546" w:rsidRDefault="00CB04F0" w:rsidP="001D278F">
      <w:pPr>
        <w:pStyle w:val="Heading2"/>
      </w:pPr>
      <w:bookmarkStart w:id="8074" w:name="_Toc118116426"/>
      <w:bookmarkStart w:id="8075" w:name="_Toc164180466"/>
      <w:bookmarkStart w:id="8076" w:name="_Toc164182066"/>
      <w:bookmarkStart w:id="8077" w:name="_Toc172209200"/>
      <w:bookmarkStart w:id="8078" w:name="_Toc173501942"/>
      <w:bookmarkStart w:id="8079" w:name="_Toc176435512"/>
      <w:bookmarkStart w:id="8080" w:name="_Toc194670633"/>
      <w:bookmarkStart w:id="8081" w:name="_Toc204850596"/>
      <w:r w:rsidRPr="00765546">
        <w:t>Overview</w:t>
      </w:r>
      <w:bookmarkEnd w:id="8074"/>
      <w:bookmarkEnd w:id="8075"/>
      <w:bookmarkEnd w:id="8076"/>
      <w:bookmarkEnd w:id="8077"/>
      <w:bookmarkEnd w:id="8078"/>
      <w:bookmarkEnd w:id="8079"/>
      <w:bookmarkEnd w:id="8080"/>
      <w:bookmarkEnd w:id="8081"/>
    </w:p>
    <w:p w14:paraId="58420AE2" w14:textId="011DA752" w:rsidR="00D7660B" w:rsidRPr="00765546" w:rsidRDefault="00D7660B" w:rsidP="006C5BA7">
      <w:r w:rsidRPr="00765546">
        <w:t xml:space="preserve">Under the Rental Assistance Demonstration (RAD) and with HUD’s approval LRHA has the authority to convert </w:t>
      </w:r>
      <w:r w:rsidR="001647F3">
        <w:t>p</w:t>
      </w:r>
      <w:r w:rsidR="001647F3" w:rsidRPr="00765546">
        <w:t xml:space="preserve">ublic </w:t>
      </w:r>
      <w:r w:rsidR="001647F3">
        <w:t>h</w:t>
      </w:r>
      <w:r w:rsidR="001647F3" w:rsidRPr="00765546">
        <w:t xml:space="preserve">ousing </w:t>
      </w:r>
      <w:r w:rsidRPr="00765546">
        <w:t xml:space="preserve">(PH) units to the </w:t>
      </w:r>
      <w:r w:rsidR="001647F3">
        <w:t>p</w:t>
      </w:r>
      <w:r w:rsidRPr="00765546">
        <w:t>roject-</w:t>
      </w:r>
      <w:r w:rsidR="001647F3">
        <w:t>b</w:t>
      </w:r>
      <w:r w:rsidRPr="00765546">
        <w:t xml:space="preserve">ased </w:t>
      </w:r>
      <w:r w:rsidR="001647F3">
        <w:t>v</w:t>
      </w:r>
      <w:r w:rsidRPr="00765546">
        <w:t xml:space="preserve">oucher (PBV) program. Upon conversion to PBV assistance the units and tenants will no longer be subject to the rules and regulations pertaining to LRHA’s PH </w:t>
      </w:r>
      <w:r w:rsidR="00761006">
        <w:t>p</w:t>
      </w:r>
      <w:r w:rsidRPr="00765546">
        <w:t xml:space="preserve">rogram, but rather the RAD PBV rules and regulations as modified by HUD in its regulations and notices related to the RAD program and as reflected in this chapter.  </w:t>
      </w:r>
    </w:p>
    <w:p w14:paraId="6EABD76B" w14:textId="23ED7FCE" w:rsidR="00D7660B" w:rsidRPr="00765546" w:rsidRDefault="00D7660B" w:rsidP="006C5BA7">
      <w:r w:rsidRPr="00765546">
        <w:t>In specific circumstances, the policies under RAD apply differently to households that reside in the PH units prior to the RAD conversion (Conversion Households) and households that move into RAD units after the RAD conversion has taken place (New Households). The policies below will distinguish between the two family types when applicable.</w:t>
      </w:r>
    </w:p>
    <w:p w14:paraId="6BE42953" w14:textId="4F0D0592" w:rsidR="00D7660B" w:rsidRPr="00765546" w:rsidRDefault="00D7660B" w:rsidP="006C5BA7">
      <w:r w:rsidRPr="00765546">
        <w:t xml:space="preserve">Except as otherwise noted in this chapter, LRHA policies for the </w:t>
      </w:r>
      <w:r w:rsidR="006F1FB0">
        <w:t>t</w:t>
      </w:r>
      <w:r w:rsidR="006F1FB0" w:rsidRPr="00765546">
        <w:t>enant</w:t>
      </w:r>
      <w:r w:rsidRPr="00765546">
        <w:t>-</w:t>
      </w:r>
      <w:r w:rsidR="006F1FB0">
        <w:t>b</w:t>
      </w:r>
      <w:r w:rsidR="006F1FB0" w:rsidRPr="00765546">
        <w:t xml:space="preserve">ased </w:t>
      </w:r>
      <w:r w:rsidR="006F1FB0">
        <w:t>v</w:t>
      </w:r>
      <w:r w:rsidR="006F1FB0" w:rsidRPr="00765546">
        <w:t xml:space="preserve">oucher </w:t>
      </w:r>
      <w:r w:rsidR="006F1FB0">
        <w:t>p</w:t>
      </w:r>
      <w:r w:rsidR="006F1FB0" w:rsidRPr="00765546">
        <w:t xml:space="preserve">rogram </w:t>
      </w:r>
      <w:r w:rsidRPr="00765546">
        <w:t xml:space="preserve">and </w:t>
      </w:r>
      <w:r w:rsidR="006F1FB0">
        <w:t>p</w:t>
      </w:r>
      <w:r w:rsidR="006F1FB0" w:rsidRPr="00765546">
        <w:t>roject</w:t>
      </w:r>
      <w:r w:rsidR="00A9253C">
        <w:t>-b</w:t>
      </w:r>
      <w:r w:rsidRPr="00765546">
        <w:t xml:space="preserve">ased </w:t>
      </w:r>
      <w:r w:rsidR="00A9253C">
        <w:t>v</w:t>
      </w:r>
      <w:r w:rsidRPr="00765546">
        <w:t xml:space="preserve">oucher </w:t>
      </w:r>
      <w:r w:rsidR="00A9253C">
        <w:t>p</w:t>
      </w:r>
      <w:r w:rsidRPr="00765546">
        <w:t>rogram contained in this Administrative Plan also apply to the RAD program and its participants.</w:t>
      </w:r>
    </w:p>
    <w:p w14:paraId="7730CEF2" w14:textId="03159BC1" w:rsidR="00D7660B" w:rsidRPr="00765546" w:rsidRDefault="00D7660B" w:rsidP="006C5BA7">
      <w:r w:rsidRPr="00765546">
        <w:t xml:space="preserve">This chapter describes HUD regulations and LRHA policies related to the PBV program under the Rental Assistance Demonstration (RAD) program. Additionally, this chapter will focus on public housing conversions to the PBV program under RAD. </w:t>
      </w:r>
      <w:r w:rsidR="00881643">
        <w:t>R</w:t>
      </w:r>
      <w:r w:rsidRPr="00765546">
        <w:t xml:space="preserve">equirements for public housing conversion under RAD </w:t>
      </w:r>
      <w:r w:rsidR="00881643">
        <w:t xml:space="preserve">are here referred to as the RAD PBV program, </w:t>
      </w:r>
      <w:r w:rsidRPr="00765546">
        <w:t xml:space="preserve">and PBV units under the standard PBV program, </w:t>
      </w:r>
      <w:r w:rsidR="00F515F1">
        <w:t xml:space="preserve"> </w:t>
      </w:r>
      <w:r w:rsidR="00881643">
        <w:t xml:space="preserve">are </w:t>
      </w:r>
      <w:r w:rsidR="00F515F1">
        <w:t>here referred to as</w:t>
      </w:r>
      <w:r w:rsidR="0013606A">
        <w:t xml:space="preserve"> </w:t>
      </w:r>
      <w:r w:rsidRPr="00765546">
        <w:t>the standard PBV program.</w:t>
      </w:r>
    </w:p>
    <w:p w14:paraId="1B17E6FE" w14:textId="53C5DF56" w:rsidR="00D7660B" w:rsidRPr="00765546" w:rsidRDefault="00382859" w:rsidP="001D278F">
      <w:pPr>
        <w:pStyle w:val="Heading2"/>
      </w:pPr>
      <w:bookmarkStart w:id="8082" w:name="_Toc59629621"/>
      <w:bookmarkStart w:id="8083" w:name="_Toc62129931"/>
      <w:bookmarkStart w:id="8084" w:name="_Toc62132853"/>
      <w:bookmarkStart w:id="8085" w:name="_Toc73029398"/>
      <w:bookmarkStart w:id="8086" w:name="_Toc74042478"/>
      <w:bookmarkStart w:id="8087" w:name="_Toc118116427"/>
      <w:bookmarkStart w:id="8088" w:name="_Toc164180467"/>
      <w:bookmarkStart w:id="8089" w:name="_Toc164182067"/>
      <w:bookmarkStart w:id="8090" w:name="_Toc172209201"/>
      <w:bookmarkStart w:id="8091" w:name="_Toc173501943"/>
      <w:bookmarkStart w:id="8092" w:name="_Toc176435513"/>
      <w:bookmarkStart w:id="8093" w:name="_Toc194670634"/>
      <w:bookmarkStart w:id="8094" w:name="_Toc204850597"/>
      <w:r>
        <w:t>H</w:t>
      </w:r>
      <w:r w:rsidRPr="00765546">
        <w:t xml:space="preserve">istory of the </w:t>
      </w:r>
      <w:r w:rsidR="000852F9" w:rsidRPr="00765546">
        <w:t xml:space="preserve">RAD </w:t>
      </w:r>
      <w:r w:rsidRPr="00765546">
        <w:t>Program</w:t>
      </w:r>
      <w:bookmarkEnd w:id="8082"/>
      <w:bookmarkEnd w:id="8083"/>
      <w:bookmarkEnd w:id="8084"/>
      <w:bookmarkEnd w:id="8085"/>
      <w:bookmarkEnd w:id="8086"/>
      <w:bookmarkEnd w:id="8087"/>
      <w:bookmarkEnd w:id="8088"/>
      <w:bookmarkEnd w:id="8089"/>
      <w:bookmarkEnd w:id="8090"/>
      <w:bookmarkEnd w:id="8091"/>
      <w:bookmarkEnd w:id="8092"/>
      <w:bookmarkEnd w:id="8093"/>
      <w:bookmarkEnd w:id="8094"/>
    </w:p>
    <w:p w14:paraId="7F054DC6" w14:textId="129CFBE5" w:rsidR="00D7660B" w:rsidRPr="00765546" w:rsidRDefault="00D7660B" w:rsidP="006C5BA7">
      <w:r w:rsidRPr="00765546">
        <w:t>The Rental Assistance Demonstration (RAD) program was authorized in 2012 in order to assess the effectiveness of converting public housing, moderate rehabilitation properties, and units under the rent supplement and rental assistance payments programs to long-term, project-based Section 8 rental assistance. The program’s four primary objectives are to:</w:t>
      </w:r>
    </w:p>
    <w:p w14:paraId="0985AB48" w14:textId="3CED1E19" w:rsidR="00D7660B" w:rsidRPr="00765546" w:rsidRDefault="00D7660B" w:rsidP="00FE7656">
      <w:pPr>
        <w:pStyle w:val="ListParagraph"/>
        <w:numPr>
          <w:ilvl w:val="0"/>
          <w:numId w:val="133"/>
        </w:numPr>
        <w:ind w:left="778"/>
        <w:contextualSpacing w:val="0"/>
      </w:pPr>
      <w:r w:rsidRPr="00765546">
        <w:t>Preserve and improve public and other assisted housing.</w:t>
      </w:r>
    </w:p>
    <w:p w14:paraId="6808907E" w14:textId="6F04DA22" w:rsidR="00D7660B" w:rsidRPr="00765546" w:rsidRDefault="00D7660B" w:rsidP="00FE7656">
      <w:pPr>
        <w:pStyle w:val="ListParagraph"/>
        <w:numPr>
          <w:ilvl w:val="0"/>
          <w:numId w:val="133"/>
        </w:numPr>
        <w:ind w:left="778"/>
        <w:contextualSpacing w:val="0"/>
      </w:pPr>
      <w:r w:rsidRPr="00765546">
        <w:t xml:space="preserve">Standardize the administration of the plethora of federally subsidized housing programs and rules. The conversions are intended to promote operating efficiency by using a Section 8 project-based assistance model that has proven successful and effective for over 30 years. </w:t>
      </w:r>
      <w:r w:rsidR="00803816">
        <w:t>As such,</w:t>
      </w:r>
      <w:r w:rsidRPr="00765546">
        <w:t xml:space="preserve"> RAD aligns eligible properties more closely with other affordable housing programs.</w:t>
      </w:r>
    </w:p>
    <w:p w14:paraId="2B9C197A" w14:textId="1698024A" w:rsidR="00D7660B" w:rsidRPr="00765546" w:rsidRDefault="00D7660B" w:rsidP="00FE7656">
      <w:pPr>
        <w:pStyle w:val="ListParagraph"/>
        <w:numPr>
          <w:ilvl w:val="0"/>
          <w:numId w:val="133"/>
        </w:numPr>
        <w:ind w:left="778"/>
        <w:contextualSpacing w:val="0"/>
      </w:pPr>
      <w:r w:rsidRPr="00765546">
        <w:t>Attract private market capital for property renovations. Through the use of this model, properties may be able to leverage private debt and equity to make capital repairs.</w:t>
      </w:r>
    </w:p>
    <w:p w14:paraId="1E8A1FC9" w14:textId="77777777" w:rsidR="00D7660B" w:rsidRDefault="00D7660B" w:rsidP="00FE7656">
      <w:pPr>
        <w:pStyle w:val="ListParagraph"/>
        <w:numPr>
          <w:ilvl w:val="0"/>
          <w:numId w:val="133"/>
        </w:numPr>
        <w:ind w:left="778"/>
        <w:contextualSpacing w:val="0"/>
      </w:pPr>
      <w:r w:rsidRPr="00765546">
        <w:t>Increase tenant mobility opportunities.</w:t>
      </w:r>
    </w:p>
    <w:p w14:paraId="3D481D34" w14:textId="5A4D755F" w:rsidR="007108FC" w:rsidRPr="00765546" w:rsidRDefault="007108FC" w:rsidP="007108FC">
      <w:r>
        <w:t>A RAD/Section 18 blend is a public housing conversion that combines RAD and Section 18 activities and that includes both converting public housing assistance to RAD PBV and converting tenant protection voucher (TPV) assistance to PBV in the same project</w:t>
      </w:r>
      <w:r w:rsidR="001036FD">
        <w:t>. All assistance converting under a RAD/Section 18 blend is placed under a single RAD HAP contract upon conversion, is subject to a single RAD Use Agreement, and is governed by the terms of Notice PIH</w:t>
      </w:r>
      <w:r w:rsidR="001E59B8">
        <w:t xml:space="preserve"> 2019 (as amended by Supplemental Notice 4B and 4C).</w:t>
      </w:r>
    </w:p>
    <w:p w14:paraId="69D9132D" w14:textId="7B1AAA69" w:rsidR="00D7660B" w:rsidRPr="00765546" w:rsidRDefault="00382859" w:rsidP="001D278F">
      <w:pPr>
        <w:pStyle w:val="Heading2"/>
      </w:pPr>
      <w:bookmarkStart w:id="8095" w:name="_Toc59629622"/>
      <w:bookmarkStart w:id="8096" w:name="_Toc62129932"/>
      <w:bookmarkStart w:id="8097" w:name="_Toc62132854"/>
      <w:bookmarkStart w:id="8098" w:name="_Toc73029399"/>
      <w:bookmarkStart w:id="8099" w:name="_Toc74042479"/>
      <w:bookmarkStart w:id="8100" w:name="_Toc118116428"/>
      <w:bookmarkStart w:id="8101" w:name="_Toc164180468"/>
      <w:bookmarkStart w:id="8102" w:name="_Toc164182068"/>
      <w:bookmarkStart w:id="8103" w:name="_Toc172209202"/>
      <w:bookmarkStart w:id="8104" w:name="_Toc173501944"/>
      <w:bookmarkStart w:id="8105" w:name="_Toc176435514"/>
      <w:bookmarkStart w:id="8106" w:name="_Toc194670635"/>
      <w:bookmarkStart w:id="8107" w:name="_Toc204850598"/>
      <w:r w:rsidRPr="00765546">
        <w:lastRenderedPageBreak/>
        <w:t>Applicable Regulations</w:t>
      </w:r>
      <w:bookmarkEnd w:id="8095"/>
      <w:bookmarkEnd w:id="8096"/>
      <w:bookmarkEnd w:id="8097"/>
      <w:bookmarkEnd w:id="8098"/>
      <w:bookmarkEnd w:id="8099"/>
      <w:bookmarkEnd w:id="8100"/>
      <w:bookmarkEnd w:id="8101"/>
      <w:bookmarkEnd w:id="8102"/>
      <w:bookmarkEnd w:id="8103"/>
      <w:bookmarkEnd w:id="8104"/>
      <w:bookmarkEnd w:id="8105"/>
      <w:bookmarkEnd w:id="8106"/>
      <w:bookmarkEnd w:id="8107"/>
    </w:p>
    <w:p w14:paraId="47C19823" w14:textId="746B4A79" w:rsidR="00D7660B" w:rsidRPr="00765546" w:rsidRDefault="00D7660B" w:rsidP="006C5BA7">
      <w:r w:rsidRPr="00765546">
        <w:t xml:space="preserve">On the whole, the regulations for both the standard PBV and RAD PBV programs generally follow the regulations for the tenant-based HCV program found at 24 CFR Part 982. However, important parts of the tenant-based regulations do not apply to the project-based program. 24 CFR Part 983 outlines the sections of 24 CFR Part 982 that are not applicable to the project-based program. </w:t>
      </w:r>
    </w:p>
    <w:p w14:paraId="4D5A8C02" w14:textId="32A529AD" w:rsidR="00C73486" w:rsidRDefault="00D7660B" w:rsidP="006C5BA7">
      <w:r w:rsidRPr="00765546">
        <w:t>For the RAD PBV program, Congress authorized HUD to waive certain statutory and regulatory provisions or establish alternative requirements from the standard PBV program.</w:t>
      </w:r>
      <w:r w:rsidR="00370BC1">
        <w:t xml:space="preserve"> Additionally, the RAD Statute imposes certain unique requirements and authorizes </w:t>
      </w:r>
      <w:r w:rsidR="00AE52C9">
        <w:t>HUD to establish requirements for converted assistance under the Demonstration.</w:t>
      </w:r>
      <w:r w:rsidR="002E3F46">
        <w:t xml:space="preserve"> Conversions of public housing properties through RAD, including conversions through a RAD/Section 18 blend will be subject to the requirements of</w:t>
      </w:r>
      <w:r w:rsidRPr="00765546">
        <w:t xml:space="preserve"> Notice </w:t>
      </w:r>
      <w:bookmarkStart w:id="8108" w:name="_Hlk33542924"/>
      <w:r w:rsidRPr="00765546">
        <w:t>PIH</w:t>
      </w:r>
      <w:bookmarkEnd w:id="8108"/>
      <w:r w:rsidRPr="00765546">
        <w:t xml:space="preserve"> 2019-23 (</w:t>
      </w:r>
      <w:r w:rsidR="00493820">
        <w:t>as amended by Supplemental Notice 4B and 4C</w:t>
      </w:r>
      <w:r w:rsidRPr="00765546">
        <w:t>) and</w:t>
      </w:r>
      <w:r w:rsidR="005517CE">
        <w:t xml:space="preserve"> in th</w:t>
      </w:r>
      <w:r w:rsidR="005917DF">
        <w:t>e RAD PBV HAP contract</w:t>
      </w:r>
      <w:r w:rsidRPr="00765546">
        <w:t xml:space="preserve">. </w:t>
      </w:r>
    </w:p>
    <w:p w14:paraId="4E0F9727" w14:textId="5B9BAB47" w:rsidR="00D7660B" w:rsidRDefault="00C73486" w:rsidP="006C5BA7">
      <w:r>
        <w:t>N</w:t>
      </w:r>
      <w:r w:rsidR="00D7660B" w:rsidRPr="00765546">
        <w:t xml:space="preserve">on-RAD PBV units located in the covered project are subject to the same waivers and alternative requirements where noted in Notice PIH 2019-23 </w:t>
      </w:r>
      <w:r w:rsidR="000462DD">
        <w:t>(as amended by Supplemental Notice 4B and 4C)</w:t>
      </w:r>
      <w:r w:rsidR="00D7660B" w:rsidRPr="00765546">
        <w:t xml:space="preserve"> </w:t>
      </w:r>
      <w:r w:rsidR="005917DF">
        <w:t>in the following circumstances:</w:t>
      </w:r>
    </w:p>
    <w:p w14:paraId="5FA87AEA" w14:textId="33D72638" w:rsidR="005917DF" w:rsidRDefault="003A69D5" w:rsidP="00C16933">
      <w:pPr>
        <w:pStyle w:val="ListParagraph"/>
        <w:numPr>
          <w:ilvl w:val="0"/>
          <w:numId w:val="259"/>
        </w:numPr>
        <w:contextualSpacing w:val="0"/>
      </w:pPr>
      <w:r>
        <w:t xml:space="preserve">Any legacy non-RAD PBV units located in the covered project are subject to the same waivers and alternative requirements where noted in Notice PIH 2019-23 (as amended by Supplemental Notice 4B and 4C) and in this policy. </w:t>
      </w:r>
      <w:r>
        <w:rPr>
          <w:i/>
          <w:iCs/>
        </w:rPr>
        <w:t xml:space="preserve">Legacy non-RAD PBV units </w:t>
      </w:r>
      <w:r>
        <w:t xml:space="preserve">are </w:t>
      </w:r>
      <w:r w:rsidR="004245BC">
        <w:t>defined as PBV assistance in a project that prior to December 31, 2024, replaced public housing at the time of conversion and that are subject to a non-RAD PBV HAP contract.</w:t>
      </w:r>
    </w:p>
    <w:p w14:paraId="537631F1" w14:textId="0FB4CF07" w:rsidR="004245BC" w:rsidRPr="00765546" w:rsidRDefault="004245BC" w:rsidP="00C16933">
      <w:pPr>
        <w:pStyle w:val="ListParagraph"/>
        <w:numPr>
          <w:ilvl w:val="0"/>
          <w:numId w:val="259"/>
        </w:numPr>
        <w:contextualSpacing w:val="0"/>
      </w:pPr>
      <w:r>
        <w:t>When LRHA under</w:t>
      </w:r>
      <w:r w:rsidR="00536060">
        <w:t>takes a RAD/Section 18 blend, all units are placed under a single RAD HAP contract upon conversion and are governed by the terms of Notice PIH 2019-23 (as amended by Supplemental Notice 4B and 4C).</w:t>
      </w:r>
    </w:p>
    <w:p w14:paraId="2CB19AC3" w14:textId="77777777" w:rsidR="00D7660B" w:rsidRPr="00765546" w:rsidRDefault="00D7660B" w:rsidP="006C5BA7">
      <w:r w:rsidRPr="00765546">
        <w:t>Otherwise, all regulatory and statutory requirements for the standard PBV program in 24 CFR Part 983 and Section 8(o)(13) of the Housing Act of 1937, and all applicable standing and subsequent Office of Public and Indian Housing (PIH) notices and guidance, including related handbooks, apply to RAD PBV. This includes environmental review, Davis-Bacon, and fair housing requirements.</w:t>
      </w:r>
    </w:p>
    <w:p w14:paraId="20B7C765" w14:textId="77777777" w:rsidR="00FC0198" w:rsidRPr="00810462" w:rsidRDefault="00FC0198" w:rsidP="00FC0198">
      <w:pPr>
        <w:rPr>
          <w:rFonts w:cs="Arial"/>
        </w:rPr>
      </w:pPr>
      <w:r w:rsidRPr="00810462">
        <w:rPr>
          <w:rFonts w:cs="Arial"/>
        </w:rPr>
        <w:t>Requirements specific to the RAD program may be found in the following:</w:t>
      </w:r>
    </w:p>
    <w:p w14:paraId="456921D7" w14:textId="77777777" w:rsidR="00FC0198" w:rsidRDefault="00FC0198" w:rsidP="00C16933">
      <w:pPr>
        <w:pStyle w:val="ListParagraph"/>
        <w:numPr>
          <w:ilvl w:val="0"/>
          <w:numId w:val="260"/>
        </w:numPr>
        <w:autoSpaceDE w:val="0"/>
        <w:autoSpaceDN w:val="0"/>
        <w:adjustRightInd w:val="0"/>
        <w:contextualSpacing w:val="0"/>
        <w:rPr>
          <w:rFonts w:cs="Arial"/>
        </w:rPr>
      </w:pPr>
      <w:r w:rsidRPr="00810462">
        <w:rPr>
          <w:rFonts w:cs="Arial"/>
        </w:rPr>
        <w:t>Generally, public housing projects converting assistance under RAD are bound by the terms of the notice in effect at the time of closing. For all conversion types, HUD reserves the right, in its sole discretion and upon request from the applicant, to apply provisions from previous versions of this notice to program participants that are near conversion.</w:t>
      </w:r>
    </w:p>
    <w:p w14:paraId="6D441F20" w14:textId="77777777" w:rsidR="00FC0198" w:rsidRDefault="00FC0198" w:rsidP="00C16933">
      <w:pPr>
        <w:pStyle w:val="ListParagraph"/>
        <w:numPr>
          <w:ilvl w:val="1"/>
          <w:numId w:val="260"/>
        </w:numPr>
        <w:autoSpaceDE w:val="0"/>
        <w:autoSpaceDN w:val="0"/>
        <w:adjustRightInd w:val="0"/>
        <w:contextualSpacing w:val="0"/>
        <w:rPr>
          <w:rFonts w:cs="Arial"/>
        </w:rPr>
      </w:pPr>
      <w:r w:rsidRPr="00810462">
        <w:rPr>
          <w:rFonts w:cs="Arial"/>
        </w:rPr>
        <w:t>Notice PIH 2025-03 (Supplemental Notice 4C) amended Notice PIH 2019-23 (as amended by Notice 2023-19) and was effective January 16, 2025.</w:t>
      </w:r>
    </w:p>
    <w:p w14:paraId="696B0FA6" w14:textId="77777777" w:rsidR="00FC0198" w:rsidRDefault="00FC0198" w:rsidP="00C16933">
      <w:pPr>
        <w:pStyle w:val="ListParagraph"/>
        <w:numPr>
          <w:ilvl w:val="1"/>
          <w:numId w:val="260"/>
        </w:numPr>
        <w:autoSpaceDE w:val="0"/>
        <w:autoSpaceDN w:val="0"/>
        <w:adjustRightInd w:val="0"/>
        <w:contextualSpacing w:val="0"/>
        <w:rPr>
          <w:rFonts w:cs="Arial"/>
        </w:rPr>
      </w:pPr>
      <w:r w:rsidRPr="00810462">
        <w:rPr>
          <w:rFonts w:cs="Arial"/>
        </w:rPr>
        <w:t>Notice PIH 2023-19 (Supplemental Notice 4B) amended Notice PIH 2019-23 and Notice PIH 2021-07 and was effective July 27, 2023.</w:t>
      </w:r>
    </w:p>
    <w:p w14:paraId="4B444B6A" w14:textId="31DFEBD6" w:rsidR="00FC0198" w:rsidRDefault="00FC0198" w:rsidP="00C16933">
      <w:pPr>
        <w:pStyle w:val="ListParagraph"/>
        <w:numPr>
          <w:ilvl w:val="1"/>
          <w:numId w:val="260"/>
        </w:numPr>
        <w:autoSpaceDE w:val="0"/>
        <w:autoSpaceDN w:val="0"/>
        <w:adjustRightInd w:val="0"/>
        <w:contextualSpacing w:val="0"/>
        <w:rPr>
          <w:rFonts w:cs="Arial"/>
        </w:rPr>
      </w:pPr>
      <w:r w:rsidRPr="00810462">
        <w:rPr>
          <w:rFonts w:cs="Arial"/>
        </w:rPr>
        <w:t xml:space="preserve">Notice PIH 2019-23 </w:t>
      </w:r>
      <w:r w:rsidR="00E916D1">
        <w:rPr>
          <w:rFonts w:cs="Arial"/>
        </w:rPr>
        <w:t xml:space="preserve">(published September 5, 2019) </w:t>
      </w:r>
      <w:r w:rsidRPr="00810462">
        <w:rPr>
          <w:rFonts w:cs="Arial"/>
        </w:rPr>
        <w:t>was immediately applicable at the time of closing to all projects converting assistance (notwithstanding execution of a commitment for conversion).</w:t>
      </w:r>
      <w:bookmarkStart w:id="8109" w:name="_Hlk20830676"/>
    </w:p>
    <w:p w14:paraId="160E01DE" w14:textId="77777777" w:rsidR="00FC0198" w:rsidRPr="00810462" w:rsidRDefault="00FC0198" w:rsidP="00C16933">
      <w:pPr>
        <w:pStyle w:val="ListParagraph"/>
        <w:numPr>
          <w:ilvl w:val="2"/>
          <w:numId w:val="260"/>
        </w:numPr>
        <w:autoSpaceDE w:val="0"/>
        <w:autoSpaceDN w:val="0"/>
        <w:adjustRightInd w:val="0"/>
        <w:contextualSpacing w:val="0"/>
        <w:rPr>
          <w:rFonts w:cs="Arial"/>
        </w:rPr>
      </w:pPr>
      <w:r w:rsidRPr="00810462">
        <w:rPr>
          <w:rFonts w:cs="Arial"/>
        </w:rPr>
        <w:t>Except with respect to changes in the project eligibility and selection criteria, not included in this policy, which were effective after a 30-day comment period.</w:t>
      </w:r>
    </w:p>
    <w:bookmarkEnd w:id="8109"/>
    <w:p w14:paraId="326A6BC1" w14:textId="77777777" w:rsidR="00FC0198" w:rsidRDefault="00FC0198" w:rsidP="00C16933">
      <w:pPr>
        <w:pStyle w:val="ListParagraph"/>
        <w:numPr>
          <w:ilvl w:val="1"/>
          <w:numId w:val="260"/>
        </w:numPr>
        <w:autoSpaceDE w:val="0"/>
        <w:autoSpaceDN w:val="0"/>
        <w:adjustRightInd w:val="0"/>
        <w:contextualSpacing w:val="0"/>
        <w:rPr>
          <w:rFonts w:cs="Arial"/>
        </w:rPr>
      </w:pPr>
      <w:r w:rsidRPr="00810462">
        <w:rPr>
          <w:rFonts w:cs="Arial"/>
        </w:rPr>
        <w:lastRenderedPageBreak/>
        <w:t>Notice PIH 2012-32, REV-3 was applicable to projects that were seeking conversion of assistance through RAD, including those where a CHAP had already been issued when it was published January 12, 2017.</w:t>
      </w:r>
    </w:p>
    <w:p w14:paraId="37B4973E" w14:textId="77777777" w:rsidR="00FC0198" w:rsidRPr="00810462" w:rsidRDefault="00FC0198" w:rsidP="00C16933">
      <w:pPr>
        <w:pStyle w:val="ListParagraph"/>
        <w:numPr>
          <w:ilvl w:val="2"/>
          <w:numId w:val="260"/>
        </w:numPr>
        <w:autoSpaceDE w:val="0"/>
        <w:autoSpaceDN w:val="0"/>
        <w:adjustRightInd w:val="0"/>
        <w:contextualSpacing w:val="0"/>
        <w:rPr>
          <w:rFonts w:cs="Arial"/>
        </w:rPr>
      </w:pPr>
      <w:r w:rsidRPr="00810462">
        <w:rPr>
          <w:rFonts w:cs="Arial"/>
        </w:rPr>
        <w:t>Except with respect to changes in the project eligibility and selection criteria, not included in this policy, which were effective after a 30-day comment period.</w:t>
      </w:r>
    </w:p>
    <w:p w14:paraId="261AEDFB" w14:textId="77777777" w:rsidR="00FC0198" w:rsidRDefault="00FC0198" w:rsidP="00C16933">
      <w:pPr>
        <w:pStyle w:val="ListParagraph"/>
        <w:numPr>
          <w:ilvl w:val="1"/>
          <w:numId w:val="260"/>
        </w:numPr>
        <w:autoSpaceDE w:val="0"/>
        <w:autoSpaceDN w:val="0"/>
        <w:adjustRightInd w:val="0"/>
        <w:contextualSpacing w:val="0"/>
        <w:rPr>
          <w:rFonts w:cs="Arial"/>
        </w:rPr>
      </w:pPr>
      <w:r w:rsidRPr="00810462">
        <w:rPr>
          <w:rFonts w:cs="Arial"/>
        </w:rPr>
        <w:t>Notice PIH 2012-32, REV-2 was applicable to projects that were seeking conversion of assistance through RAD, including those where a CHAP had already been issued when it was published June 15, 2015.</w:t>
      </w:r>
    </w:p>
    <w:p w14:paraId="72288275" w14:textId="77777777" w:rsidR="00FC0198" w:rsidRPr="00810462" w:rsidRDefault="00FC0198" w:rsidP="00C16933">
      <w:pPr>
        <w:pStyle w:val="ListParagraph"/>
        <w:numPr>
          <w:ilvl w:val="2"/>
          <w:numId w:val="260"/>
        </w:numPr>
        <w:autoSpaceDE w:val="0"/>
        <w:autoSpaceDN w:val="0"/>
        <w:adjustRightInd w:val="0"/>
        <w:contextualSpacing w:val="0"/>
        <w:rPr>
          <w:rFonts w:cs="Arial"/>
        </w:rPr>
      </w:pPr>
      <w:r w:rsidRPr="00810462">
        <w:rPr>
          <w:rFonts w:cs="Arial"/>
        </w:rPr>
        <w:t>Except with respect to changes in the project eligibility and selection criteria, not included in this policy, which are effective after a 30-day comment period.</w:t>
      </w:r>
    </w:p>
    <w:p w14:paraId="1721BF43" w14:textId="05ED2134" w:rsidR="00FC0198" w:rsidRPr="00810462" w:rsidRDefault="00FC0198" w:rsidP="00C16933">
      <w:pPr>
        <w:pStyle w:val="ListParagraph"/>
        <w:numPr>
          <w:ilvl w:val="0"/>
          <w:numId w:val="260"/>
        </w:numPr>
        <w:autoSpaceDE w:val="0"/>
        <w:autoSpaceDN w:val="0"/>
        <w:adjustRightInd w:val="0"/>
        <w:contextualSpacing w:val="0"/>
        <w:rPr>
          <w:rFonts w:cs="Arial"/>
        </w:rPr>
      </w:pPr>
      <w:r w:rsidRPr="00810462">
        <w:rPr>
          <w:rFonts w:cs="Arial"/>
        </w:rPr>
        <w:t>RAD Quick Reference Guide for Public Housing Converting to PBV Assistance (2/22)</w:t>
      </w:r>
      <w:r w:rsidR="00020BEB">
        <w:rPr>
          <w:rFonts w:cs="Arial"/>
        </w:rPr>
        <w:t>.</w:t>
      </w:r>
    </w:p>
    <w:p w14:paraId="04B33174" w14:textId="1C51C528" w:rsidR="00FC0198" w:rsidRPr="00810462" w:rsidRDefault="00FC0198" w:rsidP="00C16933">
      <w:pPr>
        <w:pStyle w:val="ListParagraph"/>
        <w:numPr>
          <w:ilvl w:val="0"/>
          <w:numId w:val="260"/>
        </w:numPr>
        <w:autoSpaceDE w:val="0"/>
        <w:autoSpaceDN w:val="0"/>
        <w:adjustRightInd w:val="0"/>
        <w:contextualSpacing w:val="0"/>
        <w:rPr>
          <w:rFonts w:cs="Arial"/>
        </w:rPr>
      </w:pPr>
      <w:r w:rsidRPr="00810462">
        <w:rPr>
          <w:rFonts w:cs="Arial"/>
        </w:rPr>
        <w:t>RAD Welcome Guide for New Awardees: RAD 1st Component (3/15)</w:t>
      </w:r>
      <w:r w:rsidR="00020BEB">
        <w:rPr>
          <w:rFonts w:cs="Arial"/>
        </w:rPr>
        <w:t>.</w:t>
      </w:r>
    </w:p>
    <w:p w14:paraId="697CE6E3" w14:textId="77777777" w:rsidR="00FC0198" w:rsidRDefault="00FC0198" w:rsidP="00C16933">
      <w:pPr>
        <w:pStyle w:val="ListParagraph"/>
        <w:numPr>
          <w:ilvl w:val="0"/>
          <w:numId w:val="260"/>
        </w:numPr>
        <w:autoSpaceDE w:val="0"/>
        <w:autoSpaceDN w:val="0"/>
        <w:adjustRightInd w:val="0"/>
        <w:contextualSpacing w:val="0"/>
        <w:rPr>
          <w:rFonts w:cs="Arial"/>
        </w:rPr>
      </w:pPr>
      <w:r w:rsidRPr="00810462">
        <w:rPr>
          <w:rFonts w:cs="Arial"/>
        </w:rPr>
        <w:t>Notice PIH 2016-17, Rental Assistance Demonstration (RAD) Notice Regarding Fair Housing and Civil Rights Requirements and Relocation Requirements Applicable to RAD First Component – Public Housing Conversions.</w:t>
      </w:r>
    </w:p>
    <w:p w14:paraId="77B271B2" w14:textId="77777777" w:rsidR="00FC0198" w:rsidRPr="00810462" w:rsidRDefault="00FC0198" w:rsidP="00C16933">
      <w:pPr>
        <w:pStyle w:val="ListParagraph"/>
        <w:numPr>
          <w:ilvl w:val="1"/>
          <w:numId w:val="260"/>
        </w:numPr>
        <w:autoSpaceDE w:val="0"/>
        <w:autoSpaceDN w:val="0"/>
        <w:adjustRightInd w:val="0"/>
        <w:contextualSpacing w:val="0"/>
        <w:rPr>
          <w:rFonts w:cs="Arial"/>
        </w:rPr>
      </w:pPr>
      <w:r w:rsidRPr="00810462">
        <w:rPr>
          <w:rFonts w:cs="Arial"/>
        </w:rPr>
        <w:t>This Notice applies to all projects that have applied for RAD conversion but have not yet converted as of November 10, 2016.</w:t>
      </w:r>
    </w:p>
    <w:p w14:paraId="13C0B4B3" w14:textId="77777777" w:rsidR="00FC0198" w:rsidRPr="00810462" w:rsidRDefault="00FC0198" w:rsidP="00C16933">
      <w:pPr>
        <w:pStyle w:val="ListParagraph"/>
        <w:numPr>
          <w:ilvl w:val="0"/>
          <w:numId w:val="260"/>
        </w:numPr>
        <w:autoSpaceDE w:val="0"/>
        <w:autoSpaceDN w:val="0"/>
        <w:adjustRightInd w:val="0"/>
        <w:contextualSpacing w:val="0"/>
        <w:rPr>
          <w:rFonts w:cs="Arial"/>
        </w:rPr>
      </w:pPr>
      <w:r w:rsidRPr="00810462">
        <w:rPr>
          <w:rFonts w:cs="Arial"/>
        </w:rPr>
        <w:t>Notice PIH 2014-17, Relocation Requirements under the RAD Program, Public Housing in the First Component.</w:t>
      </w:r>
    </w:p>
    <w:p w14:paraId="62E0F464" w14:textId="77777777" w:rsidR="00FC0198" w:rsidRPr="00810462" w:rsidRDefault="00FC0198" w:rsidP="00C16933">
      <w:pPr>
        <w:pStyle w:val="ListParagraph"/>
        <w:numPr>
          <w:ilvl w:val="1"/>
          <w:numId w:val="260"/>
        </w:numPr>
        <w:autoSpaceDE w:val="0"/>
        <w:autoSpaceDN w:val="0"/>
        <w:adjustRightInd w:val="0"/>
        <w:contextualSpacing w:val="0"/>
        <w:rPr>
          <w:rFonts w:cs="Arial"/>
        </w:rPr>
      </w:pPr>
      <w:r w:rsidRPr="00810462">
        <w:rPr>
          <w:rFonts w:cs="Arial"/>
        </w:rPr>
        <w:t>This notice may apply to projects that have converted to RAD prior to November 10, 2016, AND who have requested and received approval from HUD to be governed by this notice. See PIH Notice 2016-17, Section 1, Paragraph 1.3 for applicability.</w:t>
      </w:r>
    </w:p>
    <w:p w14:paraId="4D2CA922" w14:textId="02D5110D" w:rsidR="00FC0198" w:rsidRPr="00020BEB" w:rsidRDefault="00FC0198" w:rsidP="00C16933">
      <w:pPr>
        <w:pStyle w:val="ListParagraph"/>
        <w:numPr>
          <w:ilvl w:val="0"/>
          <w:numId w:val="260"/>
        </w:numPr>
        <w:autoSpaceDE w:val="0"/>
        <w:autoSpaceDN w:val="0"/>
        <w:adjustRightInd w:val="0"/>
        <w:contextualSpacing w:val="0"/>
        <w:rPr>
          <w:rFonts w:cs="Arial"/>
        </w:rPr>
      </w:pPr>
      <w:r w:rsidRPr="00810462">
        <w:rPr>
          <w:rFonts w:cs="Arial"/>
        </w:rPr>
        <w:t>RAD FAQs (</w:t>
      </w:r>
      <w:hyperlink r:id="rId41" w:history="1">
        <w:r w:rsidRPr="00810462">
          <w:rPr>
            <w:rFonts w:cs="Arial"/>
          </w:rPr>
          <w:t>http://www.radresource.net/search.cfm</w:t>
        </w:r>
      </w:hyperlink>
      <w:r w:rsidRPr="00810462">
        <w:rPr>
          <w:rFonts w:cs="Arial"/>
        </w:rPr>
        <w:t>)</w:t>
      </w:r>
      <w:r w:rsidR="00020BEB">
        <w:rPr>
          <w:rFonts w:cs="Arial"/>
        </w:rPr>
        <w:t xml:space="preserve">. </w:t>
      </w:r>
    </w:p>
    <w:p w14:paraId="0A932C4B" w14:textId="61E3A71B" w:rsidR="00D7660B" w:rsidRPr="00765546" w:rsidRDefault="00382859" w:rsidP="001D278F">
      <w:pPr>
        <w:pStyle w:val="Heading2"/>
      </w:pPr>
      <w:bookmarkStart w:id="8110" w:name="_Toc59629623"/>
      <w:bookmarkStart w:id="8111" w:name="_Toc62129933"/>
      <w:bookmarkStart w:id="8112" w:name="_Toc62132855"/>
      <w:bookmarkStart w:id="8113" w:name="_Toc73029400"/>
      <w:bookmarkStart w:id="8114" w:name="_Toc74042480"/>
      <w:bookmarkStart w:id="8115" w:name="_Toc118116429"/>
      <w:bookmarkStart w:id="8116" w:name="_Toc164180469"/>
      <w:bookmarkStart w:id="8117" w:name="_Toc164182069"/>
      <w:bookmarkStart w:id="8118" w:name="_Toc172209203"/>
      <w:bookmarkStart w:id="8119" w:name="_Toc173501945"/>
      <w:bookmarkStart w:id="8120" w:name="_Toc176435515"/>
      <w:bookmarkStart w:id="8121" w:name="_Toc194670636"/>
      <w:bookmarkStart w:id="8122" w:name="_Toc204850599"/>
      <w:r w:rsidRPr="00765546">
        <w:t xml:space="preserve">Project Selection </w:t>
      </w:r>
      <w:r>
        <w:t>a</w:t>
      </w:r>
      <w:r w:rsidRPr="00765546">
        <w:t xml:space="preserve">nd Project Ownership </w:t>
      </w:r>
      <w:r>
        <w:t>a</w:t>
      </w:r>
      <w:r w:rsidRPr="00765546">
        <w:t>nd Control</w:t>
      </w:r>
      <w:bookmarkEnd w:id="8110"/>
      <w:bookmarkEnd w:id="8111"/>
      <w:bookmarkEnd w:id="8112"/>
      <w:bookmarkEnd w:id="8113"/>
      <w:bookmarkEnd w:id="8114"/>
      <w:bookmarkEnd w:id="8115"/>
      <w:bookmarkEnd w:id="8116"/>
      <w:bookmarkEnd w:id="8117"/>
      <w:bookmarkEnd w:id="8118"/>
      <w:bookmarkEnd w:id="8119"/>
      <w:bookmarkEnd w:id="8120"/>
      <w:bookmarkEnd w:id="8121"/>
      <w:bookmarkEnd w:id="8122"/>
    </w:p>
    <w:p w14:paraId="4B16E96D" w14:textId="105DBE5B" w:rsidR="00D7660B" w:rsidRPr="00765546" w:rsidRDefault="00D7660B" w:rsidP="006C5BA7">
      <w:r w:rsidRPr="00765546">
        <w:t>LRHA will follow all selection and project ownership requirements set forth in HUD regulations and the appliable RAD PIH Notice and applicable successor notices.</w:t>
      </w:r>
    </w:p>
    <w:p w14:paraId="7E85CBEF" w14:textId="154A89A1" w:rsidR="00D7660B" w:rsidRPr="00765546" w:rsidRDefault="00382859" w:rsidP="001D278F">
      <w:pPr>
        <w:pStyle w:val="Heading2"/>
      </w:pPr>
      <w:bookmarkStart w:id="8123" w:name="_Toc59629624"/>
      <w:bookmarkStart w:id="8124" w:name="_Toc62129934"/>
      <w:bookmarkStart w:id="8125" w:name="_Toc62132856"/>
      <w:bookmarkStart w:id="8126" w:name="_Toc73029401"/>
      <w:bookmarkStart w:id="8127" w:name="_Toc74042481"/>
      <w:bookmarkStart w:id="8128" w:name="_Toc118116430"/>
      <w:bookmarkStart w:id="8129" w:name="_Toc164180470"/>
      <w:bookmarkStart w:id="8130" w:name="_Toc164182070"/>
      <w:bookmarkStart w:id="8131" w:name="_Toc172209204"/>
      <w:bookmarkStart w:id="8132" w:name="_Toc173501946"/>
      <w:bookmarkStart w:id="8133" w:name="_Toc176435516"/>
      <w:bookmarkStart w:id="8134" w:name="_Toc194670637"/>
      <w:bookmarkStart w:id="8135" w:name="_Toc204850600"/>
      <w:r w:rsidRPr="00765546">
        <w:t xml:space="preserve">Tenant-Based </w:t>
      </w:r>
      <w:r>
        <w:t>v</w:t>
      </w:r>
      <w:r w:rsidRPr="00765546">
        <w:t>s. Project-Based Voucher Assistance</w:t>
      </w:r>
      <w:bookmarkEnd w:id="8123"/>
      <w:bookmarkEnd w:id="8124"/>
      <w:bookmarkEnd w:id="8125"/>
      <w:bookmarkEnd w:id="8126"/>
      <w:bookmarkEnd w:id="8127"/>
      <w:bookmarkEnd w:id="8128"/>
      <w:bookmarkEnd w:id="8129"/>
      <w:bookmarkEnd w:id="8130"/>
      <w:bookmarkEnd w:id="8131"/>
      <w:bookmarkEnd w:id="8132"/>
      <w:bookmarkEnd w:id="8133"/>
      <w:bookmarkEnd w:id="8134"/>
      <w:bookmarkEnd w:id="8135"/>
    </w:p>
    <w:p w14:paraId="4F44FC7F" w14:textId="2C1A93AB" w:rsidR="00D7660B" w:rsidRPr="00765546" w:rsidRDefault="00D7660B" w:rsidP="006C5BA7">
      <w:r w:rsidRPr="00765546">
        <w:t>Except as otherwise noted in this chapter, or unless specifically prohibited by PBV program regulations, the LRHA policies for the tenant-based voucher program contained in this administrative plan also apply to the RAD PBV program and its participants. This chapter is intended to address requirements specific to the RAD PBV program only.</w:t>
      </w:r>
    </w:p>
    <w:p w14:paraId="61F54F63" w14:textId="47F45259" w:rsidR="00D7660B" w:rsidRPr="00765546" w:rsidRDefault="00382859" w:rsidP="001D278F">
      <w:pPr>
        <w:pStyle w:val="Heading2"/>
      </w:pPr>
      <w:bookmarkStart w:id="8136" w:name="_Toc59629625"/>
      <w:bookmarkStart w:id="8137" w:name="_Toc62129935"/>
      <w:bookmarkStart w:id="8138" w:name="_Toc62132857"/>
      <w:bookmarkStart w:id="8139" w:name="_Toc73029402"/>
      <w:bookmarkStart w:id="8140" w:name="_Toc74042482"/>
      <w:bookmarkStart w:id="8141" w:name="_Toc118116431"/>
      <w:bookmarkStart w:id="8142" w:name="_Toc164180471"/>
      <w:bookmarkStart w:id="8143" w:name="_Toc164182071"/>
      <w:bookmarkStart w:id="8144" w:name="_Toc172209205"/>
      <w:bookmarkStart w:id="8145" w:name="_Toc173501947"/>
      <w:bookmarkStart w:id="8146" w:name="_Toc176435517"/>
      <w:bookmarkStart w:id="8147" w:name="_Toc194670638"/>
      <w:bookmarkStart w:id="8148" w:name="_Toc204850601"/>
      <w:r w:rsidRPr="00765546">
        <w:t>Relocation Requirements</w:t>
      </w:r>
      <w:bookmarkEnd w:id="8136"/>
      <w:bookmarkEnd w:id="8137"/>
      <w:bookmarkEnd w:id="8138"/>
      <w:bookmarkEnd w:id="8139"/>
      <w:bookmarkEnd w:id="8140"/>
      <w:bookmarkEnd w:id="8141"/>
      <w:bookmarkEnd w:id="8142"/>
      <w:bookmarkEnd w:id="8143"/>
      <w:bookmarkEnd w:id="8144"/>
      <w:bookmarkEnd w:id="8145"/>
      <w:bookmarkEnd w:id="8146"/>
      <w:bookmarkEnd w:id="8147"/>
      <w:bookmarkEnd w:id="8148"/>
      <w:r w:rsidRPr="00765546">
        <w:t xml:space="preserve"> </w:t>
      </w:r>
    </w:p>
    <w:p w14:paraId="05D78DE0" w14:textId="7094CFB4" w:rsidR="00D7660B" w:rsidRPr="00765546" w:rsidRDefault="00D7660B" w:rsidP="006C5BA7">
      <w:r w:rsidRPr="00765546">
        <w:t xml:space="preserve">For projects that apply for conversion of assistance under the First Component of RAD and will convert November 10, 2016 or later, the following applies </w:t>
      </w:r>
      <w:r w:rsidR="00013492">
        <w:t xml:space="preserve">per </w:t>
      </w:r>
      <w:r w:rsidRPr="00765546">
        <w:t>Notice PIH 2016-17:</w:t>
      </w:r>
    </w:p>
    <w:p w14:paraId="396A7576" w14:textId="28D69A7A" w:rsidR="00D7660B" w:rsidRPr="00765546" w:rsidRDefault="00D7660B" w:rsidP="00FE7656">
      <w:pPr>
        <w:pStyle w:val="ListParagraph"/>
        <w:numPr>
          <w:ilvl w:val="0"/>
          <w:numId w:val="133"/>
        </w:numPr>
        <w:ind w:left="778"/>
        <w:contextualSpacing w:val="0"/>
      </w:pPr>
      <w:r w:rsidRPr="00765546">
        <w:t xml:space="preserve">In some developments, in-place residents may need to be relocated as a result of properties undergoing repairs, being demolished and rebuilt, or when assistance is transferred from one site to another. RAD program rules prohibit the permanent, </w:t>
      </w:r>
      <w:r w:rsidRPr="00765546">
        <w:lastRenderedPageBreak/>
        <w:t xml:space="preserve">involuntary relocation of residents as a result of conversion. Residents that are temporarily relocated retain the right to return to the project once it has been completed. Any </w:t>
      </w:r>
      <w:r w:rsidR="0077673D">
        <w:t xml:space="preserve">legacy </w:t>
      </w:r>
      <w:r w:rsidRPr="00765546">
        <w:t>non-RAD PBV units located in the same project are also subject to the right to return.</w:t>
      </w:r>
    </w:p>
    <w:p w14:paraId="7232FB48" w14:textId="172F7AB3" w:rsidR="00D7660B" w:rsidRPr="00765546" w:rsidRDefault="00D7660B" w:rsidP="00FE7656">
      <w:pPr>
        <w:pStyle w:val="ListParagraph"/>
        <w:numPr>
          <w:ilvl w:val="0"/>
          <w:numId w:val="133"/>
        </w:numPr>
        <w:ind w:left="778"/>
        <w:contextualSpacing w:val="0"/>
      </w:pPr>
      <w:r w:rsidRPr="00765546">
        <w:t>Relocation assistance provided to residents will vary depending on the length of time relocation is required. Residents will be properly notified in advance of relocation requirements in accordance with RAD program rules and Uniform Relocation Act (URA) requirements, and other requirements which may be applicable such as Section 104(d) of the Housing and Community Development Act of 1974, as amended. Where a RAD conversion involves permanent relocation (including a move in connection with a transfer of assistance) or temporary relocation anticipated to last longer than a year, LRHA will prepare a written relocation plan.</w:t>
      </w:r>
    </w:p>
    <w:p w14:paraId="0AC98A5A" w14:textId="1CAD4A91" w:rsidR="00D7660B" w:rsidRPr="00765546" w:rsidRDefault="00D7660B" w:rsidP="00FE7656">
      <w:pPr>
        <w:pStyle w:val="ListParagraph"/>
        <w:numPr>
          <w:ilvl w:val="0"/>
          <w:numId w:val="133"/>
        </w:numPr>
        <w:ind w:left="778"/>
        <w:contextualSpacing w:val="0"/>
      </w:pPr>
      <w:r w:rsidRPr="00765546">
        <w:t>LRHA will undertake a planning process that complies with the Uniform Relocation Assistance and Real Property Acquisition Policies Act of 1970, as amended (URA), although not all relocations under RAD will trigger requirements under URA. The obligation due to relocating residents under RAD are broader than URA relocation assistance and payments.</w:t>
      </w:r>
    </w:p>
    <w:p w14:paraId="16576897" w14:textId="77777777" w:rsidR="00B149DF" w:rsidRDefault="00D7660B" w:rsidP="00FE7656">
      <w:pPr>
        <w:pStyle w:val="ListParagraph"/>
        <w:numPr>
          <w:ilvl w:val="0"/>
          <w:numId w:val="133"/>
        </w:numPr>
        <w:ind w:left="778"/>
        <w:contextualSpacing w:val="0"/>
      </w:pPr>
      <w:r w:rsidRPr="00765546">
        <w:t>Any residents that may need to be temporarily relocated to facilitate rehabilitation or construction will have a right to return to either</w:t>
      </w:r>
      <w:r w:rsidR="00B149DF">
        <w:t>:</w:t>
      </w:r>
    </w:p>
    <w:p w14:paraId="7E8C33F5" w14:textId="77777777" w:rsidR="00B149DF" w:rsidRDefault="00B149DF" w:rsidP="00FE7656">
      <w:pPr>
        <w:pStyle w:val="ListParagraph"/>
        <w:numPr>
          <w:ilvl w:val="1"/>
          <w:numId w:val="227"/>
        </w:numPr>
        <w:contextualSpacing w:val="0"/>
      </w:pPr>
      <w:r>
        <w:t xml:space="preserve">A </w:t>
      </w:r>
      <w:r w:rsidR="00D7660B" w:rsidRPr="00765546">
        <w:t>unit at the development once rehabilitation or construction is completed, provided the resident’s household is not under-housed; or</w:t>
      </w:r>
    </w:p>
    <w:p w14:paraId="625C310A" w14:textId="5CA69AC4" w:rsidR="00D7660B" w:rsidRPr="00765546" w:rsidRDefault="0029039A" w:rsidP="00FE7656">
      <w:pPr>
        <w:pStyle w:val="ListParagraph"/>
        <w:numPr>
          <w:ilvl w:val="1"/>
          <w:numId w:val="227"/>
        </w:numPr>
        <w:contextualSpacing w:val="0"/>
      </w:pPr>
      <w:r w:rsidRPr="00765546">
        <w:t>A</w:t>
      </w:r>
      <w:r w:rsidR="00D7660B" w:rsidRPr="00765546">
        <w:t xml:space="preserve"> unit in the development which provides the same major features as the resident’s unit in the development prior to the implementation of the RAD conversion.</w:t>
      </w:r>
    </w:p>
    <w:p w14:paraId="6B0C36C3" w14:textId="77777777" w:rsidR="00D7660B" w:rsidRPr="00765546" w:rsidRDefault="00D7660B" w:rsidP="00FE7656">
      <w:pPr>
        <w:pStyle w:val="ListParagraph"/>
        <w:numPr>
          <w:ilvl w:val="0"/>
          <w:numId w:val="133"/>
        </w:numPr>
        <w:ind w:left="778"/>
        <w:contextualSpacing w:val="0"/>
      </w:pPr>
      <w:r w:rsidRPr="00765546">
        <w:t>Where the transfer of assistance to a new site is warranted and approved, residents of the converting development will have the right to reside in an assisted unit at the new site once rehabilitation or construction is complete.</w:t>
      </w:r>
    </w:p>
    <w:p w14:paraId="7EC9F159" w14:textId="71F9061F" w:rsidR="00D7660B" w:rsidRPr="00765546" w:rsidRDefault="00D7660B" w:rsidP="00FE7656">
      <w:pPr>
        <w:pStyle w:val="ListParagraph"/>
        <w:numPr>
          <w:ilvl w:val="0"/>
          <w:numId w:val="133"/>
        </w:numPr>
        <w:ind w:left="778"/>
        <w:contextualSpacing w:val="0"/>
      </w:pPr>
      <w:r w:rsidRPr="00765546">
        <w:t xml:space="preserve">If LRHA’s proposed plans for conversion would preclude a resident from returning to the development, the resident must be given an opportunity to comment and/or object to such plans.  </w:t>
      </w:r>
      <w:r w:rsidR="00B948E1" w:rsidRPr="00765546">
        <w:t>LRHA</w:t>
      </w:r>
      <w:r w:rsidRPr="00765546">
        <w:t xml:space="preserve"> will alter the project plans to accommodate the resident’s right to return to the development if the resident would be precluded from returning to the development. </w:t>
      </w:r>
    </w:p>
    <w:p w14:paraId="243CCD0F" w14:textId="77777777" w:rsidR="00D7660B" w:rsidRPr="00765546" w:rsidRDefault="00D7660B" w:rsidP="00FE7656">
      <w:pPr>
        <w:pStyle w:val="ListParagraph"/>
        <w:numPr>
          <w:ilvl w:val="0"/>
          <w:numId w:val="133"/>
        </w:numPr>
        <w:ind w:left="778"/>
        <w:contextualSpacing w:val="0"/>
      </w:pPr>
      <w:r w:rsidRPr="00765546">
        <w:t>Examples of project plans that may preclude a resident from returning to the development include, but are not limited to:</w:t>
      </w:r>
    </w:p>
    <w:p w14:paraId="4B937750" w14:textId="77777777" w:rsidR="00D7660B" w:rsidRPr="00765546" w:rsidRDefault="00D7660B" w:rsidP="00FE7656">
      <w:pPr>
        <w:pStyle w:val="ListParagraph"/>
        <w:numPr>
          <w:ilvl w:val="1"/>
          <w:numId w:val="227"/>
        </w:numPr>
        <w:contextualSpacing w:val="0"/>
      </w:pPr>
      <w:r w:rsidRPr="00765546">
        <w:t>Changes in the development’s bedroom distribution that decrease the size of the units, resulting in the resident being under-housed;</w:t>
      </w:r>
    </w:p>
    <w:p w14:paraId="7355211C" w14:textId="77777777" w:rsidR="00D7660B" w:rsidRPr="00765546" w:rsidRDefault="00D7660B" w:rsidP="00FE7656">
      <w:pPr>
        <w:pStyle w:val="ListParagraph"/>
        <w:numPr>
          <w:ilvl w:val="1"/>
          <w:numId w:val="227"/>
        </w:numPr>
        <w:contextualSpacing w:val="0"/>
      </w:pPr>
      <w:r w:rsidRPr="00765546">
        <w:t>The resident cannot be accommodated in the remaining assisted units due to a reduction in the number of assisted units at the development;</w:t>
      </w:r>
    </w:p>
    <w:p w14:paraId="23E42257" w14:textId="77777777" w:rsidR="00D7660B" w:rsidRPr="00765546" w:rsidRDefault="00D7660B" w:rsidP="00FE7656">
      <w:pPr>
        <w:pStyle w:val="ListParagraph"/>
        <w:numPr>
          <w:ilvl w:val="1"/>
          <w:numId w:val="227"/>
        </w:numPr>
        <w:contextualSpacing w:val="0"/>
      </w:pPr>
      <w:r w:rsidRPr="00765546">
        <w:t>Income limit eligibility requirements associated with the LIHTC program or another program; and</w:t>
      </w:r>
    </w:p>
    <w:p w14:paraId="02061E21" w14:textId="77777777" w:rsidR="00D7660B" w:rsidRPr="00765546" w:rsidRDefault="00D7660B" w:rsidP="00FE7656">
      <w:pPr>
        <w:pStyle w:val="ListParagraph"/>
        <w:numPr>
          <w:ilvl w:val="1"/>
          <w:numId w:val="227"/>
        </w:numPr>
        <w:contextualSpacing w:val="0"/>
      </w:pPr>
      <w:r w:rsidRPr="00765546">
        <w:t>Failure to provide a reasonable accommodation, in violation of applicable law, where reasonable accommodation may include installation of accessibility features that are needed by the resident.</w:t>
      </w:r>
    </w:p>
    <w:p w14:paraId="0B2D0F17" w14:textId="2004D222" w:rsidR="00D7660B" w:rsidRPr="00765546" w:rsidRDefault="00D7660B" w:rsidP="00FE7656">
      <w:pPr>
        <w:pStyle w:val="ListParagraph"/>
        <w:numPr>
          <w:ilvl w:val="0"/>
          <w:numId w:val="133"/>
        </w:numPr>
        <w:ind w:left="778"/>
        <w:contextualSpacing w:val="0"/>
      </w:pPr>
      <w:r w:rsidRPr="00765546">
        <w:t xml:space="preserve">Residents of a development undergoing conversion that would be precluded from returning to the development may voluntarily accept a LRHA’s or owner’s offer to permanently relocate to alternative housing, and thereby waive their right to return to the </w:t>
      </w:r>
      <w:r w:rsidRPr="00765546">
        <w:lastRenderedPageBreak/>
        <w:t xml:space="preserve">development after rehabilitation or construction is completed. In consent to a voluntary permanent relocation in lieu of returning to the development. </w:t>
      </w:r>
    </w:p>
    <w:p w14:paraId="123826D4" w14:textId="7EB49094" w:rsidR="00D7660B" w:rsidRPr="00765546" w:rsidRDefault="00D7660B" w:rsidP="00FE7656">
      <w:pPr>
        <w:pStyle w:val="ListParagraph"/>
        <w:numPr>
          <w:ilvl w:val="0"/>
          <w:numId w:val="133"/>
        </w:numPr>
        <w:ind w:left="778"/>
        <w:contextualSpacing w:val="0"/>
      </w:pPr>
      <w:r w:rsidRPr="00765546">
        <w:t>In the case of multi-phase RAD transactions, the resident has a right to return to the development or to other converted phases of the development that are available for occupancy at the time the resident is eligible to exercise their right of return. Generally, the resident’s right to return must be accommodated within the development associated with the resident’s original unit, however, LRHA may treat multiple converted developments on the same site as one for purposes of right to return. Should LRHA seek to have the resident exercise the right to return at a future phase, LRHA will secure the resident’s consent in writing.</w:t>
      </w:r>
    </w:p>
    <w:p w14:paraId="31381611" w14:textId="77777777" w:rsidR="00D7660B" w:rsidRPr="00765546" w:rsidRDefault="00D7660B" w:rsidP="00FE7656">
      <w:pPr>
        <w:pStyle w:val="ListParagraph"/>
        <w:numPr>
          <w:ilvl w:val="0"/>
          <w:numId w:val="133"/>
        </w:numPr>
        <w:ind w:left="778"/>
        <w:contextualSpacing w:val="0"/>
      </w:pPr>
      <w:r w:rsidRPr="00765546">
        <w:t>Alternative housing options may involve a variety of housing options, including but not limited to:</w:t>
      </w:r>
    </w:p>
    <w:p w14:paraId="4FB3522E" w14:textId="056E4015" w:rsidR="00D7660B" w:rsidRPr="00765546" w:rsidRDefault="00D7660B" w:rsidP="00FE7656">
      <w:pPr>
        <w:pStyle w:val="ListParagraph"/>
        <w:numPr>
          <w:ilvl w:val="1"/>
          <w:numId w:val="227"/>
        </w:numPr>
        <w:contextualSpacing w:val="0"/>
      </w:pPr>
      <w:r w:rsidRPr="00765546">
        <w:t>Transfers to public housing</w:t>
      </w:r>
      <w:r w:rsidR="00B149DF">
        <w:t>,</w:t>
      </w:r>
    </w:p>
    <w:p w14:paraId="2D649DE8" w14:textId="719D06AB" w:rsidR="00D7660B" w:rsidRPr="00B149DF" w:rsidRDefault="00D7660B" w:rsidP="00FE7656">
      <w:pPr>
        <w:pStyle w:val="ListParagraph"/>
        <w:numPr>
          <w:ilvl w:val="1"/>
          <w:numId w:val="227"/>
        </w:numPr>
        <w:contextualSpacing w:val="0"/>
      </w:pPr>
      <w:r w:rsidRPr="00B149DF">
        <w:t>Admission to other affordable housing properties subject to the applicable program rules</w:t>
      </w:r>
      <w:r w:rsidR="00B149DF" w:rsidRPr="00B149DF">
        <w:t>,</w:t>
      </w:r>
    </w:p>
    <w:p w14:paraId="080A960A" w14:textId="3015D24C" w:rsidR="00D7660B" w:rsidRPr="00765546" w:rsidRDefault="00D7660B" w:rsidP="00FE7656">
      <w:pPr>
        <w:pStyle w:val="ListParagraph"/>
        <w:numPr>
          <w:ilvl w:val="1"/>
          <w:numId w:val="227"/>
        </w:numPr>
        <w:contextualSpacing w:val="0"/>
      </w:pPr>
      <w:r w:rsidRPr="00765546">
        <w:t xml:space="preserve">Housing choice voucher (HCV) assistance </w:t>
      </w:r>
      <w:r w:rsidR="00B149DF">
        <w:t>,</w:t>
      </w:r>
    </w:p>
    <w:p w14:paraId="192ABF6C" w14:textId="31A6C5E3" w:rsidR="00D7660B" w:rsidRPr="00765546" w:rsidRDefault="00D7660B" w:rsidP="00FE7656">
      <w:pPr>
        <w:pStyle w:val="ListParagraph"/>
        <w:numPr>
          <w:ilvl w:val="1"/>
          <w:numId w:val="227"/>
        </w:numPr>
        <w:contextualSpacing w:val="0"/>
      </w:pPr>
      <w:r w:rsidRPr="00765546">
        <w:t>Homeownership programs subject to the applicable program rules</w:t>
      </w:r>
      <w:r w:rsidR="00B149DF">
        <w:t>, and</w:t>
      </w:r>
    </w:p>
    <w:p w14:paraId="17FE5825" w14:textId="66026689" w:rsidR="00D7660B" w:rsidRDefault="00D7660B" w:rsidP="00FE7656">
      <w:pPr>
        <w:pStyle w:val="ListParagraph"/>
        <w:numPr>
          <w:ilvl w:val="1"/>
          <w:numId w:val="227"/>
        </w:numPr>
        <w:contextualSpacing w:val="0"/>
      </w:pPr>
      <w:r w:rsidRPr="00765546">
        <w:t>Other options identified by the PHA</w:t>
      </w:r>
      <w:r w:rsidR="00B149DF">
        <w:t>.</w:t>
      </w:r>
    </w:p>
    <w:p w14:paraId="4DB624F2" w14:textId="751C86B7" w:rsidR="00CF1D99" w:rsidRPr="00765546" w:rsidRDefault="00CF1D99" w:rsidP="00FE7656">
      <w:pPr>
        <w:pStyle w:val="ListParagraph"/>
        <w:numPr>
          <w:ilvl w:val="0"/>
          <w:numId w:val="227"/>
        </w:numPr>
        <w:contextualSpacing w:val="0"/>
      </w:pPr>
      <w:r>
        <w:t>For RAD/Section 18 blends, all RAD relocation requirements (such as the resident notice and meeting requirements, the right to return, and relocation assistance and payments) as described in Notice PIH 2016-17 or successor notices apply to residents of the units subject to a Section 18 action in lieu of the relocation requirements under 24 CFR 970.21. LRHA must provide the same relocation rights and benefits to all residents of the converting project.</w:t>
      </w:r>
    </w:p>
    <w:p w14:paraId="6E6467DF" w14:textId="4AE2808F" w:rsidR="00D7660B" w:rsidRPr="00765546" w:rsidRDefault="00B149DF" w:rsidP="001D278F">
      <w:pPr>
        <w:pStyle w:val="Heading2"/>
      </w:pPr>
      <w:bookmarkStart w:id="8149" w:name="_Toc59629626"/>
      <w:bookmarkStart w:id="8150" w:name="_Toc62129936"/>
      <w:bookmarkStart w:id="8151" w:name="_Toc62132858"/>
      <w:bookmarkStart w:id="8152" w:name="_Toc73029403"/>
      <w:bookmarkStart w:id="8153" w:name="_Toc74042483"/>
      <w:bookmarkStart w:id="8154" w:name="_Toc118116432"/>
      <w:bookmarkStart w:id="8155" w:name="_Toc164180472"/>
      <w:bookmarkStart w:id="8156" w:name="_Toc164182072"/>
      <w:bookmarkStart w:id="8157" w:name="_Toc172209206"/>
      <w:bookmarkStart w:id="8158" w:name="_Toc173501948"/>
      <w:bookmarkStart w:id="8159" w:name="_Toc176435518"/>
      <w:bookmarkStart w:id="8160" w:name="_Toc194670639"/>
      <w:bookmarkStart w:id="8161" w:name="_Toc204850602"/>
      <w:r w:rsidRPr="00765546">
        <w:t>Equal Opportunity Requirements</w:t>
      </w:r>
      <w:bookmarkEnd w:id="8149"/>
      <w:bookmarkEnd w:id="8150"/>
      <w:bookmarkEnd w:id="8151"/>
      <w:bookmarkEnd w:id="8152"/>
      <w:bookmarkEnd w:id="8153"/>
      <w:bookmarkEnd w:id="8154"/>
      <w:bookmarkEnd w:id="8155"/>
      <w:bookmarkEnd w:id="8156"/>
      <w:bookmarkEnd w:id="8157"/>
      <w:bookmarkEnd w:id="8158"/>
      <w:bookmarkEnd w:id="8159"/>
      <w:bookmarkEnd w:id="8160"/>
      <w:bookmarkEnd w:id="8161"/>
    </w:p>
    <w:p w14:paraId="05466736" w14:textId="77777777" w:rsidR="00D7660B" w:rsidRPr="00765546" w:rsidRDefault="00D7660B" w:rsidP="006C5BA7">
      <w:r w:rsidRPr="00765546">
        <w:t xml:space="preserve">RAD conversions are governed by the same civil rights authorities that govern HUD-assisted activities in general. These authorities prohibit discrimination and impose affirmative obligations on HUD program participants. PHAs must comply with all applicable fair housing and civil rights laws, including but not limited to the Fair Housing Act, Title VI of the Civil Rights Act of 1964, and Section 504 of the Rehabilitation Act of 1973, when conducting relocation planning and providing relocation assistance. For example, persons with disabilities returning to the RAD project may not be turned away or placed on a waiting list due to a lack of accessible units. Their need for an accessible unit must be accommodated. </w:t>
      </w:r>
    </w:p>
    <w:p w14:paraId="7E5730CB" w14:textId="5521CCC0" w:rsidR="00D7660B" w:rsidRPr="00765546" w:rsidRDefault="00D7660B" w:rsidP="001D278F">
      <w:pPr>
        <w:pStyle w:val="Heading2"/>
      </w:pPr>
      <w:bookmarkStart w:id="8162" w:name="_Toc59629627"/>
      <w:bookmarkStart w:id="8163" w:name="_Toc62129937"/>
      <w:bookmarkStart w:id="8164" w:name="_Toc62132859"/>
      <w:bookmarkStart w:id="8165" w:name="_Toc73029404"/>
      <w:bookmarkStart w:id="8166" w:name="_Toc74042484"/>
      <w:bookmarkStart w:id="8167" w:name="_Toc118116433"/>
      <w:bookmarkStart w:id="8168" w:name="_Toc164180473"/>
      <w:bookmarkStart w:id="8169" w:name="_Toc164182073"/>
      <w:bookmarkStart w:id="8170" w:name="_Toc172209207"/>
      <w:bookmarkStart w:id="8171" w:name="_Toc173501949"/>
      <w:bookmarkStart w:id="8172" w:name="_Toc176435519"/>
      <w:bookmarkStart w:id="8173" w:name="_Toc194670640"/>
      <w:bookmarkStart w:id="8174" w:name="_Toc204850603"/>
      <w:r w:rsidRPr="00765546">
        <w:t xml:space="preserve">RAD PBV </w:t>
      </w:r>
      <w:r w:rsidR="00B149DF" w:rsidRPr="00765546">
        <w:t>Project Selection</w:t>
      </w:r>
      <w:bookmarkEnd w:id="8162"/>
      <w:bookmarkEnd w:id="8163"/>
      <w:bookmarkEnd w:id="8164"/>
      <w:bookmarkEnd w:id="8165"/>
      <w:bookmarkEnd w:id="8166"/>
      <w:bookmarkEnd w:id="8167"/>
      <w:bookmarkEnd w:id="8168"/>
      <w:bookmarkEnd w:id="8169"/>
      <w:bookmarkEnd w:id="8170"/>
      <w:bookmarkEnd w:id="8171"/>
      <w:bookmarkEnd w:id="8172"/>
      <w:bookmarkEnd w:id="8173"/>
      <w:bookmarkEnd w:id="8174"/>
    </w:p>
    <w:p w14:paraId="71F7DAE6" w14:textId="1C0C65BC" w:rsidR="00D7660B" w:rsidRPr="00765546" w:rsidRDefault="00D7660B" w:rsidP="006C5BA7">
      <w:r w:rsidRPr="00765546">
        <w:t xml:space="preserve">Unlike in the standard PBV program where the PHA typically selects the property through an owner proposal selection process, projects selected for assistance under RAD PBV are selected in accordance with the provisions in Notice PIH 2019-23. Therefore, 24 CFR 983.51 does not apply since HUD selects RAD properties through a competitive selection process. </w:t>
      </w:r>
    </w:p>
    <w:p w14:paraId="2048BB25" w14:textId="77777777" w:rsidR="00D7660B" w:rsidRPr="00765546" w:rsidRDefault="00D7660B" w:rsidP="007A14DB">
      <w:pPr>
        <w:pStyle w:val="Heading3"/>
      </w:pPr>
      <w:bookmarkStart w:id="8175" w:name="_Toc59629628"/>
      <w:bookmarkStart w:id="8176" w:name="_Toc62129938"/>
      <w:bookmarkStart w:id="8177" w:name="_Toc62132860"/>
      <w:bookmarkStart w:id="8178" w:name="_Toc73029405"/>
      <w:bookmarkStart w:id="8179" w:name="_Toc74042485"/>
      <w:bookmarkStart w:id="8180" w:name="_Toc118116434"/>
      <w:bookmarkStart w:id="8181" w:name="_Toc164180474"/>
      <w:bookmarkStart w:id="8182" w:name="_Toc164182074"/>
      <w:bookmarkStart w:id="8183" w:name="_Toc172209208"/>
      <w:bookmarkStart w:id="8184" w:name="_Toc173501950"/>
      <w:bookmarkStart w:id="8185" w:name="_Toc176435520"/>
      <w:bookmarkStart w:id="8186" w:name="_Toc194670641"/>
      <w:bookmarkStart w:id="8187" w:name="_Toc204850604"/>
      <w:r w:rsidRPr="00765546">
        <w:t>Ownership and Control</w:t>
      </w:r>
      <w:bookmarkEnd w:id="8175"/>
      <w:bookmarkEnd w:id="8176"/>
      <w:bookmarkEnd w:id="8177"/>
      <w:bookmarkEnd w:id="8178"/>
      <w:bookmarkEnd w:id="8179"/>
      <w:bookmarkEnd w:id="8180"/>
      <w:bookmarkEnd w:id="8181"/>
      <w:bookmarkEnd w:id="8182"/>
      <w:bookmarkEnd w:id="8183"/>
      <w:bookmarkEnd w:id="8184"/>
      <w:bookmarkEnd w:id="8185"/>
      <w:bookmarkEnd w:id="8186"/>
      <w:bookmarkEnd w:id="8187"/>
    </w:p>
    <w:p w14:paraId="39D49803" w14:textId="6E0817EC" w:rsidR="00D7660B" w:rsidRPr="00765546" w:rsidRDefault="00D7660B" w:rsidP="006C5BA7">
      <w:r w:rsidRPr="00765546">
        <w:t>For projects governed by Notice PIH 2019-23, the following applies:</w:t>
      </w:r>
    </w:p>
    <w:p w14:paraId="2BD887DA" w14:textId="171AA907" w:rsidR="00D7660B" w:rsidRPr="00765546" w:rsidRDefault="00D7660B" w:rsidP="00FE7656">
      <w:pPr>
        <w:pStyle w:val="ListParagraph"/>
        <w:numPr>
          <w:ilvl w:val="0"/>
          <w:numId w:val="133"/>
        </w:numPr>
        <w:contextualSpacing w:val="0"/>
      </w:pPr>
      <w:r w:rsidRPr="00765546">
        <w:lastRenderedPageBreak/>
        <w:t xml:space="preserve">Under the PBV program, the contract administrator and the owner listed on the contract cannot be the same legal entity (i.e., the LRHA cannot execute a contract with itself). To avoid this situation, LRHA may either: </w:t>
      </w:r>
    </w:p>
    <w:p w14:paraId="2CE08B17" w14:textId="2FA0A40A" w:rsidR="00D7660B" w:rsidRPr="00765546" w:rsidRDefault="00D7660B" w:rsidP="00FE7656">
      <w:pPr>
        <w:pStyle w:val="ListParagraph"/>
        <w:numPr>
          <w:ilvl w:val="1"/>
          <w:numId w:val="135"/>
        </w:numPr>
        <w:contextualSpacing w:val="0"/>
      </w:pPr>
      <w:r w:rsidRPr="00765546">
        <w:t>Transfer the ownership of the project to an LRHA nonprofit affiliate or instrumentality (including to a “single-purpose entity” that owns nothing other than the property, which will typically be a requirement of a lender or investor), or</w:t>
      </w:r>
    </w:p>
    <w:p w14:paraId="3D44C37A" w14:textId="5DFE8E40" w:rsidR="00D7660B" w:rsidRPr="00765546" w:rsidRDefault="00D7660B" w:rsidP="00FE7656">
      <w:pPr>
        <w:pStyle w:val="ListParagraph"/>
        <w:numPr>
          <w:ilvl w:val="1"/>
          <w:numId w:val="135"/>
        </w:numPr>
        <w:contextualSpacing w:val="0"/>
      </w:pPr>
      <w:r w:rsidRPr="00765546">
        <w:t xml:space="preserve"> LRHA may form a related entity that is responsible for management and leasing and can serve as the owner for purposes of the Section 8 HAP contract; in this scenario, the HAP is then executed between LRHA (as the contract administrator) and the LRHA’s related entity (as the owner for HAP contract purposes). </w:t>
      </w:r>
    </w:p>
    <w:p w14:paraId="23350ABD" w14:textId="6794908C" w:rsidR="000348B1" w:rsidRPr="00B149DF" w:rsidRDefault="00D7660B" w:rsidP="00FE7656">
      <w:pPr>
        <w:pStyle w:val="ListParagraph"/>
        <w:numPr>
          <w:ilvl w:val="0"/>
          <w:numId w:val="135"/>
        </w:numPr>
        <w:contextualSpacing w:val="0"/>
        <w:rPr>
          <w:spacing w:val="-2"/>
        </w:rPr>
      </w:pPr>
      <w:r w:rsidRPr="00B149DF">
        <w:rPr>
          <w:spacing w:val="-2"/>
        </w:rPr>
        <w:t>Except where permitted to facilitate the use of low-income housing tax credits, during both the initial term and renewal terms of the HAP contract, ownership must be by a public or nonprofit entity. HUD may also allow ownership of the project to be transferred to a tax credit entity controlled by a for-profit entity to facilitate the use of tax credits for the project, but only if HUD determines that LRHA or a nonprofit entity preserves an interest in the profit. The requirement for a public or nonprofit entity, or preservation of an interest by LRHA or nonprofit in a property owned by a tax credit entity controlled by a for-profit entity, is satisfied if a public or nonprofit entity (or entities), directly or through a wholly owned affiliate:</w:t>
      </w:r>
    </w:p>
    <w:p w14:paraId="0BAE7768" w14:textId="01E40233" w:rsidR="005C117D" w:rsidRPr="00765546" w:rsidRDefault="00D7660B" w:rsidP="00FE7656">
      <w:pPr>
        <w:pStyle w:val="ListParagraph"/>
        <w:numPr>
          <w:ilvl w:val="1"/>
          <w:numId w:val="135"/>
        </w:numPr>
        <w:contextualSpacing w:val="0"/>
      </w:pPr>
      <w:r w:rsidRPr="00765546">
        <w:t>Holds a fee simple interest in the property;</w:t>
      </w:r>
    </w:p>
    <w:p w14:paraId="26372EB8" w14:textId="57B9BDAD" w:rsidR="005C117D" w:rsidRPr="00765546" w:rsidRDefault="00D7660B" w:rsidP="00FE7656">
      <w:pPr>
        <w:pStyle w:val="ListParagraph"/>
        <w:numPr>
          <w:ilvl w:val="1"/>
          <w:numId w:val="135"/>
        </w:numPr>
        <w:contextualSpacing w:val="0"/>
      </w:pPr>
      <w:r w:rsidRPr="00765546">
        <w:t xml:space="preserve">Is the lessor under a ground lease with the property owner; </w:t>
      </w:r>
    </w:p>
    <w:p w14:paraId="481EBECD" w14:textId="56915C9F" w:rsidR="00D7660B" w:rsidRPr="00765546" w:rsidRDefault="00D7660B" w:rsidP="00FE7656">
      <w:pPr>
        <w:pStyle w:val="ListParagraph"/>
        <w:numPr>
          <w:ilvl w:val="1"/>
          <w:numId w:val="135"/>
        </w:numPr>
        <w:contextualSpacing w:val="0"/>
      </w:pPr>
      <w:r w:rsidRPr="00765546">
        <w:t xml:space="preserve">Has the direct or indirect legal authority to direct the financial and legal interest of the property owner with respect to the RAD units, </w:t>
      </w:r>
    </w:p>
    <w:p w14:paraId="5E8A9A1C" w14:textId="58B5DDA6" w:rsidR="00D7660B" w:rsidRPr="00765546" w:rsidRDefault="00D7660B" w:rsidP="00FE7656">
      <w:pPr>
        <w:pStyle w:val="ListParagraph"/>
        <w:numPr>
          <w:ilvl w:val="1"/>
          <w:numId w:val="135"/>
        </w:numPr>
        <w:contextualSpacing w:val="0"/>
      </w:pPr>
      <w:r w:rsidRPr="00765546">
        <w:t xml:space="preserve">Owns 51 percent or more of the general partner interests in a limited partnership or 51 percent or more of the managing member interests in a limited liability company with all powers of a general partner or managing member, as applicable; </w:t>
      </w:r>
    </w:p>
    <w:p w14:paraId="064703A2" w14:textId="5EE93907" w:rsidR="00D7660B" w:rsidRPr="00765546" w:rsidRDefault="00D7660B" w:rsidP="00FE7656">
      <w:pPr>
        <w:pStyle w:val="ListParagraph"/>
        <w:numPr>
          <w:ilvl w:val="1"/>
          <w:numId w:val="135"/>
        </w:numPr>
        <w:contextualSpacing w:val="0"/>
      </w:pPr>
      <w:r w:rsidRPr="00765546">
        <w:t xml:space="preserve">Owns a lesser percentage of the general partner or managing member interests and holds certain control rights as approved by HUD; </w:t>
      </w:r>
    </w:p>
    <w:p w14:paraId="6D63210F" w14:textId="3AE64B9E" w:rsidR="00D7660B" w:rsidRPr="00765546" w:rsidRDefault="00D7660B" w:rsidP="00FE7656">
      <w:pPr>
        <w:pStyle w:val="ListParagraph"/>
        <w:numPr>
          <w:ilvl w:val="1"/>
          <w:numId w:val="135"/>
        </w:numPr>
        <w:contextualSpacing w:val="0"/>
      </w:pPr>
      <w:r w:rsidRPr="00765546">
        <w:t>Owns 51 percent or more of all ownership interests in a limited partnership or limited liability company and holds certain control rights as approved by HUD; or</w:t>
      </w:r>
    </w:p>
    <w:p w14:paraId="0EF83A08" w14:textId="1D471BD1" w:rsidR="00D7660B" w:rsidRPr="00765546" w:rsidRDefault="00D7660B" w:rsidP="00FE7656">
      <w:pPr>
        <w:pStyle w:val="ListParagraph"/>
        <w:numPr>
          <w:ilvl w:val="1"/>
          <w:numId w:val="135"/>
        </w:numPr>
        <w:contextualSpacing w:val="0"/>
      </w:pPr>
      <w:r w:rsidRPr="00765546">
        <w:t>Demonstrates other ownership and control arrangements approved by HUD.</w:t>
      </w:r>
    </w:p>
    <w:p w14:paraId="4B7BFCD2" w14:textId="77777777" w:rsidR="00D7660B" w:rsidRPr="00765546" w:rsidRDefault="00D7660B" w:rsidP="00FE7656">
      <w:pPr>
        <w:pStyle w:val="ListParagraph"/>
        <w:numPr>
          <w:ilvl w:val="0"/>
          <w:numId w:val="135"/>
        </w:numPr>
        <w:contextualSpacing w:val="0"/>
      </w:pPr>
      <w:r w:rsidRPr="00765546">
        <w:t>Control may be established through the terms of the project owner’s governing documents or through a Control Agreement, provided that in either case amendment of the terms of control requires consent from HUD.</w:t>
      </w:r>
    </w:p>
    <w:p w14:paraId="6CFEDCA9" w14:textId="32F152D2" w:rsidR="00D7660B" w:rsidRPr="00765546" w:rsidRDefault="00D7660B" w:rsidP="007A14DB">
      <w:pPr>
        <w:pStyle w:val="Heading3"/>
      </w:pPr>
      <w:bookmarkStart w:id="8188" w:name="_Toc59629629"/>
      <w:bookmarkStart w:id="8189" w:name="_Toc62129939"/>
      <w:bookmarkStart w:id="8190" w:name="_Toc62132861"/>
      <w:bookmarkStart w:id="8191" w:name="_Toc73029406"/>
      <w:bookmarkStart w:id="8192" w:name="_Toc74042486"/>
      <w:bookmarkStart w:id="8193" w:name="_Toc118116435"/>
      <w:bookmarkStart w:id="8194" w:name="_Toc164180475"/>
      <w:bookmarkStart w:id="8195" w:name="_Toc164182075"/>
      <w:bookmarkStart w:id="8196" w:name="_Toc172209209"/>
      <w:bookmarkStart w:id="8197" w:name="_Toc173501951"/>
      <w:bookmarkStart w:id="8198" w:name="_Toc176435521"/>
      <w:bookmarkStart w:id="8199" w:name="_Toc194670642"/>
      <w:bookmarkStart w:id="8200" w:name="_Toc204850605"/>
      <w:r w:rsidRPr="00765546">
        <w:t>LRHA-Owned Units</w:t>
      </w:r>
      <w:bookmarkEnd w:id="8188"/>
      <w:bookmarkEnd w:id="8189"/>
      <w:bookmarkEnd w:id="8190"/>
      <w:bookmarkEnd w:id="8191"/>
      <w:bookmarkEnd w:id="8192"/>
      <w:bookmarkEnd w:id="8193"/>
      <w:bookmarkEnd w:id="8194"/>
      <w:bookmarkEnd w:id="8195"/>
      <w:bookmarkEnd w:id="8196"/>
      <w:bookmarkEnd w:id="8197"/>
      <w:bookmarkEnd w:id="8198"/>
      <w:bookmarkEnd w:id="8199"/>
      <w:bookmarkEnd w:id="8200"/>
    </w:p>
    <w:p w14:paraId="060BA33C" w14:textId="699092C2" w:rsidR="00D7660B" w:rsidRPr="00765546" w:rsidRDefault="00D7660B" w:rsidP="006C5BA7">
      <w:r w:rsidRPr="00765546">
        <w:t>If the project is LRHA-owned, rent-setting and inspection functions set out in 24 CFR 983.59 must be conducted by an independent entity approved by HUD.</w:t>
      </w:r>
    </w:p>
    <w:p w14:paraId="1FE91DE3" w14:textId="756F0C56" w:rsidR="00D7660B" w:rsidRPr="00765546" w:rsidRDefault="00D7660B" w:rsidP="006C5BA7">
      <w:r w:rsidRPr="00765546">
        <w:t xml:space="preserve">The definition of </w:t>
      </w:r>
      <w:r w:rsidRPr="00765546">
        <w:rPr>
          <w:i/>
          <w:iCs/>
        </w:rPr>
        <w:t>ownership or control</w:t>
      </w:r>
      <w:r w:rsidRPr="00765546">
        <w:t xml:space="preserve"> provided under Notice PIH 2019-23 is used specifically to determine whether LRHA retains control over a project for purposes of HUD’s requirement for ownership or control of the covered project under RAD. </w:t>
      </w:r>
    </w:p>
    <w:p w14:paraId="36008C82" w14:textId="6F270B74" w:rsidR="00D7660B" w:rsidRPr="00B149DF" w:rsidRDefault="00D7660B" w:rsidP="006C5BA7">
      <w:pPr>
        <w:rPr>
          <w:spacing w:val="-2"/>
        </w:rPr>
      </w:pPr>
      <w:r w:rsidRPr="00B149DF">
        <w:rPr>
          <w:spacing w:val="-2"/>
        </w:rPr>
        <w:t xml:space="preserve">For purposes of determining whether an independent entity will perform certain functions for the project, the definition of </w:t>
      </w:r>
      <w:r w:rsidRPr="00B149DF">
        <w:rPr>
          <w:i/>
          <w:spacing w:val="-2"/>
        </w:rPr>
        <w:t>PHA-owned</w:t>
      </w:r>
      <w:r w:rsidRPr="00B149DF">
        <w:rPr>
          <w:spacing w:val="-2"/>
        </w:rPr>
        <w:t xml:space="preserve"> under Notice PIH 2017-21 is used. This is the same definition </w:t>
      </w:r>
      <w:r w:rsidRPr="00B149DF">
        <w:rPr>
          <w:spacing w:val="-2"/>
        </w:rPr>
        <w:lastRenderedPageBreak/>
        <w:t xml:space="preserve">used for standard PBV units. In some cases, a project may meet the RAD definition of </w:t>
      </w:r>
      <w:r w:rsidRPr="00B149DF">
        <w:rPr>
          <w:i/>
          <w:iCs/>
          <w:spacing w:val="-2"/>
        </w:rPr>
        <w:t>ownership or control</w:t>
      </w:r>
      <w:r w:rsidRPr="00B149DF">
        <w:rPr>
          <w:spacing w:val="-2"/>
        </w:rPr>
        <w:t xml:space="preserve"> but may not be considered LRHA-owned for purposes of requiring an independent entity.</w:t>
      </w:r>
    </w:p>
    <w:p w14:paraId="02AC5C92" w14:textId="77777777" w:rsidR="00D7660B" w:rsidRPr="00765546" w:rsidRDefault="00D7660B" w:rsidP="007A14DB">
      <w:pPr>
        <w:pStyle w:val="Heading3"/>
      </w:pPr>
      <w:bookmarkStart w:id="8201" w:name="_Toc59629630"/>
      <w:bookmarkStart w:id="8202" w:name="_Toc62129940"/>
      <w:bookmarkStart w:id="8203" w:name="_Toc62132862"/>
      <w:bookmarkStart w:id="8204" w:name="_Toc73029407"/>
      <w:bookmarkStart w:id="8205" w:name="_Toc74042487"/>
      <w:bookmarkStart w:id="8206" w:name="_Toc118116436"/>
      <w:bookmarkStart w:id="8207" w:name="_Toc164180476"/>
      <w:bookmarkStart w:id="8208" w:name="_Toc164182076"/>
      <w:bookmarkStart w:id="8209" w:name="_Toc172209210"/>
      <w:bookmarkStart w:id="8210" w:name="_Toc173501952"/>
      <w:bookmarkStart w:id="8211" w:name="_Toc176435522"/>
      <w:bookmarkStart w:id="8212" w:name="_Toc194670643"/>
      <w:bookmarkStart w:id="8213" w:name="_Toc204850606"/>
      <w:r w:rsidRPr="00765546">
        <w:t>Subsidy Layering Requirements</w:t>
      </w:r>
      <w:bookmarkEnd w:id="8201"/>
      <w:bookmarkEnd w:id="8202"/>
      <w:bookmarkEnd w:id="8203"/>
      <w:bookmarkEnd w:id="8204"/>
      <w:bookmarkEnd w:id="8205"/>
      <w:bookmarkEnd w:id="8206"/>
      <w:bookmarkEnd w:id="8207"/>
      <w:bookmarkEnd w:id="8208"/>
      <w:bookmarkEnd w:id="8209"/>
      <w:bookmarkEnd w:id="8210"/>
      <w:bookmarkEnd w:id="8211"/>
      <w:bookmarkEnd w:id="8212"/>
      <w:bookmarkEnd w:id="8213"/>
    </w:p>
    <w:p w14:paraId="14368D29" w14:textId="2BB5678E" w:rsidR="00D7660B" w:rsidRPr="00765546" w:rsidRDefault="00D7660B" w:rsidP="006C5BA7">
      <w:r w:rsidRPr="00765546">
        <w:t>For projects governed by Notice PIH 2019-23, the following language applies:</w:t>
      </w:r>
    </w:p>
    <w:p w14:paraId="0BD20A08" w14:textId="2111A3DA" w:rsidR="00D7660B" w:rsidRPr="00765546" w:rsidRDefault="00D7660B" w:rsidP="00FE7656">
      <w:pPr>
        <w:pStyle w:val="ListParagraph"/>
        <w:numPr>
          <w:ilvl w:val="0"/>
          <w:numId w:val="135"/>
        </w:numPr>
        <w:contextualSpacing w:val="0"/>
        <w:rPr>
          <w:rFonts w:cstheme="minorHAnsi"/>
        </w:rPr>
      </w:pPr>
      <w:r w:rsidRPr="00765546">
        <w:t>Where RAD conversions result in LRHA no longer having ACC units as a result of the pending or simultaneous closing, or have less than 50 units remaining and have initiated procedures to dispose of their final ACC units, there is no restriction on the amount of public housing funds that</w:t>
      </w:r>
      <w:r w:rsidRPr="00765546">
        <w:rPr>
          <w:rFonts w:cstheme="minorHAnsi"/>
        </w:rPr>
        <w:t xml:space="preserve"> may be contributed to the covered project or projects though the conversion. However, LRHA will estimate and plan for outstanding liabilities and costs and will follow Notice PIH 2016-23 or successor notice regarding the administrative activities required to terminate the ACC if it has no plans to develop additional public housing. </w:t>
      </w:r>
    </w:p>
    <w:p w14:paraId="4E83CA2E" w14:textId="6AEAE862" w:rsidR="00D7660B" w:rsidRPr="00765546" w:rsidRDefault="00D7660B" w:rsidP="00FE7656">
      <w:pPr>
        <w:pStyle w:val="ListParagraph"/>
        <w:numPr>
          <w:ilvl w:val="0"/>
          <w:numId w:val="135"/>
        </w:numPr>
        <w:contextualSpacing w:val="0"/>
      </w:pPr>
      <w:r w:rsidRPr="00765546">
        <w:t>Where LRHA will continue to maintain other units in its inventory under a public housing ACC, a contribution of operating funds to the covered project that exceeds the average amount the project has held in operating reserves over the past three years will trigger a subsidy layering review under 24 CFR 4.13. Similarly, any contribution of capital funds, including Replacement Housing Factor (RHF) or Demolition Disposition Transitional Funding (DDTF), will trigger a subsidy layering review. Notwithstanding the subsidy layering review, LRHA will be mindful of how the capital funds or operating reserves used in the financing of its RAD properties may impact the physical and financial health of properties that will remain in its public housing inventory.</w:t>
      </w:r>
    </w:p>
    <w:p w14:paraId="059F4419" w14:textId="0F753F4B" w:rsidR="00D7660B" w:rsidRPr="00765546" w:rsidRDefault="00D7660B" w:rsidP="00FE7656">
      <w:pPr>
        <w:pStyle w:val="ListParagraph"/>
        <w:numPr>
          <w:ilvl w:val="0"/>
          <w:numId w:val="135"/>
        </w:numPr>
        <w:contextualSpacing w:val="0"/>
      </w:pPr>
      <w:r w:rsidRPr="00765546">
        <w:t>Following execution of the HAP contract, LRHA is authorized to use operating and capital funds to make HAP payments for the remainder of the first calendar year in which the HAP contract is effective.  Otherwise, LRHA may not contribute public housing program funds to the covered project unless those funds have been identified in the RCC and converted at closing for Section 8 RAD purposes.</w:t>
      </w:r>
    </w:p>
    <w:p w14:paraId="1DDD5B63" w14:textId="77777777" w:rsidR="00D7660B" w:rsidRPr="00765546" w:rsidRDefault="00D7660B" w:rsidP="006C5BA7">
      <w:r w:rsidRPr="00765546">
        <w:t>For projects governed by Notice PIH 2012-32, REV-3, the following language applies:</w:t>
      </w:r>
    </w:p>
    <w:p w14:paraId="5007B8BC" w14:textId="77777777" w:rsidR="00D7660B" w:rsidRPr="00765546" w:rsidRDefault="00D7660B" w:rsidP="00FE7656">
      <w:pPr>
        <w:pStyle w:val="ListParagraph"/>
        <w:numPr>
          <w:ilvl w:val="0"/>
          <w:numId w:val="135"/>
        </w:numPr>
        <w:contextualSpacing w:val="0"/>
      </w:pPr>
      <w:r w:rsidRPr="00765546">
        <w:t>In the case of a PHA that is converting all of its ACC units, there is no restriction on the amount of public housing funds that may be contributed to the covered project at closing; the PHA may convey all program funds to the covered projects. In order to cover the cost of administrative activities required to terminate the ACC, once it no longer has units under the ACC and has no plans to develop additional public housing, the PHA may:</w:t>
      </w:r>
    </w:p>
    <w:p w14:paraId="6131F178" w14:textId="77777777" w:rsidR="00D7660B" w:rsidRPr="00765546" w:rsidRDefault="00D7660B" w:rsidP="00FE7656">
      <w:pPr>
        <w:pStyle w:val="ListParagraph"/>
        <w:numPr>
          <w:ilvl w:val="1"/>
          <w:numId w:val="135"/>
        </w:numPr>
        <w:contextualSpacing w:val="0"/>
      </w:pPr>
      <w:r w:rsidRPr="00765546">
        <w:t>Designate that a reserve associated with the project be available to fund any public housing closeout costs (such as an operating deficit reserve or a specific PHA closeout reserve).  Any funds not needed for public housing closeout costs would remain in such reserve or may be transferred to another reserve associated with the project (such as the replacement reserve). Thereafter, these funds may be used at the project pursuant to the authorized use of the applicable reserve; or</w:t>
      </w:r>
    </w:p>
    <w:p w14:paraId="54098533" w14:textId="77777777" w:rsidR="00D7660B" w:rsidRPr="00B149DF" w:rsidRDefault="00D7660B" w:rsidP="00FE7656">
      <w:pPr>
        <w:pStyle w:val="ListParagraph"/>
        <w:numPr>
          <w:ilvl w:val="1"/>
          <w:numId w:val="135"/>
        </w:numPr>
        <w:contextualSpacing w:val="0"/>
        <w:rPr>
          <w:spacing w:val="-2"/>
        </w:rPr>
      </w:pPr>
      <w:r w:rsidRPr="00B149DF">
        <w:rPr>
          <w:spacing w:val="-2"/>
        </w:rPr>
        <w:t xml:space="preserve">Retain funds under the public housing program for this purpose. However, HUD will recapture any public housing funds that a PHA does not expend for closeout costs. </w:t>
      </w:r>
    </w:p>
    <w:p w14:paraId="3A4FB64B" w14:textId="77777777" w:rsidR="00D7660B" w:rsidRPr="00765546" w:rsidRDefault="00D7660B" w:rsidP="00FE7656">
      <w:pPr>
        <w:pStyle w:val="ListParagraph"/>
        <w:numPr>
          <w:ilvl w:val="0"/>
          <w:numId w:val="135"/>
        </w:numPr>
        <w:contextualSpacing w:val="0"/>
      </w:pPr>
      <w:r w:rsidRPr="00765546">
        <w:t xml:space="preserve">In the case where the PHA will continue to maintain other units in its inventory under a public housing ACC, a contribution of operating funds to the covered project that exceeds the average amount the project has held in operating reserves over the past three years will trigger a subsidy layering review under 24 CFR 4.13. Similarly, any contribution of capital funds, including Replacement Housing Factor (RHF) or Demolition Disposition Transitional Funding (DDTF), will trigger a subsidy layering review. Notwithstanding the </w:t>
      </w:r>
      <w:r w:rsidRPr="00765546">
        <w:lastRenderedPageBreak/>
        <w:t>subsidy layering review, PHAs should be mindful of how the capital funds or operating reserves used in the financing of its RAD properties may impact the physical and financial health of properties that will remain in its public housing inventory.</w:t>
      </w:r>
    </w:p>
    <w:p w14:paraId="737EAF88" w14:textId="77777777" w:rsidR="00D7660B" w:rsidRPr="00B149DF" w:rsidRDefault="00D7660B" w:rsidP="00FE7656">
      <w:pPr>
        <w:pStyle w:val="ListParagraph"/>
        <w:numPr>
          <w:ilvl w:val="0"/>
          <w:numId w:val="135"/>
        </w:numPr>
        <w:contextualSpacing w:val="0"/>
        <w:rPr>
          <w:spacing w:val="-4"/>
        </w:rPr>
      </w:pPr>
      <w:r w:rsidRPr="00B149DF">
        <w:rPr>
          <w:spacing w:val="-4"/>
        </w:rPr>
        <w:t>In addition, following execution of the HAP contract, PHAs are authorized to use operating and capital funds to make HAP payments for the remainder of the first calendar year in which the HAP contract is effective.  Otherwise, a PHA may not contribute public housing program funds to the covered project unless such funding has been identified in the approved financing plan and included in the approved “sources and uses” attached to the RCC.</w:t>
      </w:r>
    </w:p>
    <w:p w14:paraId="132589E0" w14:textId="77777777" w:rsidR="00D7660B" w:rsidRPr="00765546" w:rsidRDefault="00D7660B" w:rsidP="007A14DB">
      <w:pPr>
        <w:pStyle w:val="Heading3"/>
      </w:pPr>
      <w:bookmarkStart w:id="8214" w:name="_Hlk34668808"/>
      <w:bookmarkStart w:id="8215" w:name="_Toc59629631"/>
      <w:bookmarkStart w:id="8216" w:name="_Toc62129941"/>
      <w:bookmarkStart w:id="8217" w:name="_Toc62132863"/>
      <w:bookmarkStart w:id="8218" w:name="_Toc73029408"/>
      <w:bookmarkStart w:id="8219" w:name="_Toc74042488"/>
      <w:bookmarkStart w:id="8220" w:name="_Toc118116437"/>
      <w:bookmarkStart w:id="8221" w:name="_Toc164180477"/>
      <w:bookmarkStart w:id="8222" w:name="_Toc164182077"/>
      <w:bookmarkStart w:id="8223" w:name="_Toc172209211"/>
      <w:bookmarkStart w:id="8224" w:name="_Toc173501953"/>
      <w:bookmarkStart w:id="8225" w:name="_Toc176435523"/>
      <w:bookmarkStart w:id="8226" w:name="_Toc194670644"/>
      <w:bookmarkStart w:id="8227" w:name="_Toc204850607"/>
      <w:r w:rsidRPr="00765546">
        <w:t>PBV Percentage Limitation</w:t>
      </w:r>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p>
    <w:p w14:paraId="4E8F436B" w14:textId="544E0A5D" w:rsidR="00D7660B" w:rsidRPr="00765546" w:rsidRDefault="00CF1D99" w:rsidP="006C5BA7">
      <w:r>
        <w:t>RAD PBV units in c</w:t>
      </w:r>
      <w:r w:rsidR="00D7660B" w:rsidRPr="00765546">
        <w:t xml:space="preserve">overed projects do not count against the maximum amount of assistance LRHA may utilize for the PBV program, which under the standard PBV program is set at 20 percent of the authorized units allocated to LRHA under the HCV program. </w:t>
      </w:r>
    </w:p>
    <w:p w14:paraId="2FBCFA6D" w14:textId="77777777" w:rsidR="00D7660B" w:rsidRPr="00765546" w:rsidRDefault="00D7660B" w:rsidP="007A14DB">
      <w:pPr>
        <w:pStyle w:val="Heading3"/>
      </w:pPr>
      <w:bookmarkStart w:id="8228" w:name="_Toc59629632"/>
      <w:bookmarkStart w:id="8229" w:name="_Toc62129942"/>
      <w:bookmarkStart w:id="8230" w:name="_Toc62132864"/>
      <w:bookmarkStart w:id="8231" w:name="_Toc73029409"/>
      <w:bookmarkStart w:id="8232" w:name="_Toc74042489"/>
      <w:bookmarkStart w:id="8233" w:name="_Toc118116438"/>
      <w:bookmarkStart w:id="8234" w:name="_Toc164180478"/>
      <w:bookmarkStart w:id="8235" w:name="_Toc164182078"/>
      <w:bookmarkStart w:id="8236" w:name="_Toc172209212"/>
      <w:bookmarkStart w:id="8237" w:name="_Toc173501954"/>
      <w:bookmarkStart w:id="8238" w:name="_Toc176435524"/>
      <w:bookmarkStart w:id="8239" w:name="_Toc194670645"/>
      <w:bookmarkStart w:id="8240" w:name="_Toc204850608"/>
      <w:bookmarkStart w:id="8241" w:name="_Hlk20293886"/>
      <w:r w:rsidRPr="00765546">
        <w:t>Unit Cap Limitation</w:t>
      </w:r>
      <w:bookmarkEnd w:id="8228"/>
      <w:bookmarkEnd w:id="8229"/>
      <w:bookmarkEnd w:id="8230"/>
      <w:bookmarkEnd w:id="8231"/>
      <w:bookmarkEnd w:id="8232"/>
      <w:bookmarkEnd w:id="8233"/>
      <w:bookmarkEnd w:id="8234"/>
      <w:bookmarkEnd w:id="8235"/>
      <w:bookmarkEnd w:id="8236"/>
      <w:bookmarkEnd w:id="8237"/>
      <w:bookmarkEnd w:id="8238"/>
      <w:bookmarkEnd w:id="8239"/>
      <w:bookmarkEnd w:id="8240"/>
    </w:p>
    <w:p w14:paraId="39B3D194" w14:textId="4912B488" w:rsidR="000B6D62" w:rsidRDefault="000B6D62" w:rsidP="006C5BA7">
      <w:r>
        <w:t>There is no cap on the number of units that may receive RAD PBV assistance in each project. Under 24 CFR 983.54(c)(3), units excluded under 24 CFR 983.59 that were previously subject to federally required rent restrictions or received one of the listed forms of HUD assistance do not count toward the project cap. For any RAD PBV and legacy non-RAD PBV units in projects not already excluded under 24 CFR 983.59, including transfers of assistance to a new location, HUD waived section 8(o)(13)(D) of the Act, as well as related provisions of 24 CFR 983.54. Accordingly, units under a RAD PBV HAP contract may not be “excepted” for a specified purpose.</w:t>
      </w:r>
    </w:p>
    <w:p w14:paraId="503A83DD" w14:textId="77777777" w:rsidR="00D7660B" w:rsidRPr="00765546" w:rsidRDefault="00D7660B" w:rsidP="007A14DB">
      <w:pPr>
        <w:pStyle w:val="Heading3"/>
      </w:pPr>
      <w:bookmarkStart w:id="8242" w:name="_Toc59629633"/>
      <w:bookmarkStart w:id="8243" w:name="_Toc62129943"/>
      <w:bookmarkStart w:id="8244" w:name="_Toc62132865"/>
      <w:bookmarkStart w:id="8245" w:name="_Toc73029410"/>
      <w:bookmarkStart w:id="8246" w:name="_Toc74042490"/>
      <w:bookmarkStart w:id="8247" w:name="_Toc118116439"/>
      <w:bookmarkStart w:id="8248" w:name="_Toc164180479"/>
      <w:bookmarkStart w:id="8249" w:name="_Toc164182079"/>
      <w:bookmarkStart w:id="8250" w:name="_Toc172209213"/>
      <w:bookmarkStart w:id="8251" w:name="_Toc173501955"/>
      <w:bookmarkStart w:id="8252" w:name="_Toc176435525"/>
      <w:bookmarkStart w:id="8253" w:name="_Toc194670646"/>
      <w:bookmarkStart w:id="8254" w:name="_Toc204850609"/>
      <w:bookmarkEnd w:id="8241"/>
      <w:r w:rsidRPr="00765546">
        <w:t>Site Selection Standards</w:t>
      </w:r>
      <w:bookmarkEnd w:id="8242"/>
      <w:bookmarkEnd w:id="8243"/>
      <w:bookmarkEnd w:id="8244"/>
      <w:bookmarkEnd w:id="8245"/>
      <w:bookmarkEnd w:id="8246"/>
      <w:bookmarkEnd w:id="8247"/>
      <w:bookmarkEnd w:id="8248"/>
      <w:bookmarkEnd w:id="8249"/>
      <w:bookmarkEnd w:id="8250"/>
      <w:bookmarkEnd w:id="8251"/>
      <w:bookmarkEnd w:id="8252"/>
      <w:bookmarkEnd w:id="8253"/>
      <w:bookmarkEnd w:id="8254"/>
    </w:p>
    <w:p w14:paraId="3C84418E" w14:textId="38DD2022" w:rsidR="00D7660B" w:rsidRPr="00765546" w:rsidRDefault="00D7660B" w:rsidP="006C5BA7">
      <w:r w:rsidRPr="00765546">
        <w:t xml:space="preserve">Site selection requirements set forth in 24 CFR 983.57 apply to RAD PBV, with the exception of 983.57(b)(1) and (c)(2). HUD waives the provisions regarding deconcentration of poverty and expanding housing and economic opportunity for existing housing sites. </w:t>
      </w:r>
    </w:p>
    <w:p w14:paraId="2CC1BE58" w14:textId="10AB7D4D" w:rsidR="00D7660B" w:rsidRPr="00765546" w:rsidRDefault="00D7660B" w:rsidP="006C5BA7">
      <w:r w:rsidRPr="00765546">
        <w:t xml:space="preserve">To facilitate the uniform treatment of residents and units, any </w:t>
      </w:r>
      <w:r w:rsidR="00672528">
        <w:t xml:space="preserve">legacy </w:t>
      </w:r>
      <w:r w:rsidRPr="00765546">
        <w:t>non-RAD PBV units located in the same project are subject to the terms of this provision.</w:t>
      </w:r>
    </w:p>
    <w:p w14:paraId="1FAFEFE4" w14:textId="357496A1" w:rsidR="00D7660B" w:rsidRPr="00765546" w:rsidRDefault="00D7660B" w:rsidP="006C5BA7">
      <w:r w:rsidRPr="00765546">
        <w:t xml:space="preserve">HUD will conduct a front-end civil rights review of an LRHA’s proposed site in certain circumstances. For RAD PBV conversions that involve new construction located in an area of minority concentration (whether on the existing public housing site or on a new site) HUD will determine whether it meets one of the exceptions that would allow for new construction in an area of minority concentration. </w:t>
      </w:r>
    </w:p>
    <w:p w14:paraId="080193FB" w14:textId="67CF9880" w:rsidR="00D7660B" w:rsidRPr="00B149DF" w:rsidRDefault="00D7660B" w:rsidP="006C5BA7">
      <w:pPr>
        <w:rPr>
          <w:spacing w:val="-2"/>
        </w:rPr>
      </w:pPr>
      <w:r w:rsidRPr="00B149DF">
        <w:rPr>
          <w:spacing w:val="-2"/>
        </w:rPr>
        <w:t>LRHA will ensure that its RAD PBV conversion, including any associated new construction, is consistent with its certification to affirmatively further fair housing and complies with civil rights laws.</w:t>
      </w:r>
    </w:p>
    <w:p w14:paraId="17271C81" w14:textId="77777777" w:rsidR="00D7660B" w:rsidRPr="00765546" w:rsidRDefault="00D7660B" w:rsidP="007A14DB">
      <w:pPr>
        <w:pStyle w:val="Heading3"/>
      </w:pPr>
      <w:bookmarkStart w:id="8255" w:name="_Toc59629634"/>
      <w:bookmarkStart w:id="8256" w:name="_Toc62129944"/>
      <w:bookmarkStart w:id="8257" w:name="_Toc62132866"/>
      <w:bookmarkStart w:id="8258" w:name="_Toc73029411"/>
      <w:bookmarkStart w:id="8259" w:name="_Toc74042491"/>
      <w:bookmarkStart w:id="8260" w:name="_Toc118116440"/>
      <w:bookmarkStart w:id="8261" w:name="_Toc164180480"/>
      <w:bookmarkStart w:id="8262" w:name="_Toc164182080"/>
      <w:bookmarkStart w:id="8263" w:name="_Toc172209214"/>
      <w:bookmarkStart w:id="8264" w:name="_Toc173501956"/>
      <w:bookmarkStart w:id="8265" w:name="_Toc176435526"/>
      <w:bookmarkStart w:id="8266" w:name="_Toc194670647"/>
      <w:bookmarkStart w:id="8267" w:name="_Toc204850610"/>
      <w:r w:rsidRPr="00765546">
        <w:t>Environmental Review</w:t>
      </w:r>
      <w:bookmarkStart w:id="8268" w:name="_Hlk34668283"/>
      <w:bookmarkEnd w:id="8255"/>
      <w:bookmarkEnd w:id="8256"/>
      <w:bookmarkEnd w:id="8257"/>
      <w:bookmarkEnd w:id="8258"/>
      <w:bookmarkEnd w:id="8259"/>
      <w:bookmarkEnd w:id="8260"/>
      <w:bookmarkEnd w:id="8261"/>
      <w:bookmarkEnd w:id="8262"/>
      <w:bookmarkEnd w:id="8263"/>
      <w:bookmarkEnd w:id="8264"/>
      <w:bookmarkEnd w:id="8265"/>
      <w:bookmarkEnd w:id="8266"/>
      <w:bookmarkEnd w:id="8267"/>
    </w:p>
    <w:bookmarkEnd w:id="8268"/>
    <w:p w14:paraId="2AE001AA" w14:textId="51FF719F" w:rsidR="00D7660B" w:rsidRPr="00765546" w:rsidRDefault="00D7660B" w:rsidP="006C5BA7">
      <w:r w:rsidRPr="00765546">
        <w:t xml:space="preserve">HUD cannot approve an applicant’s financing plan submission unless and until the required environmental review has been completed for the applicant’s proposed conversion project and found to meet environmental review requirements. Environmental documents will be submitted no later than the applicant’s financing plan. </w:t>
      </w:r>
    </w:p>
    <w:p w14:paraId="6E7BF7BB" w14:textId="77777777" w:rsidR="00D7660B" w:rsidRPr="00765546" w:rsidRDefault="00D7660B" w:rsidP="006C5BA7">
      <w:r w:rsidRPr="00765546">
        <w:t>HUD will not issue a RAD Conversion Commitment (RCC) if the project plan does not meet the environmental review requirements described in Attachment 1A of Notice PIH 2019-23. Once an awardee has submitted an application for a specific project, they may not make any choice limiting actions before the completion of the environmental review.</w:t>
      </w:r>
    </w:p>
    <w:p w14:paraId="1B540712" w14:textId="36BC8BB5" w:rsidR="00D7660B" w:rsidRPr="00765546" w:rsidRDefault="00581EDE" w:rsidP="001D278F">
      <w:pPr>
        <w:pStyle w:val="Heading2"/>
      </w:pPr>
      <w:bookmarkStart w:id="8269" w:name="_Toc59629635"/>
      <w:bookmarkStart w:id="8270" w:name="_Toc62129945"/>
      <w:bookmarkStart w:id="8271" w:name="_Toc62132867"/>
      <w:bookmarkStart w:id="8272" w:name="_Toc73029412"/>
      <w:bookmarkStart w:id="8273" w:name="_Toc74042492"/>
      <w:bookmarkStart w:id="8274" w:name="_Toc118116441"/>
      <w:bookmarkStart w:id="8275" w:name="_Toc164180481"/>
      <w:bookmarkStart w:id="8276" w:name="_Toc164182081"/>
      <w:bookmarkStart w:id="8277" w:name="_Toc172209215"/>
      <w:bookmarkStart w:id="8278" w:name="_Toc173501957"/>
      <w:bookmarkStart w:id="8279" w:name="_Toc176435527"/>
      <w:bookmarkStart w:id="8280" w:name="_Toc194670648"/>
      <w:bookmarkStart w:id="8281" w:name="_Toc204850611"/>
      <w:r w:rsidRPr="00765546">
        <w:lastRenderedPageBreak/>
        <w:t>Dwelling Units</w:t>
      </w:r>
      <w:bookmarkEnd w:id="8269"/>
      <w:bookmarkEnd w:id="8270"/>
      <w:bookmarkEnd w:id="8271"/>
      <w:bookmarkEnd w:id="8272"/>
      <w:bookmarkEnd w:id="8273"/>
      <w:r w:rsidRPr="00765546">
        <w:t xml:space="preserve"> </w:t>
      </w:r>
      <w:r>
        <w:t>and</w:t>
      </w:r>
      <w:r w:rsidR="004527E2" w:rsidRPr="00765546">
        <w:t xml:space="preserve"> </w:t>
      </w:r>
      <w:bookmarkEnd w:id="8274"/>
      <w:bookmarkEnd w:id="8275"/>
      <w:bookmarkEnd w:id="8276"/>
      <w:bookmarkEnd w:id="8277"/>
      <w:bookmarkEnd w:id="8278"/>
      <w:bookmarkEnd w:id="8279"/>
      <w:r w:rsidR="000B6D62">
        <w:t>Inspections</w:t>
      </w:r>
      <w:bookmarkEnd w:id="8280"/>
      <w:bookmarkEnd w:id="8281"/>
    </w:p>
    <w:p w14:paraId="7274BB06" w14:textId="47E880AB" w:rsidR="00D7660B" w:rsidRPr="00765546" w:rsidRDefault="00D7660B" w:rsidP="006C5BA7">
      <w:r w:rsidRPr="00765546">
        <w:t xml:space="preserve">This part identifies the special housing quality standards that apply to the RAD PBV program, housing accessibility for persons with disabilities, and special procedures for </w:t>
      </w:r>
      <w:r w:rsidRPr="00F63E4C">
        <w:t>conducting</w:t>
      </w:r>
      <w:r w:rsidR="00574D86" w:rsidRPr="00F63E4C">
        <w:t xml:space="preserve"> </w:t>
      </w:r>
      <w:r w:rsidR="000B6D62">
        <w:t>HUD-required</w:t>
      </w:r>
      <w:r w:rsidR="000B6D62" w:rsidRPr="00F63E4C">
        <w:t xml:space="preserve"> </w:t>
      </w:r>
      <w:r w:rsidRPr="00F63E4C">
        <w:t>inspections.</w:t>
      </w:r>
    </w:p>
    <w:p w14:paraId="0337CE6B" w14:textId="77777777" w:rsidR="00D7660B" w:rsidRPr="00765546" w:rsidRDefault="00D7660B" w:rsidP="007A14DB">
      <w:pPr>
        <w:pStyle w:val="Heading3"/>
      </w:pPr>
      <w:bookmarkStart w:id="8282" w:name="_Toc59629636"/>
      <w:bookmarkStart w:id="8283" w:name="_Toc62129946"/>
      <w:bookmarkStart w:id="8284" w:name="_Toc62132868"/>
      <w:bookmarkStart w:id="8285" w:name="_Toc73029413"/>
      <w:bookmarkStart w:id="8286" w:name="_Toc74042493"/>
      <w:bookmarkStart w:id="8287" w:name="_Toc118116442"/>
      <w:bookmarkStart w:id="8288" w:name="_Toc164180482"/>
      <w:bookmarkStart w:id="8289" w:name="_Toc164182082"/>
      <w:bookmarkStart w:id="8290" w:name="_Toc172209216"/>
      <w:bookmarkStart w:id="8291" w:name="_Toc173501958"/>
      <w:bookmarkStart w:id="8292" w:name="_Toc176435528"/>
      <w:bookmarkStart w:id="8293" w:name="_Toc194670649"/>
      <w:bookmarkStart w:id="8294" w:name="_Toc204850612"/>
      <w:r w:rsidRPr="00765546">
        <w:t>Accessible Units</w:t>
      </w:r>
      <w:bookmarkEnd w:id="8282"/>
      <w:bookmarkEnd w:id="8283"/>
      <w:bookmarkEnd w:id="8284"/>
      <w:bookmarkEnd w:id="8285"/>
      <w:bookmarkEnd w:id="8286"/>
      <w:bookmarkEnd w:id="8287"/>
      <w:bookmarkEnd w:id="8288"/>
      <w:bookmarkEnd w:id="8289"/>
      <w:bookmarkEnd w:id="8290"/>
      <w:bookmarkEnd w:id="8291"/>
      <w:bookmarkEnd w:id="8292"/>
      <w:bookmarkEnd w:id="8293"/>
      <w:bookmarkEnd w:id="8294"/>
    </w:p>
    <w:p w14:paraId="0EF699D8" w14:textId="2DAA4EDE" w:rsidR="00D7660B" w:rsidRPr="00765546" w:rsidRDefault="00D7660B" w:rsidP="006C5BA7">
      <w:r w:rsidRPr="00765546">
        <w:t>Federal accessibility requirements apply to all conversions including new construction, alteration, or existing facilities including Section 504 of the Rehabilitation Act of 1973 (Section 504), the Fair Housing Act (FHA),  and the Americans with Disabilities Act (ADA).</w:t>
      </w:r>
    </w:p>
    <w:p w14:paraId="20619DD3" w14:textId="05B93A29" w:rsidR="00D7660B" w:rsidRPr="00765546" w:rsidRDefault="00D7660B" w:rsidP="006C5BA7">
      <w:r w:rsidRPr="00765546">
        <w:t xml:space="preserve">When a project’s rehabilitation meets the definition of a “substantial alteration” under 24 CFR Part 8.23, the project must comply with all applicable accessibility requirements under Section 504. For some projects, </w:t>
      </w:r>
      <w:r w:rsidRPr="00D110B6">
        <w:rPr>
          <w:i/>
          <w:iCs/>
        </w:rPr>
        <w:t>other alterations</w:t>
      </w:r>
      <w:r w:rsidRPr="00765546">
        <w:t>, as defined in Section 504, are made over time. If other alterations, considered together, amount to an alteration of an entire dwelling unit, the entire dwelling unit shall be made accessible.</w:t>
      </w:r>
    </w:p>
    <w:p w14:paraId="3168B5B1" w14:textId="5A98B015" w:rsidR="00D7660B" w:rsidRPr="00765546" w:rsidRDefault="00D7660B" w:rsidP="006C5BA7">
      <w:r w:rsidRPr="00765546">
        <w:t>When LRHA uses RAD conversion in conjunction with new construction, the project must comply with all applicable accessibility requirements for new construction. The specific requirements are set out in regulations at 24 CFR part 8, 28 CFR part 35 and 36, and 24 CFR part 100, subpart D. Information on the design and construction requirements of the Fair Housing Act that are applicable to new construction is found at www.fairhousingfirst.org. Wherever possible, LRHA will use universal design principles, visibility principles, and active design guidelines in planning retrofit and new construction work. However, adherence to universal design principles will not replace compliance with the accessibility requirements of Section 504, the ADA, and the Fair Housing Act.</w:t>
      </w:r>
    </w:p>
    <w:p w14:paraId="69A2EFA3" w14:textId="061F50FC" w:rsidR="004527E2" w:rsidRPr="00765546" w:rsidRDefault="004527E2" w:rsidP="006C5BA7">
      <w:r w:rsidRPr="00765546">
        <w:t xml:space="preserve">See PBV policies on </w:t>
      </w:r>
      <w:r w:rsidR="00D110B6" w:rsidRPr="00D110B6">
        <w:rPr>
          <w:b/>
          <w:bCs/>
          <w:color w:val="0070C0"/>
        </w:rPr>
        <w:fldChar w:fldCharType="begin"/>
      </w:r>
      <w:r w:rsidR="00D110B6" w:rsidRPr="00D110B6">
        <w:rPr>
          <w:b/>
          <w:bCs/>
          <w:color w:val="0070C0"/>
        </w:rPr>
        <w:instrText xml:space="preserve"> REF _Ref163812444 \h  \* MERGEFORMAT </w:instrText>
      </w:r>
      <w:r w:rsidR="00D110B6" w:rsidRPr="00D110B6">
        <w:rPr>
          <w:b/>
          <w:bCs/>
          <w:color w:val="0070C0"/>
        </w:rPr>
      </w:r>
      <w:r w:rsidR="00D110B6" w:rsidRPr="00D110B6">
        <w:rPr>
          <w:b/>
          <w:bCs/>
          <w:color w:val="0070C0"/>
        </w:rPr>
        <w:fldChar w:fldCharType="separate"/>
      </w:r>
      <w:r w:rsidR="00D110B6" w:rsidRPr="00D110B6">
        <w:rPr>
          <w:b/>
          <w:bCs/>
          <w:color w:val="0070C0"/>
        </w:rPr>
        <w:t>Housing Accessibility for People with Disabilities</w:t>
      </w:r>
      <w:r w:rsidR="00D110B6" w:rsidRPr="00D110B6">
        <w:rPr>
          <w:b/>
          <w:bCs/>
          <w:color w:val="0070C0"/>
        </w:rPr>
        <w:fldChar w:fldCharType="end"/>
      </w:r>
      <w:r w:rsidRPr="00765546">
        <w:t>.</w:t>
      </w:r>
    </w:p>
    <w:p w14:paraId="7409F8A9" w14:textId="3D9CFD8F" w:rsidR="00D7660B" w:rsidRPr="00765546" w:rsidRDefault="000F231C" w:rsidP="007A14DB">
      <w:pPr>
        <w:pStyle w:val="Heading3"/>
      </w:pPr>
      <w:bookmarkStart w:id="8295" w:name="_Toc194670650"/>
      <w:bookmarkStart w:id="8296" w:name="_Toc204850613"/>
      <w:r>
        <w:t>Inspection Requirements</w:t>
      </w:r>
      <w:bookmarkEnd w:id="8295"/>
      <w:bookmarkEnd w:id="8296"/>
    </w:p>
    <w:p w14:paraId="28B519AD" w14:textId="33F158AF" w:rsidR="00D7660B" w:rsidRPr="00765546" w:rsidRDefault="000F231C" w:rsidP="006C5BA7">
      <w:r>
        <w:t>HUD’s inspection requirements</w:t>
      </w:r>
      <w:r w:rsidR="00D7660B" w:rsidRPr="00FA37BE">
        <w:t xml:space="preserve"> for the tenant-based program generally apply to the PBV program. </w:t>
      </w:r>
      <w:r>
        <w:t xml:space="preserve">Inspection </w:t>
      </w:r>
      <w:r w:rsidR="00D7660B" w:rsidRPr="00FA37BE">
        <w:t>requirements for shared housing, manufactured home space rental</w:t>
      </w:r>
      <w:r w:rsidR="00D7660B" w:rsidRPr="00765546">
        <w:t xml:space="preserve">, and the homeownership option do not apply because these housing types are not assisted under the PBV program. </w:t>
      </w:r>
    </w:p>
    <w:p w14:paraId="06448EC8" w14:textId="43DE4B93" w:rsidR="00D7660B" w:rsidRPr="00765546" w:rsidRDefault="00D7660B" w:rsidP="006C5BA7">
      <w:r w:rsidRPr="00765546">
        <w:t xml:space="preserve">See </w:t>
      </w:r>
      <w:r w:rsidR="00980B7C">
        <w:t>inspection</w:t>
      </w:r>
      <w:r w:rsidRPr="00765546">
        <w:t xml:space="preserve"> policies in this Plan in the </w:t>
      </w:r>
      <w:r w:rsidR="00F658B9">
        <w:t>c</w:t>
      </w:r>
      <w:r w:rsidRPr="00765546">
        <w:t xml:space="preserve">hapter on </w:t>
      </w:r>
      <w:r w:rsidR="00F658B9" w:rsidRPr="00AA65A2">
        <w:rPr>
          <w:b/>
          <w:bCs/>
          <w:color w:val="0070C0"/>
        </w:rPr>
        <w:fldChar w:fldCharType="begin"/>
      </w:r>
      <w:r w:rsidR="00F658B9" w:rsidRPr="00AA65A2">
        <w:rPr>
          <w:b/>
          <w:bCs/>
          <w:color w:val="0070C0"/>
        </w:rPr>
        <w:instrText xml:space="preserve"> REF _Ref163745679 \h </w:instrText>
      </w:r>
      <w:r w:rsidR="00AA65A2" w:rsidRPr="00AA65A2">
        <w:rPr>
          <w:b/>
          <w:bCs/>
          <w:color w:val="0070C0"/>
        </w:rPr>
        <w:instrText xml:space="preserve"> \* MERGEFORMAT </w:instrText>
      </w:r>
      <w:r w:rsidR="00F658B9" w:rsidRPr="00AA65A2">
        <w:rPr>
          <w:b/>
          <w:bCs/>
          <w:color w:val="0070C0"/>
        </w:rPr>
      </w:r>
      <w:r w:rsidR="00F658B9" w:rsidRPr="00AA65A2">
        <w:rPr>
          <w:b/>
          <w:bCs/>
          <w:color w:val="0070C0"/>
        </w:rPr>
        <w:fldChar w:fldCharType="separate"/>
      </w:r>
      <w:r w:rsidR="00F658B9" w:rsidRPr="00AA65A2">
        <w:rPr>
          <w:b/>
          <w:bCs/>
          <w:color w:val="0070C0"/>
        </w:rPr>
        <w:t>Inspections</w:t>
      </w:r>
      <w:r w:rsidR="00F658B9" w:rsidRPr="00AA65A2">
        <w:rPr>
          <w:b/>
          <w:bCs/>
          <w:color w:val="0070C0"/>
        </w:rPr>
        <w:fldChar w:fldCharType="end"/>
      </w:r>
      <w:r w:rsidRPr="00765546">
        <w:t xml:space="preserve"> and</w:t>
      </w:r>
      <w:r w:rsidR="00F658B9">
        <w:t xml:space="preserve"> the section on</w:t>
      </w:r>
      <w:r w:rsidRPr="00765546">
        <w:t xml:space="preserve"> </w:t>
      </w:r>
      <w:r w:rsidR="00F658B9" w:rsidRPr="00AA65A2">
        <w:rPr>
          <w:b/>
          <w:bCs/>
          <w:color w:val="0070C0"/>
        </w:rPr>
        <w:fldChar w:fldCharType="begin"/>
      </w:r>
      <w:r w:rsidR="00F658B9" w:rsidRPr="00AA65A2">
        <w:rPr>
          <w:b/>
          <w:bCs/>
          <w:color w:val="0070C0"/>
        </w:rPr>
        <w:instrText xml:space="preserve"> REF _Ref165295517 \h </w:instrText>
      </w:r>
      <w:r w:rsidR="00AA65A2" w:rsidRPr="00AA65A2">
        <w:rPr>
          <w:b/>
          <w:bCs/>
          <w:color w:val="0070C0"/>
        </w:rPr>
        <w:instrText xml:space="preserve"> \* MERGEFORMAT </w:instrText>
      </w:r>
      <w:r w:rsidR="00F658B9" w:rsidRPr="00AA65A2">
        <w:rPr>
          <w:b/>
          <w:bCs/>
          <w:color w:val="0070C0"/>
        </w:rPr>
      </w:r>
      <w:r w:rsidR="00F658B9" w:rsidRPr="00AA65A2">
        <w:rPr>
          <w:b/>
          <w:bCs/>
          <w:color w:val="0070C0"/>
        </w:rPr>
        <w:fldChar w:fldCharType="separate"/>
      </w:r>
      <w:r w:rsidR="00F658B9" w:rsidRPr="00AA65A2">
        <w:rPr>
          <w:b/>
          <w:bCs/>
          <w:color w:val="0070C0"/>
        </w:rPr>
        <w:t>Dwelling Units</w:t>
      </w:r>
      <w:r w:rsidR="00F658B9" w:rsidRPr="00AA65A2">
        <w:rPr>
          <w:b/>
          <w:bCs/>
          <w:color w:val="0070C0"/>
        </w:rPr>
        <w:fldChar w:fldCharType="end"/>
      </w:r>
      <w:r w:rsidRPr="00765546">
        <w:t xml:space="preserve"> in the Project-Based chapter on </w:t>
      </w:r>
      <w:r w:rsidR="00153161">
        <w:t>inspections</w:t>
      </w:r>
      <w:r w:rsidRPr="00765546">
        <w:t xml:space="preserve">. </w:t>
      </w:r>
    </w:p>
    <w:p w14:paraId="5A2F4957" w14:textId="77777777" w:rsidR="00D7660B" w:rsidRPr="00765546" w:rsidRDefault="00D7660B" w:rsidP="007A14DB">
      <w:pPr>
        <w:pStyle w:val="Heading3"/>
      </w:pPr>
      <w:bookmarkStart w:id="8297" w:name="_Toc118116444"/>
      <w:bookmarkStart w:id="8298" w:name="_Toc164180484"/>
      <w:bookmarkStart w:id="8299" w:name="_Toc164182084"/>
      <w:bookmarkStart w:id="8300" w:name="_Toc172209218"/>
      <w:bookmarkStart w:id="8301" w:name="_Toc173501960"/>
      <w:bookmarkStart w:id="8302" w:name="_Toc176435530"/>
      <w:bookmarkStart w:id="8303" w:name="_Toc194670651"/>
      <w:bookmarkStart w:id="8304" w:name="_Toc204850614"/>
      <w:r w:rsidRPr="00765546">
        <w:t>Lead-Based Paint</w:t>
      </w:r>
      <w:bookmarkEnd w:id="8297"/>
      <w:bookmarkEnd w:id="8298"/>
      <w:bookmarkEnd w:id="8299"/>
      <w:bookmarkEnd w:id="8300"/>
      <w:bookmarkEnd w:id="8301"/>
      <w:bookmarkEnd w:id="8302"/>
      <w:bookmarkEnd w:id="8303"/>
      <w:bookmarkEnd w:id="8304"/>
      <w:r w:rsidRPr="00765546">
        <w:t xml:space="preserve"> </w:t>
      </w:r>
    </w:p>
    <w:p w14:paraId="0DD2A2D4" w14:textId="33C5BEF7" w:rsidR="002E556D" w:rsidRPr="00765546" w:rsidRDefault="00D7660B" w:rsidP="006C5BA7">
      <w:r w:rsidRPr="00765546">
        <w:t xml:space="preserve">The lead-based paint requirements for the tenant-based voucher program do not apply to the PBV program. Instead, </w:t>
      </w:r>
      <w:r w:rsidR="000F231C">
        <w:t>t</w:t>
      </w:r>
      <w:r w:rsidR="000F231C" w:rsidRPr="00765546">
        <w:t xml:space="preserve">he </w:t>
      </w:r>
      <w:r w:rsidRPr="00765546">
        <w:t xml:space="preserve">Lead-based Paint Poisoning Prevention Act (42 U.S.C. 4821-4846), the Residential Lead-based Paint Hazard Reduction Act of 1992 (42 U.S.C. 4851-4856), and implementing regulations at 24 CFR part 35, subparts A, B, H, and R, </w:t>
      </w:r>
      <w:r w:rsidR="00A25A47">
        <w:t xml:space="preserve">and CFR 745.227 </w:t>
      </w:r>
      <w:r w:rsidRPr="00765546">
        <w:t xml:space="preserve">apply to the PBV program. </w:t>
      </w:r>
    </w:p>
    <w:p w14:paraId="022FAB28" w14:textId="29E462D3" w:rsidR="00D7660B" w:rsidRPr="00765546" w:rsidRDefault="00D7660B" w:rsidP="007A14DB">
      <w:pPr>
        <w:pStyle w:val="Heading3"/>
      </w:pPr>
      <w:bookmarkStart w:id="8305" w:name="_Toc59629639"/>
      <w:bookmarkStart w:id="8306" w:name="_Toc62129949"/>
      <w:bookmarkStart w:id="8307" w:name="_Toc62132871"/>
      <w:bookmarkStart w:id="8308" w:name="_Toc73029416"/>
      <w:bookmarkStart w:id="8309" w:name="_Toc74042496"/>
      <w:bookmarkStart w:id="8310" w:name="_Toc118116445"/>
      <w:bookmarkStart w:id="8311" w:name="_Toc164180485"/>
      <w:bookmarkStart w:id="8312" w:name="_Toc164182085"/>
      <w:bookmarkStart w:id="8313" w:name="_Toc172209219"/>
      <w:bookmarkStart w:id="8314" w:name="_Toc173501961"/>
      <w:bookmarkStart w:id="8315" w:name="_Toc176435531"/>
      <w:bookmarkStart w:id="8316" w:name="_Toc194670652"/>
      <w:bookmarkStart w:id="8317" w:name="_Toc204850615"/>
      <w:r w:rsidRPr="00765546">
        <w:t>Inspecting Units</w:t>
      </w:r>
      <w:bookmarkEnd w:id="8305"/>
      <w:bookmarkEnd w:id="8306"/>
      <w:bookmarkEnd w:id="8307"/>
      <w:bookmarkEnd w:id="8308"/>
      <w:bookmarkEnd w:id="8309"/>
      <w:bookmarkEnd w:id="8310"/>
      <w:bookmarkEnd w:id="8311"/>
      <w:bookmarkEnd w:id="8312"/>
      <w:bookmarkEnd w:id="8313"/>
      <w:bookmarkEnd w:id="8314"/>
      <w:bookmarkEnd w:id="8315"/>
      <w:bookmarkEnd w:id="8316"/>
      <w:bookmarkEnd w:id="8317"/>
    </w:p>
    <w:p w14:paraId="74B3D8CE" w14:textId="2CD79542" w:rsidR="00872B0D" w:rsidRPr="00765546" w:rsidRDefault="00872B0D" w:rsidP="006C5BA7">
      <w:pPr>
        <w:pStyle w:val="00Normal"/>
      </w:pPr>
      <w:r w:rsidRPr="00765546">
        <w:t>The following are the inspection types which apply to RAD units:</w:t>
      </w:r>
    </w:p>
    <w:p w14:paraId="79C5D86C" w14:textId="4E706549" w:rsidR="00D7660B" w:rsidRPr="0035759B" w:rsidRDefault="00D7660B" w:rsidP="00A25A47">
      <w:pPr>
        <w:pStyle w:val="Heading4"/>
      </w:pPr>
      <w:bookmarkStart w:id="8318" w:name="_Toc59629640"/>
      <w:r w:rsidRPr="0035759B">
        <w:t>Initial Inspection</w:t>
      </w:r>
      <w:bookmarkStart w:id="8319" w:name="_Hlk34727113"/>
      <w:bookmarkEnd w:id="8318"/>
    </w:p>
    <w:p w14:paraId="68EF5D02" w14:textId="1E1F2F26" w:rsidR="00D7660B" w:rsidRPr="00765546" w:rsidRDefault="00D7660B" w:rsidP="00090030">
      <w:pPr>
        <w:ind w:left="720"/>
      </w:pPr>
      <w:bookmarkStart w:id="8320" w:name="_Hlk20915509"/>
      <w:bookmarkEnd w:id="8319"/>
      <w:r w:rsidRPr="00765546">
        <w:t xml:space="preserve">Under standard PBV regulations at 24 CFR 983.103, LRHA may not enter into a HAP contract until </w:t>
      </w:r>
      <w:r w:rsidR="00A25A47">
        <w:t>it</w:t>
      </w:r>
      <w:r w:rsidRPr="00765546">
        <w:t xml:space="preserve"> has determined all units comply with </w:t>
      </w:r>
      <w:r w:rsidR="00A25A47">
        <w:t>HUD’s inspection requirements</w:t>
      </w:r>
      <w:r w:rsidRPr="00765546">
        <w:t xml:space="preserve">. </w:t>
      </w:r>
      <w:r w:rsidR="00337665">
        <w:t xml:space="preserve">LRHA </w:t>
      </w:r>
      <w:r w:rsidR="00337665">
        <w:lastRenderedPageBreak/>
        <w:t>will</w:t>
      </w:r>
      <w:r w:rsidRPr="00765546">
        <w:t xml:space="preserve"> perform this initial inspection</w:t>
      </w:r>
      <w:r w:rsidR="00A8256B">
        <w:t>,</w:t>
      </w:r>
      <w:r w:rsidRPr="00765546">
        <w:t xml:space="preserve"> unless units are LRHA-owned. In order to accommodate projects in which repairs are conducted, HUD has waived this requirement when units are undergoing rehabilitation. In this case, units must meet </w:t>
      </w:r>
      <w:r w:rsidR="00695ABC">
        <w:t>inspection standards</w:t>
      </w:r>
      <w:r w:rsidR="00695ABC" w:rsidRPr="00765546">
        <w:t xml:space="preserve"> </w:t>
      </w:r>
      <w:r w:rsidRPr="00765546">
        <w:t xml:space="preserve">by the date indicated in the RAD Conversion Commitment (RCC). </w:t>
      </w:r>
      <w:bookmarkEnd w:id="8320"/>
    </w:p>
    <w:p w14:paraId="6467F9D7" w14:textId="77777777" w:rsidR="00D7660B" w:rsidRPr="0035759B" w:rsidRDefault="00D7660B" w:rsidP="00A25A47">
      <w:pPr>
        <w:pStyle w:val="Heading4"/>
      </w:pPr>
      <w:bookmarkStart w:id="8321" w:name="_Toc59629641"/>
      <w:r w:rsidRPr="0035759B">
        <w:t>Turnover Inspections</w:t>
      </w:r>
      <w:bookmarkEnd w:id="8321"/>
    </w:p>
    <w:p w14:paraId="0F5C0C3D" w14:textId="2CF7DA06" w:rsidR="00D7660B" w:rsidRPr="00765546" w:rsidRDefault="00D7660B" w:rsidP="00090030">
      <w:pPr>
        <w:ind w:left="720"/>
      </w:pPr>
      <w:r w:rsidRPr="00765546">
        <w:t xml:space="preserve">See PBV policies on </w:t>
      </w:r>
      <w:r w:rsidR="00090030" w:rsidRPr="00090030">
        <w:rPr>
          <w:b/>
          <w:bCs/>
          <w:color w:val="0070C0"/>
        </w:rPr>
        <w:fldChar w:fldCharType="begin"/>
      </w:r>
      <w:r w:rsidR="00090030" w:rsidRPr="00090030">
        <w:rPr>
          <w:b/>
          <w:bCs/>
          <w:color w:val="0070C0"/>
        </w:rPr>
        <w:instrText xml:space="preserve"> REF _Ref163812816 \h  \* MERGEFORMAT </w:instrText>
      </w:r>
      <w:r w:rsidR="00090030" w:rsidRPr="00090030">
        <w:rPr>
          <w:b/>
          <w:bCs/>
          <w:color w:val="0070C0"/>
        </w:rPr>
      </w:r>
      <w:r w:rsidR="00090030" w:rsidRPr="00090030">
        <w:rPr>
          <w:b/>
          <w:bCs/>
          <w:color w:val="0070C0"/>
        </w:rPr>
        <w:fldChar w:fldCharType="separate"/>
      </w:r>
      <w:r w:rsidR="00090030" w:rsidRPr="00090030">
        <w:rPr>
          <w:b/>
          <w:bCs/>
          <w:color w:val="0070C0"/>
        </w:rPr>
        <w:t>Inspecting Units</w:t>
      </w:r>
      <w:r w:rsidR="00090030" w:rsidRPr="00090030">
        <w:rPr>
          <w:b/>
          <w:bCs/>
          <w:color w:val="0070C0"/>
        </w:rPr>
        <w:fldChar w:fldCharType="end"/>
      </w:r>
      <w:r w:rsidRPr="00765546">
        <w:t>.</w:t>
      </w:r>
    </w:p>
    <w:p w14:paraId="2831051D" w14:textId="77777777" w:rsidR="00D7660B" w:rsidRPr="00090030" w:rsidRDefault="00D7660B" w:rsidP="00A25A47">
      <w:pPr>
        <w:pStyle w:val="Heading4"/>
      </w:pPr>
      <w:bookmarkStart w:id="8322" w:name="_Toc59629642"/>
      <w:r w:rsidRPr="00090030">
        <w:t>Annual/Biennial Inspections</w:t>
      </w:r>
      <w:bookmarkEnd w:id="8322"/>
    </w:p>
    <w:p w14:paraId="5B53D697" w14:textId="77777777" w:rsidR="00090030" w:rsidRPr="00765546" w:rsidRDefault="00090030" w:rsidP="00090030">
      <w:pPr>
        <w:ind w:left="720"/>
      </w:pPr>
      <w:r w:rsidRPr="00765546">
        <w:t xml:space="preserve">See PBV policies on </w:t>
      </w:r>
      <w:r w:rsidRPr="00090030">
        <w:rPr>
          <w:b/>
          <w:bCs/>
          <w:color w:val="0070C0"/>
        </w:rPr>
        <w:fldChar w:fldCharType="begin"/>
      </w:r>
      <w:r w:rsidRPr="00090030">
        <w:rPr>
          <w:b/>
          <w:bCs/>
          <w:color w:val="0070C0"/>
        </w:rPr>
        <w:instrText xml:space="preserve"> REF _Ref163812816 \h  \* MERGEFORMAT </w:instrText>
      </w:r>
      <w:r w:rsidRPr="00090030">
        <w:rPr>
          <w:b/>
          <w:bCs/>
          <w:color w:val="0070C0"/>
        </w:rPr>
      </w:r>
      <w:r w:rsidRPr="00090030">
        <w:rPr>
          <w:b/>
          <w:bCs/>
          <w:color w:val="0070C0"/>
        </w:rPr>
        <w:fldChar w:fldCharType="separate"/>
      </w:r>
      <w:r w:rsidRPr="00090030">
        <w:rPr>
          <w:b/>
          <w:bCs/>
          <w:color w:val="0070C0"/>
        </w:rPr>
        <w:t>Inspecting Units</w:t>
      </w:r>
      <w:r w:rsidRPr="00090030">
        <w:rPr>
          <w:b/>
          <w:bCs/>
          <w:color w:val="0070C0"/>
        </w:rPr>
        <w:fldChar w:fldCharType="end"/>
      </w:r>
      <w:r w:rsidRPr="00765546">
        <w:t>.</w:t>
      </w:r>
    </w:p>
    <w:p w14:paraId="26E2C82A" w14:textId="77777777" w:rsidR="00D7660B" w:rsidRPr="00090030" w:rsidRDefault="00D7660B" w:rsidP="00A25A47">
      <w:pPr>
        <w:pStyle w:val="Heading4"/>
      </w:pPr>
      <w:bookmarkStart w:id="8323" w:name="_Toc59629643"/>
      <w:bookmarkStart w:id="8324" w:name="_Hlk34727183"/>
      <w:bookmarkStart w:id="8325" w:name="_Hlk21087703"/>
      <w:r w:rsidRPr="00090030">
        <w:t>Alternative Inspections</w:t>
      </w:r>
      <w:bookmarkEnd w:id="8323"/>
    </w:p>
    <w:p w14:paraId="7306CE9C" w14:textId="79CB3610" w:rsidR="00D7660B" w:rsidRPr="00765546" w:rsidRDefault="00D7660B" w:rsidP="00090030">
      <w:pPr>
        <w:ind w:left="720"/>
      </w:pPr>
      <w:bookmarkStart w:id="8326" w:name="_Hlk22828189"/>
      <w:bookmarkEnd w:id="8324"/>
      <w:bookmarkEnd w:id="8325"/>
      <w:r w:rsidRPr="00765546">
        <w:t>In the case of mixed-finance properties that are subject to alternative inspections, LRHA may rely upon an alternative inspection conducted at least triennially to demonstrate compliance with inspection requirements.</w:t>
      </w:r>
      <w:bookmarkEnd w:id="8326"/>
    </w:p>
    <w:p w14:paraId="63CB7B4C" w14:textId="77777777" w:rsidR="00D7660B" w:rsidRPr="00090030" w:rsidRDefault="00D7660B" w:rsidP="00A25A47">
      <w:pPr>
        <w:pStyle w:val="Heading4"/>
      </w:pPr>
      <w:bookmarkStart w:id="8327" w:name="_Toc59629644"/>
      <w:r w:rsidRPr="00090030">
        <w:t>Other Inspections</w:t>
      </w:r>
      <w:bookmarkEnd w:id="8327"/>
      <w:r w:rsidRPr="00090030">
        <w:t xml:space="preserve"> </w:t>
      </w:r>
    </w:p>
    <w:p w14:paraId="5F450773" w14:textId="77777777" w:rsidR="00090030" w:rsidRPr="00765546" w:rsidRDefault="00090030" w:rsidP="00090030">
      <w:pPr>
        <w:ind w:left="720"/>
      </w:pPr>
      <w:r w:rsidRPr="00765546">
        <w:t xml:space="preserve">See PBV policies on </w:t>
      </w:r>
      <w:r w:rsidRPr="00090030">
        <w:rPr>
          <w:b/>
          <w:bCs/>
          <w:color w:val="0070C0"/>
        </w:rPr>
        <w:fldChar w:fldCharType="begin"/>
      </w:r>
      <w:r w:rsidRPr="00090030">
        <w:rPr>
          <w:b/>
          <w:bCs/>
          <w:color w:val="0070C0"/>
        </w:rPr>
        <w:instrText xml:space="preserve"> REF _Ref163812816 \h  \* MERGEFORMAT </w:instrText>
      </w:r>
      <w:r w:rsidRPr="00090030">
        <w:rPr>
          <w:b/>
          <w:bCs/>
          <w:color w:val="0070C0"/>
        </w:rPr>
      </w:r>
      <w:r w:rsidRPr="00090030">
        <w:rPr>
          <w:b/>
          <w:bCs/>
          <w:color w:val="0070C0"/>
        </w:rPr>
        <w:fldChar w:fldCharType="separate"/>
      </w:r>
      <w:r w:rsidRPr="00090030">
        <w:rPr>
          <w:b/>
          <w:bCs/>
          <w:color w:val="0070C0"/>
        </w:rPr>
        <w:t>Inspecting Units</w:t>
      </w:r>
      <w:r w:rsidRPr="00090030">
        <w:rPr>
          <w:b/>
          <w:bCs/>
          <w:color w:val="0070C0"/>
        </w:rPr>
        <w:fldChar w:fldCharType="end"/>
      </w:r>
      <w:r w:rsidRPr="00765546">
        <w:t>.</w:t>
      </w:r>
    </w:p>
    <w:p w14:paraId="4D61345F" w14:textId="72971881" w:rsidR="00D7660B" w:rsidRPr="00090030" w:rsidRDefault="00D7660B" w:rsidP="00A25A47">
      <w:pPr>
        <w:pStyle w:val="Heading4"/>
      </w:pPr>
      <w:bookmarkStart w:id="8328" w:name="_Toc59629645"/>
      <w:r w:rsidRPr="00090030">
        <w:t>Inspecting LRHA-Owned Units</w:t>
      </w:r>
      <w:bookmarkEnd w:id="8328"/>
    </w:p>
    <w:p w14:paraId="6634DE08" w14:textId="77777777" w:rsidR="00090030" w:rsidRPr="00765546" w:rsidRDefault="00090030" w:rsidP="00090030">
      <w:pPr>
        <w:ind w:left="720"/>
      </w:pPr>
      <w:r w:rsidRPr="00765546">
        <w:t xml:space="preserve">See PBV policies on </w:t>
      </w:r>
      <w:r w:rsidRPr="00090030">
        <w:rPr>
          <w:b/>
          <w:bCs/>
          <w:color w:val="0070C0"/>
        </w:rPr>
        <w:fldChar w:fldCharType="begin"/>
      </w:r>
      <w:r w:rsidRPr="00090030">
        <w:rPr>
          <w:b/>
          <w:bCs/>
          <w:color w:val="0070C0"/>
        </w:rPr>
        <w:instrText xml:space="preserve"> REF _Ref163812816 \h  \* MERGEFORMAT </w:instrText>
      </w:r>
      <w:r w:rsidRPr="00090030">
        <w:rPr>
          <w:b/>
          <w:bCs/>
          <w:color w:val="0070C0"/>
        </w:rPr>
      </w:r>
      <w:r w:rsidRPr="00090030">
        <w:rPr>
          <w:b/>
          <w:bCs/>
          <w:color w:val="0070C0"/>
        </w:rPr>
        <w:fldChar w:fldCharType="separate"/>
      </w:r>
      <w:r w:rsidRPr="00090030">
        <w:rPr>
          <w:b/>
          <w:bCs/>
          <w:color w:val="0070C0"/>
        </w:rPr>
        <w:t>Inspecting Units</w:t>
      </w:r>
      <w:r w:rsidRPr="00090030">
        <w:rPr>
          <w:b/>
          <w:bCs/>
          <w:color w:val="0070C0"/>
        </w:rPr>
        <w:fldChar w:fldCharType="end"/>
      </w:r>
      <w:r w:rsidRPr="00765546">
        <w:t>.</w:t>
      </w:r>
    </w:p>
    <w:p w14:paraId="3E0FFB8B" w14:textId="70845300" w:rsidR="00D7660B" w:rsidRPr="00765546" w:rsidRDefault="00D7660B" w:rsidP="007A14DB">
      <w:pPr>
        <w:pStyle w:val="Heading3"/>
      </w:pPr>
      <w:bookmarkStart w:id="8329" w:name="_Toc59629646"/>
      <w:bookmarkStart w:id="8330" w:name="_Toc118116446"/>
      <w:bookmarkStart w:id="8331" w:name="_Toc164180486"/>
      <w:bookmarkStart w:id="8332" w:name="_Toc164182086"/>
      <w:bookmarkStart w:id="8333" w:name="_Toc172209220"/>
      <w:bookmarkStart w:id="8334" w:name="_Toc173501962"/>
      <w:bookmarkStart w:id="8335" w:name="_Toc176435532"/>
      <w:bookmarkStart w:id="8336" w:name="_Toc194670653"/>
      <w:bookmarkStart w:id="8337" w:name="_Toc204850616"/>
      <w:r w:rsidRPr="00765546">
        <w:t xml:space="preserve">Remedies for </w:t>
      </w:r>
      <w:bookmarkEnd w:id="8329"/>
      <w:bookmarkEnd w:id="8330"/>
      <w:r w:rsidR="00BC4C17">
        <w:t xml:space="preserve">Inspection </w:t>
      </w:r>
      <w:r w:rsidR="009E341B">
        <w:t>Deficiencies</w:t>
      </w:r>
      <w:bookmarkEnd w:id="8331"/>
      <w:bookmarkEnd w:id="8332"/>
      <w:bookmarkEnd w:id="8333"/>
      <w:bookmarkEnd w:id="8334"/>
      <w:bookmarkEnd w:id="8335"/>
      <w:bookmarkEnd w:id="8336"/>
      <w:bookmarkEnd w:id="8337"/>
    </w:p>
    <w:p w14:paraId="54ACF081" w14:textId="426E7601" w:rsidR="00D7660B" w:rsidRPr="00765546" w:rsidRDefault="00D7660B" w:rsidP="004438A1">
      <w:r w:rsidRPr="00765546">
        <w:t xml:space="preserve">See PBV policies on </w:t>
      </w:r>
      <w:r w:rsidR="004438A1" w:rsidRPr="004438A1">
        <w:rPr>
          <w:b/>
          <w:bCs/>
          <w:color w:val="0070C0"/>
        </w:rPr>
        <w:fldChar w:fldCharType="begin"/>
      </w:r>
      <w:r w:rsidR="004438A1" w:rsidRPr="004438A1">
        <w:rPr>
          <w:b/>
          <w:bCs/>
          <w:color w:val="0070C0"/>
        </w:rPr>
        <w:instrText xml:space="preserve"> REF _Ref163815350 \h  \* MERGEFORMAT </w:instrText>
      </w:r>
      <w:r w:rsidR="004438A1" w:rsidRPr="004438A1">
        <w:rPr>
          <w:b/>
          <w:bCs/>
          <w:color w:val="0070C0"/>
        </w:rPr>
      </w:r>
      <w:r w:rsidR="004438A1" w:rsidRPr="004438A1">
        <w:rPr>
          <w:b/>
          <w:bCs/>
          <w:color w:val="0070C0"/>
        </w:rPr>
        <w:fldChar w:fldCharType="separate"/>
      </w:r>
      <w:r w:rsidR="00BC4C17" w:rsidRPr="00BC4C17">
        <w:rPr>
          <w:b/>
          <w:bCs/>
          <w:color w:val="0070C0"/>
        </w:rPr>
        <w:t>Remedies for Inspection Deficiencies</w:t>
      </w:r>
      <w:r w:rsidR="004438A1" w:rsidRPr="004438A1">
        <w:rPr>
          <w:b/>
          <w:bCs/>
          <w:color w:val="0070C0"/>
        </w:rPr>
        <w:fldChar w:fldCharType="end"/>
      </w:r>
      <w:r w:rsidR="004438A1">
        <w:t>.</w:t>
      </w:r>
    </w:p>
    <w:p w14:paraId="0993611B" w14:textId="3930F488" w:rsidR="00D7660B" w:rsidRPr="00765546" w:rsidRDefault="00D7660B" w:rsidP="001D278F">
      <w:pPr>
        <w:pStyle w:val="Heading2"/>
      </w:pPr>
      <w:bookmarkStart w:id="8338" w:name="_Toc59629647"/>
      <w:bookmarkStart w:id="8339" w:name="_Toc62129950"/>
      <w:bookmarkStart w:id="8340" w:name="_Toc62132872"/>
      <w:bookmarkStart w:id="8341" w:name="_Toc73029417"/>
      <w:bookmarkStart w:id="8342" w:name="_Toc74042497"/>
      <w:r w:rsidRPr="00765546">
        <w:t xml:space="preserve"> </w:t>
      </w:r>
      <w:bookmarkStart w:id="8343" w:name="_Toc118116447"/>
      <w:bookmarkStart w:id="8344" w:name="_Toc164180487"/>
      <w:bookmarkStart w:id="8345" w:name="_Toc164182087"/>
      <w:bookmarkStart w:id="8346" w:name="_Toc172209221"/>
      <w:bookmarkStart w:id="8347" w:name="_Toc173501963"/>
      <w:bookmarkStart w:id="8348" w:name="_Toc176435533"/>
      <w:bookmarkStart w:id="8349" w:name="_Toc194670654"/>
      <w:bookmarkStart w:id="8350" w:name="_Toc204850617"/>
      <w:r w:rsidR="004438A1" w:rsidRPr="00765546">
        <w:t xml:space="preserve">Housing Assistance Payments </w:t>
      </w:r>
      <w:r w:rsidRPr="00765546">
        <w:t xml:space="preserve">(HAP) </w:t>
      </w:r>
      <w:r w:rsidR="004438A1" w:rsidRPr="00765546">
        <w:t>Contract</w:t>
      </w:r>
      <w:bookmarkEnd w:id="8338"/>
      <w:bookmarkEnd w:id="8339"/>
      <w:bookmarkEnd w:id="8340"/>
      <w:bookmarkEnd w:id="8341"/>
      <w:bookmarkEnd w:id="8342"/>
      <w:bookmarkEnd w:id="8343"/>
      <w:bookmarkEnd w:id="8344"/>
      <w:bookmarkEnd w:id="8345"/>
      <w:bookmarkEnd w:id="8346"/>
      <w:bookmarkEnd w:id="8347"/>
      <w:bookmarkEnd w:id="8348"/>
      <w:bookmarkEnd w:id="8349"/>
      <w:bookmarkEnd w:id="8350"/>
    </w:p>
    <w:p w14:paraId="7600ECEC" w14:textId="77777777" w:rsidR="00D7660B" w:rsidRPr="00765546" w:rsidRDefault="00D7660B" w:rsidP="007A14DB">
      <w:pPr>
        <w:pStyle w:val="Heading3"/>
      </w:pPr>
      <w:bookmarkStart w:id="8351" w:name="_Toc59629648"/>
      <w:bookmarkStart w:id="8352" w:name="_Toc62129951"/>
      <w:bookmarkStart w:id="8353" w:name="_Toc62132873"/>
      <w:bookmarkStart w:id="8354" w:name="_Toc73029418"/>
      <w:bookmarkStart w:id="8355" w:name="_Toc74042498"/>
      <w:bookmarkStart w:id="8356" w:name="_Toc118116448"/>
      <w:bookmarkStart w:id="8357" w:name="_Toc164180488"/>
      <w:bookmarkStart w:id="8358" w:name="_Toc164182088"/>
      <w:bookmarkStart w:id="8359" w:name="_Toc172209222"/>
      <w:bookmarkStart w:id="8360" w:name="_Toc173501964"/>
      <w:bookmarkStart w:id="8361" w:name="_Toc176435534"/>
      <w:bookmarkStart w:id="8362" w:name="_Toc194670655"/>
      <w:bookmarkStart w:id="8363" w:name="_Toc204850618"/>
      <w:r w:rsidRPr="00765546">
        <w:t>Overview</w:t>
      </w:r>
      <w:bookmarkStart w:id="8364" w:name="_Hlk20905417"/>
      <w:bookmarkEnd w:id="8351"/>
      <w:bookmarkEnd w:id="8352"/>
      <w:bookmarkEnd w:id="8353"/>
      <w:bookmarkEnd w:id="8354"/>
      <w:bookmarkEnd w:id="8355"/>
      <w:bookmarkEnd w:id="8356"/>
      <w:bookmarkEnd w:id="8357"/>
      <w:bookmarkEnd w:id="8358"/>
      <w:bookmarkEnd w:id="8359"/>
      <w:bookmarkEnd w:id="8360"/>
      <w:bookmarkEnd w:id="8361"/>
      <w:bookmarkEnd w:id="8362"/>
      <w:bookmarkEnd w:id="8363"/>
    </w:p>
    <w:bookmarkEnd w:id="8364"/>
    <w:p w14:paraId="215CD755" w14:textId="49790DFD" w:rsidR="00D7660B" w:rsidRPr="00765546" w:rsidRDefault="00D7660B" w:rsidP="006C5BA7">
      <w:r w:rsidRPr="00765546">
        <w:t xml:space="preserve">Public housing projects converting under RAD do not employ the PBV Agreement to Enter into a Housing Assistance Payments (AHAP) contract. Instead, following the execution of all requirements contained in the Commitment to Enter into a HAP (CHAP) contract and the RAD Conversion Commitment (RCC), a project is converted immediately to the RAD PBV HAP contract following the closing of any construction financing. </w:t>
      </w:r>
      <w:r w:rsidR="006851BB">
        <w:t xml:space="preserve">Except for transfers of assistance, the RAD PBV HAP contract takes effect before any work begins. </w:t>
      </w:r>
      <w:r w:rsidRPr="00765546">
        <w:t xml:space="preserve">Owners of public housing projects converted to PBV assistance via RAD enter into a HAP contract with LRHA who will administer the PBV assistance. Units assisted under a RAD PBV HAP contract will be subject to long-term, renewable use and affordability restrictions. </w:t>
      </w:r>
    </w:p>
    <w:p w14:paraId="33D6F315" w14:textId="77777777" w:rsidR="00D7660B" w:rsidRPr="00765546" w:rsidRDefault="00D7660B" w:rsidP="007A14DB">
      <w:pPr>
        <w:pStyle w:val="Heading3"/>
      </w:pPr>
      <w:bookmarkStart w:id="8365" w:name="_Toc59629650"/>
      <w:bookmarkStart w:id="8366" w:name="_Toc118116449"/>
      <w:bookmarkStart w:id="8367" w:name="_Toc164180489"/>
      <w:bookmarkStart w:id="8368" w:name="_Toc164182089"/>
      <w:bookmarkStart w:id="8369" w:name="_Toc172209223"/>
      <w:bookmarkStart w:id="8370" w:name="_Toc173501965"/>
      <w:bookmarkStart w:id="8371" w:name="_Toc176435535"/>
      <w:bookmarkStart w:id="8372" w:name="_Toc194670656"/>
      <w:bookmarkStart w:id="8373" w:name="_Toc204850619"/>
      <w:r w:rsidRPr="00765546">
        <w:t>Contract Information</w:t>
      </w:r>
      <w:bookmarkEnd w:id="8365"/>
      <w:bookmarkEnd w:id="8366"/>
      <w:bookmarkEnd w:id="8367"/>
      <w:bookmarkEnd w:id="8368"/>
      <w:bookmarkEnd w:id="8369"/>
      <w:bookmarkEnd w:id="8370"/>
      <w:bookmarkEnd w:id="8371"/>
      <w:bookmarkEnd w:id="8372"/>
      <w:bookmarkEnd w:id="8373"/>
    </w:p>
    <w:p w14:paraId="03C5C839" w14:textId="77777777" w:rsidR="00D7660B" w:rsidRPr="00765546" w:rsidRDefault="00D7660B" w:rsidP="006C5BA7">
      <w:r w:rsidRPr="00765546">
        <w:t xml:space="preserve">The RAD PBV program uses the PBV HAP contract for new construction or rehabilitated housing (Form HUD-52530A), as modified by the RAD rider (Form HUD-52621). For closings on or after January 1, 2018, HUD incorporated the RAD rider directly into the standard PBV HAP contract. For closing that occurred prior to January 1, 2018, the RAD rider must be attached to the PBV HAP contract. </w:t>
      </w:r>
    </w:p>
    <w:p w14:paraId="4AA6F09D" w14:textId="46742AED" w:rsidR="00D7660B" w:rsidRPr="00765546" w:rsidRDefault="00D7660B" w:rsidP="006C5BA7">
      <w:r w:rsidRPr="00765546">
        <w:t xml:space="preserve">The distinction between </w:t>
      </w:r>
      <w:r w:rsidRPr="00C07848">
        <w:rPr>
          <w:i/>
          <w:iCs/>
        </w:rPr>
        <w:t>existing housing</w:t>
      </w:r>
      <w:r w:rsidRPr="00765546">
        <w:t xml:space="preserve"> and </w:t>
      </w:r>
      <w:r w:rsidRPr="00C07848">
        <w:rPr>
          <w:i/>
          <w:iCs/>
        </w:rPr>
        <w:t>rehabilitated and newly constructed housing</w:t>
      </w:r>
      <w:r w:rsidRPr="00765546">
        <w:t xml:space="preserve"> is overridden by RAD requirements. The project must also have an initial RAD use agreement. All public housing RAD conversion properties financed with LIHTC are also required to include an LIHTC rider.</w:t>
      </w:r>
    </w:p>
    <w:p w14:paraId="48388672" w14:textId="77777777" w:rsidR="00D7660B" w:rsidRPr="00765546" w:rsidRDefault="00D7660B" w:rsidP="007A14DB">
      <w:pPr>
        <w:pStyle w:val="Heading3"/>
      </w:pPr>
      <w:bookmarkStart w:id="8374" w:name="_Toc118116450"/>
      <w:bookmarkStart w:id="8375" w:name="_Toc164180490"/>
      <w:bookmarkStart w:id="8376" w:name="_Toc164182090"/>
      <w:bookmarkStart w:id="8377" w:name="_Toc172209224"/>
      <w:bookmarkStart w:id="8378" w:name="_Toc173501966"/>
      <w:bookmarkStart w:id="8379" w:name="_Toc176435536"/>
      <w:bookmarkStart w:id="8380" w:name="_Toc194670657"/>
      <w:bookmarkStart w:id="8381" w:name="_Toc204850620"/>
      <w:r w:rsidRPr="00765546">
        <w:lastRenderedPageBreak/>
        <w:t>RAD Use Agreement</w:t>
      </w:r>
      <w:bookmarkEnd w:id="8374"/>
      <w:bookmarkEnd w:id="8375"/>
      <w:bookmarkEnd w:id="8376"/>
      <w:bookmarkEnd w:id="8377"/>
      <w:bookmarkEnd w:id="8378"/>
      <w:bookmarkEnd w:id="8379"/>
      <w:bookmarkEnd w:id="8380"/>
      <w:bookmarkEnd w:id="8381"/>
    </w:p>
    <w:p w14:paraId="3B8AA127" w14:textId="36A983D4" w:rsidR="00D7660B" w:rsidRPr="00765546" w:rsidRDefault="00D7660B" w:rsidP="006C5BA7">
      <w:r w:rsidRPr="00765546">
        <w:t xml:space="preserve">The project must have an initial RAD Use Agreement that will: </w:t>
      </w:r>
    </w:p>
    <w:p w14:paraId="50551D06" w14:textId="77777777" w:rsidR="00D7660B" w:rsidRPr="00765546" w:rsidRDefault="00D7660B" w:rsidP="00FE7656">
      <w:pPr>
        <w:pStyle w:val="ListParagraph"/>
        <w:numPr>
          <w:ilvl w:val="0"/>
          <w:numId w:val="3"/>
        </w:numPr>
        <w:contextualSpacing w:val="0"/>
      </w:pPr>
      <w:r w:rsidRPr="00765546">
        <w:t xml:space="preserve">Be recorded in a superior position to all liens on the property; </w:t>
      </w:r>
    </w:p>
    <w:p w14:paraId="06E5A9B0" w14:textId="09D34D2A" w:rsidR="00D7660B" w:rsidRPr="00765546" w:rsidRDefault="00D7660B" w:rsidP="00FE7656">
      <w:pPr>
        <w:pStyle w:val="ListParagraph"/>
        <w:numPr>
          <w:ilvl w:val="0"/>
          <w:numId w:val="3"/>
        </w:numPr>
        <w:contextualSpacing w:val="0"/>
      </w:pPr>
      <w:r w:rsidRPr="00765546">
        <w:t xml:space="preserve">Run until the conclusion of the initial term of the HAP </w:t>
      </w:r>
      <w:r w:rsidR="000E53A1">
        <w:t>c</w:t>
      </w:r>
      <w:r w:rsidRPr="00765546">
        <w:t xml:space="preserve">ontract, automatically renew upon extension or renewal of the HAP </w:t>
      </w:r>
      <w:r w:rsidR="000E53A1">
        <w:t>c</w:t>
      </w:r>
      <w:r w:rsidR="000E53A1" w:rsidRPr="00765546">
        <w:t xml:space="preserve">ontract </w:t>
      </w:r>
      <w:r w:rsidRPr="00765546">
        <w:t xml:space="preserve">for a term that coincides with the renewal term of the HAP </w:t>
      </w:r>
      <w:r w:rsidR="000E53A1">
        <w:t>c</w:t>
      </w:r>
      <w:r w:rsidR="000E53A1" w:rsidRPr="00765546">
        <w:t>ontract</w:t>
      </w:r>
      <w:r w:rsidRPr="00765546">
        <w:t xml:space="preserve">, and remain in effect even in the case of abatement or termination of the HAP </w:t>
      </w:r>
      <w:r w:rsidR="000E53A1">
        <w:t>c</w:t>
      </w:r>
      <w:r w:rsidR="000E53A1" w:rsidRPr="00765546">
        <w:t>ontract</w:t>
      </w:r>
      <w:r w:rsidRPr="00765546">
        <w:t xml:space="preserve">, unless the Secretary approves termination of the RAD Use Agreement in the case of a transfer of assistance; </w:t>
      </w:r>
    </w:p>
    <w:p w14:paraId="564274A4" w14:textId="7AA8935C" w:rsidR="00D7660B" w:rsidRPr="00765546" w:rsidRDefault="00D7660B" w:rsidP="00FE7656">
      <w:pPr>
        <w:pStyle w:val="ListParagraph"/>
        <w:numPr>
          <w:ilvl w:val="0"/>
          <w:numId w:val="3"/>
        </w:numPr>
        <w:contextualSpacing w:val="0"/>
      </w:pPr>
      <w:r w:rsidRPr="00765546">
        <w:t xml:space="preserve">Provide that in the event that the HAP </w:t>
      </w:r>
      <w:r w:rsidR="000E53A1">
        <w:t>c</w:t>
      </w:r>
      <w:r w:rsidR="000E53A1" w:rsidRPr="00765546">
        <w:t xml:space="preserve">ontract </w:t>
      </w:r>
      <w:r w:rsidRPr="00765546">
        <w:t xml:space="preserve">is removed due to breach, non-compliance or insufficiency of Appropriations, for all units previously covered under the HAP </w:t>
      </w:r>
      <w:r w:rsidR="000E53A1">
        <w:t>c</w:t>
      </w:r>
      <w:r w:rsidR="000E53A1" w:rsidRPr="00765546">
        <w:t xml:space="preserve">ontract </w:t>
      </w:r>
      <w:r w:rsidRPr="00765546">
        <w:t xml:space="preserve">new tenants must have incomes at or below eighty percent (80%) of the area median income (AMI) at the time of admission and rents may not exceed thirty percent (30%) of eighty percent (80%) of AMI for an appropriate-size unit for the remainder of the term of the RAD Use Agreement; and </w:t>
      </w:r>
    </w:p>
    <w:p w14:paraId="5E386A93" w14:textId="77777777" w:rsidR="00D7660B" w:rsidRPr="00765546" w:rsidRDefault="00D7660B" w:rsidP="00FE7656">
      <w:pPr>
        <w:pStyle w:val="ListParagraph"/>
        <w:numPr>
          <w:ilvl w:val="0"/>
          <w:numId w:val="3"/>
        </w:numPr>
        <w:contextualSpacing w:val="0"/>
      </w:pPr>
      <w:r w:rsidRPr="00765546">
        <w:t xml:space="preserve">Require compliance with all applicable fair housing and civil rights requirements, including the obligation to affirmatively further fair housing. </w:t>
      </w:r>
    </w:p>
    <w:p w14:paraId="5A47D81C" w14:textId="77777777" w:rsidR="00D7660B" w:rsidRPr="00765546" w:rsidRDefault="00D7660B" w:rsidP="007A14DB">
      <w:pPr>
        <w:pStyle w:val="Heading3"/>
      </w:pPr>
      <w:bookmarkStart w:id="8382" w:name="_Toc59629651"/>
      <w:bookmarkStart w:id="8383" w:name="_Toc118116451"/>
      <w:bookmarkStart w:id="8384" w:name="_Toc164180491"/>
      <w:bookmarkStart w:id="8385" w:name="_Toc164182091"/>
      <w:bookmarkStart w:id="8386" w:name="_Toc172209225"/>
      <w:bookmarkStart w:id="8387" w:name="_Toc173501967"/>
      <w:bookmarkStart w:id="8388" w:name="_Toc176435537"/>
      <w:bookmarkStart w:id="8389" w:name="_Toc194670658"/>
      <w:bookmarkStart w:id="8390" w:name="_Toc204850621"/>
      <w:r w:rsidRPr="00765546">
        <w:t>Agreement to Enter into a Housing Assistance Payment Agreement (AHAP) Waiver</w:t>
      </w:r>
      <w:bookmarkEnd w:id="8382"/>
      <w:bookmarkEnd w:id="8383"/>
      <w:bookmarkEnd w:id="8384"/>
      <w:bookmarkEnd w:id="8385"/>
      <w:bookmarkEnd w:id="8386"/>
      <w:bookmarkEnd w:id="8387"/>
      <w:bookmarkEnd w:id="8388"/>
      <w:bookmarkEnd w:id="8389"/>
      <w:bookmarkEnd w:id="8390"/>
    </w:p>
    <w:p w14:paraId="0D4EB41C" w14:textId="77777777" w:rsidR="00D7660B" w:rsidRPr="00765546" w:rsidRDefault="00D7660B" w:rsidP="006C5BA7">
      <w:r w:rsidRPr="00765546">
        <w:t xml:space="preserve">For public housing conversions to PBV, there will be no agreement to enter into a Housing Assistance Payments (AHAP) contract. Therefore, all regulatory references to the Agreement (AHAP), including regulations under 24 CFR Part 983 Subpart D, are waived. The definitions for proposal selection date, new construction, rehabilitation, and existing housing are not applicable. </w:t>
      </w:r>
    </w:p>
    <w:p w14:paraId="4CA86EF5" w14:textId="030552B8" w:rsidR="00D7660B" w:rsidRPr="00765546" w:rsidRDefault="00D7660B" w:rsidP="007A14DB">
      <w:pPr>
        <w:pStyle w:val="Heading3"/>
      </w:pPr>
      <w:bookmarkStart w:id="8391" w:name="_Toc59629652"/>
      <w:bookmarkStart w:id="8392" w:name="_Toc118116452"/>
      <w:bookmarkStart w:id="8393" w:name="_Toc164180492"/>
      <w:bookmarkStart w:id="8394" w:name="_Toc164182092"/>
      <w:bookmarkStart w:id="8395" w:name="_Toc172209226"/>
      <w:bookmarkStart w:id="8396" w:name="_Toc173501968"/>
      <w:bookmarkStart w:id="8397" w:name="_Toc176435538"/>
      <w:bookmarkStart w:id="8398" w:name="_Toc194670659"/>
      <w:bookmarkStart w:id="8399" w:name="_Toc204850622"/>
      <w:r w:rsidRPr="00765546">
        <w:t xml:space="preserve">Execution and Effective </w:t>
      </w:r>
      <w:r w:rsidR="001F1514" w:rsidRPr="00765546">
        <w:t>D</w:t>
      </w:r>
      <w:r w:rsidRPr="00765546">
        <w:t>ate of the HAP Contract</w:t>
      </w:r>
      <w:bookmarkEnd w:id="8391"/>
      <w:bookmarkEnd w:id="8392"/>
      <w:bookmarkEnd w:id="8393"/>
      <w:bookmarkEnd w:id="8394"/>
      <w:bookmarkEnd w:id="8395"/>
      <w:bookmarkEnd w:id="8396"/>
      <w:bookmarkEnd w:id="8397"/>
      <w:bookmarkEnd w:id="8398"/>
      <w:bookmarkEnd w:id="8399"/>
      <w:r w:rsidRPr="00765546">
        <w:t xml:space="preserve"> </w:t>
      </w:r>
    </w:p>
    <w:p w14:paraId="74E5C869" w14:textId="66417444" w:rsidR="00D7660B" w:rsidRPr="00765546" w:rsidRDefault="00D7660B" w:rsidP="006C5BA7">
      <w:r w:rsidRPr="00765546">
        <w:t>When the conditions of the CHAP and the RCC are met and the conversion has closed, LRHA will execute the HAP contract. Project owners may select the effective date of the HAP contract as the first day of either of the two months following the completed closing.</w:t>
      </w:r>
    </w:p>
    <w:p w14:paraId="5D33FFB3" w14:textId="77777777" w:rsidR="00D7660B" w:rsidRPr="00765546" w:rsidRDefault="00D7660B" w:rsidP="007A14DB">
      <w:pPr>
        <w:pStyle w:val="Heading3"/>
      </w:pPr>
      <w:bookmarkStart w:id="8400" w:name="_Toc59629653"/>
      <w:bookmarkStart w:id="8401" w:name="_Toc118116453"/>
      <w:bookmarkStart w:id="8402" w:name="_Toc164180493"/>
      <w:bookmarkStart w:id="8403" w:name="_Toc164182093"/>
      <w:bookmarkStart w:id="8404" w:name="_Toc172209227"/>
      <w:bookmarkStart w:id="8405" w:name="_Toc173501969"/>
      <w:bookmarkStart w:id="8406" w:name="_Toc176435539"/>
      <w:bookmarkStart w:id="8407" w:name="_Toc194670660"/>
      <w:bookmarkStart w:id="8408" w:name="_Toc204850623"/>
      <w:r w:rsidRPr="00765546">
        <w:t>Term of HAP Contract</w:t>
      </w:r>
      <w:bookmarkEnd w:id="8400"/>
      <w:bookmarkEnd w:id="8401"/>
      <w:bookmarkEnd w:id="8402"/>
      <w:bookmarkEnd w:id="8403"/>
      <w:bookmarkEnd w:id="8404"/>
      <w:bookmarkEnd w:id="8405"/>
      <w:bookmarkEnd w:id="8406"/>
      <w:bookmarkEnd w:id="8407"/>
      <w:bookmarkEnd w:id="8408"/>
      <w:r w:rsidRPr="00765546">
        <w:t xml:space="preserve"> </w:t>
      </w:r>
    </w:p>
    <w:p w14:paraId="2F3B5D8E" w14:textId="07CA87BD" w:rsidR="00D7660B" w:rsidRDefault="00D7660B" w:rsidP="006C5BA7">
      <w:r w:rsidRPr="00765546">
        <w:t xml:space="preserve">The initial term of the HAP contract may not be for less than 15 years and may be for a term of up to 20 years upon request of the owner and with approval of the administering voucher agency. </w:t>
      </w:r>
    </w:p>
    <w:p w14:paraId="0B8A856E" w14:textId="155CBE5D" w:rsidR="005A26F4" w:rsidRPr="00765546" w:rsidRDefault="005A26F4" w:rsidP="006C5BA7">
      <w:r>
        <w:t>After the expiration of a 20-year initial term of the HAP contract, the HAP contract must be renewed on a form approved by HUD, which must include language that requires rents to be redetermined in accordance with 24 CFR 983.301 and 983.302. If the RAD PBV HAP contract was renewed or extended prior to the 20</w:t>
      </w:r>
      <w:r w:rsidRPr="005A26F4">
        <w:rPr>
          <w:vertAlign w:val="superscript"/>
        </w:rPr>
        <w:t>th</w:t>
      </w:r>
      <w:r>
        <w:t xml:space="preserve"> year after conversion, then starting with the 20</w:t>
      </w:r>
      <w:r w:rsidRPr="005A26F4">
        <w:rPr>
          <w:vertAlign w:val="superscript"/>
        </w:rPr>
        <w:t>th</w:t>
      </w:r>
      <w:r>
        <w:t xml:space="preserve"> year after execution of the original RAD PBV HAP contract, HAP contract rents will be redetermined in accordance with 24 CFR 983.302 or successor regulation.</w:t>
      </w:r>
    </w:p>
    <w:p w14:paraId="4F27BD63" w14:textId="77777777" w:rsidR="00D7660B" w:rsidRPr="00765546" w:rsidRDefault="00D7660B" w:rsidP="007A14DB">
      <w:pPr>
        <w:pStyle w:val="Heading3"/>
      </w:pPr>
      <w:bookmarkStart w:id="8409" w:name="_Toc59629654"/>
      <w:bookmarkStart w:id="8410" w:name="_Toc118116454"/>
      <w:bookmarkStart w:id="8411" w:name="_Toc164180494"/>
      <w:bookmarkStart w:id="8412" w:name="_Toc164182094"/>
      <w:bookmarkStart w:id="8413" w:name="_Toc172209228"/>
      <w:bookmarkStart w:id="8414" w:name="_Toc173501970"/>
      <w:bookmarkStart w:id="8415" w:name="_Toc176435540"/>
      <w:bookmarkStart w:id="8416" w:name="_Toc194670661"/>
      <w:bookmarkStart w:id="8417" w:name="_Toc204850624"/>
      <w:r w:rsidRPr="00765546">
        <w:t>Mandatory Renewal Term for RAD PBV HAP Contract</w:t>
      </w:r>
      <w:bookmarkEnd w:id="8409"/>
      <w:bookmarkEnd w:id="8410"/>
      <w:bookmarkEnd w:id="8411"/>
      <w:bookmarkEnd w:id="8412"/>
      <w:bookmarkEnd w:id="8413"/>
      <w:bookmarkEnd w:id="8414"/>
      <w:bookmarkEnd w:id="8415"/>
      <w:bookmarkEnd w:id="8416"/>
      <w:bookmarkEnd w:id="8417"/>
      <w:r w:rsidRPr="00765546">
        <w:t xml:space="preserve"> </w:t>
      </w:r>
    </w:p>
    <w:p w14:paraId="118BB604" w14:textId="6CA33C5A" w:rsidR="00D7660B" w:rsidRPr="00C07848" w:rsidRDefault="00D7660B" w:rsidP="006C5BA7">
      <w:pPr>
        <w:rPr>
          <w:spacing w:val="-2"/>
        </w:rPr>
      </w:pPr>
      <w:r w:rsidRPr="00C07848">
        <w:rPr>
          <w:spacing w:val="-2"/>
        </w:rPr>
        <w:t xml:space="preserve">Upon expiration of the initial term of the contract, and upon each renewal term of the contract, the owner must accept each offer to renew the contract, for the prescribed number and mix of units, either on the site of the project subject to the expiring contract or, upon request of the project owner and subject to LRHA and HUD approval, at another site through a future transfer of assistance. Contracts are subject to the terms and conditions applicable at the time of each offer and further </w:t>
      </w:r>
      <w:r w:rsidRPr="00C07848">
        <w:rPr>
          <w:spacing w:val="-2"/>
        </w:rPr>
        <w:lastRenderedPageBreak/>
        <w:t>subject to the availability of appropriations for each year of each such renewal. Consequently, 24 CFR 983.205(b), governing LRHA discretion to renew the contract, will not apply.</w:t>
      </w:r>
    </w:p>
    <w:p w14:paraId="21F7B49F" w14:textId="77777777" w:rsidR="00D7660B" w:rsidRPr="00765546" w:rsidRDefault="00D7660B" w:rsidP="006C5BA7">
      <w:r w:rsidRPr="00765546">
        <w:t>In the event that the HAP contract is removed due to breach, non-compliance or insufficiency of appropriations, for all units previously covered under the HAP contract, new tenants must have incomes at or below 80 percent of the area median income at the time of admission and rents may not exceed 30 percent of 80 percent of median income for an appropriate size unit for the remainder of the term of the RAD use agreement.</w:t>
      </w:r>
    </w:p>
    <w:p w14:paraId="3DADD356" w14:textId="78D78580" w:rsidR="00D7660B" w:rsidRPr="00765546" w:rsidRDefault="00D7660B" w:rsidP="007A14DB">
      <w:pPr>
        <w:pStyle w:val="Heading3"/>
      </w:pPr>
      <w:bookmarkStart w:id="8418" w:name="_Toc59629655"/>
      <w:bookmarkStart w:id="8419" w:name="_Toc62129953"/>
      <w:bookmarkStart w:id="8420" w:name="_Toc62132875"/>
      <w:bookmarkStart w:id="8421" w:name="_Toc73029420"/>
      <w:bookmarkStart w:id="8422" w:name="_Toc74042500"/>
      <w:bookmarkStart w:id="8423" w:name="_Toc118116455"/>
      <w:bookmarkStart w:id="8424" w:name="_Toc164180495"/>
      <w:bookmarkStart w:id="8425" w:name="_Toc164182095"/>
      <w:bookmarkStart w:id="8426" w:name="_Toc172209229"/>
      <w:bookmarkStart w:id="8427" w:name="_Toc173501971"/>
      <w:bookmarkStart w:id="8428" w:name="_Toc176435541"/>
      <w:bookmarkStart w:id="8429" w:name="_Toc194670662"/>
      <w:bookmarkStart w:id="8430" w:name="_Toc204850625"/>
      <w:r w:rsidRPr="00765546">
        <w:t>Amendments to the HAP Contract</w:t>
      </w:r>
      <w:bookmarkEnd w:id="8418"/>
      <w:bookmarkEnd w:id="8419"/>
      <w:bookmarkEnd w:id="8420"/>
      <w:bookmarkEnd w:id="8421"/>
      <w:bookmarkEnd w:id="8422"/>
      <w:bookmarkEnd w:id="8423"/>
      <w:bookmarkEnd w:id="8424"/>
      <w:bookmarkEnd w:id="8425"/>
      <w:bookmarkEnd w:id="8426"/>
      <w:bookmarkEnd w:id="8427"/>
      <w:bookmarkEnd w:id="8428"/>
      <w:bookmarkEnd w:id="8429"/>
      <w:bookmarkEnd w:id="8430"/>
    </w:p>
    <w:p w14:paraId="50916A73" w14:textId="77777777" w:rsidR="00D7660B" w:rsidRPr="00765546" w:rsidRDefault="00D7660B" w:rsidP="006B4656">
      <w:pPr>
        <w:pStyle w:val="Heading4"/>
      </w:pPr>
      <w:bookmarkStart w:id="8431" w:name="_Toc59629656"/>
      <w:r w:rsidRPr="00765546">
        <w:t>Floating Units</w:t>
      </w:r>
      <w:bookmarkEnd w:id="8431"/>
    </w:p>
    <w:p w14:paraId="20EBCB12" w14:textId="77777777" w:rsidR="00D7660B" w:rsidRPr="00C07848" w:rsidRDefault="00D7660B" w:rsidP="006C5BA7">
      <w:pPr>
        <w:pStyle w:val="00Normal"/>
        <w:rPr>
          <w:spacing w:val="-2"/>
        </w:rPr>
      </w:pPr>
      <w:bookmarkStart w:id="8432" w:name="_Hlk20302438"/>
      <w:r w:rsidRPr="00C07848">
        <w:rPr>
          <w:spacing w:val="-2"/>
        </w:rPr>
        <w:t xml:space="preserve">Upon request of the owner to the voucher agency that will administer the project, </w:t>
      </w:r>
      <w:bookmarkEnd w:id="8432"/>
      <w:r w:rsidRPr="00C07848">
        <w:rPr>
          <w:spacing w:val="-2"/>
        </w:rPr>
        <w:t>HUD will permit assistance to float among units within the project that are the same bedroom size. The unit to which assistance is floated must be comparable to the unit being replaced in quality and amenities.</w:t>
      </w:r>
    </w:p>
    <w:p w14:paraId="1ED8B8F3" w14:textId="10836DD8" w:rsidR="00D7660B" w:rsidRPr="00765546" w:rsidRDefault="00D7660B" w:rsidP="006C5BA7">
      <w:pPr>
        <w:pStyle w:val="00Normal"/>
      </w:pPr>
      <w:r w:rsidRPr="00765546">
        <w:t>If LRHA chooses to float units, units are not specifically identified on the HAP contract, rather the HAP contract must specify the number and type of units in the property that are RAD PBV units. The property must maintain the same number and type of RAD units from the time of the initial HAP contract execution forward.</w:t>
      </w:r>
    </w:p>
    <w:p w14:paraId="4ABC4BD5" w14:textId="77777777" w:rsidR="00D7660B" w:rsidRPr="00765546" w:rsidRDefault="00D7660B" w:rsidP="006C5BA7">
      <w:pPr>
        <w:pStyle w:val="00Normal"/>
      </w:pPr>
      <w:r w:rsidRPr="00765546">
        <w:t>Floating units are subject to all of the requirements in this chapter, the PBV regulations and PBV policies, including physical inspections, rent adjustments and income-mixing requirements.</w:t>
      </w:r>
    </w:p>
    <w:p w14:paraId="43DE4042" w14:textId="77777777" w:rsidR="00D7660B" w:rsidRPr="00765546" w:rsidRDefault="00D7660B" w:rsidP="006B4656">
      <w:pPr>
        <w:pStyle w:val="Heading4"/>
      </w:pPr>
      <w:bookmarkStart w:id="8433" w:name="_Toc59629657"/>
      <w:r w:rsidRPr="00765546">
        <w:t>Reduction in HAP Contract Units</w:t>
      </w:r>
      <w:bookmarkEnd w:id="8433"/>
    </w:p>
    <w:p w14:paraId="73E92DD1" w14:textId="77777777" w:rsidR="00D7660B" w:rsidRPr="00765546" w:rsidRDefault="00D7660B" w:rsidP="006C5BA7">
      <w:pPr>
        <w:pStyle w:val="00Normal"/>
      </w:pPr>
      <w:r w:rsidRPr="00765546">
        <w:t xml:space="preserve">Project owners are required to make available for occupancy by eligible tenants the number of assisted units under the terms of the HAP contract. </w:t>
      </w:r>
    </w:p>
    <w:p w14:paraId="46520904" w14:textId="649E54B0" w:rsidR="00D7660B" w:rsidRPr="00765546" w:rsidRDefault="00D7660B" w:rsidP="006C5BA7">
      <w:pPr>
        <w:pStyle w:val="00Normal"/>
      </w:pPr>
      <w:r w:rsidRPr="00765546">
        <w:t xml:space="preserve">LRHA may not reduce the number of assisted units without written HUD approval. Any HUD approval of LRHA’s request to reduce the number of assisted units under contract is subject to conditions that HUD may impose. </w:t>
      </w:r>
    </w:p>
    <w:p w14:paraId="6BEA091D" w14:textId="50FE48E3" w:rsidR="00D7660B" w:rsidRPr="00765546" w:rsidRDefault="00D7660B" w:rsidP="006C5BA7">
      <w:pPr>
        <w:pStyle w:val="00Normal"/>
      </w:pPr>
      <w:r w:rsidRPr="00765546">
        <w:t xml:space="preserve">If units are removed from the HAP contract because a new admission’s TTP comes to equal or exceed the gross rent for the unit and if the project is fully assisted, LRHA will reinstate the unit after the family has vacated the property. If the project is partially assisted, LRHA may substitute a different unit for the unit on the HAP contract in accordance with 24 CFR 983.207, or where the development has </w:t>
      </w:r>
      <w:r w:rsidRPr="00C07848">
        <w:rPr>
          <w:i/>
          <w:iCs/>
        </w:rPr>
        <w:t>floating</w:t>
      </w:r>
      <w:r w:rsidRPr="00765546">
        <w:t xml:space="preserve"> units.</w:t>
      </w:r>
    </w:p>
    <w:p w14:paraId="3CDB199E" w14:textId="74E6E044" w:rsidR="00D7660B" w:rsidRPr="00765546" w:rsidRDefault="00D7660B" w:rsidP="007A14DB">
      <w:pPr>
        <w:pStyle w:val="Heading3"/>
      </w:pPr>
      <w:bookmarkStart w:id="8434" w:name="_Toc59629658"/>
      <w:bookmarkStart w:id="8435" w:name="_Toc62129954"/>
      <w:bookmarkStart w:id="8436" w:name="_Toc62132876"/>
      <w:bookmarkStart w:id="8437" w:name="_Toc73029421"/>
      <w:bookmarkStart w:id="8438" w:name="_Toc74042501"/>
      <w:bookmarkStart w:id="8439" w:name="_Toc118116456"/>
      <w:bookmarkStart w:id="8440" w:name="_Toc164180496"/>
      <w:bookmarkStart w:id="8441" w:name="_Toc164182096"/>
      <w:bookmarkStart w:id="8442" w:name="_Toc172209230"/>
      <w:bookmarkStart w:id="8443" w:name="_Toc173501972"/>
      <w:bookmarkStart w:id="8444" w:name="_Toc176435542"/>
      <w:bookmarkStart w:id="8445" w:name="_Toc194670663"/>
      <w:bookmarkStart w:id="8446" w:name="_Toc204850626"/>
      <w:r w:rsidRPr="00765546">
        <w:t xml:space="preserve">HAP Contract Year </w:t>
      </w:r>
      <w:r w:rsidR="009256AE" w:rsidRPr="00765546">
        <w:t>a</w:t>
      </w:r>
      <w:r w:rsidRPr="00765546">
        <w:t>nd Anniversary Dates</w:t>
      </w:r>
      <w:bookmarkEnd w:id="8434"/>
      <w:bookmarkEnd w:id="8435"/>
      <w:bookmarkEnd w:id="8436"/>
      <w:bookmarkEnd w:id="8437"/>
      <w:bookmarkEnd w:id="8438"/>
      <w:bookmarkEnd w:id="8439"/>
      <w:bookmarkEnd w:id="8440"/>
      <w:bookmarkEnd w:id="8441"/>
      <w:bookmarkEnd w:id="8442"/>
      <w:bookmarkEnd w:id="8443"/>
      <w:bookmarkEnd w:id="8444"/>
      <w:bookmarkEnd w:id="8445"/>
      <w:bookmarkEnd w:id="8446"/>
    </w:p>
    <w:p w14:paraId="14FD3508" w14:textId="431073AF" w:rsidR="00D7660B" w:rsidRPr="00765546" w:rsidRDefault="00D7660B" w:rsidP="006C5BA7">
      <w:r w:rsidRPr="00765546">
        <w:t>The HAP contract year is the period of 12 calendar months preceding each annual anniversary of the HAP contract during the HAP contract term. The initial contract year is calculated from the first day of the first calendar month of the HAP contract term.</w:t>
      </w:r>
    </w:p>
    <w:p w14:paraId="7743F4DD" w14:textId="5D203B21" w:rsidR="00D7660B" w:rsidRPr="00765546" w:rsidRDefault="00D7660B" w:rsidP="006C5BA7">
      <w:r w:rsidRPr="00765546">
        <w:t>The annual anniversary of the HAP contract is the first day of the first calendar month after the end of the preceding contract year. There is a single annual anniversary date for all units under a particular HAP contract.</w:t>
      </w:r>
    </w:p>
    <w:p w14:paraId="2C35455E" w14:textId="77777777" w:rsidR="00D7660B" w:rsidRPr="00765546" w:rsidRDefault="00D7660B" w:rsidP="007A14DB">
      <w:pPr>
        <w:pStyle w:val="Heading3"/>
      </w:pPr>
      <w:bookmarkStart w:id="8447" w:name="_Toc59629659"/>
      <w:bookmarkStart w:id="8448" w:name="_Toc62129955"/>
      <w:bookmarkStart w:id="8449" w:name="_Toc62132877"/>
      <w:bookmarkStart w:id="8450" w:name="_Toc73029422"/>
      <w:bookmarkStart w:id="8451" w:name="_Toc74042502"/>
      <w:bookmarkStart w:id="8452" w:name="_Toc118116457"/>
      <w:bookmarkStart w:id="8453" w:name="_Toc164180497"/>
      <w:bookmarkStart w:id="8454" w:name="_Toc164182097"/>
      <w:bookmarkStart w:id="8455" w:name="_Toc172209231"/>
      <w:bookmarkStart w:id="8456" w:name="_Toc173501973"/>
      <w:bookmarkStart w:id="8457" w:name="_Toc176435543"/>
      <w:bookmarkStart w:id="8458" w:name="_Toc194670664"/>
      <w:bookmarkStart w:id="8459" w:name="_Toc204850627"/>
      <w:r w:rsidRPr="00765546">
        <w:t>Owner Responsibilities under the HAP Contract</w:t>
      </w:r>
      <w:bookmarkEnd w:id="8447"/>
      <w:bookmarkEnd w:id="8448"/>
      <w:bookmarkEnd w:id="8449"/>
      <w:bookmarkEnd w:id="8450"/>
      <w:bookmarkEnd w:id="8451"/>
      <w:bookmarkEnd w:id="8452"/>
      <w:bookmarkEnd w:id="8453"/>
      <w:bookmarkEnd w:id="8454"/>
      <w:bookmarkEnd w:id="8455"/>
      <w:bookmarkEnd w:id="8456"/>
      <w:bookmarkEnd w:id="8457"/>
      <w:bookmarkEnd w:id="8458"/>
      <w:bookmarkEnd w:id="8459"/>
    </w:p>
    <w:p w14:paraId="4CACFD2D" w14:textId="05E18ED3" w:rsidR="00D7660B" w:rsidRPr="00765546" w:rsidRDefault="00D7660B" w:rsidP="00C07848">
      <w:r w:rsidRPr="00765546">
        <w:t>When the owner executes the HAP contract, he or she certifies that at such execution and at all times during the term of the HAP contract:</w:t>
      </w:r>
    </w:p>
    <w:p w14:paraId="23799844" w14:textId="5D419BE1" w:rsidR="00D7660B" w:rsidRPr="00765546" w:rsidRDefault="00D7660B" w:rsidP="00FE7656">
      <w:pPr>
        <w:pStyle w:val="ListParagraph"/>
        <w:numPr>
          <w:ilvl w:val="0"/>
          <w:numId w:val="133"/>
        </w:numPr>
        <w:contextualSpacing w:val="0"/>
      </w:pPr>
      <w:r w:rsidRPr="00765546">
        <w:t xml:space="preserve">All contract units are in good condition and the owner is maintaining the premises and contract units in accordance with </w:t>
      </w:r>
      <w:r w:rsidR="00C07848" w:rsidRPr="00C07848">
        <w:rPr>
          <w:i/>
          <w:iCs/>
        </w:rPr>
        <w:t>NSPRE</w:t>
      </w:r>
      <w:r w:rsidRPr="00765546">
        <w:t>;</w:t>
      </w:r>
    </w:p>
    <w:p w14:paraId="0AD33848" w14:textId="5898856A" w:rsidR="00D7660B" w:rsidRPr="00765546" w:rsidRDefault="00D7660B" w:rsidP="00FE7656">
      <w:pPr>
        <w:pStyle w:val="ListParagraph"/>
        <w:numPr>
          <w:ilvl w:val="0"/>
          <w:numId w:val="133"/>
        </w:numPr>
        <w:contextualSpacing w:val="0"/>
      </w:pPr>
      <w:r w:rsidRPr="00765546">
        <w:lastRenderedPageBreak/>
        <w:t>The owner is providing all services, maintenance, equipment, and utilities as agreed to under the HAP contract and the leases;</w:t>
      </w:r>
    </w:p>
    <w:p w14:paraId="6422D1E2" w14:textId="33881730" w:rsidR="00D7660B" w:rsidRPr="00765546" w:rsidRDefault="00D7660B" w:rsidP="00FE7656">
      <w:pPr>
        <w:pStyle w:val="ListParagraph"/>
        <w:numPr>
          <w:ilvl w:val="0"/>
          <w:numId w:val="133"/>
        </w:numPr>
        <w:contextualSpacing w:val="0"/>
      </w:pPr>
      <w:r w:rsidRPr="00765546">
        <w:t>Each contract unit for which the owner is receiving HAP is leased to an eligible family referred by the PHA, and the lease is in accordance with the HAP contract and HUD requirements;</w:t>
      </w:r>
    </w:p>
    <w:p w14:paraId="26DABFFE" w14:textId="21E1AD47" w:rsidR="00D7660B" w:rsidRPr="00765546" w:rsidRDefault="00D7660B" w:rsidP="00FE7656">
      <w:pPr>
        <w:pStyle w:val="ListParagraph"/>
        <w:numPr>
          <w:ilvl w:val="0"/>
          <w:numId w:val="133"/>
        </w:numPr>
        <w:contextualSpacing w:val="0"/>
      </w:pPr>
      <w:r w:rsidRPr="00765546">
        <w:t>To the best of the owner’s knowledge, the family resides in the contract unit for which the owner is receiving HAP, and the unit is the family’s only residence;</w:t>
      </w:r>
    </w:p>
    <w:p w14:paraId="3104348A" w14:textId="77777777" w:rsidR="00D7660B" w:rsidRPr="00765546" w:rsidRDefault="00D7660B" w:rsidP="00FE7656">
      <w:pPr>
        <w:pStyle w:val="ListParagraph"/>
        <w:numPr>
          <w:ilvl w:val="0"/>
          <w:numId w:val="133"/>
        </w:numPr>
        <w:contextualSpacing w:val="0"/>
      </w:pPr>
      <w:r w:rsidRPr="00765546">
        <w:t>The owner (including a principal or other interested party) is not the spouse, parent, child, grandparent, grandchild, sister, or brother of any member of a family residing in a contract unit;</w:t>
      </w:r>
    </w:p>
    <w:p w14:paraId="09604DA1" w14:textId="4985C024" w:rsidR="00D7660B" w:rsidRPr="00765546" w:rsidRDefault="00D7660B" w:rsidP="00FE7656">
      <w:pPr>
        <w:pStyle w:val="ListParagraph"/>
        <w:numPr>
          <w:ilvl w:val="0"/>
          <w:numId w:val="133"/>
        </w:numPr>
        <w:contextualSpacing w:val="0"/>
      </w:pPr>
      <w:r w:rsidRPr="00765546">
        <w:t>The amount of the HAP the owner is receiving is correct under the HAP contract;</w:t>
      </w:r>
    </w:p>
    <w:p w14:paraId="4E8ED581" w14:textId="60F5F5F4" w:rsidR="00D7660B" w:rsidRPr="00765546" w:rsidRDefault="00D7660B" w:rsidP="00FE7656">
      <w:pPr>
        <w:pStyle w:val="ListParagraph"/>
        <w:numPr>
          <w:ilvl w:val="0"/>
          <w:numId w:val="133"/>
        </w:numPr>
        <w:contextualSpacing w:val="0"/>
      </w:pPr>
      <w:r w:rsidRPr="00765546">
        <w:t>The rent for contract units does not exceed rents charged by the owner for comparable unassisted units;</w:t>
      </w:r>
    </w:p>
    <w:p w14:paraId="58A1A2A8" w14:textId="54A79587" w:rsidR="00D7660B" w:rsidRPr="00765546" w:rsidRDefault="00D7660B" w:rsidP="00FE7656">
      <w:pPr>
        <w:pStyle w:val="ListParagraph"/>
        <w:numPr>
          <w:ilvl w:val="0"/>
          <w:numId w:val="133"/>
        </w:numPr>
        <w:contextualSpacing w:val="0"/>
      </w:pPr>
      <w:r w:rsidRPr="00765546">
        <w:t>Except for HAP and tenant rent, the owner has not received and will not receive any other payment or consideration for rental of the contract unit;</w:t>
      </w:r>
    </w:p>
    <w:p w14:paraId="4BE9FD58" w14:textId="0558A6C5" w:rsidR="00D7660B" w:rsidRPr="00765546" w:rsidRDefault="00D7660B" w:rsidP="00FE7656">
      <w:pPr>
        <w:pStyle w:val="ListParagraph"/>
        <w:numPr>
          <w:ilvl w:val="0"/>
          <w:numId w:val="133"/>
        </w:numPr>
        <w:contextualSpacing w:val="0"/>
      </w:pPr>
      <w:r w:rsidRPr="00765546">
        <w:t>The family does not own or have any interest in the contract unit (this does not apply to the family’s membership in a cooperative); and</w:t>
      </w:r>
    </w:p>
    <w:p w14:paraId="6AA8EB8A" w14:textId="77777777" w:rsidR="00D7660B" w:rsidRPr="00765546" w:rsidRDefault="00D7660B" w:rsidP="00FE7656">
      <w:pPr>
        <w:pStyle w:val="ListParagraph"/>
        <w:numPr>
          <w:ilvl w:val="0"/>
          <w:numId w:val="133"/>
        </w:numPr>
        <w:contextualSpacing w:val="0"/>
      </w:pPr>
      <w:r w:rsidRPr="00765546">
        <w:t>Repair work on the project selected as an existing project that is performed after HAP contract execution within such post-execution period as specified by HUD may constitute development activity, and if determined to be development activity, the repair work undertaken shall be in compliance with Davis-Bacon wage requirements.</w:t>
      </w:r>
    </w:p>
    <w:p w14:paraId="3A80E502" w14:textId="3EA7344F" w:rsidR="00D7660B" w:rsidRPr="00765546" w:rsidRDefault="00C07848" w:rsidP="001D278F">
      <w:pPr>
        <w:pStyle w:val="Heading2"/>
      </w:pPr>
      <w:bookmarkStart w:id="8460" w:name="_Toc59629660"/>
      <w:bookmarkStart w:id="8461" w:name="_Toc62129956"/>
      <w:bookmarkStart w:id="8462" w:name="_Toc62132878"/>
      <w:bookmarkStart w:id="8463" w:name="_Toc73029423"/>
      <w:bookmarkStart w:id="8464" w:name="_Toc74042503"/>
      <w:bookmarkStart w:id="8465" w:name="_Toc118116458"/>
      <w:bookmarkStart w:id="8466" w:name="_Toc164180498"/>
      <w:bookmarkStart w:id="8467" w:name="_Toc164182098"/>
      <w:bookmarkStart w:id="8468" w:name="_Toc172209232"/>
      <w:bookmarkStart w:id="8469" w:name="_Toc173501974"/>
      <w:bookmarkStart w:id="8470" w:name="_Toc176435544"/>
      <w:bookmarkStart w:id="8471" w:name="_Toc194670665"/>
      <w:bookmarkStart w:id="8472" w:name="_Toc204850628"/>
      <w:r w:rsidRPr="00765546">
        <w:t xml:space="preserve">Selection </w:t>
      </w:r>
      <w:r>
        <w:t>o</w:t>
      </w:r>
      <w:r w:rsidRPr="00765546">
        <w:t xml:space="preserve">f </w:t>
      </w:r>
      <w:r w:rsidR="00D7660B" w:rsidRPr="00765546">
        <w:t xml:space="preserve">RAD PBV </w:t>
      </w:r>
      <w:r w:rsidRPr="00765546">
        <w:t>Program Participants</w:t>
      </w:r>
      <w:bookmarkEnd w:id="8460"/>
      <w:bookmarkEnd w:id="8461"/>
      <w:bookmarkEnd w:id="8462"/>
      <w:bookmarkEnd w:id="8463"/>
      <w:bookmarkEnd w:id="8464"/>
      <w:bookmarkEnd w:id="8465"/>
      <w:bookmarkEnd w:id="8466"/>
      <w:bookmarkEnd w:id="8467"/>
      <w:bookmarkEnd w:id="8468"/>
      <w:bookmarkEnd w:id="8469"/>
      <w:bookmarkEnd w:id="8470"/>
      <w:bookmarkEnd w:id="8471"/>
      <w:bookmarkEnd w:id="8472"/>
    </w:p>
    <w:p w14:paraId="7DDE4DF9" w14:textId="77777777" w:rsidR="00D7660B" w:rsidRPr="00765546" w:rsidRDefault="00D7660B" w:rsidP="007A14DB">
      <w:pPr>
        <w:pStyle w:val="Heading3"/>
      </w:pPr>
      <w:bookmarkStart w:id="8473" w:name="_Toc59629661"/>
      <w:bookmarkStart w:id="8474" w:name="_Toc62129957"/>
      <w:bookmarkStart w:id="8475" w:name="_Toc62132879"/>
      <w:bookmarkStart w:id="8476" w:name="_Toc73029424"/>
      <w:bookmarkStart w:id="8477" w:name="_Toc74042504"/>
      <w:bookmarkStart w:id="8478" w:name="_Toc118116459"/>
      <w:bookmarkStart w:id="8479" w:name="_Toc164180499"/>
      <w:bookmarkStart w:id="8480" w:name="_Toc164182099"/>
      <w:bookmarkStart w:id="8481" w:name="_Toc172209233"/>
      <w:bookmarkStart w:id="8482" w:name="_Toc173501975"/>
      <w:bookmarkStart w:id="8483" w:name="_Toc176435545"/>
      <w:bookmarkStart w:id="8484" w:name="_Toc194670666"/>
      <w:bookmarkStart w:id="8485" w:name="_Toc204850629"/>
      <w:r w:rsidRPr="00765546">
        <w:t>Overview</w:t>
      </w:r>
      <w:bookmarkEnd w:id="8473"/>
      <w:bookmarkEnd w:id="8474"/>
      <w:bookmarkEnd w:id="8475"/>
      <w:bookmarkEnd w:id="8476"/>
      <w:bookmarkEnd w:id="8477"/>
      <w:bookmarkEnd w:id="8478"/>
      <w:bookmarkEnd w:id="8479"/>
      <w:bookmarkEnd w:id="8480"/>
      <w:bookmarkEnd w:id="8481"/>
      <w:bookmarkEnd w:id="8482"/>
      <w:bookmarkEnd w:id="8483"/>
      <w:bookmarkEnd w:id="8484"/>
      <w:bookmarkEnd w:id="8485"/>
    </w:p>
    <w:p w14:paraId="546237E7" w14:textId="78FD6662" w:rsidR="00D7660B" w:rsidRPr="00765546" w:rsidRDefault="00D7660B" w:rsidP="006C5BA7">
      <w:r w:rsidRPr="00765546">
        <w:t xml:space="preserve">Many of the provisions of the tenant-based voucher regulations </w:t>
      </w:r>
      <w:r w:rsidR="00B32B27">
        <w:t>(</w:t>
      </w:r>
      <w:r w:rsidRPr="00765546">
        <w:t>24 CFR 982</w:t>
      </w:r>
      <w:r w:rsidR="00B32B27">
        <w:t>)</w:t>
      </w:r>
      <w:r w:rsidRPr="00765546">
        <w:t xml:space="preserve"> also apply to the PBV program. This includes requirements related to determining eligibility and selecting applicants from the waiting list. Even with these similarities, there are requirements that are unique to the PBV program. This part describes the requirements and policies related to eligibility and admission to the PBV program.</w:t>
      </w:r>
    </w:p>
    <w:p w14:paraId="524EDF38" w14:textId="77777777" w:rsidR="00D7660B" w:rsidRPr="00765546" w:rsidRDefault="00D7660B" w:rsidP="007A14DB">
      <w:pPr>
        <w:pStyle w:val="Heading3"/>
      </w:pPr>
      <w:bookmarkStart w:id="8486" w:name="_Toc59629662"/>
      <w:bookmarkStart w:id="8487" w:name="_Toc62129958"/>
      <w:bookmarkStart w:id="8488" w:name="_Toc62132880"/>
      <w:bookmarkStart w:id="8489" w:name="_Toc73029425"/>
      <w:bookmarkStart w:id="8490" w:name="_Toc74042505"/>
      <w:bookmarkStart w:id="8491" w:name="_Toc118116460"/>
      <w:bookmarkStart w:id="8492" w:name="_Toc164180500"/>
      <w:bookmarkStart w:id="8493" w:name="_Toc164182100"/>
      <w:bookmarkStart w:id="8494" w:name="_Toc172209234"/>
      <w:bookmarkStart w:id="8495" w:name="_Toc173501976"/>
      <w:bookmarkStart w:id="8496" w:name="_Toc176435546"/>
      <w:bookmarkStart w:id="8497" w:name="_Toc194670667"/>
      <w:bookmarkStart w:id="8498" w:name="_Toc204850630"/>
      <w:r w:rsidRPr="00765546">
        <w:t>Returning Conversion Households</w:t>
      </w:r>
      <w:bookmarkEnd w:id="8486"/>
      <w:bookmarkEnd w:id="8487"/>
      <w:bookmarkEnd w:id="8488"/>
      <w:bookmarkEnd w:id="8489"/>
      <w:bookmarkEnd w:id="8490"/>
      <w:bookmarkEnd w:id="8491"/>
      <w:bookmarkEnd w:id="8492"/>
      <w:bookmarkEnd w:id="8493"/>
      <w:bookmarkEnd w:id="8494"/>
      <w:bookmarkEnd w:id="8495"/>
      <w:bookmarkEnd w:id="8496"/>
      <w:bookmarkEnd w:id="8497"/>
      <w:bookmarkEnd w:id="8498"/>
    </w:p>
    <w:p w14:paraId="36D647A1" w14:textId="0B0AE5DA" w:rsidR="00D7660B" w:rsidRPr="00765546" w:rsidRDefault="00D7660B" w:rsidP="006C5BA7">
      <w:r w:rsidRPr="00765546">
        <w:t xml:space="preserve">Conversion </w:t>
      </w:r>
      <w:r w:rsidR="00814E2A">
        <w:t>h</w:t>
      </w:r>
      <w:r w:rsidRPr="00765546">
        <w:t xml:space="preserve">ouseholds that were relocated from their </w:t>
      </w:r>
      <w:r w:rsidR="00814E2A">
        <w:t>public housing</w:t>
      </w:r>
      <w:r w:rsidRPr="00765546">
        <w:t xml:space="preserve"> unit due to the RAD conversion will be permitted to return in accordance with the RAD Relocation Plan for their project. The RAD Relocation Plan will include criteria used to determine the priority for Conversion Households to re-occupy units at the project after rehabilitation, demolition, and/or construction is completed. For example, if units come online in stages, the plan will outline how LRHA will determine when each Conversion Household will return to the project. </w:t>
      </w:r>
    </w:p>
    <w:p w14:paraId="2AE60060" w14:textId="77777777" w:rsidR="00D7660B" w:rsidRPr="00765546" w:rsidRDefault="00D7660B" w:rsidP="007A14DB">
      <w:pPr>
        <w:pStyle w:val="Heading3"/>
      </w:pPr>
      <w:bookmarkStart w:id="8499" w:name="_Toc59629663"/>
      <w:bookmarkStart w:id="8500" w:name="_Toc62129959"/>
      <w:bookmarkStart w:id="8501" w:name="_Toc62132881"/>
      <w:bookmarkStart w:id="8502" w:name="_Toc73029426"/>
      <w:bookmarkStart w:id="8503" w:name="_Toc74042506"/>
      <w:bookmarkStart w:id="8504" w:name="_Toc118116461"/>
      <w:bookmarkStart w:id="8505" w:name="_Toc164180501"/>
      <w:bookmarkStart w:id="8506" w:name="_Toc164182101"/>
      <w:bookmarkStart w:id="8507" w:name="_Toc172209235"/>
      <w:bookmarkStart w:id="8508" w:name="_Toc173501977"/>
      <w:bookmarkStart w:id="8509" w:name="_Toc176435547"/>
      <w:bookmarkStart w:id="8510" w:name="_Toc194670668"/>
      <w:bookmarkStart w:id="8511" w:name="_Toc204850631"/>
      <w:r w:rsidRPr="00765546">
        <w:t>Organization of the Waiting List</w:t>
      </w:r>
      <w:bookmarkEnd w:id="8499"/>
      <w:bookmarkEnd w:id="8500"/>
      <w:bookmarkEnd w:id="8501"/>
      <w:bookmarkEnd w:id="8502"/>
      <w:bookmarkEnd w:id="8503"/>
      <w:bookmarkEnd w:id="8504"/>
      <w:bookmarkEnd w:id="8505"/>
      <w:bookmarkEnd w:id="8506"/>
      <w:bookmarkEnd w:id="8507"/>
      <w:bookmarkEnd w:id="8508"/>
      <w:bookmarkEnd w:id="8509"/>
      <w:bookmarkEnd w:id="8510"/>
      <w:bookmarkEnd w:id="8511"/>
    </w:p>
    <w:p w14:paraId="08E14B79" w14:textId="349BB2E2" w:rsidR="00D7660B" w:rsidRPr="00765546" w:rsidRDefault="00D7660B" w:rsidP="006C5BA7">
      <w:r w:rsidRPr="00765546">
        <w:t xml:space="preserve">The standard PBV regulations at 24 CFR 983.251 set out program requirements related to establishing and maintaining a voucher-wide, PBV program-wide, or site-based waiting list from which residents will be admitted. These provisions will apply unless the project is covered by a remedial order or agreement that specifies the type of waiting list and other waiting list policies. </w:t>
      </w:r>
      <w:r w:rsidRPr="00DA3D23">
        <w:rPr>
          <w:spacing w:val="-2"/>
        </w:rPr>
        <w:t xml:space="preserve">Any </w:t>
      </w:r>
      <w:r w:rsidR="00E60FFB" w:rsidRPr="00DA3D23">
        <w:rPr>
          <w:spacing w:val="-2"/>
        </w:rPr>
        <w:t xml:space="preserve">legacy </w:t>
      </w:r>
      <w:r w:rsidRPr="00DA3D23">
        <w:rPr>
          <w:spacing w:val="-2"/>
        </w:rPr>
        <w:t>non-RAD PBV units located in the same project are also subject to these requirements.</w:t>
      </w:r>
    </w:p>
    <w:p w14:paraId="4D651EA6" w14:textId="587721CF" w:rsidR="00D7660B" w:rsidRPr="00765546" w:rsidRDefault="00D7660B" w:rsidP="006C5BA7">
      <w:r w:rsidRPr="00765546">
        <w:lastRenderedPageBreak/>
        <w:t xml:space="preserve">LRHA will establish and manage separate waiting lists for groups of projects or buildings that are receiving RAD PBV assistance. </w:t>
      </w:r>
    </w:p>
    <w:p w14:paraId="5E8BC182" w14:textId="1FC7CD12" w:rsidR="00D7660B" w:rsidRPr="00597924" w:rsidRDefault="00D7660B" w:rsidP="006C5BA7">
      <w:pPr>
        <w:rPr>
          <w:spacing w:val="-2"/>
        </w:rPr>
      </w:pPr>
      <w:r w:rsidRPr="00597924">
        <w:rPr>
          <w:spacing w:val="-2"/>
        </w:rPr>
        <w:t>For any applicants on the public housing waiting list that are likely to be ineligible for admission to a covered project converting to PBV because the household’s TTP is likely to exceed the RAD gross rent, LRHA will consider transferring such household, consistent with program requirements for administration of waiting lists, to LRHA’s remaining public housing waiting lists or to another voucher waiting list, in addition to transferring such household to the waiting list for the covered project.</w:t>
      </w:r>
    </w:p>
    <w:p w14:paraId="2E529D6E" w14:textId="77777777" w:rsidR="00D7660B" w:rsidRPr="00765546" w:rsidRDefault="00D7660B" w:rsidP="006C5BA7">
      <w:r w:rsidRPr="00765546">
        <w:t>To the extent any wait list relies on the date and time of application, the applicants shall have priority on the wait lists to which their application was transferred in accordance with the date and time of their application to the original waiting list.</w:t>
      </w:r>
    </w:p>
    <w:p w14:paraId="4DCD8070" w14:textId="2310A1F8" w:rsidR="00D7660B" w:rsidRPr="00765546" w:rsidRDefault="00D7660B" w:rsidP="006C5BA7">
      <w:r w:rsidRPr="00765546">
        <w:t xml:space="preserve">LRHA will maintain the project-specific waiting list in accordance with all applicable civil rights and fair housing regulations found at 24 CFR 903.7(b)(2)(ii)-(iv). </w:t>
      </w:r>
    </w:p>
    <w:p w14:paraId="2BCCC40F" w14:textId="65A66E0F" w:rsidR="00D7660B" w:rsidRPr="00765546" w:rsidRDefault="00D7660B" w:rsidP="006C5BA7">
      <w:bookmarkStart w:id="8512" w:name="_Hlk20303552"/>
      <w:r w:rsidRPr="00765546">
        <w:t xml:space="preserve">LRHA will give priority to participants moving under a VAWA emergency transfer from one PBV development to another </w:t>
      </w:r>
      <w:bookmarkEnd w:id="8512"/>
      <w:r w:rsidRPr="00765546">
        <w:t>in accordance with LRHA’s Emergency Transfer Plan.</w:t>
      </w:r>
    </w:p>
    <w:p w14:paraId="75295693" w14:textId="77777777" w:rsidR="00D7660B" w:rsidRPr="00765546" w:rsidRDefault="00D7660B" w:rsidP="007A14DB">
      <w:pPr>
        <w:pStyle w:val="Heading3"/>
      </w:pPr>
      <w:bookmarkStart w:id="8513" w:name="_Toc59629664"/>
      <w:bookmarkStart w:id="8514" w:name="_Toc62129960"/>
      <w:bookmarkStart w:id="8515" w:name="_Toc62132882"/>
      <w:bookmarkStart w:id="8516" w:name="_Toc73029427"/>
      <w:bookmarkStart w:id="8517" w:name="_Toc74042507"/>
      <w:bookmarkStart w:id="8518" w:name="_Toc118116462"/>
      <w:bookmarkStart w:id="8519" w:name="_Toc164180502"/>
      <w:bookmarkStart w:id="8520" w:name="_Toc164182102"/>
      <w:bookmarkStart w:id="8521" w:name="_Toc172209236"/>
      <w:bookmarkStart w:id="8522" w:name="_Toc173501978"/>
      <w:bookmarkStart w:id="8523" w:name="_Toc176435548"/>
      <w:bookmarkStart w:id="8524" w:name="_Toc194670669"/>
      <w:bookmarkStart w:id="8525" w:name="_Toc204850632"/>
      <w:r w:rsidRPr="00765546">
        <w:t>Transfer of the Waiting List</w:t>
      </w:r>
      <w:bookmarkEnd w:id="8513"/>
      <w:bookmarkEnd w:id="8514"/>
      <w:bookmarkEnd w:id="8515"/>
      <w:bookmarkEnd w:id="8516"/>
      <w:bookmarkEnd w:id="8517"/>
      <w:bookmarkEnd w:id="8518"/>
      <w:bookmarkEnd w:id="8519"/>
      <w:bookmarkEnd w:id="8520"/>
      <w:bookmarkEnd w:id="8521"/>
      <w:bookmarkEnd w:id="8522"/>
      <w:bookmarkEnd w:id="8523"/>
      <w:bookmarkEnd w:id="8524"/>
      <w:bookmarkEnd w:id="8525"/>
    </w:p>
    <w:p w14:paraId="4DEB46CE" w14:textId="66B1977A" w:rsidR="00D7660B" w:rsidRPr="00DA3D23" w:rsidRDefault="00D7660B" w:rsidP="006C5BA7">
      <w:pPr>
        <w:rPr>
          <w:spacing w:val="-4"/>
        </w:rPr>
      </w:pPr>
      <w:r w:rsidRPr="00DA3D23">
        <w:rPr>
          <w:spacing w:val="-4"/>
        </w:rPr>
        <w:t xml:space="preserve">Upon conversion, LRHA will transfer the current applicants for the RAD converted PH units to a site-based waiting list for the RAD PBV units only. LRHA reserves the right to establish new preferences for the RAD site-based waiting list. Households on the prior waiting list will automatically be placed on the site-based waiting list for the RAD PBV units based on their original date and time of application.  </w:t>
      </w:r>
    </w:p>
    <w:p w14:paraId="100020B3" w14:textId="1F92357F" w:rsidR="00D7660B" w:rsidRPr="00765546" w:rsidRDefault="00D7660B" w:rsidP="006C5BA7">
      <w:r w:rsidRPr="00765546">
        <w:t>For transfer of assistance RAD units, LRHA will create a new waiting list for the RAD site and provide public notice on how to apply to the waiting list. LRHA has the authority to establish preferences for the new RAD site-based waiting list.</w:t>
      </w:r>
    </w:p>
    <w:p w14:paraId="5CA34559" w14:textId="77777777" w:rsidR="00D7660B" w:rsidRPr="00765546" w:rsidRDefault="00D7660B" w:rsidP="007A14DB">
      <w:pPr>
        <w:pStyle w:val="Heading3"/>
      </w:pPr>
      <w:bookmarkStart w:id="8526" w:name="_Toc59629665"/>
      <w:bookmarkStart w:id="8527" w:name="_Toc62129961"/>
      <w:bookmarkStart w:id="8528" w:name="_Toc62132883"/>
      <w:bookmarkStart w:id="8529" w:name="_Toc73029428"/>
      <w:bookmarkStart w:id="8530" w:name="_Toc74042508"/>
      <w:bookmarkStart w:id="8531" w:name="_Toc118116463"/>
      <w:bookmarkStart w:id="8532" w:name="_Toc164180503"/>
      <w:bookmarkStart w:id="8533" w:name="_Toc164182103"/>
      <w:bookmarkStart w:id="8534" w:name="_Toc172209237"/>
      <w:bookmarkStart w:id="8535" w:name="_Toc173501979"/>
      <w:bookmarkStart w:id="8536" w:name="_Toc176435549"/>
      <w:bookmarkStart w:id="8537" w:name="_Toc194670670"/>
      <w:bookmarkStart w:id="8538" w:name="_Toc204850633"/>
      <w:r w:rsidRPr="00765546">
        <w:t>Selection from the Waiting List</w:t>
      </w:r>
      <w:bookmarkEnd w:id="8526"/>
      <w:bookmarkEnd w:id="8527"/>
      <w:bookmarkEnd w:id="8528"/>
      <w:bookmarkEnd w:id="8529"/>
      <w:bookmarkEnd w:id="8530"/>
      <w:bookmarkEnd w:id="8531"/>
      <w:bookmarkEnd w:id="8532"/>
      <w:bookmarkEnd w:id="8533"/>
      <w:bookmarkEnd w:id="8534"/>
      <w:bookmarkEnd w:id="8535"/>
      <w:bookmarkEnd w:id="8536"/>
      <w:bookmarkEnd w:id="8537"/>
      <w:bookmarkEnd w:id="8538"/>
    </w:p>
    <w:p w14:paraId="25474732" w14:textId="54285FE9" w:rsidR="00D7660B" w:rsidRPr="00765546" w:rsidRDefault="00D7660B" w:rsidP="006C5BA7">
      <w:r w:rsidRPr="00765546">
        <w:t xml:space="preserve">After conversion to RAD PBV, applicants who will occupy units with RAD PBV assistance must be selected from LRHA’s waiting list. LRHA may establish selection criteria or preferences for occupancy of particular PBV units. </w:t>
      </w:r>
    </w:p>
    <w:p w14:paraId="52E2DA8B" w14:textId="77777777" w:rsidR="00D7660B" w:rsidRPr="00765546" w:rsidRDefault="00D7660B" w:rsidP="007A14DB">
      <w:pPr>
        <w:pStyle w:val="Heading3"/>
      </w:pPr>
      <w:bookmarkStart w:id="8539" w:name="_Toc59629666"/>
      <w:bookmarkStart w:id="8540" w:name="_Toc118116464"/>
      <w:bookmarkStart w:id="8541" w:name="_Toc164180504"/>
      <w:bookmarkStart w:id="8542" w:name="_Toc164182104"/>
      <w:bookmarkStart w:id="8543" w:name="_Toc172209238"/>
      <w:bookmarkStart w:id="8544" w:name="_Toc173501980"/>
      <w:bookmarkStart w:id="8545" w:name="_Toc176435550"/>
      <w:bookmarkStart w:id="8546" w:name="_Toc194670671"/>
      <w:bookmarkStart w:id="8547" w:name="_Toc204850634"/>
      <w:r w:rsidRPr="00765546">
        <w:t>Income Targeting</w:t>
      </w:r>
      <w:bookmarkEnd w:id="8539"/>
      <w:bookmarkEnd w:id="8540"/>
      <w:bookmarkEnd w:id="8541"/>
      <w:bookmarkEnd w:id="8542"/>
      <w:bookmarkEnd w:id="8543"/>
      <w:bookmarkEnd w:id="8544"/>
      <w:bookmarkEnd w:id="8545"/>
      <w:bookmarkEnd w:id="8546"/>
      <w:bookmarkEnd w:id="8547"/>
    </w:p>
    <w:p w14:paraId="2E60D093" w14:textId="5904C813" w:rsidR="00D7660B" w:rsidRPr="00765546" w:rsidRDefault="00D7660B" w:rsidP="006C5BA7">
      <w:r w:rsidRPr="00765546">
        <w:t>At least 75 percent of the families admitted to LRHA’s tenant-based and project-based voucher programs during the PHA fiscal year from the waiting list must be extremely-low income families. The income targeting requirement applies to the total of admissions to both programs.</w:t>
      </w:r>
    </w:p>
    <w:p w14:paraId="3698D642" w14:textId="0D711684" w:rsidR="00D7660B" w:rsidRPr="00765546" w:rsidRDefault="00D7660B" w:rsidP="006C5BA7">
      <w:r w:rsidRPr="00765546">
        <w:t xml:space="preserve">Families in place at the time of the conversion are exempt from income targeting requirements. New admissions follow standard PBV requirements. Any </w:t>
      </w:r>
      <w:r w:rsidR="008306CB">
        <w:t xml:space="preserve">legacy </w:t>
      </w:r>
      <w:r w:rsidRPr="00765546">
        <w:t>non-RAD PBV units located in the same project are also subject to these requirements.</w:t>
      </w:r>
    </w:p>
    <w:p w14:paraId="2F8C3D55" w14:textId="77777777" w:rsidR="00D7660B" w:rsidRPr="00765546" w:rsidRDefault="00D7660B" w:rsidP="007A14DB">
      <w:pPr>
        <w:pStyle w:val="Heading3"/>
      </w:pPr>
      <w:bookmarkStart w:id="8548" w:name="_Toc59629667"/>
      <w:bookmarkStart w:id="8549" w:name="_Toc118116465"/>
      <w:bookmarkStart w:id="8550" w:name="_Toc164180505"/>
      <w:bookmarkStart w:id="8551" w:name="_Toc164182105"/>
      <w:bookmarkStart w:id="8552" w:name="_Toc172209239"/>
      <w:bookmarkStart w:id="8553" w:name="_Toc173501981"/>
      <w:bookmarkStart w:id="8554" w:name="_Toc176435551"/>
      <w:bookmarkStart w:id="8555" w:name="_Toc194670672"/>
      <w:bookmarkStart w:id="8556" w:name="_Toc204850635"/>
      <w:r w:rsidRPr="00765546">
        <w:t>Units with Accessibility Features</w:t>
      </w:r>
      <w:bookmarkEnd w:id="8548"/>
      <w:bookmarkEnd w:id="8549"/>
      <w:bookmarkEnd w:id="8550"/>
      <w:bookmarkEnd w:id="8551"/>
      <w:bookmarkEnd w:id="8552"/>
      <w:bookmarkEnd w:id="8553"/>
      <w:bookmarkEnd w:id="8554"/>
      <w:bookmarkEnd w:id="8555"/>
      <w:bookmarkEnd w:id="8556"/>
    </w:p>
    <w:p w14:paraId="204FEDDB" w14:textId="3783DF73" w:rsidR="00D7660B" w:rsidRPr="00765546" w:rsidRDefault="00D7660B" w:rsidP="006C5BA7">
      <w:r w:rsidRPr="00765546">
        <w:t>When selecting families to occupy PBV units that have special accessibility features for persons with disabilities, LRHA will first refer families who require such features to the owner.</w:t>
      </w:r>
    </w:p>
    <w:p w14:paraId="71826041" w14:textId="77777777" w:rsidR="00D7660B" w:rsidRPr="00765546" w:rsidRDefault="00D7660B" w:rsidP="007A14DB">
      <w:pPr>
        <w:pStyle w:val="Heading3"/>
      </w:pPr>
      <w:bookmarkStart w:id="8557" w:name="_Toc59629668"/>
      <w:bookmarkStart w:id="8558" w:name="_Toc118116466"/>
      <w:bookmarkStart w:id="8559" w:name="_Toc164180506"/>
      <w:bookmarkStart w:id="8560" w:name="_Toc164182106"/>
      <w:bookmarkStart w:id="8561" w:name="_Toc172209240"/>
      <w:bookmarkStart w:id="8562" w:name="_Toc173501982"/>
      <w:bookmarkStart w:id="8563" w:name="_Toc176435552"/>
      <w:bookmarkStart w:id="8564" w:name="_Toc194670673"/>
      <w:bookmarkStart w:id="8565" w:name="_Toc204850636"/>
      <w:r w:rsidRPr="00765546">
        <w:t>Preferences</w:t>
      </w:r>
      <w:bookmarkEnd w:id="8557"/>
      <w:bookmarkEnd w:id="8558"/>
      <w:bookmarkEnd w:id="8559"/>
      <w:bookmarkEnd w:id="8560"/>
      <w:bookmarkEnd w:id="8561"/>
      <w:bookmarkEnd w:id="8562"/>
      <w:bookmarkEnd w:id="8563"/>
      <w:bookmarkEnd w:id="8564"/>
      <w:bookmarkEnd w:id="8565"/>
    </w:p>
    <w:p w14:paraId="537AC415" w14:textId="201C9C17" w:rsidR="00D7660B" w:rsidRPr="00765546" w:rsidRDefault="00D7660B" w:rsidP="006C5BA7">
      <w:r w:rsidRPr="00765546">
        <w:t>LRHA may use the same selection preferences that are used for the tenant-based voucher program, establish selection criteria or preferences for the PBV program as a whole, or for occupancy of particular PBV developments or units.</w:t>
      </w:r>
    </w:p>
    <w:p w14:paraId="3AC36A0D" w14:textId="388DEFF1" w:rsidR="00D7660B" w:rsidRPr="00765546" w:rsidRDefault="001301EB" w:rsidP="001D278F">
      <w:pPr>
        <w:pStyle w:val="Heading2"/>
      </w:pPr>
      <w:bookmarkStart w:id="8566" w:name="_Toc59629669"/>
      <w:bookmarkStart w:id="8567" w:name="_Toc62129962"/>
      <w:bookmarkStart w:id="8568" w:name="_Toc62132884"/>
      <w:bookmarkStart w:id="8569" w:name="_Toc73029429"/>
      <w:bookmarkStart w:id="8570" w:name="_Toc74042509"/>
      <w:bookmarkStart w:id="8571" w:name="_Toc118116467"/>
      <w:bookmarkStart w:id="8572" w:name="_Toc164180507"/>
      <w:bookmarkStart w:id="8573" w:name="_Toc164182107"/>
      <w:bookmarkStart w:id="8574" w:name="_Toc172209241"/>
      <w:bookmarkStart w:id="8575" w:name="_Toc173501983"/>
      <w:bookmarkStart w:id="8576" w:name="_Toc176435553"/>
      <w:bookmarkStart w:id="8577" w:name="_Toc194670674"/>
      <w:bookmarkStart w:id="8578" w:name="_Toc204850637"/>
      <w:r w:rsidRPr="00765546">
        <w:lastRenderedPageBreak/>
        <w:t>Screening</w:t>
      </w:r>
      <w:bookmarkEnd w:id="8566"/>
      <w:bookmarkEnd w:id="8567"/>
      <w:bookmarkEnd w:id="8568"/>
      <w:bookmarkEnd w:id="8569"/>
      <w:bookmarkEnd w:id="8570"/>
      <w:bookmarkEnd w:id="8571"/>
      <w:bookmarkEnd w:id="8572"/>
      <w:bookmarkEnd w:id="8573"/>
      <w:bookmarkEnd w:id="8574"/>
      <w:bookmarkEnd w:id="8575"/>
      <w:bookmarkEnd w:id="8576"/>
      <w:bookmarkEnd w:id="8577"/>
      <w:bookmarkEnd w:id="8578"/>
    </w:p>
    <w:p w14:paraId="1D9DBCF7" w14:textId="77777777" w:rsidR="00D7660B" w:rsidRPr="00765546" w:rsidRDefault="00D7660B" w:rsidP="007A14DB">
      <w:pPr>
        <w:pStyle w:val="Heading3"/>
      </w:pPr>
      <w:bookmarkStart w:id="8579" w:name="_Toc59629670"/>
      <w:bookmarkStart w:id="8580" w:name="_Toc118116468"/>
      <w:bookmarkStart w:id="8581" w:name="_Toc164180508"/>
      <w:bookmarkStart w:id="8582" w:name="_Toc164182108"/>
      <w:bookmarkStart w:id="8583" w:name="_Toc172209242"/>
      <w:bookmarkStart w:id="8584" w:name="_Toc173501984"/>
      <w:bookmarkStart w:id="8585" w:name="_Toc176435554"/>
      <w:bookmarkStart w:id="8586" w:name="_Toc194670675"/>
      <w:bookmarkStart w:id="8587" w:name="_Toc204850638"/>
      <w:r w:rsidRPr="00765546">
        <w:t>Prohibited Rescreening of Conversion Households</w:t>
      </w:r>
      <w:bookmarkEnd w:id="8579"/>
      <w:bookmarkEnd w:id="8580"/>
      <w:bookmarkEnd w:id="8581"/>
      <w:bookmarkEnd w:id="8582"/>
      <w:bookmarkEnd w:id="8583"/>
      <w:bookmarkEnd w:id="8584"/>
      <w:bookmarkEnd w:id="8585"/>
      <w:bookmarkEnd w:id="8586"/>
      <w:bookmarkEnd w:id="8587"/>
    </w:p>
    <w:p w14:paraId="58264094" w14:textId="62ED6591" w:rsidR="00D7660B" w:rsidRPr="00765546" w:rsidRDefault="00D7660B" w:rsidP="006C5BA7">
      <w:r w:rsidRPr="00765546">
        <w:t xml:space="preserve">Conversion households cannot be excluded from occupancy at the covered project based on any rescreening, income eligibility, or income targeting provisions. Consequently, conversion households will be grandfathered for application of any eligibility criteria to conditions that occurred prior to conversion but will be subject to any ongoing eligibility requirements for actions that occur after conversion. </w:t>
      </w:r>
    </w:p>
    <w:p w14:paraId="5CCE1B60" w14:textId="77777777" w:rsidR="00D7660B" w:rsidRPr="00275C1B" w:rsidRDefault="00D7660B" w:rsidP="006C5BA7">
      <w:pPr>
        <w:rPr>
          <w:spacing w:val="-2"/>
        </w:rPr>
      </w:pPr>
      <w:r w:rsidRPr="00275C1B">
        <w:rPr>
          <w:spacing w:val="-2"/>
        </w:rPr>
        <w:t>Post-conversion, the tenure of all residents of the covered project is protected pursuant to PBV requirements regarding continued occupancy unless explicitly modified by Notice PIH 2019-23 (e.g., rent phase-in provisions). For example, a unit with a household that was over-income at time of conversion would continue to be treated as an assisted unit. Thus, 24 CFR 982.201, concerning eligibility and targeting, will not apply for conversion households. Once that remaining household moves out, the unit must be leased to an eligible family. Existing residents at the time of conversion may not be rescreened for citizenship status or have their social security numbers reverified.</w:t>
      </w:r>
    </w:p>
    <w:p w14:paraId="2F6612BC" w14:textId="705C9F0F" w:rsidR="00D7660B" w:rsidRPr="00275C1B" w:rsidRDefault="00D7660B" w:rsidP="006C5BA7">
      <w:pPr>
        <w:rPr>
          <w:spacing w:val="-2"/>
        </w:rPr>
      </w:pPr>
      <w:r w:rsidRPr="00275C1B">
        <w:rPr>
          <w:spacing w:val="-2"/>
        </w:rPr>
        <w:t xml:space="preserve">Further, so as to facilitate the right to return to the assisted property, this provision must apply to current public housing residents of the converting project that will reside in </w:t>
      </w:r>
      <w:r w:rsidR="007275A8">
        <w:rPr>
          <w:spacing w:val="-2"/>
        </w:rPr>
        <w:t xml:space="preserve">legacy </w:t>
      </w:r>
      <w:r w:rsidRPr="00275C1B">
        <w:rPr>
          <w:spacing w:val="-2"/>
        </w:rPr>
        <w:t xml:space="preserve">non-RAD PBV units placed in a project that contain RAD PBV units. Such families and such contract units will otherwise be subject to all requirements of the applicable program, specifically 24 CFR 983 for </w:t>
      </w:r>
      <w:r w:rsidR="007275A8">
        <w:rPr>
          <w:spacing w:val="-2"/>
        </w:rPr>
        <w:t xml:space="preserve">legacy </w:t>
      </w:r>
      <w:r w:rsidRPr="00275C1B">
        <w:rPr>
          <w:spacing w:val="-2"/>
        </w:rPr>
        <w:t xml:space="preserve">non-RAD PBV. Any </w:t>
      </w:r>
      <w:r w:rsidR="007275A8">
        <w:rPr>
          <w:spacing w:val="-2"/>
        </w:rPr>
        <w:t xml:space="preserve">legacy </w:t>
      </w:r>
      <w:r w:rsidRPr="00275C1B">
        <w:rPr>
          <w:spacing w:val="-2"/>
        </w:rPr>
        <w:t>non-RAD PBV units located in the same project are also subject to the right to return.</w:t>
      </w:r>
    </w:p>
    <w:p w14:paraId="0EE130AF" w14:textId="77777777" w:rsidR="00D7660B" w:rsidRPr="00765546" w:rsidRDefault="00D7660B" w:rsidP="006C5BA7">
      <w:r w:rsidRPr="00765546">
        <w:t xml:space="preserve">For the RAD PBV program, </w:t>
      </w:r>
      <w:r w:rsidRPr="00765546">
        <w:rPr>
          <w:i/>
        </w:rPr>
        <w:t>in-place family</w:t>
      </w:r>
      <w:r w:rsidRPr="00765546">
        <w:t xml:space="preserve"> means a family who lived in a pre-conversion property at the time assistance was converted from public housing to PBV under RAD.</w:t>
      </w:r>
    </w:p>
    <w:p w14:paraId="01A1EABD" w14:textId="77777777" w:rsidR="00D7660B" w:rsidRPr="00765546" w:rsidRDefault="00D7660B" w:rsidP="007A14DB">
      <w:pPr>
        <w:pStyle w:val="Heading3"/>
      </w:pPr>
      <w:bookmarkStart w:id="8588" w:name="_Toc59629671"/>
      <w:bookmarkStart w:id="8589" w:name="_Toc118116469"/>
      <w:bookmarkStart w:id="8590" w:name="_Toc164180509"/>
      <w:bookmarkStart w:id="8591" w:name="_Toc164182109"/>
      <w:bookmarkStart w:id="8592" w:name="_Toc172209243"/>
      <w:bookmarkStart w:id="8593" w:name="_Toc173501985"/>
      <w:bookmarkStart w:id="8594" w:name="_Toc176435555"/>
      <w:bookmarkStart w:id="8595" w:name="_Toc194670676"/>
      <w:bookmarkStart w:id="8596" w:name="_Toc204850639"/>
      <w:r w:rsidRPr="00765546">
        <w:t>Screening of Tenants after Conversion</w:t>
      </w:r>
      <w:bookmarkEnd w:id="8588"/>
      <w:bookmarkEnd w:id="8589"/>
      <w:bookmarkEnd w:id="8590"/>
      <w:bookmarkEnd w:id="8591"/>
      <w:bookmarkEnd w:id="8592"/>
      <w:bookmarkEnd w:id="8593"/>
      <w:bookmarkEnd w:id="8594"/>
      <w:bookmarkEnd w:id="8595"/>
      <w:bookmarkEnd w:id="8596"/>
    </w:p>
    <w:p w14:paraId="78EAEAEF" w14:textId="490A1994" w:rsidR="00D7660B" w:rsidRPr="00765546" w:rsidRDefault="00D7660B" w:rsidP="006C5BA7">
      <w:r w:rsidRPr="00765546">
        <w:t xml:space="preserve">Applicants for PBV assistance must meet the same eligibility requirements as applicants for the tenant-based voucher program. LRHA will determine an applicant family’s eligibility for the RAD PBV program in accordance with the eligibility and screening policies in this Plan. </w:t>
      </w:r>
    </w:p>
    <w:p w14:paraId="30AD1DBC" w14:textId="77777777" w:rsidR="00D7660B" w:rsidRPr="00765546" w:rsidRDefault="00D7660B" w:rsidP="007A14DB">
      <w:pPr>
        <w:pStyle w:val="Heading3"/>
      </w:pPr>
      <w:bookmarkStart w:id="8597" w:name="_Toc59629672"/>
      <w:bookmarkStart w:id="8598" w:name="_Toc118116470"/>
      <w:bookmarkStart w:id="8599" w:name="_Toc164180510"/>
      <w:bookmarkStart w:id="8600" w:name="_Toc164182110"/>
      <w:bookmarkStart w:id="8601" w:name="_Toc172209244"/>
      <w:bookmarkStart w:id="8602" w:name="_Toc173501986"/>
      <w:bookmarkStart w:id="8603" w:name="_Toc176435556"/>
      <w:bookmarkStart w:id="8604" w:name="_Toc194670677"/>
      <w:bookmarkStart w:id="8605" w:name="_Toc204850640"/>
      <w:r w:rsidRPr="00765546">
        <w:t>Owner Screening of Tenants</w:t>
      </w:r>
      <w:bookmarkEnd w:id="8597"/>
      <w:bookmarkEnd w:id="8598"/>
      <w:bookmarkEnd w:id="8599"/>
      <w:bookmarkEnd w:id="8600"/>
      <w:bookmarkEnd w:id="8601"/>
      <w:bookmarkEnd w:id="8602"/>
      <w:bookmarkEnd w:id="8603"/>
      <w:bookmarkEnd w:id="8604"/>
      <w:bookmarkEnd w:id="8605"/>
    </w:p>
    <w:p w14:paraId="3946227B" w14:textId="70C77379" w:rsidR="00D7660B" w:rsidRPr="00765546" w:rsidRDefault="00D7660B" w:rsidP="006B4656">
      <w:pPr>
        <w:pStyle w:val="Heading4"/>
      </w:pPr>
      <w:r w:rsidRPr="00765546">
        <w:t>LRHA Responsibility</w:t>
      </w:r>
    </w:p>
    <w:p w14:paraId="52A5ABAA" w14:textId="65B5B218" w:rsidR="00D7660B" w:rsidRPr="00765546" w:rsidRDefault="00D7660B" w:rsidP="006C5BA7">
      <w:r w:rsidRPr="00765546">
        <w:t xml:space="preserve">See PBV policies on </w:t>
      </w:r>
      <w:r w:rsidR="009050C9" w:rsidRPr="00CA5E33">
        <w:rPr>
          <w:b/>
          <w:bCs/>
          <w:color w:val="0070C0"/>
        </w:rPr>
        <w:fldChar w:fldCharType="begin"/>
      </w:r>
      <w:r w:rsidR="009050C9" w:rsidRPr="00CA5E33">
        <w:rPr>
          <w:b/>
          <w:bCs/>
          <w:color w:val="0070C0"/>
        </w:rPr>
        <w:instrText xml:space="preserve"> REF _Ref163828023 \h </w:instrText>
      </w:r>
      <w:r w:rsidR="00CA5E33" w:rsidRPr="00CA5E33">
        <w:rPr>
          <w:b/>
          <w:bCs/>
          <w:color w:val="0070C0"/>
        </w:rPr>
        <w:instrText xml:space="preserve"> \* MERGEFORMAT </w:instrText>
      </w:r>
      <w:r w:rsidR="009050C9" w:rsidRPr="00CA5E33">
        <w:rPr>
          <w:b/>
          <w:bCs/>
          <w:color w:val="0070C0"/>
        </w:rPr>
      </w:r>
      <w:r w:rsidR="009050C9" w:rsidRPr="00CA5E33">
        <w:rPr>
          <w:b/>
          <w:bCs/>
          <w:color w:val="0070C0"/>
        </w:rPr>
        <w:fldChar w:fldCharType="separate"/>
      </w:r>
      <w:r w:rsidR="009050C9" w:rsidRPr="00CA5E33">
        <w:rPr>
          <w:b/>
          <w:bCs/>
          <w:color w:val="0070C0"/>
        </w:rPr>
        <w:t>LRHA Responsibility</w:t>
      </w:r>
      <w:r w:rsidR="009050C9" w:rsidRPr="00CA5E33">
        <w:rPr>
          <w:b/>
          <w:bCs/>
          <w:color w:val="0070C0"/>
        </w:rPr>
        <w:fldChar w:fldCharType="end"/>
      </w:r>
      <w:r w:rsidRPr="00765546">
        <w:t>.</w:t>
      </w:r>
    </w:p>
    <w:p w14:paraId="70668CBE" w14:textId="77777777" w:rsidR="00D7660B" w:rsidRPr="00765546" w:rsidRDefault="00D7660B" w:rsidP="006B4656">
      <w:pPr>
        <w:pStyle w:val="Heading4"/>
      </w:pPr>
      <w:r w:rsidRPr="00765546">
        <w:t>Owner Responsibility</w:t>
      </w:r>
    </w:p>
    <w:p w14:paraId="293250F5" w14:textId="067E3EF4" w:rsidR="00D7660B" w:rsidRPr="00765546" w:rsidRDefault="00D7660B" w:rsidP="006C5BA7">
      <w:r w:rsidRPr="00765546">
        <w:t xml:space="preserve">See PBV policies on </w:t>
      </w:r>
      <w:r w:rsidR="009050C9" w:rsidRPr="00CA5E33">
        <w:rPr>
          <w:b/>
          <w:bCs/>
          <w:color w:val="0070C0"/>
        </w:rPr>
        <w:fldChar w:fldCharType="begin"/>
      </w:r>
      <w:r w:rsidR="009050C9" w:rsidRPr="00CA5E33">
        <w:rPr>
          <w:b/>
          <w:bCs/>
          <w:color w:val="0070C0"/>
        </w:rPr>
        <w:instrText xml:space="preserve"> REF _Ref163828037 \h </w:instrText>
      </w:r>
      <w:r w:rsidR="00CA5E33" w:rsidRPr="00CA5E33">
        <w:rPr>
          <w:b/>
          <w:bCs/>
          <w:color w:val="0070C0"/>
        </w:rPr>
        <w:instrText xml:space="preserve"> \* MERGEFORMAT </w:instrText>
      </w:r>
      <w:r w:rsidR="009050C9" w:rsidRPr="00CA5E33">
        <w:rPr>
          <w:b/>
          <w:bCs/>
          <w:color w:val="0070C0"/>
        </w:rPr>
      </w:r>
      <w:r w:rsidR="009050C9" w:rsidRPr="00CA5E33">
        <w:rPr>
          <w:b/>
          <w:bCs/>
          <w:color w:val="0070C0"/>
        </w:rPr>
        <w:fldChar w:fldCharType="separate"/>
      </w:r>
      <w:r w:rsidR="009050C9" w:rsidRPr="00CA5E33">
        <w:rPr>
          <w:b/>
          <w:bCs/>
          <w:color w:val="0070C0"/>
        </w:rPr>
        <w:t>Owner Responsibility</w:t>
      </w:r>
      <w:r w:rsidR="009050C9" w:rsidRPr="00CA5E33">
        <w:rPr>
          <w:b/>
          <w:bCs/>
          <w:color w:val="0070C0"/>
        </w:rPr>
        <w:fldChar w:fldCharType="end"/>
      </w:r>
      <w:r w:rsidR="009050C9">
        <w:t>.</w:t>
      </w:r>
    </w:p>
    <w:p w14:paraId="01E37564" w14:textId="6479CF35" w:rsidR="00D7660B" w:rsidRPr="00765546" w:rsidRDefault="001301EB" w:rsidP="001D278F">
      <w:pPr>
        <w:pStyle w:val="Heading2"/>
      </w:pPr>
      <w:bookmarkStart w:id="8606" w:name="_Toc59629673"/>
      <w:bookmarkStart w:id="8607" w:name="_Toc62129963"/>
      <w:bookmarkStart w:id="8608" w:name="_Toc62132885"/>
      <w:bookmarkStart w:id="8609" w:name="_Toc73029430"/>
      <w:bookmarkStart w:id="8610" w:name="_Toc74042510"/>
      <w:bookmarkStart w:id="8611" w:name="_Toc118116471"/>
      <w:bookmarkStart w:id="8612" w:name="_Toc164180511"/>
      <w:bookmarkStart w:id="8613" w:name="_Toc164182111"/>
      <w:bookmarkStart w:id="8614" w:name="_Toc172209245"/>
      <w:bookmarkStart w:id="8615" w:name="_Toc173501987"/>
      <w:bookmarkStart w:id="8616" w:name="_Toc176435557"/>
      <w:bookmarkStart w:id="8617" w:name="_Toc194670678"/>
      <w:bookmarkStart w:id="8618" w:name="_Toc204850641"/>
      <w:r>
        <w:t>O</w:t>
      </w:r>
      <w:r w:rsidRPr="00765546">
        <w:t xml:space="preserve">ffer of </w:t>
      </w:r>
      <w:r w:rsidR="000852F9" w:rsidRPr="00765546">
        <w:t>PBV</w:t>
      </w:r>
      <w:r w:rsidRPr="00765546">
        <w:t xml:space="preserve"> Assistance</w:t>
      </w:r>
      <w:bookmarkEnd w:id="8606"/>
      <w:bookmarkEnd w:id="8607"/>
      <w:bookmarkEnd w:id="8608"/>
      <w:bookmarkEnd w:id="8609"/>
      <w:bookmarkEnd w:id="8610"/>
      <w:bookmarkEnd w:id="8611"/>
      <w:bookmarkEnd w:id="8612"/>
      <w:bookmarkEnd w:id="8613"/>
      <w:bookmarkEnd w:id="8614"/>
      <w:bookmarkEnd w:id="8615"/>
      <w:bookmarkEnd w:id="8616"/>
      <w:bookmarkEnd w:id="8617"/>
      <w:bookmarkEnd w:id="8618"/>
    </w:p>
    <w:p w14:paraId="0E1B2DF6" w14:textId="77777777" w:rsidR="00D7660B" w:rsidRPr="00765546" w:rsidRDefault="00D7660B" w:rsidP="007A14DB">
      <w:pPr>
        <w:pStyle w:val="Heading3"/>
      </w:pPr>
      <w:bookmarkStart w:id="8619" w:name="_Toc59629674"/>
      <w:bookmarkStart w:id="8620" w:name="_Toc118116472"/>
      <w:bookmarkStart w:id="8621" w:name="_Toc164180512"/>
      <w:bookmarkStart w:id="8622" w:name="_Toc164182112"/>
      <w:bookmarkStart w:id="8623" w:name="_Toc172209246"/>
      <w:bookmarkStart w:id="8624" w:name="_Toc173501988"/>
      <w:bookmarkStart w:id="8625" w:name="_Toc176435558"/>
      <w:bookmarkStart w:id="8626" w:name="_Toc194670679"/>
      <w:bookmarkStart w:id="8627" w:name="_Toc204850642"/>
      <w:r w:rsidRPr="00765546">
        <w:t>Refusal of Offer</w:t>
      </w:r>
      <w:bookmarkEnd w:id="8619"/>
      <w:bookmarkEnd w:id="8620"/>
      <w:bookmarkEnd w:id="8621"/>
      <w:bookmarkEnd w:id="8622"/>
      <w:bookmarkEnd w:id="8623"/>
      <w:bookmarkEnd w:id="8624"/>
      <w:bookmarkEnd w:id="8625"/>
      <w:bookmarkEnd w:id="8626"/>
      <w:bookmarkEnd w:id="8627"/>
    </w:p>
    <w:p w14:paraId="0D7453C7" w14:textId="1BF13CE2" w:rsidR="00D7660B" w:rsidRPr="00765546" w:rsidRDefault="00D7660B" w:rsidP="006C5BA7">
      <w:r w:rsidRPr="00765546">
        <w:t xml:space="preserve">See PBV policies on </w:t>
      </w:r>
      <w:r w:rsidR="00C344CD" w:rsidRPr="00C344CD">
        <w:rPr>
          <w:b/>
          <w:bCs/>
          <w:color w:val="0070C0"/>
        </w:rPr>
        <w:fldChar w:fldCharType="begin"/>
      </w:r>
      <w:r w:rsidR="00C344CD" w:rsidRPr="00C344CD">
        <w:rPr>
          <w:b/>
          <w:bCs/>
          <w:color w:val="0070C0"/>
        </w:rPr>
        <w:instrText xml:space="preserve"> REF _Ref163828139 \h  \* MERGEFORMAT </w:instrText>
      </w:r>
      <w:r w:rsidR="00C344CD" w:rsidRPr="00C344CD">
        <w:rPr>
          <w:b/>
          <w:bCs/>
          <w:color w:val="0070C0"/>
        </w:rPr>
      </w:r>
      <w:r w:rsidR="00C344CD" w:rsidRPr="00C344CD">
        <w:rPr>
          <w:b/>
          <w:bCs/>
          <w:color w:val="0070C0"/>
        </w:rPr>
        <w:fldChar w:fldCharType="separate"/>
      </w:r>
      <w:r w:rsidR="00C344CD" w:rsidRPr="00C344CD">
        <w:rPr>
          <w:b/>
          <w:bCs/>
          <w:color w:val="0070C0"/>
        </w:rPr>
        <w:t>Refusal of Offer</w:t>
      </w:r>
      <w:r w:rsidR="00C344CD" w:rsidRPr="00C344CD">
        <w:rPr>
          <w:b/>
          <w:bCs/>
          <w:color w:val="0070C0"/>
        </w:rPr>
        <w:fldChar w:fldCharType="end"/>
      </w:r>
      <w:r w:rsidRPr="00765546">
        <w:t>.</w:t>
      </w:r>
    </w:p>
    <w:p w14:paraId="287B0D4B" w14:textId="77777777" w:rsidR="00D7660B" w:rsidRPr="00765546" w:rsidRDefault="00D7660B" w:rsidP="007A14DB">
      <w:pPr>
        <w:pStyle w:val="Heading3"/>
      </w:pPr>
      <w:bookmarkStart w:id="8628" w:name="_Toc59629675"/>
      <w:bookmarkStart w:id="8629" w:name="_Toc118116473"/>
      <w:bookmarkStart w:id="8630" w:name="_Toc164180513"/>
      <w:bookmarkStart w:id="8631" w:name="_Toc164182113"/>
      <w:bookmarkStart w:id="8632" w:name="_Toc172209247"/>
      <w:bookmarkStart w:id="8633" w:name="_Toc173501989"/>
      <w:bookmarkStart w:id="8634" w:name="_Toc176435559"/>
      <w:bookmarkStart w:id="8635" w:name="_Toc194670680"/>
      <w:bookmarkStart w:id="8636" w:name="_Toc204850643"/>
      <w:r w:rsidRPr="00765546">
        <w:t>Disapproval by Landlord</w:t>
      </w:r>
      <w:bookmarkEnd w:id="8628"/>
      <w:bookmarkEnd w:id="8629"/>
      <w:bookmarkEnd w:id="8630"/>
      <w:bookmarkEnd w:id="8631"/>
      <w:bookmarkEnd w:id="8632"/>
      <w:bookmarkEnd w:id="8633"/>
      <w:bookmarkEnd w:id="8634"/>
      <w:bookmarkEnd w:id="8635"/>
      <w:bookmarkEnd w:id="8636"/>
    </w:p>
    <w:p w14:paraId="54F5ECC6" w14:textId="4B2389FA" w:rsidR="00D7660B" w:rsidRPr="00765546" w:rsidRDefault="00D7660B" w:rsidP="006C5BA7">
      <w:r w:rsidRPr="00765546">
        <w:t xml:space="preserve">See PBV chapter topic on </w:t>
      </w:r>
      <w:r w:rsidR="00C344CD" w:rsidRPr="004B4C40">
        <w:rPr>
          <w:b/>
          <w:bCs/>
          <w:color w:val="0070C0"/>
        </w:rPr>
        <w:fldChar w:fldCharType="begin"/>
      </w:r>
      <w:r w:rsidR="00C344CD" w:rsidRPr="004B4C40">
        <w:rPr>
          <w:b/>
          <w:bCs/>
          <w:color w:val="0070C0"/>
        </w:rPr>
        <w:instrText xml:space="preserve"> REF _Ref163828176 \h </w:instrText>
      </w:r>
      <w:r w:rsidR="004B4C40" w:rsidRPr="004B4C40">
        <w:rPr>
          <w:b/>
          <w:bCs/>
          <w:color w:val="0070C0"/>
        </w:rPr>
        <w:instrText xml:space="preserve"> \* MERGEFORMAT </w:instrText>
      </w:r>
      <w:r w:rsidR="00C344CD" w:rsidRPr="004B4C40">
        <w:rPr>
          <w:b/>
          <w:bCs/>
          <w:color w:val="0070C0"/>
        </w:rPr>
      </w:r>
      <w:r w:rsidR="00C344CD" w:rsidRPr="004B4C40">
        <w:rPr>
          <w:b/>
          <w:bCs/>
          <w:color w:val="0070C0"/>
        </w:rPr>
        <w:fldChar w:fldCharType="separate"/>
      </w:r>
      <w:r w:rsidR="00C344CD" w:rsidRPr="004B4C40">
        <w:rPr>
          <w:b/>
          <w:bCs/>
          <w:color w:val="0070C0"/>
        </w:rPr>
        <w:t>Disapproval by Landlord</w:t>
      </w:r>
      <w:r w:rsidR="00C344CD" w:rsidRPr="004B4C40">
        <w:rPr>
          <w:b/>
          <w:bCs/>
          <w:color w:val="0070C0"/>
        </w:rPr>
        <w:fldChar w:fldCharType="end"/>
      </w:r>
      <w:r w:rsidRPr="00765546">
        <w:t>.</w:t>
      </w:r>
    </w:p>
    <w:p w14:paraId="24089915" w14:textId="77777777" w:rsidR="00D7660B" w:rsidRPr="00765546" w:rsidRDefault="00D7660B" w:rsidP="007A14DB">
      <w:pPr>
        <w:pStyle w:val="Heading3"/>
      </w:pPr>
      <w:bookmarkStart w:id="8637" w:name="_Toc59629676"/>
      <w:bookmarkStart w:id="8638" w:name="_Toc118116474"/>
      <w:bookmarkStart w:id="8639" w:name="_Toc164180514"/>
      <w:bookmarkStart w:id="8640" w:name="_Toc164182114"/>
      <w:bookmarkStart w:id="8641" w:name="_Toc172209248"/>
      <w:bookmarkStart w:id="8642" w:name="_Toc173501990"/>
      <w:bookmarkStart w:id="8643" w:name="_Toc176435560"/>
      <w:bookmarkStart w:id="8644" w:name="_Toc194670681"/>
      <w:bookmarkStart w:id="8645" w:name="_Toc204850644"/>
      <w:r w:rsidRPr="00765546">
        <w:t>Acceptance of Offer</w:t>
      </w:r>
      <w:bookmarkEnd w:id="8637"/>
      <w:bookmarkEnd w:id="8638"/>
      <w:bookmarkEnd w:id="8639"/>
      <w:bookmarkEnd w:id="8640"/>
      <w:bookmarkEnd w:id="8641"/>
      <w:bookmarkEnd w:id="8642"/>
      <w:bookmarkEnd w:id="8643"/>
      <w:bookmarkEnd w:id="8644"/>
      <w:bookmarkEnd w:id="8645"/>
      <w:r w:rsidRPr="00765546">
        <w:t xml:space="preserve"> </w:t>
      </w:r>
    </w:p>
    <w:p w14:paraId="0B5BA5CA" w14:textId="1677D4C4" w:rsidR="004B4C40" w:rsidRDefault="004B4C40" w:rsidP="006C5BA7">
      <w:r>
        <w:t xml:space="preserve">See PBV chapter topic on </w:t>
      </w:r>
      <w:r w:rsidRPr="004B4C40">
        <w:rPr>
          <w:b/>
          <w:bCs/>
          <w:color w:val="0070C0"/>
        </w:rPr>
        <w:fldChar w:fldCharType="begin"/>
      </w:r>
      <w:r w:rsidRPr="004B4C40">
        <w:rPr>
          <w:b/>
          <w:bCs/>
          <w:color w:val="0070C0"/>
        </w:rPr>
        <w:instrText xml:space="preserve"> REF _Ref163828222 \h  \* MERGEFORMAT </w:instrText>
      </w:r>
      <w:r w:rsidRPr="004B4C40">
        <w:rPr>
          <w:b/>
          <w:bCs/>
          <w:color w:val="0070C0"/>
        </w:rPr>
      </w:r>
      <w:r w:rsidRPr="004B4C40">
        <w:rPr>
          <w:b/>
          <w:bCs/>
          <w:color w:val="0070C0"/>
        </w:rPr>
        <w:fldChar w:fldCharType="separate"/>
      </w:r>
      <w:r w:rsidRPr="004B4C40">
        <w:rPr>
          <w:b/>
          <w:bCs/>
          <w:color w:val="0070C0"/>
        </w:rPr>
        <w:t>Acceptance of Offer</w:t>
      </w:r>
      <w:r w:rsidRPr="004B4C40">
        <w:rPr>
          <w:b/>
          <w:bCs/>
          <w:color w:val="0070C0"/>
        </w:rPr>
        <w:fldChar w:fldCharType="end"/>
      </w:r>
      <w:r>
        <w:t>.</w:t>
      </w:r>
    </w:p>
    <w:p w14:paraId="17363708" w14:textId="40D6CBF7" w:rsidR="00D7660B" w:rsidRPr="00765546" w:rsidRDefault="00D7660B" w:rsidP="006B4656">
      <w:pPr>
        <w:pStyle w:val="Heading4"/>
      </w:pPr>
      <w:r w:rsidRPr="00765546">
        <w:lastRenderedPageBreak/>
        <w:t>Family Briefing</w:t>
      </w:r>
    </w:p>
    <w:p w14:paraId="15E9EF2C" w14:textId="0E2A23B8" w:rsidR="00D7660B" w:rsidRPr="00765546" w:rsidRDefault="00D7660B" w:rsidP="006C5BA7">
      <w:r w:rsidRPr="00765546">
        <w:t xml:space="preserve">See PBV chapter topic on </w:t>
      </w:r>
      <w:r w:rsidR="004B4C40" w:rsidRPr="004B4C40">
        <w:rPr>
          <w:b/>
          <w:bCs/>
          <w:color w:val="0070C0"/>
        </w:rPr>
        <w:fldChar w:fldCharType="begin"/>
      </w:r>
      <w:r w:rsidR="004B4C40" w:rsidRPr="004B4C40">
        <w:rPr>
          <w:b/>
          <w:bCs/>
          <w:color w:val="0070C0"/>
        </w:rPr>
        <w:instrText xml:space="preserve"> REF _Ref163828191 \h  \* MERGEFORMAT </w:instrText>
      </w:r>
      <w:r w:rsidR="004B4C40" w:rsidRPr="004B4C40">
        <w:rPr>
          <w:b/>
          <w:bCs/>
          <w:color w:val="0070C0"/>
        </w:rPr>
      </w:r>
      <w:r w:rsidR="004B4C40" w:rsidRPr="004B4C40">
        <w:rPr>
          <w:b/>
          <w:bCs/>
          <w:color w:val="0070C0"/>
        </w:rPr>
        <w:fldChar w:fldCharType="separate"/>
      </w:r>
      <w:r w:rsidR="004B4C40" w:rsidRPr="004B4C40">
        <w:rPr>
          <w:b/>
          <w:bCs/>
          <w:color w:val="0070C0"/>
        </w:rPr>
        <w:t>Family Briefing</w:t>
      </w:r>
      <w:r w:rsidR="004B4C40" w:rsidRPr="004B4C40">
        <w:rPr>
          <w:b/>
          <w:bCs/>
          <w:color w:val="0070C0"/>
        </w:rPr>
        <w:fldChar w:fldCharType="end"/>
      </w:r>
      <w:r w:rsidR="004B4C40">
        <w:t>.</w:t>
      </w:r>
    </w:p>
    <w:p w14:paraId="0A95F8B4" w14:textId="29851993" w:rsidR="00D7660B" w:rsidRPr="00765546" w:rsidRDefault="00D7660B" w:rsidP="006B4656">
      <w:pPr>
        <w:pStyle w:val="Heading4"/>
      </w:pPr>
      <w:r w:rsidRPr="00765546">
        <w:t>Persons with Disabilities</w:t>
      </w:r>
    </w:p>
    <w:p w14:paraId="3672D7D3" w14:textId="093A2F7F" w:rsidR="00D7660B" w:rsidRPr="00765546" w:rsidRDefault="00D7660B" w:rsidP="006C5BA7">
      <w:r w:rsidRPr="00765546">
        <w:t xml:space="preserve">See PBV chapter topic </w:t>
      </w:r>
      <w:r w:rsidR="004B4C40" w:rsidRPr="004B4C40">
        <w:rPr>
          <w:b/>
          <w:bCs/>
          <w:color w:val="0070C0"/>
        </w:rPr>
        <w:fldChar w:fldCharType="begin"/>
      </w:r>
      <w:r w:rsidR="004B4C40" w:rsidRPr="004B4C40">
        <w:rPr>
          <w:b/>
          <w:bCs/>
          <w:color w:val="0070C0"/>
        </w:rPr>
        <w:instrText xml:space="preserve"> REF _Ref163828199 \h  \* MERGEFORMAT </w:instrText>
      </w:r>
      <w:r w:rsidR="004B4C40" w:rsidRPr="004B4C40">
        <w:rPr>
          <w:b/>
          <w:bCs/>
          <w:color w:val="0070C0"/>
        </w:rPr>
      </w:r>
      <w:r w:rsidR="004B4C40" w:rsidRPr="004B4C40">
        <w:rPr>
          <w:b/>
          <w:bCs/>
          <w:color w:val="0070C0"/>
        </w:rPr>
        <w:fldChar w:fldCharType="separate"/>
      </w:r>
      <w:r w:rsidR="004B4C40" w:rsidRPr="004B4C40">
        <w:rPr>
          <w:b/>
          <w:bCs/>
          <w:color w:val="0070C0"/>
        </w:rPr>
        <w:t>Persons with Disabilities</w:t>
      </w:r>
      <w:r w:rsidR="004B4C40" w:rsidRPr="004B4C40">
        <w:rPr>
          <w:b/>
          <w:bCs/>
          <w:color w:val="0070C0"/>
        </w:rPr>
        <w:fldChar w:fldCharType="end"/>
      </w:r>
      <w:r w:rsidRPr="00765546">
        <w:t>.</w:t>
      </w:r>
    </w:p>
    <w:p w14:paraId="0481AB85" w14:textId="77777777" w:rsidR="00D7660B" w:rsidRPr="00765546" w:rsidRDefault="00D7660B" w:rsidP="007A14DB">
      <w:pPr>
        <w:pStyle w:val="Heading3"/>
      </w:pPr>
      <w:bookmarkStart w:id="8646" w:name="_Toc59629677"/>
      <w:bookmarkStart w:id="8647" w:name="_Toc62129964"/>
      <w:bookmarkStart w:id="8648" w:name="_Toc62132886"/>
      <w:bookmarkStart w:id="8649" w:name="_Toc73029431"/>
      <w:bookmarkStart w:id="8650" w:name="_Toc74042511"/>
      <w:bookmarkStart w:id="8651" w:name="_Toc118116475"/>
      <w:bookmarkStart w:id="8652" w:name="_Toc164180515"/>
      <w:bookmarkStart w:id="8653" w:name="_Toc164182115"/>
      <w:bookmarkStart w:id="8654" w:name="_Toc172209249"/>
      <w:bookmarkStart w:id="8655" w:name="_Toc173501991"/>
      <w:bookmarkStart w:id="8656" w:name="_Toc176435561"/>
      <w:bookmarkStart w:id="8657" w:name="_Toc194670682"/>
      <w:bookmarkStart w:id="8658" w:name="_Toc204850645"/>
      <w:r w:rsidRPr="00765546">
        <w:t>Owner Tenant Selection Plan</w:t>
      </w:r>
      <w:bookmarkEnd w:id="8646"/>
      <w:bookmarkEnd w:id="8647"/>
      <w:bookmarkEnd w:id="8648"/>
      <w:bookmarkEnd w:id="8649"/>
      <w:bookmarkEnd w:id="8650"/>
      <w:bookmarkEnd w:id="8651"/>
      <w:bookmarkEnd w:id="8652"/>
      <w:bookmarkEnd w:id="8653"/>
      <w:bookmarkEnd w:id="8654"/>
      <w:bookmarkEnd w:id="8655"/>
      <w:bookmarkEnd w:id="8656"/>
      <w:bookmarkEnd w:id="8657"/>
      <w:bookmarkEnd w:id="8658"/>
    </w:p>
    <w:p w14:paraId="28F6F20A" w14:textId="288A488F" w:rsidR="00D7660B" w:rsidRPr="00765546" w:rsidRDefault="00D7660B" w:rsidP="006C5BA7">
      <w:r w:rsidRPr="00765546">
        <w:t xml:space="preserve"> See PBV chapter topic on </w:t>
      </w:r>
      <w:r w:rsidR="004E7826" w:rsidRPr="004E7826">
        <w:rPr>
          <w:b/>
          <w:bCs/>
          <w:color w:val="0070C0"/>
        </w:rPr>
        <w:fldChar w:fldCharType="begin"/>
      </w:r>
      <w:r w:rsidR="004E7826" w:rsidRPr="004E7826">
        <w:rPr>
          <w:b/>
          <w:bCs/>
          <w:color w:val="0070C0"/>
        </w:rPr>
        <w:instrText xml:space="preserve"> REF _Ref163828304 \h  \* MERGEFORMAT </w:instrText>
      </w:r>
      <w:r w:rsidR="004E7826" w:rsidRPr="004E7826">
        <w:rPr>
          <w:b/>
          <w:bCs/>
          <w:color w:val="0070C0"/>
        </w:rPr>
      </w:r>
      <w:r w:rsidR="004E7826" w:rsidRPr="004E7826">
        <w:rPr>
          <w:b/>
          <w:bCs/>
          <w:color w:val="0070C0"/>
        </w:rPr>
        <w:fldChar w:fldCharType="separate"/>
      </w:r>
      <w:r w:rsidR="004E7826" w:rsidRPr="004E7826">
        <w:rPr>
          <w:b/>
          <w:bCs/>
          <w:color w:val="0070C0"/>
        </w:rPr>
        <w:t>Owner Selection of Tenants</w:t>
      </w:r>
      <w:r w:rsidR="004E7826" w:rsidRPr="004E7826">
        <w:rPr>
          <w:b/>
          <w:bCs/>
          <w:color w:val="0070C0"/>
        </w:rPr>
        <w:fldChar w:fldCharType="end"/>
      </w:r>
      <w:r w:rsidRPr="00765546">
        <w:t>.</w:t>
      </w:r>
    </w:p>
    <w:p w14:paraId="1672E927" w14:textId="37D59002" w:rsidR="00D7660B" w:rsidRPr="00765546" w:rsidRDefault="00D7660B" w:rsidP="001D278F">
      <w:pPr>
        <w:pStyle w:val="Heading2"/>
      </w:pPr>
      <w:bookmarkStart w:id="8659" w:name="_Toc59629678"/>
      <w:bookmarkStart w:id="8660" w:name="_Toc62129965"/>
      <w:bookmarkStart w:id="8661" w:name="_Toc62132887"/>
      <w:bookmarkStart w:id="8662" w:name="_Toc73029432"/>
      <w:bookmarkStart w:id="8663" w:name="_Toc74042512"/>
      <w:r w:rsidRPr="00765546">
        <w:t xml:space="preserve"> </w:t>
      </w:r>
      <w:bookmarkStart w:id="8664" w:name="_Toc118116476"/>
      <w:bookmarkStart w:id="8665" w:name="_Toc164180516"/>
      <w:bookmarkStart w:id="8666" w:name="_Toc164182116"/>
      <w:bookmarkStart w:id="8667" w:name="_Toc172209250"/>
      <w:bookmarkStart w:id="8668" w:name="_Toc173501992"/>
      <w:bookmarkStart w:id="8669" w:name="_Toc176435562"/>
      <w:bookmarkStart w:id="8670" w:name="_Toc194670683"/>
      <w:bookmarkStart w:id="8671" w:name="_Toc204850646"/>
      <w:r w:rsidR="00275C1B" w:rsidRPr="00765546">
        <w:t>Leasing</w:t>
      </w:r>
      <w:bookmarkEnd w:id="8659"/>
      <w:bookmarkEnd w:id="8660"/>
      <w:bookmarkEnd w:id="8661"/>
      <w:bookmarkEnd w:id="8662"/>
      <w:bookmarkEnd w:id="8663"/>
      <w:bookmarkEnd w:id="8664"/>
      <w:bookmarkEnd w:id="8665"/>
      <w:bookmarkEnd w:id="8666"/>
      <w:bookmarkEnd w:id="8667"/>
      <w:bookmarkEnd w:id="8668"/>
      <w:bookmarkEnd w:id="8669"/>
      <w:bookmarkEnd w:id="8670"/>
      <w:bookmarkEnd w:id="8671"/>
    </w:p>
    <w:p w14:paraId="00B6251D" w14:textId="3E291C97" w:rsidR="00D7660B" w:rsidRPr="00765546" w:rsidRDefault="00D7660B" w:rsidP="006C5BA7">
      <w:r w:rsidRPr="00765546">
        <w:t xml:space="preserve">See PBV chapter topic on </w:t>
      </w:r>
      <w:r w:rsidR="004E7826" w:rsidRPr="004E7826">
        <w:rPr>
          <w:b/>
          <w:bCs/>
          <w:color w:val="0070C0"/>
        </w:rPr>
        <w:fldChar w:fldCharType="begin"/>
      </w:r>
      <w:r w:rsidR="004E7826" w:rsidRPr="004E7826">
        <w:rPr>
          <w:b/>
          <w:bCs/>
          <w:color w:val="0070C0"/>
        </w:rPr>
        <w:instrText xml:space="preserve"> REF _Ref163828311 \h  \* MERGEFORMAT </w:instrText>
      </w:r>
      <w:r w:rsidR="004E7826" w:rsidRPr="004E7826">
        <w:rPr>
          <w:b/>
          <w:bCs/>
          <w:color w:val="0070C0"/>
        </w:rPr>
      </w:r>
      <w:r w:rsidR="004E7826" w:rsidRPr="004E7826">
        <w:rPr>
          <w:b/>
          <w:bCs/>
          <w:color w:val="0070C0"/>
        </w:rPr>
        <w:fldChar w:fldCharType="separate"/>
      </w:r>
      <w:r w:rsidR="004E7826" w:rsidRPr="004E7826">
        <w:rPr>
          <w:b/>
          <w:bCs/>
          <w:color w:val="0070C0"/>
        </w:rPr>
        <w:t>Leasing</w:t>
      </w:r>
      <w:r w:rsidR="004E7826" w:rsidRPr="004E7826">
        <w:rPr>
          <w:b/>
          <w:bCs/>
          <w:color w:val="0070C0"/>
        </w:rPr>
        <w:fldChar w:fldCharType="end"/>
      </w:r>
      <w:r w:rsidR="004E7826">
        <w:t>.</w:t>
      </w:r>
    </w:p>
    <w:p w14:paraId="1D0F9A1C" w14:textId="77777777" w:rsidR="00D7660B" w:rsidRPr="00765546" w:rsidRDefault="00D7660B" w:rsidP="007A14DB">
      <w:pPr>
        <w:pStyle w:val="Heading3"/>
      </w:pPr>
      <w:bookmarkStart w:id="8672" w:name="_Toc59629679"/>
      <w:bookmarkStart w:id="8673" w:name="_Toc62129966"/>
      <w:bookmarkStart w:id="8674" w:name="_Toc62132888"/>
      <w:bookmarkStart w:id="8675" w:name="_Toc73029433"/>
      <w:bookmarkStart w:id="8676" w:name="_Toc74042513"/>
      <w:bookmarkStart w:id="8677" w:name="_Toc118116477"/>
      <w:bookmarkStart w:id="8678" w:name="_Toc164180517"/>
      <w:bookmarkStart w:id="8679" w:name="_Toc164182117"/>
      <w:bookmarkStart w:id="8680" w:name="_Toc172209251"/>
      <w:bookmarkStart w:id="8681" w:name="_Toc173501993"/>
      <w:bookmarkStart w:id="8682" w:name="_Toc176435563"/>
      <w:bookmarkStart w:id="8683" w:name="_Toc194670684"/>
      <w:bookmarkStart w:id="8684" w:name="_Toc204850647"/>
      <w:r w:rsidRPr="00765546">
        <w:t>Filling Vacancies</w:t>
      </w:r>
      <w:bookmarkEnd w:id="8672"/>
      <w:bookmarkEnd w:id="8673"/>
      <w:bookmarkEnd w:id="8674"/>
      <w:bookmarkEnd w:id="8675"/>
      <w:bookmarkEnd w:id="8676"/>
      <w:bookmarkEnd w:id="8677"/>
      <w:bookmarkEnd w:id="8678"/>
      <w:bookmarkEnd w:id="8679"/>
      <w:bookmarkEnd w:id="8680"/>
      <w:bookmarkEnd w:id="8681"/>
      <w:bookmarkEnd w:id="8682"/>
      <w:bookmarkEnd w:id="8683"/>
      <w:bookmarkEnd w:id="8684"/>
    </w:p>
    <w:p w14:paraId="2DFC6FB2" w14:textId="34C433B8" w:rsidR="00D7660B" w:rsidRPr="00765546" w:rsidRDefault="00D7660B" w:rsidP="006C5BA7">
      <w:r w:rsidRPr="00765546">
        <w:t xml:space="preserve"> See PBV policies on </w:t>
      </w:r>
      <w:r w:rsidR="004E7826" w:rsidRPr="004E7826">
        <w:rPr>
          <w:b/>
          <w:bCs/>
          <w:color w:val="0070C0"/>
        </w:rPr>
        <w:fldChar w:fldCharType="begin"/>
      </w:r>
      <w:r w:rsidR="004E7826" w:rsidRPr="004E7826">
        <w:rPr>
          <w:b/>
          <w:bCs/>
          <w:color w:val="0070C0"/>
        </w:rPr>
        <w:instrText xml:space="preserve"> REF _Ref163828319 \h  \* MERGEFORMAT </w:instrText>
      </w:r>
      <w:r w:rsidR="004E7826" w:rsidRPr="004E7826">
        <w:rPr>
          <w:b/>
          <w:bCs/>
          <w:color w:val="0070C0"/>
        </w:rPr>
      </w:r>
      <w:r w:rsidR="004E7826" w:rsidRPr="004E7826">
        <w:rPr>
          <w:b/>
          <w:bCs/>
          <w:color w:val="0070C0"/>
        </w:rPr>
        <w:fldChar w:fldCharType="separate"/>
      </w:r>
      <w:r w:rsidR="004E7826" w:rsidRPr="004E7826">
        <w:rPr>
          <w:b/>
          <w:bCs/>
          <w:color w:val="0070C0"/>
        </w:rPr>
        <w:t>Filling Vacancies</w:t>
      </w:r>
      <w:r w:rsidR="004E7826" w:rsidRPr="004E7826">
        <w:rPr>
          <w:b/>
          <w:bCs/>
          <w:color w:val="0070C0"/>
        </w:rPr>
        <w:fldChar w:fldCharType="end"/>
      </w:r>
      <w:r w:rsidRPr="00765546">
        <w:t xml:space="preserve">. </w:t>
      </w:r>
    </w:p>
    <w:p w14:paraId="1C306D75" w14:textId="77777777" w:rsidR="00D7660B" w:rsidRPr="00765546" w:rsidRDefault="00D7660B" w:rsidP="007A14DB">
      <w:pPr>
        <w:pStyle w:val="Heading3"/>
      </w:pPr>
      <w:bookmarkStart w:id="8685" w:name="_Toc59629680"/>
      <w:bookmarkStart w:id="8686" w:name="_Toc62129967"/>
      <w:bookmarkStart w:id="8687" w:name="_Toc62132889"/>
      <w:bookmarkStart w:id="8688" w:name="_Toc73029434"/>
      <w:bookmarkStart w:id="8689" w:name="_Toc74042514"/>
      <w:bookmarkStart w:id="8690" w:name="_Toc118116478"/>
      <w:bookmarkStart w:id="8691" w:name="_Toc164180518"/>
      <w:bookmarkStart w:id="8692" w:name="_Toc164182118"/>
      <w:bookmarkStart w:id="8693" w:name="_Toc172209252"/>
      <w:bookmarkStart w:id="8694" w:name="_Toc173501994"/>
      <w:bookmarkStart w:id="8695" w:name="_Toc176435564"/>
      <w:bookmarkStart w:id="8696" w:name="_Toc194670685"/>
      <w:bookmarkStart w:id="8697" w:name="_Toc204850648"/>
      <w:r w:rsidRPr="00765546">
        <w:t>Lease</w:t>
      </w:r>
      <w:bookmarkEnd w:id="8685"/>
      <w:bookmarkEnd w:id="8686"/>
      <w:bookmarkEnd w:id="8687"/>
      <w:bookmarkEnd w:id="8688"/>
      <w:bookmarkEnd w:id="8689"/>
      <w:bookmarkEnd w:id="8690"/>
      <w:bookmarkEnd w:id="8691"/>
      <w:bookmarkEnd w:id="8692"/>
      <w:bookmarkEnd w:id="8693"/>
      <w:bookmarkEnd w:id="8694"/>
      <w:bookmarkEnd w:id="8695"/>
      <w:bookmarkEnd w:id="8696"/>
      <w:bookmarkEnd w:id="8697"/>
      <w:r w:rsidRPr="00765546">
        <w:t xml:space="preserve"> </w:t>
      </w:r>
    </w:p>
    <w:p w14:paraId="2A0954DA" w14:textId="4546BD5E" w:rsidR="00D7660B" w:rsidRPr="00765546" w:rsidRDefault="00D7660B" w:rsidP="006C5BA7">
      <w:r w:rsidRPr="00765546">
        <w:t xml:space="preserve">The tenant must have legal capacity to enter into a lease under state and local law. </w:t>
      </w:r>
      <w:r w:rsidRPr="00765546">
        <w:rPr>
          <w:i/>
        </w:rPr>
        <w:t>Legal capacity</w:t>
      </w:r>
      <w:r w:rsidRPr="00765546">
        <w:t xml:space="preserve"> means that the tenant is bound by the terms of the lease and may enforce the terms of the lease against the owner.</w:t>
      </w:r>
    </w:p>
    <w:p w14:paraId="16089F5B" w14:textId="692763F6" w:rsidR="004A3E95" w:rsidRPr="00765546" w:rsidRDefault="00D7660B" w:rsidP="006C5BA7">
      <w:r w:rsidRPr="00765546">
        <w:t>The tenant and the owner must enter into a written lease agreement that is signed by both parties. The tenancy addendum must include, word-for-word, all provisions required by HUD.</w:t>
      </w:r>
    </w:p>
    <w:p w14:paraId="02F717AD" w14:textId="77777777" w:rsidR="00D7660B" w:rsidRPr="00765546" w:rsidRDefault="00D7660B" w:rsidP="007A14DB">
      <w:pPr>
        <w:pStyle w:val="Heading3"/>
      </w:pPr>
      <w:bookmarkStart w:id="8698" w:name="_Toc59629681"/>
      <w:bookmarkStart w:id="8699" w:name="_Toc118116479"/>
      <w:bookmarkStart w:id="8700" w:name="_Toc164180519"/>
      <w:bookmarkStart w:id="8701" w:name="_Toc164182119"/>
      <w:bookmarkStart w:id="8702" w:name="_Toc172209253"/>
      <w:bookmarkStart w:id="8703" w:name="_Toc173501995"/>
      <w:bookmarkStart w:id="8704" w:name="_Toc176435565"/>
      <w:bookmarkStart w:id="8705" w:name="_Toc194670686"/>
      <w:bookmarkStart w:id="8706" w:name="_Toc204850649"/>
      <w:r w:rsidRPr="00765546">
        <w:t>Lease Requirements</w:t>
      </w:r>
      <w:bookmarkEnd w:id="8698"/>
      <w:bookmarkEnd w:id="8699"/>
      <w:bookmarkEnd w:id="8700"/>
      <w:bookmarkEnd w:id="8701"/>
      <w:bookmarkEnd w:id="8702"/>
      <w:bookmarkEnd w:id="8703"/>
      <w:bookmarkEnd w:id="8704"/>
      <w:bookmarkEnd w:id="8705"/>
      <w:bookmarkEnd w:id="8706"/>
    </w:p>
    <w:p w14:paraId="5C53E897" w14:textId="77777777" w:rsidR="00D7660B" w:rsidRPr="00765546" w:rsidRDefault="00D7660B" w:rsidP="006C5BA7">
      <w:r w:rsidRPr="00765546">
        <w:t>24 CFR 983.256(c); Notice PIH 2019-23</w:t>
      </w:r>
    </w:p>
    <w:p w14:paraId="1A0ED129" w14:textId="2408F185" w:rsidR="00D7660B" w:rsidRPr="00765546" w:rsidRDefault="00D7660B" w:rsidP="004E7826">
      <w:r w:rsidRPr="00765546">
        <w:t>The lease for a PBV unit must specify all of the following information:</w:t>
      </w:r>
    </w:p>
    <w:p w14:paraId="457AD661" w14:textId="77777777" w:rsidR="00D7660B" w:rsidRPr="00765546" w:rsidRDefault="00D7660B" w:rsidP="00FE7656">
      <w:pPr>
        <w:pStyle w:val="ListParagraph"/>
        <w:numPr>
          <w:ilvl w:val="0"/>
          <w:numId w:val="133"/>
        </w:numPr>
        <w:contextualSpacing w:val="0"/>
      </w:pPr>
      <w:r w:rsidRPr="00765546">
        <w:t>The names of the owner and the tenant;</w:t>
      </w:r>
    </w:p>
    <w:p w14:paraId="147F21D4" w14:textId="04115A13" w:rsidR="00D7660B" w:rsidRPr="00765546" w:rsidRDefault="00D7660B" w:rsidP="00FE7656">
      <w:pPr>
        <w:pStyle w:val="ListParagraph"/>
        <w:numPr>
          <w:ilvl w:val="0"/>
          <w:numId w:val="133"/>
        </w:numPr>
        <w:contextualSpacing w:val="0"/>
      </w:pPr>
      <w:r w:rsidRPr="00765546">
        <w:t>The unit rented (address, apartment number, if any, and any other information needed to identify the leased contract unit);</w:t>
      </w:r>
    </w:p>
    <w:p w14:paraId="6C418CA4" w14:textId="6539254E" w:rsidR="00D7660B" w:rsidRPr="00765546" w:rsidRDefault="00D7660B" w:rsidP="00FE7656">
      <w:pPr>
        <w:pStyle w:val="ListParagraph"/>
        <w:numPr>
          <w:ilvl w:val="0"/>
          <w:numId w:val="133"/>
        </w:numPr>
        <w:contextualSpacing w:val="0"/>
      </w:pPr>
      <w:r w:rsidRPr="00765546">
        <w:t>The term of the lease (initial term and any provision for renewal);</w:t>
      </w:r>
    </w:p>
    <w:p w14:paraId="29BD6C7C" w14:textId="1CCD42FB" w:rsidR="00D7660B" w:rsidRPr="00765546" w:rsidRDefault="00D7660B" w:rsidP="00FE7656">
      <w:pPr>
        <w:pStyle w:val="ListParagraph"/>
        <w:numPr>
          <w:ilvl w:val="0"/>
          <w:numId w:val="133"/>
        </w:numPr>
        <w:contextualSpacing w:val="0"/>
      </w:pPr>
      <w:r w:rsidRPr="00765546">
        <w:t>The amount of the tenant rent to owner, which is subject to change during the term of the lease in accordance with HUD requirements;</w:t>
      </w:r>
    </w:p>
    <w:p w14:paraId="62F7A317" w14:textId="67D59367" w:rsidR="00D7660B" w:rsidRPr="00765546" w:rsidRDefault="00D7660B" w:rsidP="00FE7656">
      <w:pPr>
        <w:pStyle w:val="ListParagraph"/>
        <w:numPr>
          <w:ilvl w:val="0"/>
          <w:numId w:val="133"/>
        </w:numPr>
        <w:contextualSpacing w:val="0"/>
      </w:pPr>
      <w:r w:rsidRPr="00765546">
        <w:t xml:space="preserve">A specification of the services, maintenance, equipment, and utilities that will be provided by the owner; </w:t>
      </w:r>
    </w:p>
    <w:p w14:paraId="5B01AAD1" w14:textId="77777777" w:rsidR="00FF0383" w:rsidRDefault="00D7660B" w:rsidP="00FE7656">
      <w:pPr>
        <w:pStyle w:val="ListParagraph"/>
        <w:numPr>
          <w:ilvl w:val="0"/>
          <w:numId w:val="133"/>
        </w:numPr>
        <w:contextualSpacing w:val="0"/>
      </w:pPr>
      <w:r w:rsidRPr="00765546">
        <w:t>The amount of any charges for food, furniture, or supportive services</w:t>
      </w:r>
      <w:r w:rsidR="00FF0383">
        <w:t>; and</w:t>
      </w:r>
    </w:p>
    <w:p w14:paraId="5138A596" w14:textId="0784B3A2" w:rsidR="00D7660B" w:rsidRPr="00765546" w:rsidRDefault="00FF0383" w:rsidP="00FE7656">
      <w:pPr>
        <w:pStyle w:val="ListParagraph"/>
        <w:numPr>
          <w:ilvl w:val="0"/>
          <w:numId w:val="133"/>
        </w:numPr>
        <w:contextualSpacing w:val="0"/>
      </w:pPr>
      <w:r>
        <w:t>For any family admitted following conversion</w:t>
      </w:r>
      <w:r w:rsidR="0062389D">
        <w:t xml:space="preserve">, the lease must specify what will happen if the family elects to remain in its unit after increasing </w:t>
      </w:r>
      <w:r w:rsidR="00DB41AF">
        <w:t>their</w:t>
      </w:r>
      <w:r w:rsidR="0062389D">
        <w:t xml:space="preserve"> income such that </w:t>
      </w:r>
      <w:r w:rsidR="00DB41AF">
        <w:t>they</w:t>
      </w:r>
      <w:r w:rsidR="0062389D">
        <w:t xml:space="preserve"> require zero HAP. Specifically, the lease must make clear how the tenant rent will be calculated, and it must address the transition to a new lease. LRHA must include resident procedural rights for termination notification and grievance procedures in the owner’s lease. The</w:t>
      </w:r>
      <w:r w:rsidR="00DB41AF">
        <w:t>s</w:t>
      </w:r>
      <w:r w:rsidR="0062389D">
        <w:t>e requirements are not part of the regular PBV program but are required under RAD.</w:t>
      </w:r>
    </w:p>
    <w:p w14:paraId="1A965FB2" w14:textId="77777777" w:rsidR="004A3E95" w:rsidRDefault="004A3E95" w:rsidP="00FF0383">
      <w:r>
        <w:t>The lease terms and provisions, including all addenda and referenced documents such as House Rules, must:</w:t>
      </w:r>
    </w:p>
    <w:p w14:paraId="2A890645" w14:textId="77777777" w:rsidR="002D4741" w:rsidRDefault="002D4741" w:rsidP="00FE7656">
      <w:pPr>
        <w:pStyle w:val="ListParagraph"/>
        <w:numPr>
          <w:ilvl w:val="0"/>
          <w:numId w:val="133"/>
        </w:numPr>
        <w:contextualSpacing w:val="0"/>
      </w:pPr>
      <w:r w:rsidRPr="00A73E60">
        <w:lastRenderedPageBreak/>
        <w:t xml:space="preserve">Be reasonable, use plain language, and must not contain provisions that conflict with resident rights described in </w:t>
      </w:r>
      <w:r>
        <w:t>Notice PIH 2025-03</w:t>
      </w:r>
      <w:r w:rsidRPr="00A73E60">
        <w:t xml:space="preserve"> or requirements of the PBV program. </w:t>
      </w:r>
    </w:p>
    <w:p w14:paraId="65C250D1" w14:textId="77777777" w:rsidR="002D4741" w:rsidRDefault="002D4741" w:rsidP="00FE7656">
      <w:pPr>
        <w:pStyle w:val="ListParagraph"/>
        <w:numPr>
          <w:ilvl w:val="0"/>
          <w:numId w:val="133"/>
        </w:numPr>
        <w:contextualSpacing w:val="0"/>
      </w:pPr>
      <w:r>
        <w:t>B</w:t>
      </w:r>
      <w:r w:rsidRPr="00A73E60">
        <w:t xml:space="preserve">e available in multiple languages as needed and written in a manner accessible to people with disabilities. </w:t>
      </w:r>
    </w:p>
    <w:p w14:paraId="6AA35444" w14:textId="3F1F56C9" w:rsidR="002D4741" w:rsidRPr="00CE500A" w:rsidRDefault="002D4741" w:rsidP="00FE7656">
      <w:pPr>
        <w:pStyle w:val="ListParagraph"/>
        <w:numPr>
          <w:ilvl w:val="0"/>
          <w:numId w:val="133"/>
        </w:numPr>
        <w:contextualSpacing w:val="0"/>
      </w:pPr>
      <w:r w:rsidRPr="00CE500A">
        <w:t xml:space="preserve">For any residences that qualify as </w:t>
      </w:r>
      <w:r w:rsidRPr="00602394">
        <w:rPr>
          <w:i/>
          <w:iCs/>
        </w:rPr>
        <w:t>target housing</w:t>
      </w:r>
      <w:r w:rsidRPr="00CE500A">
        <w:t xml:space="preserve"> under 42 U.S.C. 4851b, comply with the Lead Disclosure Rule, as codified in 24 CFR part 35, subpart A. </w:t>
      </w:r>
    </w:p>
    <w:p w14:paraId="16E49597" w14:textId="77777777" w:rsidR="002D4741" w:rsidRDefault="002D4741" w:rsidP="002D4741">
      <w:r>
        <w:t>The lease must not:</w:t>
      </w:r>
    </w:p>
    <w:p w14:paraId="5A4B7003" w14:textId="31077837" w:rsidR="002D4741" w:rsidRDefault="002D4741" w:rsidP="00FE7656">
      <w:pPr>
        <w:pStyle w:val="ListParagraph"/>
        <w:numPr>
          <w:ilvl w:val="0"/>
          <w:numId w:val="133"/>
        </w:numPr>
        <w:contextualSpacing w:val="0"/>
      </w:pPr>
      <w:r>
        <w:t>R</w:t>
      </w:r>
      <w:r w:rsidRPr="00A73E60">
        <w:t>equire a new security deposit for residents in-place at the time of conversion</w:t>
      </w:r>
      <w:r w:rsidR="00474804">
        <w:t>;</w:t>
      </w:r>
      <w:r w:rsidRPr="00A73E60">
        <w:t xml:space="preserve"> </w:t>
      </w:r>
    </w:p>
    <w:p w14:paraId="1B14F8BC" w14:textId="525D779E" w:rsidR="002D4741" w:rsidRDefault="002D4741" w:rsidP="00FE7656">
      <w:pPr>
        <w:pStyle w:val="ListParagraph"/>
        <w:numPr>
          <w:ilvl w:val="0"/>
          <w:numId w:val="133"/>
        </w:numPr>
        <w:contextualSpacing w:val="0"/>
      </w:pPr>
      <w:r>
        <w:t>P</w:t>
      </w:r>
      <w:r w:rsidRPr="00A73E60">
        <w:t>rohibit residents’ pets in-place at the time of conversion</w:t>
      </w:r>
      <w:r w:rsidR="00474804">
        <w:t>;</w:t>
      </w:r>
      <w:r w:rsidRPr="00A73E60">
        <w:t xml:space="preserve"> </w:t>
      </w:r>
    </w:p>
    <w:p w14:paraId="7861008C" w14:textId="6CFB0FE6" w:rsidR="004A3E95" w:rsidRDefault="002D4741" w:rsidP="00FE7656">
      <w:pPr>
        <w:pStyle w:val="ListParagraph"/>
        <w:numPr>
          <w:ilvl w:val="0"/>
          <w:numId w:val="133"/>
        </w:numPr>
        <w:contextualSpacing w:val="0"/>
      </w:pPr>
      <w:r>
        <w:t>B</w:t>
      </w:r>
      <w:r w:rsidRPr="00CE500A">
        <w:t>e onerous or difficult for residents to understand</w:t>
      </w:r>
      <w:r>
        <w:t xml:space="preserve"> </w:t>
      </w:r>
      <w:r w:rsidRPr="00CE500A">
        <w:t>and should not impose overly restrictive rules about what residents may or may not do in their homes.</w:t>
      </w:r>
    </w:p>
    <w:p w14:paraId="689D54F2" w14:textId="158806AF" w:rsidR="00D7660B" w:rsidRPr="00765546" w:rsidRDefault="00D7660B" w:rsidP="004E7826">
      <w:r w:rsidRPr="00765546">
        <w:t>The LRHA lease will include resident procedural rights for termination notification and grievance procedures in the owner’s lease. These requirements are not part of the regular PBV program but are required under RAD.</w:t>
      </w:r>
    </w:p>
    <w:p w14:paraId="3DE2AEE3" w14:textId="77777777" w:rsidR="00D7660B" w:rsidRPr="00765546" w:rsidRDefault="00D7660B" w:rsidP="007A14DB">
      <w:pPr>
        <w:pStyle w:val="Heading3"/>
      </w:pPr>
      <w:bookmarkStart w:id="8707" w:name="_Toc59629682"/>
      <w:bookmarkStart w:id="8708" w:name="_Toc118116480"/>
      <w:bookmarkStart w:id="8709" w:name="_Toc164180520"/>
      <w:bookmarkStart w:id="8710" w:name="_Toc164182120"/>
      <w:bookmarkStart w:id="8711" w:name="_Toc172209254"/>
      <w:bookmarkStart w:id="8712" w:name="_Toc173501996"/>
      <w:bookmarkStart w:id="8713" w:name="_Toc176435566"/>
      <w:bookmarkStart w:id="8714" w:name="_Toc194670687"/>
      <w:bookmarkStart w:id="8715" w:name="_Toc204850650"/>
      <w:r w:rsidRPr="00765546">
        <w:t>Initial Term and Lease Renewal</w:t>
      </w:r>
      <w:bookmarkEnd w:id="8707"/>
      <w:bookmarkEnd w:id="8708"/>
      <w:bookmarkEnd w:id="8709"/>
      <w:bookmarkEnd w:id="8710"/>
      <w:bookmarkEnd w:id="8711"/>
      <w:bookmarkEnd w:id="8712"/>
      <w:bookmarkEnd w:id="8713"/>
      <w:bookmarkEnd w:id="8714"/>
      <w:bookmarkEnd w:id="8715"/>
    </w:p>
    <w:p w14:paraId="3424BEC4" w14:textId="5A5539E0" w:rsidR="00D7660B" w:rsidRPr="00765546" w:rsidRDefault="00D7660B" w:rsidP="006C5BA7">
      <w:r w:rsidRPr="00765546">
        <w:t>Leases for residents who will remain in place (i.e., who will not be relocated solely as a result of conversion) must have an effective date that coincides with—and must be signed on or before—the effective date of the RAD PBV HAP contract.</w:t>
      </w:r>
    </w:p>
    <w:p w14:paraId="10D21C7B" w14:textId="3E00AD95" w:rsidR="00D7660B" w:rsidRPr="00765546" w:rsidRDefault="00D7660B" w:rsidP="006C5BA7">
      <w:r w:rsidRPr="00765546">
        <w:t>The initial lease term will be for at least one year. The lease will provide for automatic renewal after the initial term of the lease in either successive definitive terms (e.g., month-to-month or year-to-year) or an automatic indefinite extension of the lease term. For automatic indefinite extension of the lease term, the lease terminates if any of the following occur:</w:t>
      </w:r>
    </w:p>
    <w:p w14:paraId="679B610A" w14:textId="54D8A64E" w:rsidR="00D7660B" w:rsidRPr="00765546" w:rsidRDefault="00D7660B" w:rsidP="00FE7656">
      <w:pPr>
        <w:pStyle w:val="ListParagraph"/>
        <w:numPr>
          <w:ilvl w:val="0"/>
          <w:numId w:val="133"/>
        </w:numPr>
        <w:ind w:left="778"/>
        <w:contextualSpacing w:val="0"/>
      </w:pPr>
      <w:r w:rsidRPr="00765546">
        <w:t>The owner terminates the lease for good cause</w:t>
      </w:r>
      <w:r w:rsidR="00275C1B">
        <w:t>;</w:t>
      </w:r>
    </w:p>
    <w:p w14:paraId="4EE6B77A" w14:textId="1670DAF3" w:rsidR="00D7660B" w:rsidRPr="00765546" w:rsidRDefault="00D7660B" w:rsidP="00FE7656">
      <w:pPr>
        <w:pStyle w:val="ListParagraph"/>
        <w:numPr>
          <w:ilvl w:val="0"/>
          <w:numId w:val="133"/>
        </w:numPr>
        <w:ind w:left="778"/>
        <w:contextualSpacing w:val="0"/>
      </w:pPr>
      <w:r w:rsidRPr="00765546">
        <w:t>The tenant terminates the lease</w:t>
      </w:r>
      <w:r w:rsidR="00275C1B">
        <w:t>;</w:t>
      </w:r>
    </w:p>
    <w:p w14:paraId="016C1CFA" w14:textId="028C633D" w:rsidR="004527E2" w:rsidRPr="00765546" w:rsidRDefault="00D7660B" w:rsidP="00FE7656">
      <w:pPr>
        <w:pStyle w:val="ListParagraph"/>
        <w:numPr>
          <w:ilvl w:val="0"/>
          <w:numId w:val="133"/>
        </w:numPr>
        <w:ind w:left="778"/>
        <w:contextualSpacing w:val="0"/>
      </w:pPr>
      <w:r w:rsidRPr="00765546">
        <w:t>The owner and tenant agree to terminate the lease</w:t>
      </w:r>
      <w:r w:rsidR="00275C1B">
        <w:t>;</w:t>
      </w:r>
    </w:p>
    <w:p w14:paraId="6766CBC7" w14:textId="15A86485" w:rsidR="00D7660B" w:rsidRPr="00765546" w:rsidRDefault="00D7660B" w:rsidP="00FE7656">
      <w:pPr>
        <w:pStyle w:val="ListParagraph"/>
        <w:numPr>
          <w:ilvl w:val="0"/>
          <w:numId w:val="133"/>
        </w:numPr>
        <w:ind w:left="778"/>
        <w:contextualSpacing w:val="0"/>
      </w:pPr>
      <w:r w:rsidRPr="00765546">
        <w:t>The PHA terminates the HAP contract</w:t>
      </w:r>
      <w:r w:rsidR="00275C1B">
        <w:t>; and/or</w:t>
      </w:r>
    </w:p>
    <w:p w14:paraId="6DA48056" w14:textId="7824F8F0" w:rsidR="00D7660B" w:rsidRPr="00765546" w:rsidRDefault="00D7660B" w:rsidP="00FE7656">
      <w:pPr>
        <w:pStyle w:val="ListParagraph"/>
        <w:numPr>
          <w:ilvl w:val="0"/>
          <w:numId w:val="133"/>
        </w:numPr>
        <w:ind w:left="778"/>
        <w:contextualSpacing w:val="0"/>
      </w:pPr>
      <w:r w:rsidRPr="00765546">
        <w:t>The PHA terminates assistance for the family</w:t>
      </w:r>
      <w:r w:rsidR="00275C1B">
        <w:t>.</w:t>
      </w:r>
    </w:p>
    <w:p w14:paraId="4F39D3B3" w14:textId="77777777" w:rsidR="00D7660B" w:rsidRPr="00765546" w:rsidRDefault="00D7660B" w:rsidP="007A14DB">
      <w:pPr>
        <w:pStyle w:val="Heading3"/>
      </w:pPr>
      <w:bookmarkStart w:id="8716" w:name="_Toc59629683"/>
      <w:bookmarkStart w:id="8717" w:name="_Toc118116481"/>
      <w:bookmarkStart w:id="8718" w:name="_Toc164180521"/>
      <w:bookmarkStart w:id="8719" w:name="_Toc164182121"/>
      <w:bookmarkStart w:id="8720" w:name="_Toc172209255"/>
      <w:bookmarkStart w:id="8721" w:name="_Toc173501997"/>
      <w:bookmarkStart w:id="8722" w:name="_Toc176435567"/>
      <w:bookmarkStart w:id="8723" w:name="_Toc194670688"/>
      <w:bookmarkStart w:id="8724" w:name="_Toc204850651"/>
      <w:r w:rsidRPr="00765546">
        <w:t>Changes in the Lease</w:t>
      </w:r>
      <w:bookmarkEnd w:id="8716"/>
      <w:bookmarkEnd w:id="8717"/>
      <w:bookmarkEnd w:id="8718"/>
      <w:bookmarkEnd w:id="8719"/>
      <w:bookmarkEnd w:id="8720"/>
      <w:bookmarkEnd w:id="8721"/>
      <w:bookmarkEnd w:id="8722"/>
      <w:bookmarkEnd w:id="8723"/>
      <w:bookmarkEnd w:id="8724"/>
      <w:r w:rsidRPr="00765546">
        <w:t xml:space="preserve"> </w:t>
      </w:r>
    </w:p>
    <w:p w14:paraId="31FEF2C6" w14:textId="6B934B60" w:rsidR="00D7660B" w:rsidRPr="00765546" w:rsidRDefault="00D7660B" w:rsidP="006C5BA7">
      <w:r w:rsidRPr="00765546">
        <w:t xml:space="preserve">See PBV policies on </w:t>
      </w:r>
      <w:r w:rsidR="004E7826" w:rsidRPr="004E7826">
        <w:rPr>
          <w:b/>
          <w:bCs/>
          <w:color w:val="0070C0"/>
        </w:rPr>
        <w:fldChar w:fldCharType="begin"/>
      </w:r>
      <w:r w:rsidR="004E7826" w:rsidRPr="004E7826">
        <w:rPr>
          <w:b/>
          <w:bCs/>
          <w:color w:val="0070C0"/>
        </w:rPr>
        <w:instrText xml:space="preserve"> REF _Ref163828409 \h  \* MERGEFORMAT </w:instrText>
      </w:r>
      <w:r w:rsidR="004E7826" w:rsidRPr="004E7826">
        <w:rPr>
          <w:b/>
          <w:bCs/>
          <w:color w:val="0070C0"/>
        </w:rPr>
      </w:r>
      <w:r w:rsidR="004E7826" w:rsidRPr="004E7826">
        <w:rPr>
          <w:b/>
          <w:bCs/>
          <w:color w:val="0070C0"/>
        </w:rPr>
        <w:fldChar w:fldCharType="separate"/>
      </w:r>
      <w:r w:rsidR="004E7826" w:rsidRPr="004E7826">
        <w:rPr>
          <w:b/>
          <w:bCs/>
          <w:color w:val="0070C0"/>
        </w:rPr>
        <w:t>Changes in the Lease</w:t>
      </w:r>
      <w:r w:rsidR="004E7826" w:rsidRPr="004E7826">
        <w:rPr>
          <w:b/>
          <w:bCs/>
          <w:color w:val="0070C0"/>
        </w:rPr>
        <w:fldChar w:fldCharType="end"/>
      </w:r>
      <w:r w:rsidRPr="00765546">
        <w:t>.</w:t>
      </w:r>
    </w:p>
    <w:p w14:paraId="4F2B4184" w14:textId="77777777" w:rsidR="00D7660B" w:rsidRPr="00765546" w:rsidRDefault="00D7660B" w:rsidP="007A14DB">
      <w:pPr>
        <w:pStyle w:val="Heading3"/>
      </w:pPr>
      <w:bookmarkStart w:id="8725" w:name="_Toc59629684"/>
      <w:bookmarkStart w:id="8726" w:name="_Toc62129968"/>
      <w:bookmarkStart w:id="8727" w:name="_Toc62132890"/>
      <w:bookmarkStart w:id="8728" w:name="_Toc73029435"/>
      <w:bookmarkStart w:id="8729" w:name="_Toc74042515"/>
      <w:bookmarkStart w:id="8730" w:name="_Toc118116482"/>
      <w:bookmarkStart w:id="8731" w:name="_Toc164180522"/>
      <w:bookmarkStart w:id="8732" w:name="_Toc164182122"/>
      <w:bookmarkStart w:id="8733" w:name="_Toc172209256"/>
      <w:bookmarkStart w:id="8734" w:name="_Toc173501998"/>
      <w:bookmarkStart w:id="8735" w:name="_Toc176435568"/>
      <w:bookmarkStart w:id="8736" w:name="_Toc194670689"/>
      <w:bookmarkStart w:id="8737" w:name="_Toc204850652"/>
      <w:r w:rsidRPr="00765546">
        <w:t>Tenancy Addendum</w:t>
      </w:r>
      <w:bookmarkEnd w:id="8725"/>
      <w:bookmarkEnd w:id="8726"/>
      <w:bookmarkEnd w:id="8727"/>
      <w:bookmarkEnd w:id="8728"/>
      <w:bookmarkEnd w:id="8729"/>
      <w:bookmarkEnd w:id="8730"/>
      <w:bookmarkEnd w:id="8731"/>
      <w:bookmarkEnd w:id="8732"/>
      <w:bookmarkEnd w:id="8733"/>
      <w:bookmarkEnd w:id="8734"/>
      <w:bookmarkEnd w:id="8735"/>
      <w:bookmarkEnd w:id="8736"/>
      <w:bookmarkEnd w:id="8737"/>
      <w:r w:rsidRPr="00765546">
        <w:t xml:space="preserve"> </w:t>
      </w:r>
    </w:p>
    <w:p w14:paraId="66BBEDF3" w14:textId="7ABA16C6" w:rsidR="00D7660B" w:rsidRPr="00765546" w:rsidRDefault="00D7660B" w:rsidP="004E7826">
      <w:r w:rsidRPr="00765546">
        <w:t>The tenancy addendum in the lease must state:</w:t>
      </w:r>
    </w:p>
    <w:p w14:paraId="52A4631C" w14:textId="1353BC1D" w:rsidR="00D7660B" w:rsidRPr="00765546" w:rsidRDefault="00D7660B" w:rsidP="00FE7656">
      <w:pPr>
        <w:pStyle w:val="ListParagraph"/>
        <w:numPr>
          <w:ilvl w:val="0"/>
          <w:numId w:val="133"/>
        </w:numPr>
        <w:contextualSpacing w:val="0"/>
      </w:pPr>
      <w:r w:rsidRPr="00765546">
        <w:t>The program tenancy requirements</w:t>
      </w:r>
      <w:r w:rsidR="00CE442B">
        <w:t>;</w:t>
      </w:r>
    </w:p>
    <w:p w14:paraId="077B0F3A" w14:textId="227BD285" w:rsidR="00D7660B" w:rsidRPr="00765546" w:rsidRDefault="00D7660B" w:rsidP="00FE7656">
      <w:pPr>
        <w:pStyle w:val="ListParagraph"/>
        <w:numPr>
          <w:ilvl w:val="0"/>
          <w:numId w:val="133"/>
        </w:numPr>
        <w:contextualSpacing w:val="0"/>
      </w:pPr>
      <w:r w:rsidRPr="00765546">
        <w:t>The composition of the household as approved by LRHA (the names of family members and any LRHA-approved live-in aide)</w:t>
      </w:r>
      <w:r w:rsidR="00CE442B">
        <w:t>.</w:t>
      </w:r>
    </w:p>
    <w:p w14:paraId="0BB58D69" w14:textId="77777777" w:rsidR="00D7660B" w:rsidRPr="00765546" w:rsidRDefault="00D7660B" w:rsidP="004E7826">
      <w:r w:rsidRPr="00765546">
        <w:t>All provisions in the HUD-required tenancy addendum must be included in the lease. The terms of the tenancy addendum prevail over other provisions of the lease.</w:t>
      </w:r>
    </w:p>
    <w:p w14:paraId="1C411A4C" w14:textId="77777777" w:rsidR="00D7660B" w:rsidRPr="00765546" w:rsidRDefault="00D7660B" w:rsidP="007A14DB">
      <w:pPr>
        <w:pStyle w:val="Heading3"/>
      </w:pPr>
      <w:bookmarkStart w:id="8738" w:name="_Toc59629685"/>
      <w:bookmarkStart w:id="8739" w:name="_Toc62129969"/>
      <w:bookmarkStart w:id="8740" w:name="_Toc62132891"/>
      <w:bookmarkStart w:id="8741" w:name="_Toc73029436"/>
      <w:bookmarkStart w:id="8742" w:name="_Toc74042516"/>
      <w:bookmarkStart w:id="8743" w:name="_Toc118116483"/>
      <w:bookmarkStart w:id="8744" w:name="_Toc164180523"/>
      <w:bookmarkStart w:id="8745" w:name="_Toc164182123"/>
      <w:bookmarkStart w:id="8746" w:name="_Toc172209257"/>
      <w:bookmarkStart w:id="8747" w:name="_Toc173501999"/>
      <w:bookmarkStart w:id="8748" w:name="_Toc176435569"/>
      <w:bookmarkStart w:id="8749" w:name="_Toc194670690"/>
      <w:bookmarkStart w:id="8750" w:name="_Toc204850653"/>
      <w:r w:rsidRPr="00765546">
        <w:lastRenderedPageBreak/>
        <w:t>Security Deposit</w:t>
      </w:r>
      <w:bookmarkEnd w:id="8738"/>
      <w:bookmarkEnd w:id="8739"/>
      <w:bookmarkEnd w:id="8740"/>
      <w:bookmarkEnd w:id="8741"/>
      <w:bookmarkEnd w:id="8742"/>
      <w:bookmarkEnd w:id="8743"/>
      <w:bookmarkEnd w:id="8744"/>
      <w:bookmarkEnd w:id="8745"/>
      <w:bookmarkEnd w:id="8746"/>
      <w:bookmarkEnd w:id="8747"/>
      <w:bookmarkEnd w:id="8748"/>
      <w:bookmarkEnd w:id="8749"/>
      <w:bookmarkEnd w:id="8750"/>
    </w:p>
    <w:p w14:paraId="2C0E1CB7" w14:textId="08C4F02B" w:rsidR="00D7660B" w:rsidRPr="00275C1B" w:rsidRDefault="00D7660B" w:rsidP="006C5BA7">
      <w:pPr>
        <w:rPr>
          <w:spacing w:val="-4"/>
        </w:rPr>
      </w:pPr>
      <w:r w:rsidRPr="00275C1B">
        <w:rPr>
          <w:spacing w:val="-4"/>
        </w:rPr>
        <w:t>Owners are permitted to recognize security deposit amounts that have been previously provided by tenants who are in-place at the time of the RAD conversion. Otherwise the security deposit requirements for standard PBV apply.  If tenants in-place at RAD conversion have not previously been required to provide a security deposit, the owner cannot require a security deposit to be collected.</w:t>
      </w:r>
    </w:p>
    <w:p w14:paraId="5923825B" w14:textId="77777777" w:rsidR="00D7660B" w:rsidRPr="00765546" w:rsidRDefault="00D7660B" w:rsidP="007A14DB">
      <w:pPr>
        <w:pStyle w:val="Heading3"/>
      </w:pPr>
      <w:bookmarkStart w:id="8751" w:name="_Toc59629686"/>
      <w:bookmarkStart w:id="8752" w:name="_Toc62129970"/>
      <w:bookmarkStart w:id="8753" w:name="_Toc62132892"/>
      <w:bookmarkStart w:id="8754" w:name="_Toc73029437"/>
      <w:bookmarkStart w:id="8755" w:name="_Toc74042517"/>
      <w:bookmarkStart w:id="8756" w:name="_Toc118116484"/>
      <w:bookmarkStart w:id="8757" w:name="_Toc164180524"/>
      <w:bookmarkStart w:id="8758" w:name="_Toc164182124"/>
      <w:bookmarkStart w:id="8759" w:name="_Toc172209258"/>
      <w:bookmarkStart w:id="8760" w:name="_Toc173502000"/>
      <w:bookmarkStart w:id="8761" w:name="_Toc176435570"/>
      <w:bookmarkStart w:id="8762" w:name="_Toc194670691"/>
      <w:bookmarkStart w:id="8763" w:name="_Toc204850654"/>
      <w:r w:rsidRPr="00765546">
        <w:t>Owner Termination of Tenancy</w:t>
      </w:r>
      <w:bookmarkEnd w:id="8751"/>
      <w:bookmarkEnd w:id="8752"/>
      <w:bookmarkEnd w:id="8753"/>
      <w:bookmarkEnd w:id="8754"/>
      <w:bookmarkEnd w:id="8755"/>
      <w:bookmarkEnd w:id="8756"/>
      <w:bookmarkEnd w:id="8757"/>
      <w:bookmarkEnd w:id="8758"/>
      <w:bookmarkEnd w:id="8759"/>
      <w:bookmarkEnd w:id="8760"/>
      <w:bookmarkEnd w:id="8761"/>
      <w:bookmarkEnd w:id="8762"/>
      <w:bookmarkEnd w:id="8763"/>
    </w:p>
    <w:p w14:paraId="7074D27F" w14:textId="7F1EA043" w:rsidR="00D7660B" w:rsidRPr="00765546" w:rsidRDefault="00D7660B" w:rsidP="006C5BA7">
      <w:r w:rsidRPr="00765546">
        <w:t xml:space="preserve">With two exceptions, the owner of a PBV unit may terminate tenancy for the same reasons an owner may in the tenant-based voucher program. In the PBV program, terminating tenancy for </w:t>
      </w:r>
      <w:r w:rsidRPr="004E7826">
        <w:rPr>
          <w:i/>
          <w:iCs/>
        </w:rPr>
        <w:t>good cause</w:t>
      </w:r>
      <w:r w:rsidRPr="00765546">
        <w:t xml:space="preserve"> does not include doing so for a business or economic reason, or a desire to use the unit for personal or family use or other non-residential purpose.</w:t>
      </w:r>
    </w:p>
    <w:p w14:paraId="6E3CD61C" w14:textId="208F1FEE" w:rsidR="00D7660B" w:rsidRPr="00765546" w:rsidRDefault="00D7660B" w:rsidP="006C5BA7">
      <w:r w:rsidRPr="00765546">
        <w:t>Projects converting from public housing to PBV under RAD have additional procedural rights that do not apply to the standard PBV program. These procedural rights will be included in the owner’s lease as well as the LRHA’s administrative plan. In addition to the regulations at 24 CFR 983.257 related to project owner termination of tenancy and eviction the termination procedure for RAD conversions to PBV will require that LRHA provide adequate written notice of termination of the lease, which may not be less than:</w:t>
      </w:r>
    </w:p>
    <w:p w14:paraId="2EEED208" w14:textId="215BE5DC" w:rsidR="00D7660B" w:rsidRPr="00765546" w:rsidRDefault="00D7660B" w:rsidP="00FE7656">
      <w:pPr>
        <w:pStyle w:val="ListParagraph"/>
        <w:numPr>
          <w:ilvl w:val="0"/>
          <w:numId w:val="133"/>
        </w:numPr>
        <w:contextualSpacing w:val="0"/>
      </w:pPr>
      <w:r w:rsidRPr="00765546">
        <w:t>A reasonable period of time, but not to exceed 30 days:</w:t>
      </w:r>
    </w:p>
    <w:p w14:paraId="1AFC3914" w14:textId="4FE91D73" w:rsidR="00D7660B" w:rsidRPr="00765546" w:rsidRDefault="00D7660B" w:rsidP="00FE7656">
      <w:pPr>
        <w:pStyle w:val="ListParagraph"/>
        <w:numPr>
          <w:ilvl w:val="0"/>
          <w:numId w:val="134"/>
        </w:numPr>
        <w:contextualSpacing w:val="0"/>
      </w:pPr>
      <w:r w:rsidRPr="00765546">
        <w:t>If the health or safety of other tenants, LRHA employees, or persons residing in the immediate vicinity of the premises is threatened</w:t>
      </w:r>
      <w:r w:rsidR="001826E5">
        <w:t>,</w:t>
      </w:r>
      <w:r w:rsidRPr="00765546">
        <w:t>; or</w:t>
      </w:r>
    </w:p>
    <w:p w14:paraId="59266245" w14:textId="0768161F" w:rsidR="00D7660B" w:rsidRPr="00765546" w:rsidRDefault="00D7660B" w:rsidP="00FE7656">
      <w:pPr>
        <w:pStyle w:val="ListParagraph"/>
        <w:numPr>
          <w:ilvl w:val="0"/>
          <w:numId w:val="134"/>
        </w:numPr>
        <w:contextualSpacing w:val="0"/>
      </w:pPr>
      <w:r w:rsidRPr="00765546">
        <w:t>In the event of any drug-related or violent criminal activity or any felony conviction</w:t>
      </w:r>
      <w:r w:rsidR="001826E5">
        <w:t>;</w:t>
      </w:r>
    </w:p>
    <w:p w14:paraId="5A411509" w14:textId="153885DB" w:rsidR="00D7660B" w:rsidRPr="00765546" w:rsidRDefault="00D7660B" w:rsidP="00FE7656">
      <w:pPr>
        <w:pStyle w:val="ListParagraph"/>
        <w:numPr>
          <w:ilvl w:val="0"/>
          <w:numId w:val="133"/>
        </w:numPr>
        <w:contextualSpacing w:val="0"/>
      </w:pPr>
      <w:r w:rsidRPr="00765546">
        <w:t xml:space="preserve">Not less than </w:t>
      </w:r>
      <w:r w:rsidR="001826E5">
        <w:t>30</w:t>
      </w:r>
      <w:r w:rsidR="001826E5" w:rsidRPr="00765546">
        <w:t xml:space="preserve"> </w:t>
      </w:r>
      <w:r w:rsidRPr="00765546">
        <w:t>days in the case of nonpayment of rent</w:t>
      </w:r>
      <w:r w:rsidR="001826E5">
        <w:t>;</w:t>
      </w:r>
    </w:p>
    <w:p w14:paraId="1F4F08E1" w14:textId="4FF061D7" w:rsidR="00D7660B" w:rsidRPr="00765546" w:rsidRDefault="00D7660B" w:rsidP="00FE7656">
      <w:pPr>
        <w:pStyle w:val="ListParagraph"/>
        <w:numPr>
          <w:ilvl w:val="0"/>
          <w:numId w:val="133"/>
        </w:numPr>
        <w:contextualSpacing w:val="0"/>
      </w:pPr>
      <w:r w:rsidRPr="00765546">
        <w:t>Not less than 30 days in any other case, except that if a state or local law provides for a shorter period of time, such shorter period will apply</w:t>
      </w:r>
      <w:r w:rsidR="001826E5">
        <w:t>.</w:t>
      </w:r>
    </w:p>
    <w:p w14:paraId="49A8BE86" w14:textId="155DD790" w:rsidR="00D7660B" w:rsidRPr="00765546" w:rsidRDefault="00D7660B" w:rsidP="004E7826">
      <w:r w:rsidRPr="00765546">
        <w:t xml:space="preserve">These provisions apply to </w:t>
      </w:r>
      <w:r w:rsidR="001826E5">
        <w:t xml:space="preserve">legacy </w:t>
      </w:r>
      <w:r w:rsidRPr="00765546">
        <w:t>non-RAD PBV units located in the project as well.</w:t>
      </w:r>
    </w:p>
    <w:p w14:paraId="074ACBAE" w14:textId="20720462" w:rsidR="00D7660B" w:rsidRPr="00765546" w:rsidRDefault="00D7660B" w:rsidP="007A14DB">
      <w:pPr>
        <w:pStyle w:val="Heading3"/>
      </w:pPr>
      <w:bookmarkStart w:id="8764" w:name="_Toc59629687"/>
      <w:bookmarkStart w:id="8765" w:name="_Toc62129971"/>
      <w:bookmarkStart w:id="8766" w:name="_Toc62132893"/>
      <w:bookmarkStart w:id="8767" w:name="_Toc73029438"/>
      <w:bookmarkStart w:id="8768" w:name="_Toc74042518"/>
      <w:bookmarkStart w:id="8769" w:name="_Toc118116485"/>
      <w:bookmarkStart w:id="8770" w:name="_Toc164180525"/>
      <w:bookmarkStart w:id="8771" w:name="_Toc164182125"/>
      <w:bookmarkStart w:id="8772" w:name="_Toc172209259"/>
      <w:bookmarkStart w:id="8773" w:name="_Toc173502001"/>
      <w:bookmarkStart w:id="8774" w:name="_Toc176435571"/>
      <w:bookmarkStart w:id="8775" w:name="_Toc194670692"/>
      <w:bookmarkStart w:id="8776" w:name="_Toc204850655"/>
      <w:r w:rsidRPr="00765546">
        <w:t>Tenant Notification of Termination</w:t>
      </w:r>
      <w:bookmarkEnd w:id="8764"/>
      <w:bookmarkEnd w:id="8765"/>
      <w:bookmarkEnd w:id="8766"/>
      <w:bookmarkEnd w:id="8767"/>
      <w:bookmarkEnd w:id="8768"/>
      <w:bookmarkEnd w:id="8769"/>
      <w:bookmarkEnd w:id="8770"/>
      <w:bookmarkEnd w:id="8771"/>
      <w:bookmarkEnd w:id="8772"/>
      <w:bookmarkEnd w:id="8773"/>
      <w:bookmarkEnd w:id="8774"/>
      <w:bookmarkEnd w:id="8775"/>
      <w:bookmarkEnd w:id="8776"/>
    </w:p>
    <w:p w14:paraId="4531934E" w14:textId="338FC4ED" w:rsidR="00EE39A0" w:rsidRPr="00765546" w:rsidRDefault="00D7660B" w:rsidP="006C5BA7">
      <w:r w:rsidRPr="00765546">
        <w:t>The family may terminate the assisted lease at any time after the first year of occupancy. The family must give the owner advance written notice of intent to vacate in accordance with the lease.  Before providing notice to terminate the lease, a family must contact LRHA to request comparable tenant-based rental assistance if the family wishes to move with continued assistance. If the family terminates the assisted lease before the end of one year, the family relinquishes the opportunity for continued tenant-based assistance.</w:t>
      </w:r>
    </w:p>
    <w:p w14:paraId="302C9BA7" w14:textId="41BDA4AC" w:rsidR="00D7660B" w:rsidRPr="00765546" w:rsidRDefault="00D7660B" w:rsidP="001D278F">
      <w:pPr>
        <w:pStyle w:val="Heading2"/>
      </w:pPr>
      <w:bookmarkStart w:id="8777" w:name="_Toc59629688"/>
      <w:bookmarkStart w:id="8778" w:name="_Toc62129972"/>
      <w:bookmarkStart w:id="8779" w:name="_Toc62132894"/>
      <w:bookmarkStart w:id="8780" w:name="_Toc73029439"/>
      <w:bookmarkStart w:id="8781" w:name="_Toc74042519"/>
      <w:r w:rsidRPr="00765546">
        <w:t xml:space="preserve"> </w:t>
      </w:r>
      <w:bookmarkStart w:id="8782" w:name="_Toc118116486"/>
      <w:bookmarkStart w:id="8783" w:name="_Toc164180526"/>
      <w:bookmarkStart w:id="8784" w:name="_Toc164182126"/>
      <w:bookmarkStart w:id="8785" w:name="_Toc172209260"/>
      <w:bookmarkStart w:id="8786" w:name="_Toc173502002"/>
      <w:bookmarkStart w:id="8787" w:name="_Toc176435572"/>
      <w:bookmarkStart w:id="8788" w:name="_Toc194670693"/>
      <w:bookmarkStart w:id="8789" w:name="_Toc204850656"/>
      <w:r w:rsidR="004E7826" w:rsidRPr="00765546">
        <w:t>Occupancy</w:t>
      </w:r>
      <w:bookmarkEnd w:id="8777"/>
      <w:bookmarkEnd w:id="8778"/>
      <w:bookmarkEnd w:id="8779"/>
      <w:bookmarkEnd w:id="8780"/>
      <w:bookmarkEnd w:id="8781"/>
      <w:bookmarkEnd w:id="8782"/>
      <w:bookmarkEnd w:id="8783"/>
      <w:bookmarkEnd w:id="8784"/>
      <w:bookmarkEnd w:id="8785"/>
      <w:bookmarkEnd w:id="8786"/>
      <w:bookmarkEnd w:id="8787"/>
      <w:bookmarkEnd w:id="8788"/>
      <w:bookmarkEnd w:id="8789"/>
    </w:p>
    <w:p w14:paraId="3A5C228C" w14:textId="77777777" w:rsidR="00D7660B" w:rsidRPr="00765546" w:rsidRDefault="00D7660B" w:rsidP="007A14DB">
      <w:pPr>
        <w:pStyle w:val="Heading3"/>
      </w:pPr>
      <w:bookmarkStart w:id="8790" w:name="_Toc59629689"/>
      <w:bookmarkStart w:id="8791" w:name="_Toc62129973"/>
      <w:bookmarkStart w:id="8792" w:name="_Toc62132895"/>
      <w:bookmarkStart w:id="8793" w:name="_Toc73029440"/>
      <w:bookmarkStart w:id="8794" w:name="_Toc74042520"/>
      <w:bookmarkStart w:id="8795" w:name="_Toc118116487"/>
      <w:bookmarkStart w:id="8796" w:name="_Toc164180527"/>
      <w:bookmarkStart w:id="8797" w:name="_Toc164182127"/>
      <w:bookmarkStart w:id="8798" w:name="_Toc172209261"/>
      <w:bookmarkStart w:id="8799" w:name="_Toc173502003"/>
      <w:bookmarkStart w:id="8800" w:name="_Toc176435573"/>
      <w:bookmarkStart w:id="8801" w:name="_Toc194670694"/>
      <w:bookmarkStart w:id="8802" w:name="_Toc204850657"/>
      <w:r w:rsidRPr="00765546">
        <w:t>Overview</w:t>
      </w:r>
      <w:bookmarkEnd w:id="8790"/>
      <w:bookmarkEnd w:id="8791"/>
      <w:bookmarkEnd w:id="8792"/>
      <w:bookmarkEnd w:id="8793"/>
      <w:bookmarkEnd w:id="8794"/>
      <w:bookmarkEnd w:id="8795"/>
      <w:bookmarkEnd w:id="8796"/>
      <w:bookmarkEnd w:id="8797"/>
      <w:bookmarkEnd w:id="8798"/>
      <w:bookmarkEnd w:id="8799"/>
      <w:bookmarkEnd w:id="8800"/>
      <w:bookmarkEnd w:id="8801"/>
      <w:bookmarkEnd w:id="8802"/>
    </w:p>
    <w:p w14:paraId="7BA61645" w14:textId="45D1335B" w:rsidR="00D7660B" w:rsidRPr="00765546" w:rsidRDefault="00D7660B" w:rsidP="006C5BA7">
      <w:r w:rsidRPr="00765546">
        <w:t>After an applicant has been selected from the waiting list, determined eligible by LRHA, referred to an owner, and determined suitable by the owner, the family will sign the lease and occupancy of the unit will begin.</w:t>
      </w:r>
    </w:p>
    <w:p w14:paraId="04AB8611" w14:textId="77777777" w:rsidR="00D7660B" w:rsidRPr="00765546" w:rsidRDefault="00D7660B" w:rsidP="007A14DB">
      <w:pPr>
        <w:pStyle w:val="Heading3"/>
      </w:pPr>
      <w:bookmarkStart w:id="8803" w:name="_Toc59629690"/>
      <w:bookmarkStart w:id="8804" w:name="_Toc62129974"/>
      <w:bookmarkStart w:id="8805" w:name="_Toc62132896"/>
      <w:bookmarkStart w:id="8806" w:name="_Toc73029441"/>
      <w:bookmarkStart w:id="8807" w:name="_Toc74042521"/>
      <w:bookmarkStart w:id="8808" w:name="_Toc118116488"/>
      <w:bookmarkStart w:id="8809" w:name="_Toc164180528"/>
      <w:bookmarkStart w:id="8810" w:name="_Toc164182128"/>
      <w:bookmarkStart w:id="8811" w:name="_Toc172209262"/>
      <w:bookmarkStart w:id="8812" w:name="_Toc173502004"/>
      <w:bookmarkStart w:id="8813" w:name="_Toc176435574"/>
      <w:bookmarkStart w:id="8814" w:name="_Toc194670695"/>
      <w:bookmarkStart w:id="8815" w:name="_Toc204850658"/>
      <w:r w:rsidRPr="00765546">
        <w:t>Tenant Absence from the Unit</w:t>
      </w:r>
      <w:bookmarkEnd w:id="8803"/>
      <w:bookmarkEnd w:id="8804"/>
      <w:bookmarkEnd w:id="8805"/>
      <w:bookmarkEnd w:id="8806"/>
      <w:bookmarkEnd w:id="8807"/>
      <w:bookmarkEnd w:id="8808"/>
      <w:bookmarkEnd w:id="8809"/>
      <w:bookmarkEnd w:id="8810"/>
      <w:bookmarkEnd w:id="8811"/>
      <w:bookmarkEnd w:id="8812"/>
      <w:bookmarkEnd w:id="8813"/>
      <w:bookmarkEnd w:id="8814"/>
      <w:bookmarkEnd w:id="8815"/>
      <w:r w:rsidRPr="00765546">
        <w:t xml:space="preserve"> </w:t>
      </w:r>
    </w:p>
    <w:p w14:paraId="76D8318A" w14:textId="7BCDCB00" w:rsidR="00D7660B" w:rsidRPr="00765546" w:rsidRDefault="00D7660B" w:rsidP="006C5BA7">
      <w:r w:rsidRPr="00765546">
        <w:t xml:space="preserve">See PBV policies on </w:t>
      </w:r>
      <w:r w:rsidR="004E7826" w:rsidRPr="004E7826">
        <w:rPr>
          <w:b/>
          <w:bCs/>
          <w:color w:val="0070C0"/>
        </w:rPr>
        <w:fldChar w:fldCharType="begin"/>
      </w:r>
      <w:r w:rsidR="004E7826" w:rsidRPr="004E7826">
        <w:rPr>
          <w:b/>
          <w:bCs/>
          <w:color w:val="0070C0"/>
        </w:rPr>
        <w:instrText xml:space="preserve"> REF _Ref163828489 \h  \* MERGEFORMAT </w:instrText>
      </w:r>
      <w:r w:rsidR="004E7826" w:rsidRPr="004E7826">
        <w:rPr>
          <w:b/>
          <w:bCs/>
          <w:color w:val="0070C0"/>
        </w:rPr>
      </w:r>
      <w:r w:rsidR="004E7826" w:rsidRPr="004E7826">
        <w:rPr>
          <w:b/>
          <w:bCs/>
          <w:color w:val="0070C0"/>
        </w:rPr>
        <w:fldChar w:fldCharType="separate"/>
      </w:r>
      <w:r w:rsidR="004E7826" w:rsidRPr="004E7826">
        <w:rPr>
          <w:b/>
          <w:bCs/>
          <w:color w:val="0070C0"/>
        </w:rPr>
        <w:t>Tenant Absence from the Unit</w:t>
      </w:r>
      <w:r w:rsidR="004E7826" w:rsidRPr="004E7826">
        <w:rPr>
          <w:b/>
          <w:bCs/>
          <w:color w:val="0070C0"/>
        </w:rPr>
        <w:fldChar w:fldCharType="end"/>
      </w:r>
      <w:r w:rsidRPr="00765546">
        <w:t>.</w:t>
      </w:r>
    </w:p>
    <w:p w14:paraId="6F91555F" w14:textId="77777777" w:rsidR="00D7660B" w:rsidRPr="00765546" w:rsidRDefault="00D7660B" w:rsidP="007A14DB">
      <w:pPr>
        <w:pStyle w:val="Heading3"/>
      </w:pPr>
      <w:bookmarkStart w:id="8816" w:name="_Toc59629691"/>
      <w:bookmarkStart w:id="8817" w:name="_Toc62129975"/>
      <w:bookmarkStart w:id="8818" w:name="_Toc62132897"/>
      <w:bookmarkStart w:id="8819" w:name="_Toc73029442"/>
      <w:bookmarkStart w:id="8820" w:name="_Toc74042522"/>
      <w:bookmarkStart w:id="8821" w:name="_Toc118116489"/>
      <w:bookmarkStart w:id="8822" w:name="_Toc164180529"/>
      <w:bookmarkStart w:id="8823" w:name="_Toc164182129"/>
      <w:bookmarkStart w:id="8824" w:name="_Toc172209263"/>
      <w:bookmarkStart w:id="8825" w:name="_Toc173502005"/>
      <w:bookmarkStart w:id="8826" w:name="_Toc176435575"/>
      <w:bookmarkStart w:id="8827" w:name="_Toc194670696"/>
      <w:bookmarkStart w:id="8828" w:name="_Toc204850659"/>
      <w:r w:rsidRPr="00765546">
        <w:lastRenderedPageBreak/>
        <w:t>Continuation of Housing Assistance Payments</w:t>
      </w:r>
      <w:bookmarkEnd w:id="8816"/>
      <w:bookmarkEnd w:id="8817"/>
      <w:bookmarkEnd w:id="8818"/>
      <w:bookmarkEnd w:id="8819"/>
      <w:bookmarkEnd w:id="8820"/>
      <w:bookmarkEnd w:id="8821"/>
      <w:bookmarkEnd w:id="8822"/>
      <w:bookmarkEnd w:id="8823"/>
      <w:bookmarkEnd w:id="8824"/>
      <w:bookmarkEnd w:id="8825"/>
      <w:bookmarkEnd w:id="8826"/>
      <w:bookmarkEnd w:id="8827"/>
      <w:bookmarkEnd w:id="8828"/>
    </w:p>
    <w:p w14:paraId="4BE3890E" w14:textId="1FC7D537" w:rsidR="00D7660B" w:rsidRPr="00765546" w:rsidRDefault="00D7660B" w:rsidP="006C5BA7">
      <w:r w:rsidRPr="00765546">
        <w:t xml:space="preserve">Current residents living in the property prior to conversion are placed on and remain under the HAP contract when TTP equals or exceeds gross rent. In this case, until such time as the family’s TTP falls below the gross rent, the family will pay the owner the lesser of their TTP minus the utility allowance or any applicable maximum rent under the LIHTC program. The family will continue to pay this amount until/if circumstances change, and HAP is paid on their behalf. In other words, assistance may subsequently be reinstated if the tenant becomes eligible for assistance. In such cases, the resident is still considered a program participant. All of the family obligations and protections under RAD and standard PBV apply to the resident. Likewise, all requirements with respect to the unit, such as compliance with the </w:t>
      </w:r>
      <w:r w:rsidR="00282A50">
        <w:t>NSPIRE</w:t>
      </w:r>
      <w:r w:rsidRPr="00765546">
        <w:t xml:space="preserve"> requirements, apply as long as the unit is under HAP contract. </w:t>
      </w:r>
      <w:bookmarkStart w:id="8829" w:name="_Hlk20305199"/>
      <w:r w:rsidRPr="00765546">
        <w:t>Any non-RAD PBV units located in the same project are also subject to these requirements.</w:t>
      </w:r>
      <w:bookmarkEnd w:id="8829"/>
    </w:p>
    <w:p w14:paraId="7291D708" w14:textId="37F1A0FE" w:rsidR="00D7660B" w:rsidRPr="00765546" w:rsidRDefault="00D7660B" w:rsidP="006C5BA7">
      <w:r w:rsidRPr="00765546">
        <w:t xml:space="preserve">Any new admission referred to the RAD PBV project must be initially eligible for a HAP payment at admission to the program. </w:t>
      </w:r>
      <w:bookmarkStart w:id="8830" w:name="_Hlk20305224"/>
      <w:r w:rsidRPr="00765546">
        <w:t xml:space="preserve">LRHA may request a waiver from HUD in order to admit otherwise eligible families whose TTP exceeds gross rent and to allow the units those families occupy to remain under the HAP contract even if LRHA has not paid HAP for the family in 180 days. </w:t>
      </w:r>
      <w:bookmarkEnd w:id="8830"/>
    </w:p>
    <w:p w14:paraId="11CF3387" w14:textId="4E566F59" w:rsidR="00D7660B" w:rsidRPr="004E7826" w:rsidRDefault="00D7660B" w:rsidP="006C5BA7">
      <w:pPr>
        <w:rPr>
          <w:spacing w:val="-2"/>
        </w:rPr>
      </w:pPr>
      <w:r w:rsidRPr="004E7826">
        <w:rPr>
          <w:spacing w:val="-2"/>
        </w:rPr>
        <w:t>Further, for any new families admitted after the conversion, assistance will be terminated 180 days after the last housing assistance payment on their behalf.  If a participating family who was admitted after the RAD conversion receive zero assistance and subsequently experiences a change in circumstances that would result in a HAP payment to the owner, the family must notify LRHA of the change and request an interim reexamination before the expiration of the 180-day period.</w:t>
      </w:r>
    </w:p>
    <w:p w14:paraId="5D4803E3" w14:textId="64F600D0" w:rsidR="00D7660B" w:rsidRPr="00765546" w:rsidRDefault="00D7660B" w:rsidP="006C5BA7">
      <w:r w:rsidRPr="00765546">
        <w:rPr>
          <w:rFonts w:eastAsia="Courier New"/>
        </w:rPr>
        <w:t>The cessation of housing</w:t>
      </w:r>
      <w:r w:rsidRPr="00765546">
        <w:t xml:space="preserve"> assistance payments does not affect the family’s other rights under its lease, nor does it preclude the resumption of payments as a result of later changes in income, rents, or other relevant circumstances if such changes occur within the 180-day window. If a family’s assistance is terminated as a result of their zero HAP status, LRHA will remove the unit from the HAP contract. If the project is fully assisted, LRHA must reinstate the unit after the family has vacated the property.  If the project is partially assisted, LRHA may substitute a different unit for the unit on the HAP contract in accordance with 24 CFR 983.207.</w:t>
      </w:r>
      <w:bookmarkStart w:id="8831" w:name="_Hlk20305524"/>
    </w:p>
    <w:p w14:paraId="35FC898C" w14:textId="77777777" w:rsidR="00EE39A0" w:rsidRPr="00765546" w:rsidRDefault="00EE39A0" w:rsidP="007A14DB">
      <w:pPr>
        <w:pStyle w:val="Heading3"/>
      </w:pPr>
      <w:bookmarkStart w:id="8832" w:name="_Toc59629698"/>
      <w:bookmarkStart w:id="8833" w:name="_Toc62129979"/>
      <w:bookmarkStart w:id="8834" w:name="_Toc62132901"/>
      <w:bookmarkStart w:id="8835" w:name="_Toc73029446"/>
      <w:bookmarkStart w:id="8836" w:name="_Toc74042526"/>
      <w:bookmarkStart w:id="8837" w:name="_Toc118116490"/>
      <w:bookmarkStart w:id="8838" w:name="_Toc164180530"/>
      <w:bookmarkStart w:id="8839" w:name="_Toc164182130"/>
      <w:bookmarkStart w:id="8840" w:name="_Toc172209264"/>
      <w:bookmarkStart w:id="8841" w:name="_Toc173502006"/>
      <w:bookmarkStart w:id="8842" w:name="_Toc176435576"/>
      <w:bookmarkStart w:id="8843" w:name="_Toc194670697"/>
      <w:bookmarkStart w:id="8844" w:name="_Toc204850660"/>
      <w:r w:rsidRPr="00765546">
        <w:t>Reexaminations</w:t>
      </w:r>
      <w:bookmarkEnd w:id="8832"/>
      <w:bookmarkEnd w:id="8833"/>
      <w:bookmarkEnd w:id="8834"/>
      <w:bookmarkEnd w:id="8835"/>
      <w:bookmarkEnd w:id="8836"/>
      <w:bookmarkEnd w:id="8837"/>
      <w:bookmarkEnd w:id="8838"/>
      <w:bookmarkEnd w:id="8839"/>
      <w:bookmarkEnd w:id="8840"/>
      <w:bookmarkEnd w:id="8841"/>
      <w:bookmarkEnd w:id="8842"/>
      <w:bookmarkEnd w:id="8843"/>
      <w:bookmarkEnd w:id="8844"/>
    </w:p>
    <w:p w14:paraId="082DD001" w14:textId="77777777" w:rsidR="00EE39A0" w:rsidRPr="00765546" w:rsidRDefault="00EE39A0" w:rsidP="006C5BA7">
      <w:r w:rsidRPr="00765546">
        <w:t>A family living in a unit converted from public housing to RAD PBV may retain its certification date. Unless a family’s annual reexamination is due at the same time as the effective date of the RAD PBV HAP contract, LRHA does not need to recertify tenants at the point of conversion. For each family residing in a unit undergoing conversion of assistance under RAD, the administering PHA will have to submit a form HUD-50058 reflecting the family’s admission to the voucher program. The effective date of the new admission will be the same as the effective date of the RAD PBV HAP contract. The form should include the same information previously found on the public housing form 50058, including the next annual reexamination date.</w:t>
      </w:r>
    </w:p>
    <w:p w14:paraId="1988ECD3" w14:textId="77658D8F" w:rsidR="00D7660B" w:rsidRPr="00765546" w:rsidRDefault="004E7826" w:rsidP="001D278F">
      <w:pPr>
        <w:pStyle w:val="Heading2"/>
      </w:pPr>
      <w:bookmarkStart w:id="8845" w:name="_Toc59629692"/>
      <w:bookmarkStart w:id="8846" w:name="_Toc62129976"/>
      <w:bookmarkStart w:id="8847" w:name="_Toc62132898"/>
      <w:bookmarkStart w:id="8848" w:name="_Toc73029443"/>
      <w:bookmarkStart w:id="8849" w:name="_Toc74042523"/>
      <w:bookmarkStart w:id="8850" w:name="_Toc118116491"/>
      <w:bookmarkStart w:id="8851" w:name="_Toc164180531"/>
      <w:bookmarkStart w:id="8852" w:name="_Toc164182131"/>
      <w:bookmarkStart w:id="8853" w:name="_Toc172209265"/>
      <w:bookmarkStart w:id="8854" w:name="_Toc173502007"/>
      <w:bookmarkStart w:id="8855" w:name="_Toc176435577"/>
      <w:bookmarkStart w:id="8856" w:name="_Toc194670698"/>
      <w:bookmarkStart w:id="8857" w:name="_Toc204850661"/>
      <w:bookmarkEnd w:id="8831"/>
      <w:r w:rsidRPr="00765546">
        <w:t>Moves</w:t>
      </w:r>
      <w:bookmarkEnd w:id="8845"/>
      <w:bookmarkEnd w:id="8846"/>
      <w:bookmarkEnd w:id="8847"/>
      <w:bookmarkEnd w:id="8848"/>
      <w:bookmarkEnd w:id="8849"/>
      <w:bookmarkEnd w:id="8850"/>
      <w:bookmarkEnd w:id="8851"/>
      <w:bookmarkEnd w:id="8852"/>
      <w:bookmarkEnd w:id="8853"/>
      <w:bookmarkEnd w:id="8854"/>
      <w:bookmarkEnd w:id="8855"/>
      <w:bookmarkEnd w:id="8856"/>
      <w:bookmarkEnd w:id="8857"/>
    </w:p>
    <w:p w14:paraId="44F53B15" w14:textId="77777777" w:rsidR="00D7660B" w:rsidRPr="00765546" w:rsidRDefault="00D7660B" w:rsidP="007A14DB">
      <w:pPr>
        <w:pStyle w:val="Heading3"/>
      </w:pPr>
      <w:bookmarkStart w:id="8858" w:name="_Toc59629693"/>
      <w:bookmarkStart w:id="8859" w:name="_Toc118116492"/>
      <w:bookmarkStart w:id="8860" w:name="_Toc164180532"/>
      <w:bookmarkStart w:id="8861" w:name="_Toc164182132"/>
      <w:bookmarkStart w:id="8862" w:name="_Toc172209266"/>
      <w:bookmarkStart w:id="8863" w:name="_Toc173502008"/>
      <w:bookmarkStart w:id="8864" w:name="_Toc176435578"/>
      <w:bookmarkStart w:id="8865" w:name="_Toc194670699"/>
      <w:bookmarkStart w:id="8866" w:name="_Toc204850662"/>
      <w:r w:rsidRPr="00765546">
        <w:t>Overcrowded, Under-Occupied, and Accessible Units</w:t>
      </w:r>
      <w:bookmarkEnd w:id="8858"/>
      <w:bookmarkEnd w:id="8859"/>
      <w:bookmarkEnd w:id="8860"/>
      <w:bookmarkEnd w:id="8861"/>
      <w:bookmarkEnd w:id="8862"/>
      <w:bookmarkEnd w:id="8863"/>
      <w:bookmarkEnd w:id="8864"/>
      <w:bookmarkEnd w:id="8865"/>
      <w:bookmarkEnd w:id="8866"/>
    </w:p>
    <w:p w14:paraId="06DCD805" w14:textId="7BC4BBEC" w:rsidR="00D7660B" w:rsidRPr="00765546" w:rsidRDefault="00D7660B" w:rsidP="006C5BA7">
      <w:r w:rsidRPr="00765546">
        <w:t xml:space="preserve">All in-place tenants at the time of conversion are eligible to remain in the project. Over-housed families should be moved into appropriately sized units if such units are available in the new or rehabbed project. If appropriately sized units are not available, the existing tenants may continue to be over-housed until an appropriately sized unit becomes available or until the tenant leaves </w:t>
      </w:r>
      <w:r w:rsidRPr="00765546">
        <w:lastRenderedPageBreak/>
        <w:t xml:space="preserve">the project. Once the unit turns over, it must be leased to an appropriately sized family. </w:t>
      </w:r>
      <w:bookmarkStart w:id="8867" w:name="_Hlk20300303"/>
      <w:r w:rsidRPr="00765546">
        <w:t>Any non-RAD PBV units located in the same project are also subject to these requirements.</w:t>
      </w:r>
      <w:bookmarkEnd w:id="8867"/>
    </w:p>
    <w:p w14:paraId="02DC6597" w14:textId="67A26FEC" w:rsidR="00D7660B" w:rsidRPr="00765546" w:rsidRDefault="00D7660B" w:rsidP="006C5BA7">
      <w:r w:rsidRPr="00765546">
        <w:t xml:space="preserve">Following conversion, the standard PBV regulations apply. See PBV policies on </w:t>
      </w:r>
      <w:r w:rsidR="00070F00" w:rsidRPr="00070F00">
        <w:rPr>
          <w:b/>
          <w:bCs/>
          <w:color w:val="0070C0"/>
        </w:rPr>
        <w:fldChar w:fldCharType="begin"/>
      </w:r>
      <w:r w:rsidR="00070F00" w:rsidRPr="00070F00">
        <w:rPr>
          <w:b/>
          <w:bCs/>
          <w:color w:val="0070C0"/>
        </w:rPr>
        <w:instrText xml:space="preserve"> REF _Ref163828539 \h </w:instrText>
      </w:r>
      <w:r w:rsidR="00070F00">
        <w:rPr>
          <w:b/>
          <w:bCs/>
          <w:color w:val="0070C0"/>
        </w:rPr>
        <w:instrText xml:space="preserve"> \* MERGEFORMAT </w:instrText>
      </w:r>
      <w:r w:rsidR="00070F00" w:rsidRPr="00070F00">
        <w:rPr>
          <w:b/>
          <w:bCs/>
          <w:color w:val="0070C0"/>
        </w:rPr>
      </w:r>
      <w:r w:rsidR="00070F00" w:rsidRPr="00070F00">
        <w:rPr>
          <w:b/>
          <w:bCs/>
          <w:color w:val="0070C0"/>
        </w:rPr>
        <w:fldChar w:fldCharType="separate"/>
      </w:r>
      <w:r w:rsidR="00070F00" w:rsidRPr="00070F00">
        <w:rPr>
          <w:b/>
          <w:bCs/>
          <w:color w:val="0070C0"/>
        </w:rPr>
        <w:t>Overcrowded, Under-Occupied, and Accessible Units</w:t>
      </w:r>
      <w:r w:rsidR="00070F00" w:rsidRPr="00070F00">
        <w:rPr>
          <w:b/>
          <w:bCs/>
          <w:color w:val="0070C0"/>
        </w:rPr>
        <w:fldChar w:fldCharType="end"/>
      </w:r>
      <w:r w:rsidRPr="00765546">
        <w:t>.</w:t>
      </w:r>
    </w:p>
    <w:p w14:paraId="03FB16F7" w14:textId="77777777" w:rsidR="00D7660B" w:rsidRPr="00765546" w:rsidRDefault="00D7660B" w:rsidP="007A14DB">
      <w:pPr>
        <w:pStyle w:val="Heading3"/>
      </w:pPr>
      <w:bookmarkStart w:id="8868" w:name="_Toc59629694"/>
      <w:bookmarkStart w:id="8869" w:name="_Toc118116493"/>
      <w:bookmarkStart w:id="8870" w:name="_Toc164180533"/>
      <w:bookmarkStart w:id="8871" w:name="_Toc164182133"/>
      <w:bookmarkStart w:id="8872" w:name="_Toc172209267"/>
      <w:bookmarkStart w:id="8873" w:name="_Toc173502009"/>
      <w:bookmarkStart w:id="8874" w:name="_Toc176435579"/>
      <w:bookmarkStart w:id="8875" w:name="_Toc194670700"/>
      <w:bookmarkStart w:id="8876" w:name="_Toc204850663"/>
      <w:r w:rsidRPr="00765546">
        <w:t>Family Right to Move</w:t>
      </w:r>
      <w:bookmarkEnd w:id="8868"/>
      <w:bookmarkEnd w:id="8869"/>
      <w:bookmarkEnd w:id="8870"/>
      <w:bookmarkEnd w:id="8871"/>
      <w:bookmarkEnd w:id="8872"/>
      <w:bookmarkEnd w:id="8873"/>
      <w:bookmarkEnd w:id="8874"/>
      <w:bookmarkEnd w:id="8875"/>
      <w:bookmarkEnd w:id="8876"/>
    </w:p>
    <w:p w14:paraId="46DE81DB" w14:textId="4210D945" w:rsidR="00D7660B" w:rsidRPr="00765546" w:rsidRDefault="00D7660B" w:rsidP="006C5BA7">
      <w:r w:rsidRPr="00765546">
        <w:t xml:space="preserve">See PBV policies </w:t>
      </w:r>
      <w:r w:rsidR="00070F00" w:rsidRPr="00070F00">
        <w:rPr>
          <w:b/>
          <w:bCs/>
          <w:color w:val="0070C0"/>
        </w:rPr>
        <w:fldChar w:fldCharType="begin"/>
      </w:r>
      <w:r w:rsidR="00070F00" w:rsidRPr="00070F00">
        <w:rPr>
          <w:b/>
          <w:bCs/>
          <w:color w:val="0070C0"/>
        </w:rPr>
        <w:instrText xml:space="preserve"> REF _Ref163828569 \h  \* MERGEFORMAT </w:instrText>
      </w:r>
      <w:r w:rsidR="00070F00" w:rsidRPr="00070F00">
        <w:rPr>
          <w:b/>
          <w:bCs/>
          <w:color w:val="0070C0"/>
        </w:rPr>
      </w:r>
      <w:r w:rsidR="00070F00" w:rsidRPr="00070F00">
        <w:rPr>
          <w:b/>
          <w:bCs/>
          <w:color w:val="0070C0"/>
        </w:rPr>
        <w:fldChar w:fldCharType="separate"/>
      </w:r>
      <w:r w:rsidR="00070F00" w:rsidRPr="00070F00">
        <w:rPr>
          <w:b/>
          <w:bCs/>
          <w:color w:val="0070C0"/>
        </w:rPr>
        <w:t>Family Right to Move</w:t>
      </w:r>
      <w:r w:rsidR="00070F00" w:rsidRPr="00070F00">
        <w:rPr>
          <w:b/>
          <w:bCs/>
          <w:color w:val="0070C0"/>
        </w:rPr>
        <w:fldChar w:fldCharType="end"/>
      </w:r>
      <w:r w:rsidRPr="00765546">
        <w:t>.</w:t>
      </w:r>
    </w:p>
    <w:p w14:paraId="6C9230E1" w14:textId="77777777" w:rsidR="00D7660B" w:rsidRPr="00765546" w:rsidRDefault="00D7660B" w:rsidP="007A14DB">
      <w:pPr>
        <w:pStyle w:val="Heading3"/>
      </w:pPr>
      <w:bookmarkStart w:id="8877" w:name="_Toc59629695"/>
      <w:bookmarkStart w:id="8878" w:name="_Toc118116494"/>
      <w:bookmarkStart w:id="8879" w:name="_Toc164180534"/>
      <w:bookmarkStart w:id="8880" w:name="_Toc164182134"/>
      <w:bookmarkStart w:id="8881" w:name="_Toc172209268"/>
      <w:bookmarkStart w:id="8882" w:name="_Toc173502010"/>
      <w:bookmarkStart w:id="8883" w:name="_Toc176435580"/>
      <w:bookmarkStart w:id="8884" w:name="_Toc194670701"/>
      <w:bookmarkStart w:id="8885" w:name="_Toc204850664"/>
      <w:r w:rsidRPr="00765546">
        <w:t>Choice Mobility</w:t>
      </w:r>
      <w:bookmarkEnd w:id="8877"/>
      <w:bookmarkEnd w:id="8878"/>
      <w:bookmarkEnd w:id="8879"/>
      <w:bookmarkEnd w:id="8880"/>
      <w:bookmarkEnd w:id="8881"/>
      <w:bookmarkEnd w:id="8882"/>
      <w:bookmarkEnd w:id="8883"/>
      <w:bookmarkEnd w:id="8884"/>
      <w:bookmarkEnd w:id="8885"/>
    </w:p>
    <w:p w14:paraId="61BCD1A6" w14:textId="57F385CF" w:rsidR="00D7660B" w:rsidRPr="00765546" w:rsidRDefault="00D7660B" w:rsidP="006C5BA7">
      <w:r w:rsidRPr="00765546">
        <w:t>If the family wishes to move with continued tenant-based assistance, the family must contact LRHA to request the rental assistance prior to providing notice to terminate the lease. If the family terminates the lease in accordance with lease requirements, LRHA will offer the family the opportunity for continued tenant-based assistance, in the form of a voucher or other comparable tenant-based rental assistance. If a voucher or other comparable tenant-based assistance is not immediately available, LRHA will give the family priority to receive the next available opportunity for continued tenant-based assistance.</w:t>
      </w:r>
    </w:p>
    <w:p w14:paraId="24C79E6A" w14:textId="77777777" w:rsidR="00D7660B" w:rsidRPr="00765546" w:rsidRDefault="00D7660B" w:rsidP="006C5BA7">
      <w:r w:rsidRPr="00765546">
        <w:t>If the family terminates the assisted lease before the end of the first year, the family relinquishes the opportunity for continued tenant-based assistance.</w:t>
      </w:r>
    </w:p>
    <w:p w14:paraId="5A6EE687" w14:textId="77777777" w:rsidR="00D7660B" w:rsidRPr="00765546" w:rsidRDefault="00D7660B" w:rsidP="006C5BA7">
      <w:r w:rsidRPr="00765546">
        <w:t xml:space="preserve">The family will remain eligible to request a choice mobility voucher as long as they continue living at the same covered project. If a family moves from one covered project to another covered project prior to completing their 12-month occupancy requirement, their 12-month clock will reset. The family must wait 12 months from the date of move at the new property before they may request another choice mobility voucher. If a family transfers to a different unit within the same covered project, the 12-month clock does not reset. </w:t>
      </w:r>
    </w:p>
    <w:p w14:paraId="5E58783D" w14:textId="01BA0C53" w:rsidR="00D7660B" w:rsidRPr="00765546" w:rsidRDefault="00D7660B" w:rsidP="006C5BA7">
      <w:r w:rsidRPr="00765546">
        <w:t xml:space="preserve">LRHA will maintain a combined, agency-wide waiting list for all standard PBV and RAD PBV families wishing to exercise mobility after one year of tenancy. Families on the choice mobility waiting list will be given priority over families on the tenant-based waiting list. The choice mobility waiting list will be organized by date and time of the family’s written request to exercise choice mobility. The list will also identify whether families live in standard or RAD PBV units. </w:t>
      </w:r>
    </w:p>
    <w:p w14:paraId="26ABD78C" w14:textId="77777777" w:rsidR="00D7660B" w:rsidRPr="00765546" w:rsidRDefault="00D7660B" w:rsidP="007A14DB">
      <w:pPr>
        <w:pStyle w:val="Heading3"/>
      </w:pPr>
      <w:bookmarkStart w:id="8886" w:name="_Toc59629696"/>
      <w:bookmarkStart w:id="8887" w:name="_Toc62129977"/>
      <w:bookmarkStart w:id="8888" w:name="_Toc62132899"/>
      <w:bookmarkStart w:id="8889" w:name="_Toc73029444"/>
      <w:bookmarkStart w:id="8890" w:name="_Toc74042524"/>
      <w:bookmarkStart w:id="8891" w:name="_Toc118116495"/>
      <w:bookmarkStart w:id="8892" w:name="_Toc164180535"/>
      <w:bookmarkStart w:id="8893" w:name="_Toc164182135"/>
      <w:bookmarkStart w:id="8894" w:name="_Toc172209269"/>
      <w:bookmarkStart w:id="8895" w:name="_Toc173502011"/>
      <w:bookmarkStart w:id="8896" w:name="_Toc176435581"/>
      <w:bookmarkStart w:id="8897" w:name="_Toc194670702"/>
      <w:bookmarkStart w:id="8898" w:name="_Toc204850665"/>
      <w:r w:rsidRPr="00765546">
        <w:t>Turnover Cap</w:t>
      </w:r>
      <w:bookmarkEnd w:id="8886"/>
      <w:bookmarkEnd w:id="8887"/>
      <w:bookmarkEnd w:id="8888"/>
      <w:bookmarkEnd w:id="8889"/>
      <w:bookmarkEnd w:id="8890"/>
      <w:bookmarkEnd w:id="8891"/>
      <w:bookmarkEnd w:id="8892"/>
      <w:bookmarkEnd w:id="8893"/>
      <w:bookmarkEnd w:id="8894"/>
      <w:bookmarkEnd w:id="8895"/>
      <w:bookmarkEnd w:id="8896"/>
      <w:bookmarkEnd w:id="8897"/>
      <w:bookmarkEnd w:id="8898"/>
    </w:p>
    <w:p w14:paraId="2978D76D" w14:textId="1551E5D4" w:rsidR="00D7660B" w:rsidRPr="00765546" w:rsidRDefault="00D7660B" w:rsidP="006C5BA7">
      <w:r w:rsidRPr="00765546">
        <w:t xml:space="preserve">If as a result of RAD, the total number of PBV units (including RAD PBV units) administered by LRHA exceeds 20 percent of LRHA’s authorized units under its HCV ACC with HUD, LRHA may establish a turnover cap. LRHA is not required to provide more than three-quarters of its turnover vouchers in any single year to the residents of covered projects. If LRHA chooses to establish a turnover cap and the cap is implemented, LRHA will  create and maintain a waiting list in the order requests from eligible households were received. </w:t>
      </w:r>
    </w:p>
    <w:p w14:paraId="76A15B23" w14:textId="400DD063" w:rsidR="00D7660B" w:rsidRPr="00765546" w:rsidRDefault="00D7660B" w:rsidP="006C5BA7">
      <w:r w:rsidRPr="00765546">
        <w:t xml:space="preserve">If LRHA implements a turnover cap and families who requested a choice mobility voucher were denied due to the cap, the families will be given priority the following year when choice mobility vouchers are again issued since the choice mobility list will be organized by the date and time of the family’s request. </w:t>
      </w:r>
    </w:p>
    <w:p w14:paraId="4D549F9B" w14:textId="77777777" w:rsidR="00D7660B" w:rsidRPr="00765546" w:rsidRDefault="00D7660B" w:rsidP="007A14DB">
      <w:pPr>
        <w:pStyle w:val="Heading3"/>
      </w:pPr>
      <w:bookmarkStart w:id="8899" w:name="_Toc59629697"/>
      <w:bookmarkStart w:id="8900" w:name="_Toc62129978"/>
      <w:bookmarkStart w:id="8901" w:name="_Toc62132900"/>
      <w:bookmarkStart w:id="8902" w:name="_Toc73029445"/>
      <w:bookmarkStart w:id="8903" w:name="_Toc74042525"/>
      <w:bookmarkStart w:id="8904" w:name="_Toc118116496"/>
      <w:bookmarkStart w:id="8905" w:name="_Toc164180536"/>
      <w:bookmarkStart w:id="8906" w:name="_Toc164182136"/>
      <w:bookmarkStart w:id="8907" w:name="_Toc172209270"/>
      <w:bookmarkStart w:id="8908" w:name="_Toc173502012"/>
      <w:bookmarkStart w:id="8909" w:name="_Toc176435582"/>
      <w:bookmarkStart w:id="8910" w:name="_Toc194670703"/>
      <w:bookmarkStart w:id="8911" w:name="_Toc204850666"/>
      <w:bookmarkStart w:id="8912" w:name="_Hlk488764784"/>
      <w:r w:rsidRPr="00765546">
        <w:t>Emergency Transfers under VAWA</w:t>
      </w:r>
      <w:bookmarkEnd w:id="8899"/>
      <w:bookmarkEnd w:id="8900"/>
      <w:bookmarkEnd w:id="8901"/>
      <w:bookmarkEnd w:id="8902"/>
      <w:bookmarkEnd w:id="8903"/>
      <w:bookmarkEnd w:id="8904"/>
      <w:bookmarkEnd w:id="8905"/>
      <w:bookmarkEnd w:id="8906"/>
      <w:bookmarkEnd w:id="8907"/>
      <w:bookmarkEnd w:id="8908"/>
      <w:bookmarkEnd w:id="8909"/>
      <w:bookmarkEnd w:id="8910"/>
      <w:bookmarkEnd w:id="8911"/>
    </w:p>
    <w:bookmarkEnd w:id="8912"/>
    <w:p w14:paraId="220854DA" w14:textId="5B2EC8FB" w:rsidR="00D7660B" w:rsidRPr="00765546" w:rsidRDefault="00D7660B" w:rsidP="006C5BA7">
      <w:r w:rsidRPr="00765546">
        <w:t xml:space="preserve">See PBV policies on </w:t>
      </w:r>
      <w:r w:rsidR="00734C10" w:rsidRPr="00734C10">
        <w:rPr>
          <w:b/>
          <w:bCs/>
          <w:color w:val="0070C0"/>
        </w:rPr>
        <w:fldChar w:fldCharType="begin"/>
      </w:r>
      <w:r w:rsidR="00734C10" w:rsidRPr="00734C10">
        <w:rPr>
          <w:b/>
          <w:bCs/>
          <w:color w:val="0070C0"/>
        </w:rPr>
        <w:instrText xml:space="preserve"> REF _Ref163828616 \h  \* MERGEFORMAT </w:instrText>
      </w:r>
      <w:r w:rsidR="00734C10" w:rsidRPr="00734C10">
        <w:rPr>
          <w:b/>
          <w:bCs/>
          <w:color w:val="0070C0"/>
        </w:rPr>
      </w:r>
      <w:r w:rsidR="00734C10" w:rsidRPr="00734C10">
        <w:rPr>
          <w:b/>
          <w:bCs/>
          <w:color w:val="0070C0"/>
        </w:rPr>
        <w:fldChar w:fldCharType="separate"/>
      </w:r>
      <w:r w:rsidR="00734C10" w:rsidRPr="00734C10">
        <w:rPr>
          <w:b/>
          <w:bCs/>
          <w:color w:val="0070C0"/>
        </w:rPr>
        <w:t>Emergency Transfers under VAWA</w:t>
      </w:r>
      <w:r w:rsidR="00734C10" w:rsidRPr="00734C10">
        <w:rPr>
          <w:b/>
          <w:bCs/>
          <w:color w:val="0070C0"/>
        </w:rPr>
        <w:fldChar w:fldCharType="end"/>
      </w:r>
      <w:r w:rsidRPr="00765546">
        <w:t>.</w:t>
      </w:r>
    </w:p>
    <w:p w14:paraId="74E5B1D3" w14:textId="615DCF1B" w:rsidR="00D7660B" w:rsidRPr="00765546" w:rsidRDefault="008D78BA" w:rsidP="001D278F">
      <w:pPr>
        <w:pStyle w:val="Heading2"/>
      </w:pPr>
      <w:bookmarkStart w:id="8913" w:name="_Toc59629699"/>
      <w:bookmarkStart w:id="8914" w:name="_Toc62129980"/>
      <w:bookmarkStart w:id="8915" w:name="_Toc62132902"/>
      <w:bookmarkStart w:id="8916" w:name="_Toc73029447"/>
      <w:bookmarkStart w:id="8917" w:name="_Toc74042527"/>
      <w:bookmarkStart w:id="8918" w:name="_Toc118116497"/>
      <w:bookmarkStart w:id="8919" w:name="_Toc164180537"/>
      <w:bookmarkStart w:id="8920" w:name="_Toc164182137"/>
      <w:bookmarkStart w:id="8921" w:name="_Toc172209271"/>
      <w:bookmarkStart w:id="8922" w:name="_Toc173502013"/>
      <w:bookmarkStart w:id="8923" w:name="_Toc176435583"/>
      <w:bookmarkStart w:id="8924" w:name="_Toc194670704"/>
      <w:bookmarkStart w:id="8925" w:name="_Toc204850667"/>
      <w:r w:rsidRPr="00765546">
        <w:lastRenderedPageBreak/>
        <w:t>Earned Income Disallowance</w:t>
      </w:r>
      <w:bookmarkEnd w:id="8913"/>
      <w:bookmarkEnd w:id="8914"/>
      <w:bookmarkEnd w:id="8915"/>
      <w:bookmarkEnd w:id="8916"/>
      <w:bookmarkEnd w:id="8917"/>
      <w:bookmarkEnd w:id="8918"/>
      <w:bookmarkEnd w:id="8919"/>
      <w:bookmarkEnd w:id="8920"/>
      <w:bookmarkEnd w:id="8921"/>
      <w:bookmarkEnd w:id="8922"/>
      <w:bookmarkEnd w:id="8923"/>
      <w:bookmarkEnd w:id="8924"/>
      <w:bookmarkEnd w:id="8925"/>
    </w:p>
    <w:p w14:paraId="0655F401" w14:textId="57B605D1" w:rsidR="00DC1B77" w:rsidRPr="00275C1B" w:rsidRDefault="00DC1B77" w:rsidP="00DC1B77">
      <w:pPr>
        <w:rPr>
          <w:spacing w:val="-4"/>
        </w:rPr>
      </w:pPr>
      <w:r w:rsidRPr="00F44B0A">
        <w:rPr>
          <w:spacing w:val="-4"/>
        </w:rPr>
        <w:t xml:space="preserve">HUD is discontinuing the Earned Income </w:t>
      </w:r>
      <w:r w:rsidR="00493314" w:rsidRPr="00F44B0A">
        <w:rPr>
          <w:spacing w:val="-4"/>
        </w:rPr>
        <w:t>Disallowance</w:t>
      </w:r>
      <w:r w:rsidRPr="00F44B0A">
        <w:rPr>
          <w:spacing w:val="-4"/>
        </w:rPr>
        <w:t xml:space="preserve"> (EID). As a result, no new individuals may qualify for the EID after December 31, 2023. Any individual who has an EID as of December 31, 2023 may continue to use the EID—as described in this section—until it expires as of January 1, 2026.</w:t>
      </w:r>
      <w:r w:rsidRPr="00275C1B">
        <w:rPr>
          <w:spacing w:val="-4"/>
        </w:rPr>
        <w:t xml:space="preserve"> </w:t>
      </w:r>
      <w:r w:rsidR="00996BD6">
        <w:rPr>
          <w:spacing w:val="-4"/>
        </w:rPr>
        <w:t xml:space="preserve">See information under </w:t>
      </w:r>
      <w:r w:rsidR="00996BD6" w:rsidRPr="00A86DED">
        <w:rPr>
          <w:b/>
          <w:bCs/>
          <w:color w:val="0070C0"/>
          <w:spacing w:val="-4"/>
        </w:rPr>
        <w:fldChar w:fldCharType="begin"/>
      </w:r>
      <w:r w:rsidR="00996BD6" w:rsidRPr="00A86DED">
        <w:rPr>
          <w:b/>
          <w:bCs/>
          <w:color w:val="0070C0"/>
          <w:spacing w:val="-4"/>
        </w:rPr>
        <w:instrText xml:space="preserve"> REF _Ref193709601 \h  \* MERGEFORMAT </w:instrText>
      </w:r>
      <w:r w:rsidR="00996BD6" w:rsidRPr="00A86DED">
        <w:rPr>
          <w:b/>
          <w:bCs/>
          <w:color w:val="0070C0"/>
          <w:spacing w:val="-4"/>
        </w:rPr>
      </w:r>
      <w:r w:rsidR="00996BD6" w:rsidRPr="00A86DED">
        <w:rPr>
          <w:b/>
          <w:bCs/>
          <w:color w:val="0070C0"/>
          <w:spacing w:val="-4"/>
        </w:rPr>
        <w:fldChar w:fldCharType="separate"/>
      </w:r>
      <w:r w:rsidR="00996BD6" w:rsidRPr="00A86DED">
        <w:rPr>
          <w:b/>
          <w:bCs/>
          <w:color w:val="0070C0"/>
        </w:rPr>
        <w:t>Earned Income Disallowance</w:t>
      </w:r>
      <w:r w:rsidR="00996BD6" w:rsidRPr="00A86DED">
        <w:rPr>
          <w:b/>
          <w:bCs/>
          <w:color w:val="0070C0"/>
          <w:spacing w:val="-4"/>
        </w:rPr>
        <w:fldChar w:fldCharType="end"/>
      </w:r>
      <w:r w:rsidR="00996BD6">
        <w:rPr>
          <w:spacing w:val="-4"/>
        </w:rPr>
        <w:t xml:space="preserve"> in the Income and Adjusted Income chapter.</w:t>
      </w:r>
    </w:p>
    <w:p w14:paraId="1DDE1335" w14:textId="4D4CBCC9" w:rsidR="00D7660B" w:rsidRPr="00765546" w:rsidRDefault="0022267E" w:rsidP="001D278F">
      <w:pPr>
        <w:pStyle w:val="Heading2"/>
      </w:pPr>
      <w:bookmarkStart w:id="8926" w:name="_Toc59629700"/>
      <w:bookmarkStart w:id="8927" w:name="_Toc62129981"/>
      <w:bookmarkStart w:id="8928" w:name="_Toc62132903"/>
      <w:bookmarkStart w:id="8929" w:name="_Toc73029448"/>
      <w:bookmarkStart w:id="8930" w:name="_Toc74042528"/>
      <w:bookmarkStart w:id="8931" w:name="_Toc118116498"/>
      <w:bookmarkStart w:id="8932" w:name="_Toc164180538"/>
      <w:bookmarkStart w:id="8933" w:name="_Toc164182138"/>
      <w:bookmarkStart w:id="8934" w:name="_Toc172209272"/>
      <w:bookmarkStart w:id="8935" w:name="_Toc173502014"/>
      <w:bookmarkStart w:id="8936" w:name="_Toc176435584"/>
      <w:bookmarkStart w:id="8937" w:name="_Toc194670705"/>
      <w:bookmarkStart w:id="8938" w:name="_Toc204850668"/>
      <w:r w:rsidRPr="00765546">
        <w:t>Residents’ Procedural Rights</w:t>
      </w:r>
      <w:bookmarkEnd w:id="8926"/>
      <w:bookmarkEnd w:id="8927"/>
      <w:bookmarkEnd w:id="8928"/>
      <w:bookmarkEnd w:id="8929"/>
      <w:bookmarkEnd w:id="8930"/>
      <w:bookmarkEnd w:id="8931"/>
      <w:bookmarkEnd w:id="8932"/>
      <w:bookmarkEnd w:id="8933"/>
      <w:bookmarkEnd w:id="8934"/>
      <w:bookmarkEnd w:id="8935"/>
      <w:bookmarkEnd w:id="8936"/>
      <w:bookmarkEnd w:id="8937"/>
      <w:bookmarkEnd w:id="8938"/>
    </w:p>
    <w:p w14:paraId="189D7D00" w14:textId="5DF9FFB0" w:rsidR="00D7660B" w:rsidRPr="00765546" w:rsidRDefault="00D7660B" w:rsidP="006C5BA7">
      <w:r w:rsidRPr="00765546">
        <w:t xml:space="preserve">HUD is incorporating additional termination notification requirements for public housing projects that convert assistance under RAD to PBV and to </w:t>
      </w:r>
      <w:r w:rsidR="00FF00B1">
        <w:t xml:space="preserve">legacy </w:t>
      </w:r>
      <w:r w:rsidRPr="00765546">
        <w:t>non-RAD PBV units located in the same project beyond those for the standard PBV program. In addition to the regulations at 24 CFR 983.257 related to owner termination of tenancy and eviction, the termination procedure for RAD conversions to PBV requires that LRHA provide adequate written notice of termination of the lease, which is:</w:t>
      </w:r>
    </w:p>
    <w:p w14:paraId="6CD1380C" w14:textId="77777777" w:rsidR="00D7660B" w:rsidRPr="00765546" w:rsidRDefault="00D7660B" w:rsidP="00FE7656">
      <w:pPr>
        <w:pStyle w:val="ListParagraph"/>
        <w:numPr>
          <w:ilvl w:val="0"/>
          <w:numId w:val="133"/>
        </w:numPr>
        <w:contextualSpacing w:val="0"/>
      </w:pPr>
      <w:r w:rsidRPr="00765546">
        <w:t>A reasonable period of time, but not to exceed 30 days:</w:t>
      </w:r>
    </w:p>
    <w:p w14:paraId="31601667" w14:textId="2416BB40" w:rsidR="00D7660B" w:rsidRPr="00765546" w:rsidRDefault="00D7660B" w:rsidP="00FE7656">
      <w:pPr>
        <w:pStyle w:val="ListParagraph"/>
        <w:numPr>
          <w:ilvl w:val="0"/>
          <w:numId w:val="134"/>
        </w:numPr>
        <w:contextualSpacing w:val="0"/>
      </w:pPr>
      <w:r w:rsidRPr="00765546">
        <w:t>If the health or safety of other tenants, project owner employees, or persons residing in the immediate vicinity of the premises is threatened; or</w:t>
      </w:r>
    </w:p>
    <w:p w14:paraId="4E483294" w14:textId="65E5D211" w:rsidR="00D7660B" w:rsidRPr="00765546" w:rsidRDefault="00D7660B" w:rsidP="00FE7656">
      <w:pPr>
        <w:pStyle w:val="ListParagraph"/>
        <w:numPr>
          <w:ilvl w:val="0"/>
          <w:numId w:val="134"/>
        </w:numPr>
        <w:contextualSpacing w:val="0"/>
      </w:pPr>
      <w:r w:rsidRPr="00765546">
        <w:t>In the event of any drug-related or violent criminal activity or any felony conviction.</w:t>
      </w:r>
    </w:p>
    <w:p w14:paraId="42C92458" w14:textId="6B697561" w:rsidR="00D7660B" w:rsidRPr="00765546" w:rsidRDefault="00D7660B" w:rsidP="00FE7656">
      <w:pPr>
        <w:pStyle w:val="ListParagraph"/>
        <w:numPr>
          <w:ilvl w:val="0"/>
          <w:numId w:val="133"/>
        </w:numPr>
        <w:contextualSpacing w:val="0"/>
      </w:pPr>
      <w:r w:rsidRPr="00765546">
        <w:rPr>
          <w:bCs/>
        </w:rPr>
        <w:t xml:space="preserve">Not less than </w:t>
      </w:r>
      <w:r w:rsidR="00FF00B1">
        <w:rPr>
          <w:bCs/>
        </w:rPr>
        <w:t>30</w:t>
      </w:r>
      <w:r w:rsidR="00FF00B1" w:rsidRPr="00765546">
        <w:rPr>
          <w:bCs/>
        </w:rPr>
        <w:t xml:space="preserve"> </w:t>
      </w:r>
      <w:r w:rsidRPr="00765546">
        <w:rPr>
          <w:bCs/>
        </w:rPr>
        <w:t>days</w:t>
      </w:r>
      <w:r w:rsidRPr="00765546">
        <w:t xml:space="preserve"> in the case of nonpayment of rent</w:t>
      </w:r>
      <w:r w:rsidR="00FF00B1">
        <w:t>.</w:t>
      </w:r>
    </w:p>
    <w:p w14:paraId="39840FDF" w14:textId="4CEFB9CA" w:rsidR="00D7660B" w:rsidRPr="00765546" w:rsidRDefault="00D7660B" w:rsidP="00FE7656">
      <w:pPr>
        <w:pStyle w:val="ListParagraph"/>
        <w:numPr>
          <w:ilvl w:val="0"/>
          <w:numId w:val="133"/>
        </w:numPr>
        <w:contextualSpacing w:val="0"/>
      </w:pPr>
      <w:r w:rsidRPr="00765546">
        <w:t>Not less than 30 days in any other case, except that if a state or local law provides for a shorter period of time, such shorter period will apply.</w:t>
      </w:r>
    </w:p>
    <w:p w14:paraId="31D9D7BD" w14:textId="1EC8BB49" w:rsidR="00D7660B" w:rsidRPr="00765546" w:rsidRDefault="0022267E" w:rsidP="001D278F">
      <w:pPr>
        <w:pStyle w:val="Heading2"/>
      </w:pPr>
      <w:bookmarkStart w:id="8939" w:name="_Toc59629701"/>
      <w:bookmarkStart w:id="8940" w:name="_Toc62129982"/>
      <w:bookmarkStart w:id="8941" w:name="_Toc62132904"/>
      <w:bookmarkStart w:id="8942" w:name="_Toc73029449"/>
      <w:bookmarkStart w:id="8943" w:name="_Toc74042529"/>
      <w:bookmarkStart w:id="8944" w:name="_Toc118116499"/>
      <w:bookmarkStart w:id="8945" w:name="_Toc164180539"/>
      <w:bookmarkStart w:id="8946" w:name="_Toc164182139"/>
      <w:bookmarkStart w:id="8947" w:name="_Toc172209273"/>
      <w:bookmarkStart w:id="8948" w:name="_Toc173502015"/>
      <w:bookmarkStart w:id="8949" w:name="_Toc176435585"/>
      <w:bookmarkStart w:id="8950" w:name="_Toc194670706"/>
      <w:bookmarkStart w:id="8951" w:name="_Toc204850669"/>
      <w:r w:rsidRPr="00765546">
        <w:t xml:space="preserve">Informal Reviews </w:t>
      </w:r>
      <w:r>
        <w:t>a</w:t>
      </w:r>
      <w:r w:rsidRPr="00765546">
        <w:t>nd Hearings</w:t>
      </w:r>
      <w:bookmarkEnd w:id="8939"/>
      <w:bookmarkEnd w:id="8940"/>
      <w:bookmarkEnd w:id="8941"/>
      <w:bookmarkEnd w:id="8942"/>
      <w:bookmarkEnd w:id="8943"/>
      <w:bookmarkEnd w:id="8944"/>
      <w:bookmarkEnd w:id="8945"/>
      <w:bookmarkEnd w:id="8946"/>
      <w:bookmarkEnd w:id="8947"/>
      <w:bookmarkEnd w:id="8948"/>
      <w:bookmarkEnd w:id="8949"/>
      <w:bookmarkEnd w:id="8950"/>
      <w:bookmarkEnd w:id="8951"/>
    </w:p>
    <w:p w14:paraId="38FE831B" w14:textId="5687D5D4" w:rsidR="00EE39A0" w:rsidRPr="00765546" w:rsidRDefault="00D7660B" w:rsidP="006C5BA7">
      <w:r w:rsidRPr="00765546">
        <w:t>In addition to reasons for an informal hearing listed at 24 CFR 982.555(a)(1)(</w:t>
      </w:r>
      <w:proofErr w:type="spellStart"/>
      <w:r w:rsidRPr="00765546">
        <w:t>i</w:t>
      </w:r>
      <w:proofErr w:type="spellEnd"/>
      <w:r w:rsidRPr="00765546">
        <w:t>)–(v) Informal Hearings for Participants), an opportunity for an informal hearing must be given to residents for any dispute that a resident may have with respect to an owner action in accordance with the individual’s lease or the contract administrator in accordance with RAD PBV requirements that adversely affect the resident’s rights, obligations, welfare, or status.</w:t>
      </w:r>
    </w:p>
    <w:p w14:paraId="59F4F50B" w14:textId="3F03179E" w:rsidR="00D7660B" w:rsidRPr="00765546" w:rsidRDefault="00D7660B" w:rsidP="00FE7656">
      <w:pPr>
        <w:pStyle w:val="ListParagraph"/>
        <w:numPr>
          <w:ilvl w:val="0"/>
          <w:numId w:val="133"/>
        </w:numPr>
        <w:ind w:left="778"/>
        <w:contextualSpacing w:val="0"/>
      </w:pPr>
      <w:r w:rsidRPr="00765546">
        <w:t>For any hearing required under 24 CFR 982.555(a)(1)(</w:t>
      </w:r>
      <w:proofErr w:type="spellStart"/>
      <w:r w:rsidRPr="00765546">
        <w:t>i</w:t>
      </w:r>
      <w:proofErr w:type="spellEnd"/>
      <w:r w:rsidRPr="00765546">
        <w:t>)–(v), the contract administrator will perform the hearing in accordance with Informal Reviews and Hearings policies in this Plan, as is the current standard in the program.</w:t>
      </w:r>
    </w:p>
    <w:p w14:paraId="256984BC" w14:textId="0B3B7B9F" w:rsidR="00D7660B" w:rsidRPr="00275C1B" w:rsidRDefault="00D7660B" w:rsidP="00FE7656">
      <w:pPr>
        <w:pStyle w:val="ListParagraph"/>
        <w:numPr>
          <w:ilvl w:val="0"/>
          <w:numId w:val="133"/>
        </w:numPr>
        <w:ind w:left="778"/>
        <w:contextualSpacing w:val="0"/>
        <w:rPr>
          <w:spacing w:val="-2"/>
        </w:rPr>
      </w:pPr>
      <w:r w:rsidRPr="00275C1B">
        <w:rPr>
          <w:spacing w:val="-2"/>
        </w:rPr>
        <w:t>For any additional hearings required under RAD, LRHA (as owner) will perform the hearing.</w:t>
      </w:r>
    </w:p>
    <w:p w14:paraId="4DC03536" w14:textId="3A372362" w:rsidR="00D7660B" w:rsidRPr="00765546" w:rsidRDefault="00D7660B" w:rsidP="006C5BA7">
      <w:r w:rsidRPr="00765546">
        <w:t>An informal hearing will not be required for class grievances or for disputes between residents not involving LRHA (as owner) or contract administrator. This hearing requirement does not apply to and is not intended as a forum for initiating or negotiating policy changes between a group or groups of residents and LRHA (as owner) or contract administrator.</w:t>
      </w:r>
    </w:p>
    <w:p w14:paraId="0CB8569A" w14:textId="77777777" w:rsidR="00D7660B" w:rsidRPr="00765546" w:rsidRDefault="00D7660B" w:rsidP="006C5BA7">
      <w:r w:rsidRPr="00765546">
        <w:t>The owner must give residents notice of their ability to request an informal hearing as outlined in 24 CFR 982.555(c)(1) for informal hearings that will address circumstances that fall outside of the scope of 24 CFR 982.555(a)(1)(</w:t>
      </w:r>
      <w:proofErr w:type="spellStart"/>
      <w:r w:rsidRPr="00765546">
        <w:t>i</w:t>
      </w:r>
      <w:proofErr w:type="spellEnd"/>
      <w:r w:rsidRPr="00765546">
        <w:t>)–(v).</w:t>
      </w:r>
    </w:p>
    <w:p w14:paraId="0333852E" w14:textId="77777777" w:rsidR="00D7660B" w:rsidRPr="00765546" w:rsidRDefault="00D7660B" w:rsidP="006C5BA7">
      <w:r w:rsidRPr="00765546">
        <w:t>The owner must provide an opportunity for an informal hearing before an eviction.</w:t>
      </w:r>
    </w:p>
    <w:p w14:paraId="2F78ECE5" w14:textId="7A43AF59" w:rsidR="00D7660B" w:rsidRPr="00765546" w:rsidRDefault="00924069" w:rsidP="001D278F">
      <w:pPr>
        <w:pStyle w:val="Heading2"/>
      </w:pPr>
      <w:bookmarkStart w:id="8952" w:name="_Toc59629702"/>
      <w:bookmarkStart w:id="8953" w:name="_Toc62129983"/>
      <w:bookmarkStart w:id="8954" w:name="_Toc62132905"/>
      <w:bookmarkStart w:id="8955" w:name="_Toc73029450"/>
      <w:bookmarkStart w:id="8956" w:name="_Toc74042530"/>
      <w:bookmarkStart w:id="8957" w:name="_Toc118116500"/>
      <w:bookmarkStart w:id="8958" w:name="_Toc164180540"/>
      <w:bookmarkStart w:id="8959" w:name="_Toc164182140"/>
      <w:bookmarkStart w:id="8960" w:name="_Toc172209274"/>
      <w:bookmarkStart w:id="8961" w:name="_Toc173502016"/>
      <w:bookmarkStart w:id="8962" w:name="_Toc176435586"/>
      <w:bookmarkStart w:id="8963" w:name="_Toc194670707"/>
      <w:bookmarkStart w:id="8964" w:name="_Toc204850670"/>
      <w:r w:rsidRPr="00765546">
        <w:lastRenderedPageBreak/>
        <w:t>Determining Contract Rent</w:t>
      </w:r>
      <w:bookmarkEnd w:id="8952"/>
      <w:bookmarkEnd w:id="8953"/>
      <w:bookmarkEnd w:id="8954"/>
      <w:bookmarkEnd w:id="8955"/>
      <w:bookmarkEnd w:id="8956"/>
      <w:bookmarkEnd w:id="8957"/>
      <w:bookmarkEnd w:id="8958"/>
      <w:bookmarkEnd w:id="8959"/>
      <w:bookmarkEnd w:id="8960"/>
      <w:bookmarkEnd w:id="8961"/>
      <w:bookmarkEnd w:id="8962"/>
      <w:bookmarkEnd w:id="8963"/>
      <w:bookmarkEnd w:id="8964"/>
    </w:p>
    <w:p w14:paraId="4D24D13A" w14:textId="77777777" w:rsidR="00D7660B" w:rsidRPr="00765546" w:rsidRDefault="00D7660B" w:rsidP="007A14DB">
      <w:pPr>
        <w:pStyle w:val="Heading3"/>
      </w:pPr>
      <w:bookmarkStart w:id="8965" w:name="_Toc59629703"/>
      <w:bookmarkStart w:id="8966" w:name="_Toc62129984"/>
      <w:bookmarkStart w:id="8967" w:name="_Toc62132906"/>
      <w:bookmarkStart w:id="8968" w:name="_Toc73029451"/>
      <w:bookmarkStart w:id="8969" w:name="_Toc74042531"/>
      <w:bookmarkStart w:id="8970" w:name="_Toc118116501"/>
      <w:bookmarkStart w:id="8971" w:name="_Toc164180541"/>
      <w:bookmarkStart w:id="8972" w:name="_Toc164182141"/>
      <w:bookmarkStart w:id="8973" w:name="_Toc172209275"/>
      <w:bookmarkStart w:id="8974" w:name="_Toc173502017"/>
      <w:bookmarkStart w:id="8975" w:name="_Toc176435587"/>
      <w:bookmarkStart w:id="8976" w:name="_Toc194670708"/>
      <w:bookmarkStart w:id="8977" w:name="_Toc204850671"/>
      <w:r w:rsidRPr="00765546">
        <w:t>Initial Contract Rents</w:t>
      </w:r>
      <w:bookmarkEnd w:id="8965"/>
      <w:bookmarkEnd w:id="8966"/>
      <w:bookmarkEnd w:id="8967"/>
      <w:bookmarkEnd w:id="8968"/>
      <w:bookmarkEnd w:id="8969"/>
      <w:bookmarkEnd w:id="8970"/>
      <w:bookmarkEnd w:id="8971"/>
      <w:bookmarkEnd w:id="8972"/>
      <w:bookmarkEnd w:id="8973"/>
      <w:bookmarkEnd w:id="8974"/>
      <w:bookmarkEnd w:id="8975"/>
      <w:bookmarkEnd w:id="8976"/>
      <w:bookmarkEnd w:id="8977"/>
    </w:p>
    <w:p w14:paraId="534C7BF9" w14:textId="72CEE2A5" w:rsidR="00D7660B" w:rsidRPr="00924069" w:rsidRDefault="00D7660B" w:rsidP="006C5BA7">
      <w:pPr>
        <w:rPr>
          <w:spacing w:val="-2"/>
        </w:rPr>
      </w:pPr>
      <w:r w:rsidRPr="00924069">
        <w:rPr>
          <w:spacing w:val="-2"/>
        </w:rPr>
        <w:t xml:space="preserve">RAD conversions are intended to be cost-neutral, and therefore, should not exceed current public housing funding as adjusted for unit size. Since public housing units do not currently have contract rents, HUD provides an estimate of current contract rents for each PHA’s public housing units based on current funding as adjusted by bedroom size. Current funding includes operating subsidy, tenant rents, capital funds, replacement housing factor funds (RHF), and demolition disposition transitional funding (DDTF). The funding may limit the amount of initial rent for a property. </w:t>
      </w:r>
      <w:r w:rsidR="00582C7D">
        <w:rPr>
          <w:spacing w:val="-2"/>
        </w:rPr>
        <w:t>For RAD/Section 18 blends, HUD produces a single, blended rent schedule for all units.</w:t>
      </w:r>
    </w:p>
    <w:p w14:paraId="109453DB" w14:textId="6C1DF4CF" w:rsidR="00D7660B" w:rsidRPr="00924069" w:rsidRDefault="00D7660B" w:rsidP="006C5BA7">
      <w:pPr>
        <w:rPr>
          <w:spacing w:val="-2"/>
        </w:rPr>
      </w:pPr>
      <w:r w:rsidRPr="00924069">
        <w:rPr>
          <w:spacing w:val="-2"/>
        </w:rPr>
        <w:t>LRHA may adjust subsidy (and contract rents) across multiple projects as long as LRHA does not exceed the aggregate subsidy for all of the projects LRHA has submitted for conversion under RAD.</w:t>
      </w:r>
    </w:p>
    <w:p w14:paraId="2561A9A3" w14:textId="5338BF39" w:rsidR="00D7660B" w:rsidRPr="00765546" w:rsidRDefault="00D7660B" w:rsidP="006C5BA7">
      <w:r w:rsidRPr="00765546">
        <w:t>Notwithstanding HUD’s calculation of the initial contract rent based on the project’s subsidy under the public housing program and any modifications made to the initial contact rent, the initial rents are set at the lower of:</w:t>
      </w:r>
    </w:p>
    <w:p w14:paraId="2EB5AB15" w14:textId="5777EAE7" w:rsidR="00D7660B" w:rsidRPr="00765546" w:rsidRDefault="00D7660B" w:rsidP="00FE7656">
      <w:pPr>
        <w:pStyle w:val="ListParagraph"/>
        <w:numPr>
          <w:ilvl w:val="0"/>
          <w:numId w:val="133"/>
        </w:numPr>
        <w:ind w:left="778"/>
        <w:contextualSpacing w:val="0"/>
      </w:pPr>
      <w:r w:rsidRPr="00765546">
        <w:t>An amount determined by LRHA, not to exceed 110 percent of the fair market rent (FMR) or LRHA’s exception payment standard approved by HUD minus any utility allowance</w:t>
      </w:r>
      <w:r w:rsidR="00924069">
        <w:t>;</w:t>
      </w:r>
    </w:p>
    <w:p w14:paraId="0A710871" w14:textId="07215226" w:rsidR="00D7660B" w:rsidRPr="00765546" w:rsidRDefault="00D7660B" w:rsidP="00FE7656">
      <w:pPr>
        <w:pStyle w:val="ListParagraph"/>
        <w:numPr>
          <w:ilvl w:val="0"/>
          <w:numId w:val="133"/>
        </w:numPr>
        <w:ind w:left="778"/>
        <w:contextualSpacing w:val="0"/>
      </w:pPr>
      <w:r w:rsidRPr="00765546">
        <w:t>The reasonable rent</w:t>
      </w:r>
      <w:r w:rsidR="00924069">
        <w:t>; or</w:t>
      </w:r>
    </w:p>
    <w:p w14:paraId="2D5D994A" w14:textId="40F31990" w:rsidR="00D7660B" w:rsidRPr="00765546" w:rsidRDefault="00D7660B" w:rsidP="00FE7656">
      <w:pPr>
        <w:pStyle w:val="ListParagraph"/>
        <w:numPr>
          <w:ilvl w:val="0"/>
          <w:numId w:val="133"/>
        </w:numPr>
        <w:ind w:left="778"/>
        <w:contextualSpacing w:val="0"/>
      </w:pPr>
      <w:r w:rsidRPr="00765546">
        <w:t>The rent requested by the owner</w:t>
      </w:r>
      <w:r w:rsidR="00924069">
        <w:t>.</w:t>
      </w:r>
    </w:p>
    <w:p w14:paraId="5D747854" w14:textId="77777777" w:rsidR="00D7660B" w:rsidRPr="00765546" w:rsidRDefault="00D7660B" w:rsidP="007A14DB">
      <w:pPr>
        <w:pStyle w:val="Heading3"/>
      </w:pPr>
      <w:bookmarkStart w:id="8978" w:name="_Toc59629704"/>
      <w:bookmarkStart w:id="8979" w:name="_Toc62129985"/>
      <w:bookmarkStart w:id="8980" w:name="_Toc62132907"/>
      <w:bookmarkStart w:id="8981" w:name="_Toc73029452"/>
      <w:bookmarkStart w:id="8982" w:name="_Toc74042532"/>
      <w:bookmarkStart w:id="8983" w:name="_Toc118116502"/>
      <w:bookmarkStart w:id="8984" w:name="_Toc164180542"/>
      <w:bookmarkStart w:id="8985" w:name="_Toc164182142"/>
      <w:bookmarkStart w:id="8986" w:name="_Toc172209276"/>
      <w:bookmarkStart w:id="8987" w:name="_Toc173502018"/>
      <w:bookmarkStart w:id="8988" w:name="_Toc176435588"/>
      <w:bookmarkStart w:id="8989" w:name="_Toc194670709"/>
      <w:bookmarkStart w:id="8990" w:name="_Toc204850672"/>
      <w:r w:rsidRPr="00765546">
        <w:t>Adjusting Contract Rents</w:t>
      </w:r>
      <w:bookmarkEnd w:id="8978"/>
      <w:bookmarkEnd w:id="8979"/>
      <w:bookmarkEnd w:id="8980"/>
      <w:bookmarkEnd w:id="8981"/>
      <w:bookmarkEnd w:id="8982"/>
      <w:bookmarkEnd w:id="8983"/>
      <w:bookmarkEnd w:id="8984"/>
      <w:bookmarkEnd w:id="8985"/>
      <w:bookmarkEnd w:id="8986"/>
      <w:bookmarkEnd w:id="8987"/>
      <w:bookmarkEnd w:id="8988"/>
      <w:bookmarkEnd w:id="8989"/>
      <w:bookmarkEnd w:id="8990"/>
    </w:p>
    <w:p w14:paraId="229A3359" w14:textId="07E30AD3" w:rsidR="00D7660B" w:rsidRPr="00765546" w:rsidRDefault="00D7660B" w:rsidP="006C5BA7">
      <w:r w:rsidRPr="00765546">
        <w:t xml:space="preserve">Contract rents will be adjusted annually only by HUD’s operating cost adjustment factor (OCAF) at each anniversary of the HAP contract, subject to the availability of appropriations for each year of the contract term. As such, section 8(o)(13)(I) of the 1937 Act, and 24 CFR 983.301 and 983.302, concerning rent determinations, do not apply when adjusting rents. </w:t>
      </w:r>
    </w:p>
    <w:p w14:paraId="6436BE43" w14:textId="77777777" w:rsidR="00D7660B" w:rsidRPr="00765546" w:rsidRDefault="00D7660B" w:rsidP="006C5BA7">
      <w:r w:rsidRPr="00765546">
        <w:t xml:space="preserve">The rent to owner may at no time exceed the reasonable rent charged for comparable unassisted units in the private market, as determined by the contract administrator in accordance with 24 CFR 983.303. </w:t>
      </w:r>
    </w:p>
    <w:p w14:paraId="34F92750" w14:textId="77777777" w:rsidR="00D7660B" w:rsidRPr="00765546" w:rsidRDefault="00D7660B" w:rsidP="006C5BA7">
      <w:r w:rsidRPr="00765546">
        <w:t>Contract rents may not exceed the reasonable rent, with the exception that the contract rent for each unit may not be reduced below the initial contract rent under the initial HAP contract.</w:t>
      </w:r>
    </w:p>
    <w:p w14:paraId="444A1944" w14:textId="77777777" w:rsidR="00D7660B" w:rsidRPr="00765546" w:rsidRDefault="00D7660B" w:rsidP="00924069">
      <w:r w:rsidRPr="00765546">
        <w:t>The rent to owner may fall below the initial contract rent in the following situations:</w:t>
      </w:r>
    </w:p>
    <w:p w14:paraId="69B80CF5" w14:textId="30029F63" w:rsidR="00D7660B" w:rsidRPr="00765546" w:rsidRDefault="00D7660B" w:rsidP="00FE7656">
      <w:pPr>
        <w:pStyle w:val="ListParagraph"/>
        <w:numPr>
          <w:ilvl w:val="0"/>
          <w:numId w:val="133"/>
        </w:numPr>
        <w:contextualSpacing w:val="0"/>
      </w:pPr>
      <w:r w:rsidRPr="00765546">
        <w:t>To correct errors in calculations in accordance with HUD requirements</w:t>
      </w:r>
      <w:r w:rsidR="00924069">
        <w:t>;</w:t>
      </w:r>
    </w:p>
    <w:p w14:paraId="1EFFC69C" w14:textId="4EC0A762" w:rsidR="0067289E" w:rsidRPr="00765546" w:rsidRDefault="00D7660B" w:rsidP="00FE7656">
      <w:pPr>
        <w:pStyle w:val="ListParagraph"/>
        <w:numPr>
          <w:ilvl w:val="0"/>
          <w:numId w:val="133"/>
        </w:numPr>
        <w:contextualSpacing w:val="0"/>
      </w:pPr>
      <w:r w:rsidRPr="00765546">
        <w:t>If additional housing assistance has been combined with PBV assistance after the execution of the initial HAP contract and a rent decrease is required pursuant to 983.55 (prohibition of excess public assistance)</w:t>
      </w:r>
      <w:r w:rsidR="00924069">
        <w:t>;</w:t>
      </w:r>
    </w:p>
    <w:p w14:paraId="322D5B21" w14:textId="4FE23EA1" w:rsidR="00D7660B" w:rsidRPr="00765546" w:rsidRDefault="00D7660B" w:rsidP="00FE7656">
      <w:pPr>
        <w:pStyle w:val="ListParagraph"/>
        <w:numPr>
          <w:ilvl w:val="0"/>
          <w:numId w:val="133"/>
        </w:numPr>
        <w:contextualSpacing w:val="0"/>
      </w:pPr>
      <w:r w:rsidRPr="00765546">
        <w:t>If a decrease in rent to owner is required based on changes in the allocation of responsibility for utilities between the owner and the tenant</w:t>
      </w:r>
      <w:r w:rsidR="00924069">
        <w:t>.</w:t>
      </w:r>
      <w:r w:rsidRPr="00765546">
        <w:t xml:space="preserve"> </w:t>
      </w:r>
    </w:p>
    <w:p w14:paraId="110DBF08" w14:textId="77777777" w:rsidR="00D7660B" w:rsidRPr="00765546" w:rsidRDefault="00D7660B" w:rsidP="00A86DED">
      <w:r w:rsidRPr="00765546">
        <w:t>The contract rent adjustment will be the lesser of:</w:t>
      </w:r>
    </w:p>
    <w:p w14:paraId="576658AB" w14:textId="5C43BFB7" w:rsidR="00D7660B" w:rsidRPr="00765546" w:rsidRDefault="00D7660B" w:rsidP="00A86DED">
      <w:pPr>
        <w:pStyle w:val="ListParagraph"/>
        <w:numPr>
          <w:ilvl w:val="0"/>
          <w:numId w:val="133"/>
        </w:numPr>
        <w:contextualSpacing w:val="0"/>
      </w:pPr>
      <w:r w:rsidRPr="00765546">
        <w:t xml:space="preserve">The current contract rent increased by the operating cost adjustment factor (OCAF), which is published annually in the </w:t>
      </w:r>
      <w:r w:rsidRPr="00765546">
        <w:rPr>
          <w:i/>
        </w:rPr>
        <w:t>Federal Register</w:t>
      </w:r>
      <w:r w:rsidRPr="00765546">
        <w:t>; or</w:t>
      </w:r>
    </w:p>
    <w:p w14:paraId="0C646BE5" w14:textId="35899323" w:rsidR="00D7660B" w:rsidRPr="00765546" w:rsidRDefault="00D7660B" w:rsidP="00A86DED">
      <w:pPr>
        <w:pStyle w:val="ListParagraph"/>
        <w:numPr>
          <w:ilvl w:val="0"/>
          <w:numId w:val="133"/>
        </w:numPr>
        <w:contextualSpacing w:val="0"/>
      </w:pPr>
      <w:r w:rsidRPr="00765546">
        <w:t>The reasonable rent</w:t>
      </w:r>
      <w:r w:rsidR="00924069">
        <w:t>.</w:t>
      </w:r>
    </w:p>
    <w:p w14:paraId="038BE685" w14:textId="0E56505C" w:rsidR="00D7660B" w:rsidRDefault="00D7660B" w:rsidP="006C5BA7">
      <w:r w:rsidRPr="00765546">
        <w:lastRenderedPageBreak/>
        <w:t xml:space="preserve">LRHA (or independent entity, if the project is LRHA-owned) is responsible for processing rent adjustments, at each contract anniversary date, in accordance with the prevailing OCAF. </w:t>
      </w:r>
    </w:p>
    <w:p w14:paraId="505FF0CC" w14:textId="77777777" w:rsidR="00D85E52" w:rsidRPr="0047461E" w:rsidRDefault="003F002D" w:rsidP="00D85E52">
      <w:pPr>
        <w:rPr>
          <w:rFonts w:eastAsia="Calibri" w:cs="Arial"/>
        </w:rPr>
      </w:pPr>
      <w:r>
        <w:t xml:space="preserve">The owner </w:t>
      </w:r>
      <w:r w:rsidR="0048281D">
        <w:t>must request a</w:t>
      </w:r>
      <w:r w:rsidR="00C70BF9">
        <w:t>ny</w:t>
      </w:r>
      <w:r w:rsidR="0048281D">
        <w:t xml:space="preserve"> contract rent adjustment from LRHA within 120 days, but no less than 60 days, prior to the HAP contract anniversary date.</w:t>
      </w:r>
      <w:r w:rsidR="00D85E52">
        <w:t xml:space="preserve"> </w:t>
      </w:r>
      <w:r w:rsidR="00D85E52" w:rsidRPr="0047461E">
        <w:rPr>
          <w:rFonts w:eastAsia="Calibri" w:cs="Arial"/>
        </w:rPr>
        <w:t xml:space="preserve">Properties are eligible to receive prior years’ OCAF adjustments for years in which the OCAF was not taken. The OCAF </w:t>
      </w:r>
      <w:r w:rsidR="00D85E52">
        <w:rPr>
          <w:rFonts w:eastAsia="Calibri" w:cs="Arial"/>
        </w:rPr>
        <w:t xml:space="preserve">will </w:t>
      </w:r>
      <w:r w:rsidR="00D85E52" w:rsidRPr="0047461E">
        <w:rPr>
          <w:rFonts w:eastAsia="Calibri" w:cs="Arial"/>
        </w:rPr>
        <w:t xml:space="preserve">be applied retroactively if it was missed. </w:t>
      </w:r>
      <w:r w:rsidR="00D85E52">
        <w:rPr>
          <w:rFonts w:eastAsia="Calibri" w:cs="Arial"/>
        </w:rPr>
        <w:t>LRHA</w:t>
      </w:r>
      <w:r w:rsidR="00D85E52" w:rsidRPr="0047461E">
        <w:rPr>
          <w:rFonts w:eastAsia="Calibri" w:cs="Arial"/>
        </w:rPr>
        <w:t xml:space="preserve"> (or the independent entity) </w:t>
      </w:r>
      <w:r w:rsidR="00D85E52">
        <w:rPr>
          <w:rFonts w:eastAsia="Calibri" w:cs="Arial"/>
        </w:rPr>
        <w:t>will ensure</w:t>
      </w:r>
      <w:r w:rsidR="00D85E52" w:rsidRPr="0047461E">
        <w:rPr>
          <w:rFonts w:eastAsia="Calibri" w:cs="Arial"/>
        </w:rPr>
        <w:t xml:space="preserve"> that all OCAFs have been applied correctly since the RAD closing and calculate the current rents accordingly, including making sure that the RAD PBV contract rents do not exceed the PBV program caps.</w:t>
      </w:r>
    </w:p>
    <w:p w14:paraId="2277100A" w14:textId="0341C026" w:rsidR="00DE4069" w:rsidRPr="00765546" w:rsidRDefault="00DE4069" w:rsidP="006C5BA7">
      <w:r>
        <w:t>In extraordinary circumstances, a project owner may request a waiver of the rental adjustment by OCAF and receive a rental adjustment by an alternative operating cost factor. The waiver request with documentation demonstrating the need for an alternative operating cost factor rental adjustment must be submission to the Office of Recapitalization in accordance with Supplemental Notice 4C.</w:t>
      </w:r>
    </w:p>
    <w:p w14:paraId="509EB4FF" w14:textId="77777777" w:rsidR="0067289E" w:rsidRPr="00765546" w:rsidRDefault="0067289E" w:rsidP="007A14DB">
      <w:pPr>
        <w:pStyle w:val="Heading3"/>
      </w:pPr>
      <w:bookmarkStart w:id="8991" w:name="_Toc59629706"/>
      <w:bookmarkStart w:id="8992" w:name="_Toc62129987"/>
      <w:bookmarkStart w:id="8993" w:name="_Toc62132909"/>
      <w:bookmarkStart w:id="8994" w:name="_Toc73029454"/>
      <w:bookmarkStart w:id="8995" w:name="_Toc74042534"/>
      <w:bookmarkStart w:id="8996" w:name="_Toc118116503"/>
      <w:bookmarkStart w:id="8997" w:name="_Toc164180543"/>
      <w:bookmarkStart w:id="8998" w:name="_Toc164182143"/>
      <w:bookmarkStart w:id="8999" w:name="_Toc172209277"/>
      <w:bookmarkStart w:id="9000" w:name="_Toc173502019"/>
      <w:bookmarkStart w:id="9001" w:name="_Toc176435589"/>
      <w:bookmarkStart w:id="9002" w:name="_Toc194670710"/>
      <w:bookmarkStart w:id="9003" w:name="_Toc204850673"/>
      <w:r w:rsidRPr="00765546">
        <w:t>Reasonable Rent</w:t>
      </w:r>
      <w:bookmarkEnd w:id="8991"/>
      <w:bookmarkEnd w:id="8992"/>
      <w:bookmarkEnd w:id="8993"/>
      <w:bookmarkEnd w:id="8994"/>
      <w:bookmarkEnd w:id="8995"/>
      <w:bookmarkEnd w:id="8996"/>
      <w:bookmarkEnd w:id="8997"/>
      <w:bookmarkEnd w:id="8998"/>
      <w:bookmarkEnd w:id="8999"/>
      <w:bookmarkEnd w:id="9000"/>
      <w:bookmarkEnd w:id="9001"/>
      <w:bookmarkEnd w:id="9002"/>
      <w:bookmarkEnd w:id="9003"/>
    </w:p>
    <w:p w14:paraId="550F780B" w14:textId="03FD164E" w:rsidR="0067289E" w:rsidRPr="00765546" w:rsidRDefault="0067289E" w:rsidP="006C5BA7">
      <w:r w:rsidRPr="00765546">
        <w:t xml:space="preserve">See PBV policies on </w:t>
      </w:r>
      <w:r w:rsidR="00275C1B" w:rsidRPr="00A2341B">
        <w:rPr>
          <w:b/>
          <w:bCs/>
          <w:color w:val="0070C0"/>
        </w:rPr>
        <w:fldChar w:fldCharType="begin"/>
      </w:r>
      <w:r w:rsidR="00275C1B" w:rsidRPr="00A2341B">
        <w:rPr>
          <w:b/>
          <w:bCs/>
          <w:color w:val="0070C0"/>
        </w:rPr>
        <w:instrText xml:space="preserve"> REF _Ref163829296 \h </w:instrText>
      </w:r>
      <w:r w:rsidR="00A2341B" w:rsidRPr="00A2341B">
        <w:rPr>
          <w:b/>
          <w:bCs/>
          <w:color w:val="0070C0"/>
        </w:rPr>
        <w:instrText xml:space="preserve"> \* MERGEFORMAT </w:instrText>
      </w:r>
      <w:r w:rsidR="00275C1B" w:rsidRPr="00A2341B">
        <w:rPr>
          <w:b/>
          <w:bCs/>
          <w:color w:val="0070C0"/>
        </w:rPr>
      </w:r>
      <w:r w:rsidR="00275C1B" w:rsidRPr="00A2341B">
        <w:rPr>
          <w:b/>
          <w:bCs/>
          <w:color w:val="0070C0"/>
        </w:rPr>
        <w:fldChar w:fldCharType="separate"/>
      </w:r>
      <w:r w:rsidR="00275C1B" w:rsidRPr="00A2341B">
        <w:rPr>
          <w:b/>
          <w:bCs/>
          <w:color w:val="0070C0"/>
        </w:rPr>
        <w:t>Reasonable Rent</w:t>
      </w:r>
      <w:r w:rsidR="00275C1B" w:rsidRPr="00A2341B">
        <w:rPr>
          <w:b/>
          <w:bCs/>
          <w:color w:val="0070C0"/>
        </w:rPr>
        <w:fldChar w:fldCharType="end"/>
      </w:r>
      <w:r w:rsidR="00275C1B">
        <w:t xml:space="preserve">.  </w:t>
      </w:r>
    </w:p>
    <w:p w14:paraId="534D3B4F" w14:textId="77777777" w:rsidR="0067289E" w:rsidRPr="00765546" w:rsidRDefault="0067289E" w:rsidP="006B4656">
      <w:pPr>
        <w:pStyle w:val="Heading4"/>
      </w:pPr>
      <w:r w:rsidRPr="00765546">
        <w:t>LRHA-Owned Units</w:t>
      </w:r>
    </w:p>
    <w:p w14:paraId="54E92F46" w14:textId="4700C7C8" w:rsidR="0067289E" w:rsidRPr="00765546" w:rsidRDefault="0067289E" w:rsidP="006C5BA7">
      <w:r w:rsidRPr="00765546">
        <w:t xml:space="preserve">See PBV policies on </w:t>
      </w:r>
      <w:r w:rsidR="00A2341B" w:rsidRPr="00A2341B">
        <w:rPr>
          <w:b/>
          <w:bCs/>
          <w:color w:val="0070C0"/>
        </w:rPr>
        <w:fldChar w:fldCharType="begin"/>
      </w:r>
      <w:r w:rsidR="00A2341B" w:rsidRPr="00A2341B">
        <w:rPr>
          <w:b/>
          <w:bCs/>
          <w:color w:val="0070C0"/>
        </w:rPr>
        <w:instrText xml:space="preserve"> REF _Ref163829376 \h  \* MERGEFORMAT </w:instrText>
      </w:r>
      <w:r w:rsidR="00A2341B" w:rsidRPr="00A2341B">
        <w:rPr>
          <w:b/>
          <w:bCs/>
          <w:color w:val="0070C0"/>
        </w:rPr>
      </w:r>
      <w:r w:rsidR="00A2341B" w:rsidRPr="00A2341B">
        <w:rPr>
          <w:b/>
          <w:bCs/>
          <w:color w:val="0070C0"/>
        </w:rPr>
        <w:fldChar w:fldCharType="separate"/>
      </w:r>
      <w:r w:rsidR="00A2341B" w:rsidRPr="00A2341B">
        <w:rPr>
          <w:b/>
          <w:bCs/>
          <w:color w:val="0070C0"/>
        </w:rPr>
        <w:t>Rent for LRHA-Owned Units</w:t>
      </w:r>
      <w:r w:rsidR="00A2341B" w:rsidRPr="00A2341B">
        <w:rPr>
          <w:b/>
          <w:bCs/>
          <w:color w:val="0070C0"/>
        </w:rPr>
        <w:fldChar w:fldCharType="end"/>
      </w:r>
      <w:r w:rsidRPr="00765546">
        <w:t>.</w:t>
      </w:r>
    </w:p>
    <w:p w14:paraId="77C844FA" w14:textId="40C09496" w:rsidR="00D7660B" w:rsidRPr="00765546" w:rsidRDefault="00A2341B" w:rsidP="001D278F">
      <w:pPr>
        <w:pStyle w:val="Heading2"/>
      </w:pPr>
      <w:bookmarkStart w:id="9004" w:name="_Toc59629705"/>
      <w:bookmarkStart w:id="9005" w:name="_Toc62129986"/>
      <w:bookmarkStart w:id="9006" w:name="_Toc62132908"/>
      <w:bookmarkStart w:id="9007" w:name="_Toc73029453"/>
      <w:bookmarkStart w:id="9008" w:name="_Toc74042533"/>
      <w:bookmarkStart w:id="9009" w:name="_Toc118116504"/>
      <w:bookmarkStart w:id="9010" w:name="_Toc164180544"/>
      <w:bookmarkStart w:id="9011" w:name="_Toc164182144"/>
      <w:bookmarkStart w:id="9012" w:name="_Toc172209278"/>
      <w:bookmarkStart w:id="9013" w:name="_Toc173502020"/>
      <w:bookmarkStart w:id="9014" w:name="_Toc176435590"/>
      <w:bookmarkStart w:id="9015" w:name="_Toc194670711"/>
      <w:bookmarkStart w:id="9016" w:name="_Toc204850674"/>
      <w:r w:rsidRPr="00765546">
        <w:t>Utility Allowances</w:t>
      </w:r>
      <w:bookmarkStart w:id="9017" w:name="_Hlk34747053"/>
      <w:bookmarkEnd w:id="9004"/>
      <w:bookmarkEnd w:id="9005"/>
      <w:bookmarkEnd w:id="9006"/>
      <w:bookmarkEnd w:id="9007"/>
      <w:bookmarkEnd w:id="9008"/>
      <w:bookmarkEnd w:id="9009"/>
      <w:bookmarkEnd w:id="9010"/>
      <w:bookmarkEnd w:id="9011"/>
      <w:bookmarkEnd w:id="9012"/>
      <w:bookmarkEnd w:id="9013"/>
      <w:bookmarkEnd w:id="9014"/>
      <w:bookmarkEnd w:id="9015"/>
      <w:bookmarkEnd w:id="9016"/>
    </w:p>
    <w:bookmarkEnd w:id="9017"/>
    <w:p w14:paraId="1CE2F27A" w14:textId="6724FA4F" w:rsidR="00D7660B" w:rsidRPr="00765546" w:rsidRDefault="00D7660B" w:rsidP="006C5BA7">
      <w:r w:rsidRPr="00765546">
        <w:t xml:space="preserve">When contract rent amounts are set initially, the amount does not include a utility allowance. In general, the utility allowances that are used on the initial HAP contract at closing are the public housing utility allowances that are in effect prior to conversion. The CHAP must be updated prior to conversion to reflect current public housing utility allowances </w:t>
      </w:r>
    </w:p>
    <w:p w14:paraId="5AEF8D98" w14:textId="207BC710" w:rsidR="00D7660B" w:rsidRPr="00765546" w:rsidRDefault="00D7660B" w:rsidP="006C5BA7">
      <w:r w:rsidRPr="00765546">
        <w:t xml:space="preserve">After conversion, LRHA will maintain a utility allowance schedule for tenant-paid utilities in accordance with standard PBV and HCV utility allowance regulations at 24 CFR 983.301(f)(2)(ii) and 24 CFR 982.517 respectively. </w:t>
      </w:r>
    </w:p>
    <w:p w14:paraId="379C0606" w14:textId="148C4D45" w:rsidR="00D7660B" w:rsidRPr="00765546" w:rsidRDefault="00D7660B" w:rsidP="006C5BA7">
      <w:r w:rsidRPr="00765546">
        <w:t xml:space="preserve">HUD waived the requirement for the standard PBV program that the HCV utility allowance be used. If a site-specific utility allowance is used, the utility allowance is applicable to </w:t>
      </w:r>
      <w:r w:rsidR="003A2F4C">
        <w:t xml:space="preserve">legacy </w:t>
      </w:r>
      <w:r w:rsidRPr="00765546">
        <w:t>non-RAD PBV units in the project and is calculated consistent with Notice H 2015</w:t>
      </w:r>
      <w:r w:rsidRPr="00765546">
        <w:noBreakHyphen/>
        <w:t>04.</w:t>
      </w:r>
    </w:p>
    <w:p w14:paraId="1685F287" w14:textId="63217AB7" w:rsidR="00D7660B" w:rsidRPr="00765546" w:rsidRDefault="00A2341B" w:rsidP="001D278F">
      <w:pPr>
        <w:pStyle w:val="Heading2"/>
      </w:pPr>
      <w:bookmarkStart w:id="9018" w:name="_Toc59629707"/>
      <w:bookmarkStart w:id="9019" w:name="_Toc62129988"/>
      <w:bookmarkStart w:id="9020" w:name="_Toc62132910"/>
      <w:bookmarkStart w:id="9021" w:name="_Toc73029455"/>
      <w:bookmarkStart w:id="9022" w:name="_Toc74042535"/>
      <w:bookmarkStart w:id="9023" w:name="_Toc118116505"/>
      <w:bookmarkStart w:id="9024" w:name="_Ref163829447"/>
      <w:bookmarkStart w:id="9025" w:name="_Toc164180545"/>
      <w:bookmarkStart w:id="9026" w:name="_Toc164182145"/>
      <w:bookmarkStart w:id="9027" w:name="_Toc172209279"/>
      <w:bookmarkStart w:id="9028" w:name="_Toc173502021"/>
      <w:bookmarkStart w:id="9029" w:name="_Toc176435591"/>
      <w:bookmarkStart w:id="9030" w:name="_Toc194670712"/>
      <w:bookmarkStart w:id="9031" w:name="_Toc204850675"/>
      <w:r w:rsidRPr="00765546">
        <w:t xml:space="preserve">Payments </w:t>
      </w:r>
      <w:r>
        <w:t>t</w:t>
      </w:r>
      <w:r w:rsidRPr="00765546">
        <w:t>o Owner</w:t>
      </w:r>
      <w:bookmarkEnd w:id="9018"/>
      <w:bookmarkEnd w:id="9019"/>
      <w:bookmarkEnd w:id="9020"/>
      <w:bookmarkEnd w:id="9021"/>
      <w:bookmarkEnd w:id="9022"/>
      <w:r w:rsidRPr="00765546">
        <w:t>s</w:t>
      </w:r>
      <w:bookmarkEnd w:id="9023"/>
      <w:bookmarkEnd w:id="9024"/>
      <w:bookmarkEnd w:id="9025"/>
      <w:bookmarkEnd w:id="9026"/>
      <w:bookmarkEnd w:id="9027"/>
      <w:bookmarkEnd w:id="9028"/>
      <w:bookmarkEnd w:id="9029"/>
      <w:bookmarkEnd w:id="9030"/>
      <w:bookmarkEnd w:id="9031"/>
    </w:p>
    <w:p w14:paraId="2BB5E9D4" w14:textId="77777777" w:rsidR="00D7660B" w:rsidRPr="00765546" w:rsidRDefault="00D7660B" w:rsidP="007A14DB">
      <w:pPr>
        <w:pStyle w:val="Heading3"/>
      </w:pPr>
      <w:bookmarkStart w:id="9032" w:name="_Toc59629708"/>
      <w:bookmarkStart w:id="9033" w:name="_Toc62129989"/>
      <w:bookmarkStart w:id="9034" w:name="_Toc62132911"/>
      <w:bookmarkStart w:id="9035" w:name="_Toc73029456"/>
      <w:bookmarkStart w:id="9036" w:name="_Toc74042536"/>
      <w:bookmarkStart w:id="9037" w:name="_Toc118116506"/>
      <w:bookmarkStart w:id="9038" w:name="_Toc164180546"/>
      <w:bookmarkStart w:id="9039" w:name="_Toc164182146"/>
      <w:bookmarkStart w:id="9040" w:name="_Toc172209280"/>
      <w:bookmarkStart w:id="9041" w:name="_Toc173502022"/>
      <w:bookmarkStart w:id="9042" w:name="_Toc176435592"/>
      <w:bookmarkStart w:id="9043" w:name="_Toc194670713"/>
      <w:bookmarkStart w:id="9044" w:name="_Toc204850676"/>
      <w:r w:rsidRPr="00765546">
        <w:t>Housing Assistance Payments</w:t>
      </w:r>
      <w:bookmarkEnd w:id="9032"/>
      <w:bookmarkEnd w:id="9033"/>
      <w:bookmarkEnd w:id="9034"/>
      <w:bookmarkEnd w:id="9035"/>
      <w:bookmarkEnd w:id="9036"/>
      <w:bookmarkEnd w:id="9037"/>
      <w:bookmarkEnd w:id="9038"/>
      <w:bookmarkEnd w:id="9039"/>
      <w:bookmarkEnd w:id="9040"/>
      <w:bookmarkEnd w:id="9041"/>
      <w:bookmarkEnd w:id="9042"/>
      <w:bookmarkEnd w:id="9043"/>
      <w:bookmarkEnd w:id="9044"/>
    </w:p>
    <w:p w14:paraId="7CD83A1C" w14:textId="5015A862" w:rsidR="00D7660B" w:rsidRPr="00765546" w:rsidRDefault="00D7660B" w:rsidP="006C5BA7">
      <w:r w:rsidRPr="00765546">
        <w:t xml:space="preserve">See PBV policies on </w:t>
      </w:r>
      <w:r w:rsidR="00A2341B" w:rsidRPr="00A2341B">
        <w:rPr>
          <w:b/>
          <w:bCs/>
          <w:color w:val="0070C0"/>
        </w:rPr>
        <w:fldChar w:fldCharType="begin"/>
      </w:r>
      <w:r w:rsidR="00A2341B" w:rsidRPr="00A2341B">
        <w:rPr>
          <w:b/>
          <w:bCs/>
          <w:color w:val="0070C0"/>
        </w:rPr>
        <w:instrText xml:space="preserve"> REF _Ref163829447 \h  \* MERGEFORMAT </w:instrText>
      </w:r>
      <w:r w:rsidR="00A2341B" w:rsidRPr="00A2341B">
        <w:rPr>
          <w:b/>
          <w:bCs/>
          <w:color w:val="0070C0"/>
        </w:rPr>
      </w:r>
      <w:r w:rsidR="00A2341B" w:rsidRPr="00A2341B">
        <w:rPr>
          <w:b/>
          <w:bCs/>
          <w:color w:val="0070C0"/>
        </w:rPr>
        <w:fldChar w:fldCharType="separate"/>
      </w:r>
      <w:r w:rsidR="00A2341B" w:rsidRPr="00A2341B">
        <w:rPr>
          <w:b/>
          <w:bCs/>
          <w:color w:val="0070C0"/>
        </w:rPr>
        <w:t>Payments to Owners</w:t>
      </w:r>
      <w:r w:rsidR="00A2341B" w:rsidRPr="00A2341B">
        <w:rPr>
          <w:b/>
          <w:bCs/>
          <w:color w:val="0070C0"/>
        </w:rPr>
        <w:fldChar w:fldCharType="end"/>
      </w:r>
      <w:r w:rsidR="00A2341B">
        <w:t xml:space="preserve">.  </w:t>
      </w:r>
    </w:p>
    <w:p w14:paraId="6D5DBD09" w14:textId="77777777" w:rsidR="00D7660B" w:rsidRPr="00765546" w:rsidRDefault="00D7660B" w:rsidP="007A14DB">
      <w:pPr>
        <w:pStyle w:val="Heading3"/>
      </w:pPr>
      <w:bookmarkStart w:id="9045" w:name="_Toc59629709"/>
      <w:bookmarkStart w:id="9046" w:name="_Toc62129990"/>
      <w:bookmarkStart w:id="9047" w:name="_Toc62132912"/>
      <w:bookmarkStart w:id="9048" w:name="_Toc73029457"/>
      <w:bookmarkStart w:id="9049" w:name="_Toc74042537"/>
      <w:bookmarkStart w:id="9050" w:name="_Toc118116507"/>
      <w:bookmarkStart w:id="9051" w:name="_Toc164180547"/>
      <w:bookmarkStart w:id="9052" w:name="_Toc164182147"/>
      <w:bookmarkStart w:id="9053" w:name="_Toc172209281"/>
      <w:bookmarkStart w:id="9054" w:name="_Toc173502023"/>
      <w:bookmarkStart w:id="9055" w:name="_Toc176435593"/>
      <w:bookmarkStart w:id="9056" w:name="_Toc194670714"/>
      <w:bookmarkStart w:id="9057" w:name="_Toc204850677"/>
      <w:r w:rsidRPr="00765546">
        <w:t>Vacancy Payments</w:t>
      </w:r>
      <w:bookmarkEnd w:id="9045"/>
      <w:bookmarkEnd w:id="9046"/>
      <w:bookmarkEnd w:id="9047"/>
      <w:bookmarkEnd w:id="9048"/>
      <w:bookmarkEnd w:id="9049"/>
      <w:bookmarkEnd w:id="9050"/>
      <w:bookmarkEnd w:id="9051"/>
      <w:bookmarkEnd w:id="9052"/>
      <w:bookmarkEnd w:id="9053"/>
      <w:bookmarkEnd w:id="9054"/>
      <w:bookmarkEnd w:id="9055"/>
      <w:bookmarkEnd w:id="9056"/>
      <w:bookmarkEnd w:id="9057"/>
    </w:p>
    <w:p w14:paraId="236373AC" w14:textId="723B2038" w:rsidR="00D7660B" w:rsidRPr="00765546" w:rsidRDefault="00D7660B" w:rsidP="006C5BA7">
      <w:r w:rsidRPr="00765546">
        <w:t>At the discretion of LRHA, the HAP contract may provide for vacancy payments to the owner.  Such stipulation will be included in the HAP contract.</w:t>
      </w:r>
    </w:p>
    <w:p w14:paraId="34DDD856" w14:textId="735B58C3" w:rsidR="00D7660B" w:rsidRPr="00765546" w:rsidRDefault="00D7660B" w:rsidP="006C5BA7">
      <w:r w:rsidRPr="00765546">
        <w:t xml:space="preserve">See PBV policies on </w:t>
      </w:r>
      <w:r w:rsidR="00A2341B" w:rsidRPr="00A2341B">
        <w:rPr>
          <w:b/>
          <w:bCs/>
          <w:color w:val="0070C0"/>
        </w:rPr>
        <w:fldChar w:fldCharType="begin"/>
      </w:r>
      <w:r w:rsidR="00A2341B" w:rsidRPr="00A2341B">
        <w:rPr>
          <w:b/>
          <w:bCs/>
          <w:color w:val="0070C0"/>
        </w:rPr>
        <w:instrText xml:space="preserve"> REF _Ref163829492 \h  \* MERGEFORMAT </w:instrText>
      </w:r>
      <w:r w:rsidR="00A2341B" w:rsidRPr="00A2341B">
        <w:rPr>
          <w:b/>
          <w:bCs/>
          <w:color w:val="0070C0"/>
        </w:rPr>
      </w:r>
      <w:r w:rsidR="00A2341B" w:rsidRPr="00A2341B">
        <w:rPr>
          <w:b/>
          <w:bCs/>
          <w:color w:val="0070C0"/>
        </w:rPr>
        <w:fldChar w:fldCharType="separate"/>
      </w:r>
      <w:r w:rsidR="00A2341B" w:rsidRPr="00A2341B">
        <w:rPr>
          <w:b/>
          <w:bCs/>
          <w:color w:val="0070C0"/>
        </w:rPr>
        <w:t>Vacancy Payments</w:t>
      </w:r>
      <w:r w:rsidR="00A2341B" w:rsidRPr="00A2341B">
        <w:rPr>
          <w:b/>
          <w:bCs/>
          <w:color w:val="0070C0"/>
        </w:rPr>
        <w:fldChar w:fldCharType="end"/>
      </w:r>
      <w:r w:rsidRPr="00765546">
        <w:t xml:space="preserve">. </w:t>
      </w:r>
    </w:p>
    <w:p w14:paraId="3586362D" w14:textId="77777777" w:rsidR="00D7660B" w:rsidRPr="00765546" w:rsidRDefault="00D7660B" w:rsidP="007A14DB">
      <w:pPr>
        <w:pStyle w:val="Heading3"/>
      </w:pPr>
      <w:bookmarkStart w:id="9058" w:name="_Toc59629710"/>
      <w:bookmarkStart w:id="9059" w:name="_Toc62129991"/>
      <w:bookmarkStart w:id="9060" w:name="_Toc62132913"/>
      <w:bookmarkStart w:id="9061" w:name="_Toc73029458"/>
      <w:bookmarkStart w:id="9062" w:name="_Toc74042538"/>
      <w:bookmarkStart w:id="9063" w:name="_Toc118116508"/>
      <w:bookmarkStart w:id="9064" w:name="_Toc164180548"/>
      <w:bookmarkStart w:id="9065" w:name="_Toc164182148"/>
      <w:bookmarkStart w:id="9066" w:name="_Toc172209282"/>
      <w:bookmarkStart w:id="9067" w:name="_Toc173502024"/>
      <w:bookmarkStart w:id="9068" w:name="_Toc176435594"/>
      <w:bookmarkStart w:id="9069" w:name="_Toc194670715"/>
      <w:bookmarkStart w:id="9070" w:name="_Toc204850678"/>
      <w:r w:rsidRPr="00765546">
        <w:t>Tenant Rent to Owner</w:t>
      </w:r>
      <w:bookmarkEnd w:id="9058"/>
      <w:bookmarkEnd w:id="9059"/>
      <w:bookmarkEnd w:id="9060"/>
      <w:bookmarkEnd w:id="9061"/>
      <w:bookmarkEnd w:id="9062"/>
      <w:bookmarkEnd w:id="9063"/>
      <w:bookmarkEnd w:id="9064"/>
      <w:bookmarkEnd w:id="9065"/>
      <w:bookmarkEnd w:id="9066"/>
      <w:bookmarkEnd w:id="9067"/>
      <w:bookmarkEnd w:id="9068"/>
      <w:bookmarkEnd w:id="9069"/>
      <w:bookmarkEnd w:id="9070"/>
    </w:p>
    <w:p w14:paraId="3EDE4E2C" w14:textId="505EFD17" w:rsidR="00D7660B" w:rsidRPr="00765546" w:rsidRDefault="00D7660B" w:rsidP="006C5BA7">
      <w:r w:rsidRPr="00765546">
        <w:t>The tenant rent is the portion of the rent to owner paid by the family. The amount of tenant rent is determined by LRHA in accordance with HUD requirements. Any changes in the amount of tenant rent will be effective on the date stated in the LRHA notice to the family and owner.</w:t>
      </w:r>
    </w:p>
    <w:p w14:paraId="013805EF" w14:textId="03D01199" w:rsidR="00D7660B" w:rsidRPr="00765546" w:rsidRDefault="00D7660B" w:rsidP="006C5BA7">
      <w:r w:rsidRPr="00765546">
        <w:lastRenderedPageBreak/>
        <w:t>The family is responsible for paying the tenant rent (total tenant payment minus the utility allowance). The amount of the tenant rent determined by LRHA is the maximum amount the owner may charge the family for rental of a contract unit. The tenant rent covers all housing services, maintenance, equipment, and utilities to be provided by the owner. The owner may not demand or accept any rent payment from the tenant in excess of the tenant rent as determined by LRHA. The owner must immediately return any excess payment to the tenant.</w:t>
      </w:r>
    </w:p>
    <w:p w14:paraId="39D24A19" w14:textId="77777777" w:rsidR="00D7660B" w:rsidRPr="00765546" w:rsidRDefault="00D7660B" w:rsidP="007A14DB">
      <w:pPr>
        <w:pStyle w:val="Heading3"/>
      </w:pPr>
      <w:bookmarkStart w:id="9071" w:name="_Toc59629711"/>
      <w:bookmarkStart w:id="9072" w:name="_Toc62129992"/>
      <w:bookmarkStart w:id="9073" w:name="_Toc62132914"/>
      <w:bookmarkStart w:id="9074" w:name="_Toc73029459"/>
      <w:bookmarkStart w:id="9075" w:name="_Toc74042539"/>
      <w:bookmarkStart w:id="9076" w:name="_Toc118116509"/>
      <w:bookmarkStart w:id="9077" w:name="_Toc164180549"/>
      <w:bookmarkStart w:id="9078" w:name="_Toc164182149"/>
      <w:bookmarkStart w:id="9079" w:name="_Toc172209283"/>
      <w:bookmarkStart w:id="9080" w:name="_Toc173502025"/>
      <w:bookmarkStart w:id="9081" w:name="_Toc176435595"/>
      <w:bookmarkStart w:id="9082" w:name="_Toc194670716"/>
      <w:bookmarkStart w:id="9083" w:name="_Toc204850679"/>
      <w:r w:rsidRPr="00765546">
        <w:t>Initial Certifications</w:t>
      </w:r>
      <w:bookmarkEnd w:id="9071"/>
      <w:bookmarkEnd w:id="9072"/>
      <w:bookmarkEnd w:id="9073"/>
      <w:bookmarkEnd w:id="9074"/>
      <w:bookmarkEnd w:id="9075"/>
      <w:bookmarkEnd w:id="9076"/>
      <w:bookmarkEnd w:id="9077"/>
      <w:bookmarkEnd w:id="9078"/>
      <w:bookmarkEnd w:id="9079"/>
      <w:bookmarkEnd w:id="9080"/>
      <w:bookmarkEnd w:id="9081"/>
      <w:bookmarkEnd w:id="9082"/>
      <w:bookmarkEnd w:id="9083"/>
    </w:p>
    <w:p w14:paraId="4069453B" w14:textId="2557A154" w:rsidR="00D7660B" w:rsidRPr="00A2341B" w:rsidRDefault="00D7660B" w:rsidP="0067289E">
      <w:pPr>
        <w:pStyle w:val="Default"/>
        <w:jc w:val="both"/>
        <w:rPr>
          <w:rFonts w:ascii="Arial" w:hAnsi="Arial" w:cs="Arial"/>
          <w:sz w:val="22"/>
          <w:szCs w:val="22"/>
        </w:rPr>
      </w:pPr>
      <w:r w:rsidRPr="00A2341B">
        <w:rPr>
          <w:rFonts w:ascii="Arial" w:hAnsi="Arial" w:cs="Arial"/>
          <w:sz w:val="22"/>
          <w:szCs w:val="22"/>
        </w:rPr>
        <w:t xml:space="preserve">For the initial certification, LRHA will use the family’s public housing tenant rent (reflected on line 10f of the family’s most recent 50058) at the date of conversion to calculate HAP and tenant rent for the PBV program. LRHA will use this amount until the effective date of the earlier of the family’s first regular or interim recertification following the conversion. At that point, LRHA will use the family’s TTP based on the recertification and the applicable utility allowance (HCV or RAD PBV site-based, as applicable) to determine PBV HAP and tenant rent. Any </w:t>
      </w:r>
      <w:r w:rsidR="003A2F4C">
        <w:rPr>
          <w:rFonts w:ascii="Arial" w:hAnsi="Arial" w:cs="Arial"/>
          <w:sz w:val="22"/>
          <w:szCs w:val="22"/>
        </w:rPr>
        <w:t xml:space="preserve">legacy </w:t>
      </w:r>
      <w:r w:rsidRPr="00A2341B">
        <w:rPr>
          <w:rFonts w:ascii="Arial" w:hAnsi="Arial" w:cs="Arial"/>
          <w:sz w:val="22"/>
          <w:szCs w:val="22"/>
        </w:rPr>
        <w:t>non-RAD PBV units located in the same project are subject to the same requirements.</w:t>
      </w:r>
    </w:p>
    <w:p w14:paraId="6E5E3A0A" w14:textId="10B61F91" w:rsidR="00D7660B" w:rsidRPr="00765546" w:rsidRDefault="00D7660B" w:rsidP="007A14DB">
      <w:pPr>
        <w:pStyle w:val="Heading3"/>
      </w:pPr>
      <w:bookmarkStart w:id="9084" w:name="_Toc59629712"/>
      <w:bookmarkStart w:id="9085" w:name="_Toc62129993"/>
      <w:bookmarkStart w:id="9086" w:name="_Toc62132915"/>
      <w:bookmarkStart w:id="9087" w:name="_Toc73029460"/>
      <w:bookmarkStart w:id="9088" w:name="_Toc74042540"/>
      <w:bookmarkStart w:id="9089" w:name="_Toc118116510"/>
      <w:bookmarkStart w:id="9090" w:name="_Toc164180550"/>
      <w:bookmarkStart w:id="9091" w:name="_Toc164182150"/>
      <w:bookmarkStart w:id="9092" w:name="_Toc172209284"/>
      <w:bookmarkStart w:id="9093" w:name="_Toc173502026"/>
      <w:bookmarkStart w:id="9094" w:name="_Toc176435596"/>
      <w:bookmarkStart w:id="9095" w:name="_Toc194670717"/>
      <w:bookmarkStart w:id="9096" w:name="_Toc204850680"/>
      <w:r w:rsidRPr="00765546">
        <w:t>Tenant and LRHA Responsibilities</w:t>
      </w:r>
      <w:bookmarkEnd w:id="9084"/>
      <w:bookmarkEnd w:id="9085"/>
      <w:bookmarkEnd w:id="9086"/>
      <w:bookmarkEnd w:id="9087"/>
      <w:bookmarkEnd w:id="9088"/>
      <w:bookmarkEnd w:id="9089"/>
      <w:bookmarkEnd w:id="9090"/>
      <w:bookmarkEnd w:id="9091"/>
      <w:bookmarkEnd w:id="9092"/>
      <w:bookmarkEnd w:id="9093"/>
      <w:bookmarkEnd w:id="9094"/>
      <w:bookmarkEnd w:id="9095"/>
      <w:bookmarkEnd w:id="9096"/>
    </w:p>
    <w:p w14:paraId="2FE59429" w14:textId="5C1F749A" w:rsidR="00D7660B" w:rsidRPr="00765546" w:rsidRDefault="00D7660B" w:rsidP="006C5BA7">
      <w:r w:rsidRPr="00765546">
        <w:t xml:space="preserve">See PBV policies on </w:t>
      </w:r>
      <w:r w:rsidR="00A2341B" w:rsidRPr="00A2341B">
        <w:rPr>
          <w:b/>
          <w:bCs/>
          <w:color w:val="0070C0"/>
        </w:rPr>
        <w:fldChar w:fldCharType="begin"/>
      </w:r>
      <w:r w:rsidR="00A2341B" w:rsidRPr="00A2341B">
        <w:rPr>
          <w:b/>
          <w:bCs/>
          <w:color w:val="0070C0"/>
        </w:rPr>
        <w:instrText xml:space="preserve"> REF _Ref163829543 \h  \* MERGEFORMAT </w:instrText>
      </w:r>
      <w:r w:rsidR="00A2341B" w:rsidRPr="00A2341B">
        <w:rPr>
          <w:b/>
          <w:bCs/>
          <w:color w:val="0070C0"/>
        </w:rPr>
      </w:r>
      <w:r w:rsidR="00A2341B" w:rsidRPr="00A2341B">
        <w:rPr>
          <w:b/>
          <w:bCs/>
          <w:color w:val="0070C0"/>
        </w:rPr>
        <w:fldChar w:fldCharType="separate"/>
      </w:r>
      <w:r w:rsidR="00A2341B" w:rsidRPr="00A2341B">
        <w:rPr>
          <w:b/>
          <w:bCs/>
          <w:color w:val="0070C0"/>
        </w:rPr>
        <w:t>Tenant and LRHA Responsibilities</w:t>
      </w:r>
      <w:r w:rsidR="00A2341B" w:rsidRPr="00A2341B">
        <w:rPr>
          <w:b/>
          <w:bCs/>
          <w:color w:val="0070C0"/>
        </w:rPr>
        <w:fldChar w:fldCharType="end"/>
      </w:r>
      <w:r w:rsidR="000348B1" w:rsidRPr="00765546">
        <w:t>.</w:t>
      </w:r>
    </w:p>
    <w:p w14:paraId="44F59E40" w14:textId="77777777" w:rsidR="00D7660B" w:rsidRPr="00765546" w:rsidRDefault="00D7660B" w:rsidP="007A14DB">
      <w:pPr>
        <w:pStyle w:val="Heading3"/>
      </w:pPr>
      <w:bookmarkStart w:id="9097" w:name="_Toc59629713"/>
      <w:bookmarkStart w:id="9098" w:name="_Toc62129994"/>
      <w:bookmarkStart w:id="9099" w:name="_Toc62132916"/>
      <w:bookmarkStart w:id="9100" w:name="_Toc73029461"/>
      <w:bookmarkStart w:id="9101" w:name="_Toc74042541"/>
      <w:bookmarkStart w:id="9102" w:name="_Toc118116511"/>
      <w:bookmarkStart w:id="9103" w:name="_Toc164180551"/>
      <w:bookmarkStart w:id="9104" w:name="_Toc164182151"/>
      <w:bookmarkStart w:id="9105" w:name="_Toc172209285"/>
      <w:bookmarkStart w:id="9106" w:name="_Toc173502027"/>
      <w:bookmarkStart w:id="9107" w:name="_Toc176435597"/>
      <w:bookmarkStart w:id="9108" w:name="_Toc194670718"/>
      <w:bookmarkStart w:id="9109" w:name="_Toc204850681"/>
      <w:r w:rsidRPr="00765546">
        <w:t>Utility Reimbursements</w:t>
      </w:r>
      <w:bookmarkEnd w:id="9097"/>
      <w:bookmarkEnd w:id="9098"/>
      <w:bookmarkEnd w:id="9099"/>
      <w:bookmarkEnd w:id="9100"/>
      <w:bookmarkEnd w:id="9101"/>
      <w:bookmarkEnd w:id="9102"/>
      <w:bookmarkEnd w:id="9103"/>
      <w:bookmarkEnd w:id="9104"/>
      <w:bookmarkEnd w:id="9105"/>
      <w:bookmarkEnd w:id="9106"/>
      <w:bookmarkEnd w:id="9107"/>
      <w:bookmarkEnd w:id="9108"/>
      <w:bookmarkEnd w:id="9109"/>
    </w:p>
    <w:p w14:paraId="1DC4CED9" w14:textId="3DC915FB" w:rsidR="00D7660B" w:rsidRPr="00765546" w:rsidRDefault="00D7660B" w:rsidP="006C5BA7">
      <w:r w:rsidRPr="00765546">
        <w:t xml:space="preserve">See PBV policies on </w:t>
      </w:r>
      <w:r w:rsidR="00A2341B" w:rsidRPr="00A2341B">
        <w:rPr>
          <w:b/>
          <w:bCs/>
          <w:color w:val="0070C0"/>
        </w:rPr>
        <w:fldChar w:fldCharType="begin"/>
      </w:r>
      <w:r w:rsidR="00A2341B" w:rsidRPr="00A2341B">
        <w:rPr>
          <w:b/>
          <w:bCs/>
          <w:color w:val="0070C0"/>
        </w:rPr>
        <w:instrText xml:space="preserve"> REF _Ref163829552 \h  \* MERGEFORMAT </w:instrText>
      </w:r>
      <w:r w:rsidR="00A2341B" w:rsidRPr="00A2341B">
        <w:rPr>
          <w:b/>
          <w:bCs/>
          <w:color w:val="0070C0"/>
        </w:rPr>
      </w:r>
      <w:r w:rsidR="00A2341B" w:rsidRPr="00A2341B">
        <w:rPr>
          <w:b/>
          <w:bCs/>
          <w:color w:val="0070C0"/>
        </w:rPr>
        <w:fldChar w:fldCharType="separate"/>
      </w:r>
      <w:r w:rsidR="00A2341B" w:rsidRPr="00A2341B">
        <w:rPr>
          <w:b/>
          <w:bCs/>
          <w:color w:val="0070C0"/>
        </w:rPr>
        <w:t>Utility Reimbursements</w:t>
      </w:r>
      <w:r w:rsidR="00A2341B" w:rsidRPr="00A2341B">
        <w:rPr>
          <w:b/>
          <w:bCs/>
          <w:color w:val="0070C0"/>
        </w:rPr>
        <w:fldChar w:fldCharType="end"/>
      </w:r>
      <w:r w:rsidRPr="00765546">
        <w:t>.</w:t>
      </w:r>
    </w:p>
    <w:p w14:paraId="1314E8F6" w14:textId="77777777" w:rsidR="00D7660B" w:rsidRPr="00765546" w:rsidRDefault="00D7660B" w:rsidP="007A14DB">
      <w:pPr>
        <w:pStyle w:val="Heading3"/>
      </w:pPr>
      <w:bookmarkStart w:id="9110" w:name="_Toc59629714"/>
      <w:bookmarkStart w:id="9111" w:name="_Toc62129995"/>
      <w:bookmarkStart w:id="9112" w:name="_Toc62132917"/>
      <w:bookmarkStart w:id="9113" w:name="_Toc73029462"/>
      <w:bookmarkStart w:id="9114" w:name="_Toc74042542"/>
      <w:bookmarkStart w:id="9115" w:name="_Toc118116512"/>
      <w:bookmarkStart w:id="9116" w:name="_Toc164180552"/>
      <w:bookmarkStart w:id="9117" w:name="_Toc164182152"/>
      <w:bookmarkStart w:id="9118" w:name="_Toc172209286"/>
      <w:bookmarkStart w:id="9119" w:name="_Toc173502028"/>
      <w:bookmarkStart w:id="9120" w:name="_Toc176435598"/>
      <w:bookmarkStart w:id="9121" w:name="_Toc194670719"/>
      <w:bookmarkStart w:id="9122" w:name="_Toc204850682"/>
      <w:r w:rsidRPr="00765546">
        <w:t>Phase-in of Tenant Rent Increases</w:t>
      </w:r>
      <w:bookmarkEnd w:id="9110"/>
      <w:bookmarkEnd w:id="9111"/>
      <w:bookmarkEnd w:id="9112"/>
      <w:bookmarkEnd w:id="9113"/>
      <w:bookmarkEnd w:id="9114"/>
      <w:bookmarkEnd w:id="9115"/>
      <w:bookmarkEnd w:id="9116"/>
      <w:bookmarkEnd w:id="9117"/>
      <w:bookmarkEnd w:id="9118"/>
      <w:bookmarkEnd w:id="9119"/>
      <w:bookmarkEnd w:id="9120"/>
      <w:bookmarkEnd w:id="9121"/>
      <w:bookmarkEnd w:id="9122"/>
    </w:p>
    <w:p w14:paraId="5DD59EE2" w14:textId="715A69EF" w:rsidR="00D7660B" w:rsidRPr="00765546" w:rsidRDefault="00D7660B" w:rsidP="006C5BA7">
      <w:r w:rsidRPr="00765546">
        <w:t xml:space="preserve">For in-place tenants, if the amount the tenant would pay for rent and utilities (TTP) would increase by more than the greater of 10 percent or $25 purely as a result of conversion, the rent increase will be phased in over three years. To implement this provision, HUD is waiving section 3(a)(1) of the 1937 Act, as well as 24 CFR 983.3 (definition of </w:t>
      </w:r>
      <w:r w:rsidRPr="00765546">
        <w:rPr>
          <w:i/>
        </w:rPr>
        <w:t>total tenant payment</w:t>
      </w:r>
      <w:r w:rsidRPr="00765546">
        <w:t xml:space="preserve"> </w:t>
      </w:r>
      <w:r w:rsidRPr="00765546">
        <w:rPr>
          <w:i/>
        </w:rPr>
        <w:t>(TTP)</w:t>
      </w:r>
      <w:r w:rsidRPr="00765546">
        <w:t>) only to the extent necessary to allow for the phase-in of tenant rent increases. For families who were on EID at the time of conversion to RAD PBV, upon the expiration of the EID, the rent adjustment is not subject to rent phase-in</w:t>
      </w:r>
      <w:bookmarkStart w:id="9123" w:name="_Hlk20306732"/>
      <w:r w:rsidRPr="00765546">
        <w:t xml:space="preserve">. </w:t>
      </w:r>
      <w:bookmarkEnd w:id="9123"/>
    </w:p>
    <w:p w14:paraId="32D72881" w14:textId="4F2C34EA" w:rsidR="00D7660B" w:rsidRPr="00A2341B" w:rsidRDefault="00D7660B" w:rsidP="00A2341B">
      <w:pPr>
        <w:rPr>
          <w:rFonts w:cs="Arial"/>
        </w:rPr>
      </w:pPr>
      <w:bookmarkStart w:id="9124" w:name="_Hlk20306746"/>
      <w:r w:rsidRPr="00A2341B">
        <w:rPr>
          <w:rFonts w:cs="Arial"/>
        </w:rPr>
        <w:t xml:space="preserve">LRHA will use the family’s public housing tenant rent (reflected on line 10f of the family’s most recent 50058) at the date of conversion to calculate the family’s tenant rent in PBV. </w:t>
      </w:r>
      <w:bookmarkEnd w:id="9124"/>
      <w:r w:rsidRPr="00A2341B">
        <w:rPr>
          <w:rFonts w:cs="Arial"/>
        </w:rPr>
        <w:t>LRHA will implement a three-year phase-in for in-place families whose TTP increases by more than the greater of 10 percent or $25 purely as a result of the conversion as follows:</w:t>
      </w:r>
    </w:p>
    <w:p w14:paraId="03399DC1" w14:textId="77777777" w:rsidR="00D7660B" w:rsidRPr="00A2341B" w:rsidRDefault="00D7660B" w:rsidP="00FE7656">
      <w:pPr>
        <w:pStyle w:val="ListParagraph"/>
        <w:numPr>
          <w:ilvl w:val="0"/>
          <w:numId w:val="136"/>
        </w:numPr>
        <w:contextualSpacing w:val="0"/>
        <w:rPr>
          <w:rFonts w:cs="Arial"/>
        </w:rPr>
      </w:pPr>
      <w:r w:rsidRPr="00A2341B">
        <w:rPr>
          <w:rFonts w:cs="Arial"/>
        </w:rPr>
        <w:t>Year 1: Any recertification (interim or annual) performed prior to the second annual recertification after conversion: 33 percent of the difference between the most recently paid TTP or flat rent and the calculated PBV TTP</w:t>
      </w:r>
      <w:bookmarkStart w:id="9125" w:name="_Hlk20306802"/>
      <w:r w:rsidRPr="00A2341B">
        <w:rPr>
          <w:rFonts w:cs="Arial"/>
        </w:rPr>
        <w:t xml:space="preserve">. (If the family was paying flat rent immediately prior to conversion, the PHA will use the flat rent amount to calculate the phase-in for Year 1.) </w:t>
      </w:r>
    </w:p>
    <w:bookmarkEnd w:id="9125"/>
    <w:p w14:paraId="5465B421" w14:textId="7FEA3D3C" w:rsidR="00D7660B" w:rsidRPr="00A2341B" w:rsidRDefault="00D7660B" w:rsidP="00FE7656">
      <w:pPr>
        <w:pStyle w:val="ListParagraph"/>
        <w:numPr>
          <w:ilvl w:val="0"/>
          <w:numId w:val="136"/>
        </w:numPr>
        <w:contextualSpacing w:val="0"/>
        <w:rPr>
          <w:rFonts w:cs="Arial"/>
        </w:rPr>
      </w:pPr>
      <w:r w:rsidRPr="00A2341B">
        <w:rPr>
          <w:rFonts w:cs="Arial"/>
        </w:rPr>
        <w:t>Year 2: Year 2 annual recertification (AR) and any interim recertification (IR): 50 percent of the difference between the most recently paid TTP or flat rent and the calculated PBV TTP</w:t>
      </w:r>
      <w:r w:rsidR="00A2341B">
        <w:rPr>
          <w:rFonts w:cs="Arial"/>
        </w:rPr>
        <w:t>.</w:t>
      </w:r>
      <w:r w:rsidRPr="00A2341B">
        <w:rPr>
          <w:rFonts w:cs="Arial"/>
        </w:rPr>
        <w:t xml:space="preserve"> </w:t>
      </w:r>
    </w:p>
    <w:p w14:paraId="5CBC269D" w14:textId="583C31F0" w:rsidR="00D7660B" w:rsidRPr="00A2341B" w:rsidRDefault="00D7660B" w:rsidP="00FE7656">
      <w:pPr>
        <w:pStyle w:val="ListParagraph"/>
        <w:numPr>
          <w:ilvl w:val="0"/>
          <w:numId w:val="136"/>
        </w:numPr>
        <w:contextualSpacing w:val="0"/>
        <w:rPr>
          <w:rFonts w:cs="Arial"/>
        </w:rPr>
      </w:pPr>
      <w:r w:rsidRPr="00A2341B">
        <w:rPr>
          <w:rFonts w:cs="Arial"/>
        </w:rPr>
        <w:t>Year 3: Year 3 AR and all subsequent recertifications: Full calculated TTP</w:t>
      </w:r>
      <w:r w:rsidR="00A2341B">
        <w:rPr>
          <w:rFonts w:cs="Arial"/>
        </w:rPr>
        <w:t>.</w:t>
      </w:r>
      <w:r w:rsidRPr="00A2341B">
        <w:rPr>
          <w:rFonts w:cs="Arial"/>
        </w:rPr>
        <w:t xml:space="preserve"> </w:t>
      </w:r>
    </w:p>
    <w:p w14:paraId="6FAF3612" w14:textId="77777777" w:rsidR="00D7660B" w:rsidRPr="00A2341B" w:rsidRDefault="00D7660B" w:rsidP="00A2341B">
      <w:pPr>
        <w:pStyle w:val="Default"/>
        <w:spacing w:before="120" w:after="120"/>
        <w:jc w:val="both"/>
        <w:rPr>
          <w:rFonts w:ascii="Arial" w:hAnsi="Arial" w:cs="Arial"/>
          <w:color w:val="auto"/>
          <w:sz w:val="22"/>
          <w:szCs w:val="22"/>
        </w:rPr>
      </w:pPr>
      <w:r w:rsidRPr="00A2341B">
        <w:rPr>
          <w:rFonts w:ascii="Arial" w:hAnsi="Arial" w:cs="Arial"/>
          <w:color w:val="auto"/>
          <w:sz w:val="22"/>
          <w:szCs w:val="22"/>
        </w:rPr>
        <w:t>Once the standard TTP is equal to or less than the previous TTP or flat rent, the phase-in ends, and tenants will pay full TTP from that point forward.</w:t>
      </w:r>
    </w:p>
    <w:p w14:paraId="16F25AA4" w14:textId="18584A6F" w:rsidR="00D7660B" w:rsidRPr="00A2341B" w:rsidRDefault="00D7660B" w:rsidP="00A2341B">
      <w:pPr>
        <w:pStyle w:val="Default"/>
        <w:spacing w:before="120" w:after="120"/>
        <w:jc w:val="both"/>
        <w:rPr>
          <w:rFonts w:ascii="Arial" w:hAnsi="Arial" w:cs="Arial"/>
          <w:sz w:val="22"/>
          <w:szCs w:val="22"/>
        </w:rPr>
      </w:pPr>
      <w:bookmarkStart w:id="9126" w:name="_Hlk20306829"/>
      <w:r w:rsidRPr="00A2341B">
        <w:rPr>
          <w:rFonts w:ascii="Arial" w:hAnsi="Arial" w:cs="Arial"/>
          <w:color w:val="auto"/>
          <w:sz w:val="22"/>
          <w:szCs w:val="22"/>
        </w:rPr>
        <w:lastRenderedPageBreak/>
        <w:t>LRHA will communicate LRHA’s phase-in policy in writing to the family at the time LRHA first determines that the family qualifies for a rent phase-in.</w:t>
      </w:r>
      <w:r w:rsidRPr="00A2341B">
        <w:rPr>
          <w:rFonts w:ascii="Arial" w:hAnsi="Arial" w:cs="Arial"/>
          <w:sz w:val="22"/>
          <w:szCs w:val="22"/>
        </w:rPr>
        <w:t xml:space="preserve"> Any </w:t>
      </w:r>
      <w:r w:rsidR="00A831C5">
        <w:rPr>
          <w:rFonts w:ascii="Arial" w:hAnsi="Arial" w:cs="Arial"/>
          <w:sz w:val="22"/>
          <w:szCs w:val="22"/>
        </w:rPr>
        <w:t xml:space="preserve">legacy </w:t>
      </w:r>
      <w:r w:rsidRPr="00A2341B">
        <w:rPr>
          <w:rFonts w:ascii="Arial" w:hAnsi="Arial" w:cs="Arial"/>
          <w:sz w:val="22"/>
          <w:szCs w:val="22"/>
        </w:rPr>
        <w:t>non-RAD PBV units located in the same project are also subject to rent phase-in requirements.</w:t>
      </w:r>
    </w:p>
    <w:p w14:paraId="19DDDD3B" w14:textId="77777777" w:rsidR="00D7660B" w:rsidRPr="00A2341B" w:rsidRDefault="00D7660B" w:rsidP="00A2341B">
      <w:pPr>
        <w:pStyle w:val="Heading3"/>
        <w:spacing w:before="120"/>
      </w:pPr>
      <w:bookmarkStart w:id="9127" w:name="_Toc59629715"/>
      <w:bookmarkStart w:id="9128" w:name="_Toc62129996"/>
      <w:bookmarkStart w:id="9129" w:name="_Toc62132918"/>
      <w:bookmarkStart w:id="9130" w:name="_Toc73029463"/>
      <w:bookmarkStart w:id="9131" w:name="_Toc74042543"/>
      <w:bookmarkStart w:id="9132" w:name="_Toc118116513"/>
      <w:bookmarkStart w:id="9133" w:name="_Toc164180553"/>
      <w:bookmarkStart w:id="9134" w:name="_Toc164182153"/>
      <w:bookmarkStart w:id="9135" w:name="_Toc172209287"/>
      <w:bookmarkStart w:id="9136" w:name="_Toc173502029"/>
      <w:bookmarkStart w:id="9137" w:name="_Toc176435599"/>
      <w:bookmarkStart w:id="9138" w:name="_Toc194670720"/>
      <w:bookmarkStart w:id="9139" w:name="_Toc204850683"/>
      <w:bookmarkEnd w:id="9126"/>
      <w:r w:rsidRPr="00A2341B">
        <w:t>Other Fees and Charges</w:t>
      </w:r>
      <w:bookmarkEnd w:id="9127"/>
      <w:bookmarkEnd w:id="9128"/>
      <w:bookmarkEnd w:id="9129"/>
      <w:bookmarkEnd w:id="9130"/>
      <w:bookmarkEnd w:id="9131"/>
      <w:bookmarkEnd w:id="9132"/>
      <w:bookmarkEnd w:id="9133"/>
      <w:bookmarkEnd w:id="9134"/>
      <w:bookmarkEnd w:id="9135"/>
      <w:bookmarkEnd w:id="9136"/>
      <w:bookmarkEnd w:id="9137"/>
      <w:bookmarkEnd w:id="9138"/>
      <w:bookmarkEnd w:id="9139"/>
    </w:p>
    <w:p w14:paraId="249DAF04" w14:textId="288E1C12" w:rsidR="00D7660B" w:rsidRPr="00765546" w:rsidRDefault="00D7660B" w:rsidP="006B4656">
      <w:pPr>
        <w:pStyle w:val="Heading4"/>
      </w:pPr>
      <w:r w:rsidRPr="00765546">
        <w:t>Meals and Supportive Services</w:t>
      </w:r>
    </w:p>
    <w:p w14:paraId="504FE4B9" w14:textId="636818F0" w:rsidR="00D7660B" w:rsidRPr="00765546" w:rsidRDefault="00D7660B" w:rsidP="006C5BA7">
      <w:r w:rsidRPr="00765546">
        <w:t xml:space="preserve">See PBV policies on </w:t>
      </w:r>
      <w:r w:rsidR="00A2341B" w:rsidRPr="00725302">
        <w:rPr>
          <w:b/>
          <w:bCs/>
          <w:color w:val="0070C0"/>
        </w:rPr>
        <w:fldChar w:fldCharType="begin"/>
      </w:r>
      <w:r w:rsidR="00A2341B" w:rsidRPr="00725302">
        <w:rPr>
          <w:b/>
          <w:bCs/>
          <w:color w:val="0070C0"/>
        </w:rPr>
        <w:instrText xml:space="preserve"> REF _Ref163829653 \h </w:instrText>
      </w:r>
      <w:r w:rsidR="00725302" w:rsidRPr="00725302">
        <w:rPr>
          <w:b/>
          <w:bCs/>
          <w:color w:val="0070C0"/>
        </w:rPr>
        <w:instrText xml:space="preserve"> \* MERGEFORMAT </w:instrText>
      </w:r>
      <w:r w:rsidR="00A2341B" w:rsidRPr="00725302">
        <w:rPr>
          <w:b/>
          <w:bCs/>
          <w:color w:val="0070C0"/>
        </w:rPr>
      </w:r>
      <w:r w:rsidR="00A2341B" w:rsidRPr="00725302">
        <w:rPr>
          <w:b/>
          <w:bCs/>
          <w:color w:val="0070C0"/>
        </w:rPr>
        <w:fldChar w:fldCharType="separate"/>
      </w:r>
      <w:r w:rsidR="00A2341B" w:rsidRPr="00725302">
        <w:rPr>
          <w:b/>
          <w:bCs/>
          <w:color w:val="0070C0"/>
        </w:rPr>
        <w:t>Meals and Supportive Services</w:t>
      </w:r>
      <w:r w:rsidR="00A2341B" w:rsidRPr="00725302">
        <w:rPr>
          <w:b/>
          <w:bCs/>
          <w:color w:val="0070C0"/>
        </w:rPr>
        <w:fldChar w:fldCharType="end"/>
      </w:r>
      <w:r w:rsidR="00A2341B">
        <w:t xml:space="preserve"> </w:t>
      </w:r>
      <w:r w:rsidRPr="00765546">
        <w:t xml:space="preserve">and </w:t>
      </w:r>
      <w:r w:rsidR="00725302" w:rsidRPr="00725302">
        <w:rPr>
          <w:b/>
          <w:bCs/>
          <w:color w:val="0070C0"/>
        </w:rPr>
        <w:fldChar w:fldCharType="begin"/>
      </w:r>
      <w:r w:rsidR="00725302" w:rsidRPr="00725302">
        <w:rPr>
          <w:b/>
          <w:bCs/>
          <w:color w:val="0070C0"/>
        </w:rPr>
        <w:instrText xml:space="preserve"> REF _Ref163829741 \h  \* MERGEFORMAT </w:instrText>
      </w:r>
      <w:r w:rsidR="00725302" w:rsidRPr="00725302">
        <w:rPr>
          <w:b/>
          <w:bCs/>
          <w:color w:val="0070C0"/>
        </w:rPr>
      </w:r>
      <w:r w:rsidR="00725302" w:rsidRPr="00725302">
        <w:rPr>
          <w:b/>
          <w:bCs/>
          <w:color w:val="0070C0"/>
        </w:rPr>
        <w:fldChar w:fldCharType="separate"/>
      </w:r>
      <w:r w:rsidR="00725302" w:rsidRPr="00725302">
        <w:rPr>
          <w:b/>
          <w:bCs/>
          <w:color w:val="0070C0"/>
        </w:rPr>
        <w:t>Definition of Supportive Services</w:t>
      </w:r>
      <w:r w:rsidR="00725302" w:rsidRPr="00725302">
        <w:rPr>
          <w:b/>
          <w:bCs/>
          <w:color w:val="0070C0"/>
        </w:rPr>
        <w:fldChar w:fldCharType="end"/>
      </w:r>
      <w:r w:rsidR="00725302">
        <w:t>.</w:t>
      </w:r>
    </w:p>
    <w:p w14:paraId="270A8DBF" w14:textId="77777777" w:rsidR="00D7660B" w:rsidRPr="00765546" w:rsidRDefault="00D7660B" w:rsidP="006B4656">
      <w:pPr>
        <w:pStyle w:val="Heading4"/>
      </w:pPr>
      <w:r w:rsidRPr="00765546">
        <w:t>Other Charges by Owner</w:t>
      </w:r>
    </w:p>
    <w:p w14:paraId="5AEC9839" w14:textId="2B919145" w:rsidR="00D7660B" w:rsidRPr="00765546" w:rsidRDefault="00D7660B" w:rsidP="006C5BA7">
      <w:r w:rsidRPr="00765546">
        <w:t xml:space="preserve">See PBV policies on </w:t>
      </w:r>
      <w:r w:rsidR="00A2341B" w:rsidRPr="00725302">
        <w:rPr>
          <w:b/>
          <w:bCs/>
          <w:color w:val="0070C0"/>
        </w:rPr>
        <w:fldChar w:fldCharType="begin"/>
      </w:r>
      <w:r w:rsidR="00A2341B" w:rsidRPr="00725302">
        <w:rPr>
          <w:b/>
          <w:bCs/>
          <w:color w:val="0070C0"/>
        </w:rPr>
        <w:instrText xml:space="preserve"> REF _Ref163829660 \h </w:instrText>
      </w:r>
      <w:r w:rsidR="00725302" w:rsidRPr="00725302">
        <w:rPr>
          <w:b/>
          <w:bCs/>
          <w:color w:val="0070C0"/>
        </w:rPr>
        <w:instrText xml:space="preserve"> \* MERGEFORMAT </w:instrText>
      </w:r>
      <w:r w:rsidR="00A2341B" w:rsidRPr="00725302">
        <w:rPr>
          <w:b/>
          <w:bCs/>
          <w:color w:val="0070C0"/>
        </w:rPr>
      </w:r>
      <w:r w:rsidR="00A2341B" w:rsidRPr="00725302">
        <w:rPr>
          <w:b/>
          <w:bCs/>
          <w:color w:val="0070C0"/>
        </w:rPr>
        <w:fldChar w:fldCharType="separate"/>
      </w:r>
      <w:r w:rsidR="00A2341B" w:rsidRPr="00725302">
        <w:rPr>
          <w:b/>
          <w:bCs/>
          <w:color w:val="0070C0"/>
        </w:rPr>
        <w:t>Other Charges by Owner</w:t>
      </w:r>
      <w:r w:rsidR="00A2341B" w:rsidRPr="00725302">
        <w:rPr>
          <w:b/>
          <w:bCs/>
          <w:color w:val="0070C0"/>
        </w:rPr>
        <w:fldChar w:fldCharType="end"/>
      </w:r>
      <w:r w:rsidRPr="00765546">
        <w:t>.</w:t>
      </w:r>
      <w:r w:rsidR="00A2341B">
        <w:t xml:space="preserve"> </w:t>
      </w:r>
    </w:p>
    <w:p w14:paraId="1B15C65B" w14:textId="5899050D" w:rsidR="00D7660B" w:rsidRPr="00765546" w:rsidRDefault="00725302" w:rsidP="001D278F">
      <w:pPr>
        <w:pStyle w:val="Heading2"/>
      </w:pPr>
      <w:bookmarkStart w:id="9140" w:name="_Toc59629716"/>
      <w:bookmarkStart w:id="9141" w:name="_Toc62129997"/>
      <w:bookmarkStart w:id="9142" w:name="_Toc62132919"/>
      <w:bookmarkStart w:id="9143" w:name="_Toc73029464"/>
      <w:bookmarkStart w:id="9144" w:name="_Toc74042544"/>
      <w:bookmarkStart w:id="9145" w:name="_Toc118116514"/>
      <w:bookmarkStart w:id="9146" w:name="_Toc164180554"/>
      <w:bookmarkStart w:id="9147" w:name="_Toc164182154"/>
      <w:bookmarkStart w:id="9148" w:name="_Toc172209288"/>
      <w:bookmarkStart w:id="9149" w:name="_Toc173502030"/>
      <w:bookmarkStart w:id="9150" w:name="_Toc176435600"/>
      <w:bookmarkStart w:id="9151" w:name="_Toc194670721"/>
      <w:bookmarkStart w:id="9152" w:name="_Toc204850684"/>
      <w:r w:rsidRPr="00765546">
        <w:t>Other</w:t>
      </w:r>
      <w:r w:rsidR="00D7660B" w:rsidRPr="00765546">
        <w:t xml:space="preserve"> RAD </w:t>
      </w:r>
      <w:r w:rsidRPr="00765546">
        <w:t>Requirements</w:t>
      </w:r>
      <w:bookmarkEnd w:id="9140"/>
      <w:bookmarkEnd w:id="9141"/>
      <w:bookmarkEnd w:id="9142"/>
      <w:bookmarkEnd w:id="9143"/>
      <w:bookmarkEnd w:id="9144"/>
      <w:bookmarkEnd w:id="9145"/>
      <w:bookmarkEnd w:id="9146"/>
      <w:bookmarkEnd w:id="9147"/>
      <w:bookmarkEnd w:id="9148"/>
      <w:bookmarkEnd w:id="9149"/>
      <w:bookmarkEnd w:id="9150"/>
      <w:bookmarkEnd w:id="9151"/>
      <w:bookmarkEnd w:id="9152"/>
    </w:p>
    <w:p w14:paraId="2D675060" w14:textId="13A4C58B" w:rsidR="00D7660B" w:rsidRPr="00765546" w:rsidRDefault="00D7660B" w:rsidP="007A14DB">
      <w:pPr>
        <w:pStyle w:val="Heading3"/>
      </w:pPr>
      <w:bookmarkStart w:id="9153" w:name="_Toc59629717"/>
      <w:bookmarkStart w:id="9154" w:name="_Toc62129998"/>
      <w:bookmarkStart w:id="9155" w:name="_Toc62132920"/>
      <w:bookmarkStart w:id="9156" w:name="_Toc73029465"/>
      <w:bookmarkStart w:id="9157" w:name="_Toc74042545"/>
      <w:bookmarkStart w:id="9158" w:name="_Toc118116515"/>
      <w:bookmarkStart w:id="9159" w:name="_Toc164180555"/>
      <w:bookmarkStart w:id="9160" w:name="_Toc164182155"/>
      <w:bookmarkStart w:id="9161" w:name="_Toc172209289"/>
      <w:bookmarkStart w:id="9162" w:name="_Toc173502031"/>
      <w:bookmarkStart w:id="9163" w:name="_Toc176435601"/>
      <w:bookmarkStart w:id="9164" w:name="_Toc194670722"/>
      <w:bookmarkStart w:id="9165" w:name="_Toc204850685"/>
      <w:r w:rsidRPr="00765546">
        <w:t>Davis-Bacon</w:t>
      </w:r>
      <w:bookmarkEnd w:id="9153"/>
      <w:bookmarkEnd w:id="9154"/>
      <w:bookmarkEnd w:id="9155"/>
      <w:bookmarkEnd w:id="9156"/>
      <w:bookmarkEnd w:id="9157"/>
      <w:bookmarkEnd w:id="9158"/>
      <w:bookmarkEnd w:id="9159"/>
      <w:bookmarkEnd w:id="9160"/>
      <w:bookmarkEnd w:id="9161"/>
      <w:bookmarkEnd w:id="9162"/>
      <w:bookmarkEnd w:id="9163"/>
      <w:bookmarkEnd w:id="9164"/>
      <w:bookmarkEnd w:id="9165"/>
    </w:p>
    <w:p w14:paraId="6F833901" w14:textId="7EDAA760" w:rsidR="00D7660B" w:rsidRPr="00765546" w:rsidRDefault="00D7660B" w:rsidP="006C5BA7">
      <w:r w:rsidRPr="00765546">
        <w:t>The Davis-Bacon prevailing wage requirements (prevailing wages, the Contract Work Hours and Safety Standards Act, and other related regulations, rules, and requirements) apply to all initial repairs and new construction that are identified in a project’s financing plan to the extent that such repairs or construction qualify as development. ‘‘Development,’’ as applied to work subject to Davis-Bacon requirements on Section 8 projects, encompasses work that constitutes remodeling that alters the nature or type of housing units in a PBV project, reconstruction, or a substantial improvement in the quality or kind of original equipment and materials, and is initiated within 18 months of the HAP contract. Development activity does not include replacement of equipment and materials rendered unsatisfactory because of normal wear and tear by items of substantially the same kind. Davis-Bacon requirements apply only to projects with nine or more assisted units.</w:t>
      </w:r>
    </w:p>
    <w:p w14:paraId="58C11A63" w14:textId="214BAE04" w:rsidR="00D7660B" w:rsidRPr="00765546" w:rsidRDefault="00D7660B" w:rsidP="007A14DB">
      <w:pPr>
        <w:pStyle w:val="Heading3"/>
      </w:pPr>
      <w:bookmarkStart w:id="9166" w:name="_Toc59629718"/>
      <w:bookmarkStart w:id="9167" w:name="_Toc62129999"/>
      <w:bookmarkStart w:id="9168" w:name="_Toc62132921"/>
      <w:bookmarkStart w:id="9169" w:name="_Toc73029466"/>
      <w:bookmarkStart w:id="9170" w:name="_Toc74042546"/>
      <w:bookmarkStart w:id="9171" w:name="_Toc118116516"/>
      <w:bookmarkStart w:id="9172" w:name="_Toc164180556"/>
      <w:bookmarkStart w:id="9173" w:name="_Toc164182156"/>
      <w:bookmarkStart w:id="9174" w:name="_Toc172209290"/>
      <w:bookmarkStart w:id="9175" w:name="_Toc173502032"/>
      <w:bookmarkStart w:id="9176" w:name="_Toc176435602"/>
      <w:bookmarkStart w:id="9177" w:name="_Toc194670723"/>
      <w:bookmarkStart w:id="9178" w:name="_Toc204850686"/>
      <w:r w:rsidRPr="00765546">
        <w:t>Section 3 of the Housing and Urban Development Act of 1968 (Section 3)</w:t>
      </w:r>
      <w:bookmarkEnd w:id="9166"/>
      <w:bookmarkEnd w:id="9167"/>
      <w:bookmarkEnd w:id="9168"/>
      <w:bookmarkEnd w:id="9169"/>
      <w:bookmarkEnd w:id="9170"/>
      <w:bookmarkEnd w:id="9171"/>
      <w:bookmarkEnd w:id="9172"/>
      <w:bookmarkEnd w:id="9173"/>
      <w:bookmarkEnd w:id="9174"/>
      <w:bookmarkEnd w:id="9175"/>
      <w:bookmarkEnd w:id="9176"/>
      <w:bookmarkEnd w:id="9177"/>
      <w:bookmarkEnd w:id="9178"/>
    </w:p>
    <w:p w14:paraId="031E2DB9" w14:textId="77777777" w:rsidR="00D7660B" w:rsidRPr="00765546" w:rsidRDefault="00D7660B" w:rsidP="006C5BA7">
      <w:r w:rsidRPr="00765546">
        <w:t>Section 3 (24 CFR Part 135) applies to all initial repairs and new constructions that are identified in the project’s financing plan to the extent that such repairs qualify as construction or rehabilitation. In addition, Section 3 may apply to the project after conversion based on the receipt of the use of federal financial assistance for rehabilitation activities.</w:t>
      </w:r>
    </w:p>
    <w:p w14:paraId="43DFF23C" w14:textId="77777777" w:rsidR="00D7660B" w:rsidRPr="00765546" w:rsidRDefault="00D7660B" w:rsidP="007A14DB">
      <w:pPr>
        <w:pStyle w:val="Heading3"/>
      </w:pPr>
      <w:bookmarkStart w:id="9179" w:name="_Toc59629719"/>
      <w:bookmarkStart w:id="9180" w:name="_Toc62130000"/>
      <w:bookmarkStart w:id="9181" w:name="_Toc62132922"/>
      <w:bookmarkStart w:id="9182" w:name="_Toc73029467"/>
      <w:bookmarkStart w:id="9183" w:name="_Toc74042547"/>
      <w:bookmarkStart w:id="9184" w:name="_Toc118116517"/>
      <w:bookmarkStart w:id="9185" w:name="_Toc164180557"/>
      <w:bookmarkStart w:id="9186" w:name="_Toc164182157"/>
      <w:bookmarkStart w:id="9187" w:name="_Toc172209291"/>
      <w:bookmarkStart w:id="9188" w:name="_Toc173502033"/>
      <w:bookmarkStart w:id="9189" w:name="_Toc176435603"/>
      <w:bookmarkStart w:id="9190" w:name="_Toc194670724"/>
      <w:bookmarkStart w:id="9191" w:name="_Toc204850687"/>
      <w:r w:rsidRPr="00765546">
        <w:t>Future Refinancing and Insurance</w:t>
      </w:r>
      <w:bookmarkEnd w:id="9179"/>
      <w:bookmarkEnd w:id="9180"/>
      <w:bookmarkEnd w:id="9181"/>
      <w:bookmarkEnd w:id="9182"/>
      <w:bookmarkEnd w:id="9183"/>
      <w:bookmarkEnd w:id="9184"/>
      <w:bookmarkEnd w:id="9185"/>
      <w:bookmarkEnd w:id="9186"/>
      <w:bookmarkEnd w:id="9187"/>
      <w:bookmarkEnd w:id="9188"/>
      <w:bookmarkEnd w:id="9189"/>
      <w:bookmarkEnd w:id="9190"/>
      <w:bookmarkEnd w:id="9191"/>
    </w:p>
    <w:p w14:paraId="015CBBDF" w14:textId="421FA8BD" w:rsidR="00D7660B" w:rsidRPr="00765546" w:rsidRDefault="00D7660B" w:rsidP="006C5BA7">
      <w:r w:rsidRPr="00765546">
        <w:t>Owners must receive HUD approval for any refinancing or restructuring of permanent debt during the HAP contract term, to ensure the financing is consistent with long-term preservation.</w:t>
      </w:r>
    </w:p>
    <w:p w14:paraId="5F0D1346" w14:textId="77777777" w:rsidR="00D7660B" w:rsidRPr="00765546" w:rsidRDefault="00D7660B" w:rsidP="007A14DB">
      <w:pPr>
        <w:pStyle w:val="Heading3"/>
      </w:pPr>
      <w:bookmarkStart w:id="9192" w:name="_Toc59629720"/>
      <w:bookmarkStart w:id="9193" w:name="_Toc62130001"/>
      <w:bookmarkStart w:id="9194" w:name="_Toc62132923"/>
      <w:bookmarkStart w:id="9195" w:name="_Toc73029468"/>
      <w:bookmarkStart w:id="9196" w:name="_Toc74042548"/>
      <w:bookmarkStart w:id="9197" w:name="_Toc118116518"/>
      <w:bookmarkStart w:id="9198" w:name="_Toc164180558"/>
      <w:bookmarkStart w:id="9199" w:name="_Toc164182158"/>
      <w:bookmarkStart w:id="9200" w:name="_Toc172209292"/>
      <w:bookmarkStart w:id="9201" w:name="_Toc173502034"/>
      <w:bookmarkStart w:id="9202" w:name="_Toc176435604"/>
      <w:bookmarkStart w:id="9203" w:name="_Toc194670725"/>
      <w:bookmarkStart w:id="9204" w:name="_Toc204850688"/>
      <w:r w:rsidRPr="00765546">
        <w:t>Public Housing FSS and ROSS Participants</w:t>
      </w:r>
      <w:bookmarkEnd w:id="9192"/>
      <w:bookmarkEnd w:id="9193"/>
      <w:bookmarkEnd w:id="9194"/>
      <w:bookmarkEnd w:id="9195"/>
      <w:bookmarkEnd w:id="9196"/>
      <w:bookmarkEnd w:id="9197"/>
      <w:bookmarkEnd w:id="9198"/>
      <w:bookmarkEnd w:id="9199"/>
      <w:bookmarkEnd w:id="9200"/>
      <w:bookmarkEnd w:id="9201"/>
      <w:bookmarkEnd w:id="9202"/>
      <w:bookmarkEnd w:id="9203"/>
      <w:bookmarkEnd w:id="9204"/>
    </w:p>
    <w:p w14:paraId="602DFE92" w14:textId="5529A59D" w:rsidR="00D7660B" w:rsidRPr="00765546" w:rsidRDefault="00D7660B" w:rsidP="006C5BA7">
      <w:r w:rsidRPr="00765546">
        <w:t xml:space="preserve">Current </w:t>
      </w:r>
      <w:r w:rsidR="00FC6CEA">
        <w:t>public housing (PH)</w:t>
      </w:r>
      <w:r w:rsidR="00FC6CEA" w:rsidRPr="00765546">
        <w:t xml:space="preserve"> </w:t>
      </w:r>
      <w:r w:rsidRPr="00765546">
        <w:t xml:space="preserve">FSS participants will continue to participate in LRHA’s FSS program, and </w:t>
      </w:r>
      <w:r w:rsidR="00B948E1" w:rsidRPr="00765546">
        <w:t>LRHA</w:t>
      </w:r>
      <w:r w:rsidRPr="00765546">
        <w:t xml:space="preserve">s will be allowed to use any PH FSS funds granted previously or pursuant to the current fiscal year (FY) PH FSS notice of funding </w:t>
      </w:r>
      <w:r w:rsidR="00285C35">
        <w:t xml:space="preserve">opportunity </w:t>
      </w:r>
      <w:r w:rsidRPr="00765546">
        <w:t>(NOF</w:t>
      </w:r>
      <w:r w:rsidR="00285C35">
        <w:t>O</w:t>
      </w:r>
      <w:r w:rsidRPr="00765546">
        <w:t>) to serve those FSS participants who live in units converted to RAD and who will as a result be moving to the HCV FSS program. LRHA will convert the PH FSS program participants at the covered project to their HCV FSS program.</w:t>
      </w:r>
      <w:r w:rsidR="00A702B6">
        <w:t xml:space="preserve"> No special provisions are required to continue serving FSS participants that live in public housing units converting to PBV through RAD.</w:t>
      </w:r>
    </w:p>
    <w:p w14:paraId="1C43844C" w14:textId="77777777" w:rsidR="00D7660B" w:rsidRPr="00765546" w:rsidRDefault="00D7660B" w:rsidP="006C5BA7">
      <w:r w:rsidRPr="00765546">
        <w:t xml:space="preserve">Residents who were converted from the PH FSS program to the HCV FSS program through RAD may not be terminated from the HCV FSS program or have HCV assistance withheld due to the participant’s failure to comply with the contract of participation. Consequently, 24 CFR 984.303(b)(5)(iii) does not apply to FSS participants in converted properties. </w:t>
      </w:r>
    </w:p>
    <w:p w14:paraId="0C99F231" w14:textId="39C36DA3" w:rsidR="00D7660B" w:rsidRPr="00725302" w:rsidRDefault="00D7660B" w:rsidP="006C5BA7">
      <w:pPr>
        <w:rPr>
          <w:spacing w:val="-2"/>
        </w:rPr>
      </w:pPr>
      <w:r w:rsidRPr="00725302">
        <w:rPr>
          <w:spacing w:val="-2"/>
        </w:rPr>
        <w:lastRenderedPageBreak/>
        <w:t>At the completion of the FSS grant, LRHA will follow the normal closeout procedures outlined in the grant agreement</w:t>
      </w:r>
      <w:r w:rsidR="00DA6229">
        <w:rPr>
          <w:spacing w:val="-2"/>
        </w:rPr>
        <w:t xml:space="preserve"> and an</w:t>
      </w:r>
      <w:r w:rsidR="00C10DA4">
        <w:rPr>
          <w:spacing w:val="-2"/>
        </w:rPr>
        <w:t>y applicable 24 CFR part 200 requirements</w:t>
      </w:r>
      <w:r w:rsidRPr="00725302">
        <w:rPr>
          <w:spacing w:val="-2"/>
        </w:rPr>
        <w:t xml:space="preserve">. If LRHA continues to run an FSS program that serves PH and/or HCV </w:t>
      </w:r>
      <w:r w:rsidR="007069C0">
        <w:rPr>
          <w:spacing w:val="-2"/>
        </w:rPr>
        <w:t xml:space="preserve">(including PBV) </w:t>
      </w:r>
      <w:r w:rsidRPr="00725302">
        <w:rPr>
          <w:spacing w:val="-2"/>
        </w:rPr>
        <w:t xml:space="preserve">participants, LRHA will continue to be eligible (subject to </w:t>
      </w:r>
      <w:r w:rsidR="007069C0" w:rsidRPr="00725302">
        <w:rPr>
          <w:spacing w:val="-2"/>
        </w:rPr>
        <w:t>NOF</w:t>
      </w:r>
      <w:r w:rsidR="007069C0">
        <w:rPr>
          <w:spacing w:val="-2"/>
        </w:rPr>
        <w:t>O</w:t>
      </w:r>
      <w:r w:rsidR="007069C0" w:rsidRPr="00725302">
        <w:rPr>
          <w:spacing w:val="-2"/>
        </w:rPr>
        <w:t xml:space="preserve"> </w:t>
      </w:r>
      <w:r w:rsidRPr="00725302">
        <w:rPr>
          <w:spacing w:val="-2"/>
        </w:rPr>
        <w:t>requirements) to apply for FSS funding.</w:t>
      </w:r>
    </w:p>
    <w:p w14:paraId="07310375" w14:textId="1951D019" w:rsidR="00D7660B" w:rsidRPr="00765546" w:rsidRDefault="00D7660B" w:rsidP="006C5BA7">
      <w:r w:rsidRPr="00765546">
        <w:t>Current Resident Opportunities and Self-Sufficiency–Service Coordinators (ROSS–SC) program grantees will be able to finish out their current ROSS–SC grants once their housing is converted under RAD</w:t>
      </w:r>
      <w:r w:rsidR="00CC1707">
        <w:t xml:space="preserve"> and LRHA or the new Project Owners may apply for their ROSS-SC grant to be renewed, subject to requirements of the ROSS-SC NOFO. In addition</w:t>
      </w:r>
      <w:r w:rsidR="00060745">
        <w:t>, where the project previously received a ROSS-SC grant prior to conversion but was ineligible to renew the grant after conversion are eligible to apply for a ROSS-SC grant</w:t>
      </w:r>
      <w:r w:rsidR="00AF5A2C">
        <w:t>, subject to requirements of the ROSS-SC NOFO</w:t>
      </w:r>
      <w:r w:rsidRPr="00765546">
        <w:t xml:space="preserve">. </w:t>
      </w:r>
    </w:p>
    <w:p w14:paraId="04C48BCC" w14:textId="72A9064D" w:rsidR="00D7660B" w:rsidRPr="00765546" w:rsidRDefault="00D7660B" w:rsidP="006C5BA7">
      <w:r w:rsidRPr="00765546">
        <w:t xml:space="preserve">At the completion of the ROSS-SC grant, LRHA will follow the normal closeout procedures outlined in the grant agreement. </w:t>
      </w:r>
    </w:p>
    <w:p w14:paraId="51F254C2" w14:textId="3CC7A9A3" w:rsidR="00AF5A2C" w:rsidRDefault="00AF5A2C" w:rsidP="006C5BA7">
      <w:r>
        <w:t>To facilitate the uniform treatment of residents and units at a project previously served by a ROSS-SC grant</w:t>
      </w:r>
      <w:r w:rsidR="00251D3C">
        <w:t>, any legacy non-RAD PBV units in a project that replace former public housing at the time of conversion are also subject to the terms of this provision.</w:t>
      </w:r>
    </w:p>
    <w:p w14:paraId="54DDE822" w14:textId="77777777" w:rsidR="00D7660B" w:rsidRPr="00765546" w:rsidRDefault="00D7660B" w:rsidP="007A14DB">
      <w:pPr>
        <w:pStyle w:val="Heading3"/>
      </w:pPr>
      <w:bookmarkStart w:id="9205" w:name="_Toc59629721"/>
      <w:bookmarkStart w:id="9206" w:name="_Toc62130002"/>
      <w:bookmarkStart w:id="9207" w:name="_Toc62132924"/>
      <w:bookmarkStart w:id="9208" w:name="_Toc73029469"/>
      <w:bookmarkStart w:id="9209" w:name="_Toc74042549"/>
      <w:bookmarkStart w:id="9210" w:name="_Toc118116519"/>
      <w:bookmarkStart w:id="9211" w:name="_Toc164180559"/>
      <w:bookmarkStart w:id="9212" w:name="_Toc164182159"/>
      <w:bookmarkStart w:id="9213" w:name="_Toc172209293"/>
      <w:bookmarkStart w:id="9214" w:name="_Toc173502035"/>
      <w:bookmarkStart w:id="9215" w:name="_Toc176435605"/>
      <w:bookmarkStart w:id="9216" w:name="_Toc194670726"/>
      <w:bookmarkStart w:id="9217" w:name="_Toc204850689"/>
      <w:r w:rsidRPr="00765546">
        <w:t>Resident Participation and Funding</w:t>
      </w:r>
      <w:bookmarkEnd w:id="9205"/>
      <w:bookmarkEnd w:id="9206"/>
      <w:bookmarkEnd w:id="9207"/>
      <w:bookmarkEnd w:id="9208"/>
      <w:bookmarkEnd w:id="9209"/>
      <w:bookmarkEnd w:id="9210"/>
      <w:bookmarkEnd w:id="9211"/>
      <w:bookmarkEnd w:id="9212"/>
      <w:bookmarkEnd w:id="9213"/>
      <w:bookmarkEnd w:id="9214"/>
      <w:bookmarkEnd w:id="9215"/>
      <w:bookmarkEnd w:id="9216"/>
      <w:bookmarkEnd w:id="9217"/>
    </w:p>
    <w:p w14:paraId="4CACDFA0" w14:textId="5034FFB4" w:rsidR="00D7660B" w:rsidRPr="00765546" w:rsidRDefault="00D7660B" w:rsidP="006C5BA7">
      <w:pPr>
        <w:sectPr w:rsidR="00D7660B" w:rsidRPr="00765546" w:rsidSect="004517AA">
          <w:pgSz w:w="12240" w:h="15840"/>
          <w:pgMar w:top="1440" w:right="1440" w:bottom="1440" w:left="1440" w:header="720" w:footer="720" w:gutter="0"/>
          <w:pgNumType w:start="1" w:chapStyle="1"/>
          <w:cols w:space="720"/>
          <w:docGrid w:linePitch="360"/>
        </w:sectPr>
      </w:pPr>
      <w:r w:rsidRPr="00765546">
        <w:t>Residents of covered projects converting assistance to PBVs will have the right to establish and operate a resident organization for the purpose of addressing issues related to their living environment and be eligible for resident participation funding</w:t>
      </w:r>
      <w:r w:rsidR="00406425" w:rsidRPr="00765546">
        <w:t>.</w:t>
      </w:r>
      <w:bookmarkEnd w:id="6966"/>
    </w:p>
    <w:p w14:paraId="72D57579" w14:textId="57B82448" w:rsidR="0070384A" w:rsidRPr="00765546" w:rsidRDefault="00282A50" w:rsidP="00A93656">
      <w:pPr>
        <w:pStyle w:val="Heading1"/>
      </w:pPr>
      <w:bookmarkStart w:id="9218" w:name="_Toc527019879"/>
      <w:bookmarkStart w:id="9219" w:name="_Toc534707370"/>
      <w:bookmarkStart w:id="9220" w:name="_Toc534708048"/>
      <w:bookmarkStart w:id="9221" w:name="_Toc534708856"/>
      <w:bookmarkStart w:id="9222" w:name="_Toc118116520"/>
      <w:bookmarkStart w:id="9223" w:name="_Toc164180560"/>
      <w:bookmarkStart w:id="9224" w:name="_Toc164182160"/>
      <w:bookmarkStart w:id="9225" w:name="_Toc172209294"/>
      <w:bookmarkStart w:id="9226" w:name="_Toc173502036"/>
      <w:bookmarkStart w:id="9227" w:name="_Toc176435606"/>
      <w:bookmarkStart w:id="9228" w:name="_Toc194670727"/>
      <w:bookmarkStart w:id="9229" w:name="_Toc196391481"/>
      <w:bookmarkStart w:id="9230" w:name="_Toc204850690"/>
      <w:r w:rsidRPr="00765546">
        <w:lastRenderedPageBreak/>
        <w:t>Enhanced Vouchers</w:t>
      </w:r>
      <w:bookmarkEnd w:id="9218"/>
      <w:bookmarkEnd w:id="9219"/>
      <w:bookmarkEnd w:id="9220"/>
      <w:bookmarkEnd w:id="9221"/>
      <w:bookmarkEnd w:id="9222"/>
      <w:bookmarkEnd w:id="9223"/>
      <w:bookmarkEnd w:id="9224"/>
      <w:bookmarkEnd w:id="9225"/>
      <w:bookmarkEnd w:id="9226"/>
      <w:bookmarkEnd w:id="9227"/>
      <w:bookmarkEnd w:id="9228"/>
      <w:bookmarkEnd w:id="9229"/>
      <w:bookmarkEnd w:id="9230"/>
    </w:p>
    <w:p w14:paraId="5854A115" w14:textId="240C0168" w:rsidR="0070384A" w:rsidRPr="00765546" w:rsidRDefault="00282A50" w:rsidP="001D278F">
      <w:pPr>
        <w:pStyle w:val="Heading2"/>
      </w:pPr>
      <w:bookmarkStart w:id="9231" w:name="_Toc527019880"/>
      <w:bookmarkStart w:id="9232" w:name="_Toc534707371"/>
      <w:bookmarkStart w:id="9233" w:name="_Toc534708049"/>
      <w:bookmarkStart w:id="9234" w:name="_Toc534708857"/>
      <w:bookmarkStart w:id="9235" w:name="_Toc118116521"/>
      <w:bookmarkStart w:id="9236" w:name="_Toc164180561"/>
      <w:bookmarkStart w:id="9237" w:name="_Toc164182161"/>
      <w:bookmarkStart w:id="9238" w:name="_Toc172209295"/>
      <w:bookmarkStart w:id="9239" w:name="_Toc173502037"/>
      <w:bookmarkStart w:id="9240" w:name="_Toc176435607"/>
      <w:bookmarkStart w:id="9241" w:name="_Toc194670728"/>
      <w:bookmarkStart w:id="9242" w:name="_Toc204850691"/>
      <w:r w:rsidRPr="00765546">
        <w:t xml:space="preserve">Overview </w:t>
      </w:r>
      <w:r>
        <w:t>o</w:t>
      </w:r>
      <w:r w:rsidRPr="00765546">
        <w:t>f Enhanced Vouchers</w:t>
      </w:r>
      <w:bookmarkEnd w:id="9231"/>
      <w:bookmarkEnd w:id="9232"/>
      <w:bookmarkEnd w:id="9233"/>
      <w:bookmarkEnd w:id="9234"/>
      <w:bookmarkEnd w:id="9235"/>
      <w:bookmarkEnd w:id="9236"/>
      <w:bookmarkEnd w:id="9237"/>
      <w:bookmarkEnd w:id="9238"/>
      <w:bookmarkEnd w:id="9239"/>
      <w:bookmarkEnd w:id="9240"/>
      <w:bookmarkEnd w:id="9241"/>
      <w:bookmarkEnd w:id="9242"/>
    </w:p>
    <w:p w14:paraId="42F86633" w14:textId="77777777" w:rsidR="0070384A" w:rsidRPr="00765546" w:rsidRDefault="0070384A" w:rsidP="00282A50">
      <w:pPr>
        <w:pStyle w:val="00BodyText1"/>
        <w:ind w:firstLine="0"/>
      </w:pPr>
      <w:r w:rsidRPr="00765546">
        <w:t>Enhanced vouchers are authorized under Section 8(t) of the U.S. Housing Act of 1937.  Enhanced vouchers are normally not provided in the case of HUD enforcement actions against an owner resulting in the termination of a Section 8 contract. In such cases, regular voucher assistance is usually applicable, particularly if the unit would not meet housing quality standards.</w:t>
      </w:r>
    </w:p>
    <w:p w14:paraId="0D0A15AC" w14:textId="77777777" w:rsidR="0070384A" w:rsidRPr="00765546" w:rsidRDefault="0070384A" w:rsidP="00282A50">
      <w:pPr>
        <w:pStyle w:val="00BodyText1"/>
        <w:ind w:firstLine="0"/>
      </w:pPr>
      <w:r w:rsidRPr="00765546">
        <w:t>Enhanced vouchers are replacement vouchers (i.e., a replacement for the previous HUD subsidy) and so do not come out of a housing authority’s regular pool of HCVs but rather from HUD. HUD provides the vouchers to the housing authority on a one-for-one replacement basis to make up for the loss of affordable housing units in the community, subject to the availability of appropriations. A voucher is considered “enhanced” only as long as the tenant who received the voucher remains in the project that was subject to the Housing Conversion Action.</w:t>
      </w:r>
    </w:p>
    <w:p w14:paraId="06792D75" w14:textId="6954BF6E" w:rsidR="0070384A" w:rsidRPr="00765546" w:rsidRDefault="0070384A" w:rsidP="00282A50">
      <w:pPr>
        <w:pStyle w:val="00BodyText1"/>
        <w:ind w:firstLine="0"/>
      </w:pPr>
      <w:r w:rsidRPr="00765546">
        <w:t xml:space="preserve">If there are any vouchers remaining after </w:t>
      </w:r>
      <w:r w:rsidR="00C145E2" w:rsidRPr="00765546">
        <w:t>LRHA</w:t>
      </w:r>
      <w:r w:rsidRPr="00765546">
        <w:t xml:space="preserve"> assists the eligible tenants of the project, </w:t>
      </w:r>
      <w:r w:rsidR="00C145E2" w:rsidRPr="00765546">
        <w:t>LRHA</w:t>
      </w:r>
      <w:r w:rsidRPr="00765546">
        <w:t xml:space="preserve"> may use the vouchers to assist households on </w:t>
      </w:r>
      <w:r w:rsidR="00C145E2" w:rsidRPr="00765546">
        <w:t>LRHA</w:t>
      </w:r>
      <w:r w:rsidRPr="00765546">
        <w:t>’s regular HCV waiting list.  In such a case, the voucher would be treated as a regular voucher without any enhanced features.</w:t>
      </w:r>
    </w:p>
    <w:p w14:paraId="1207DEF1" w14:textId="1D4FA166" w:rsidR="0070384A" w:rsidRPr="00765546" w:rsidRDefault="005844BE" w:rsidP="006C5BA7">
      <w:r w:rsidRPr="00765546">
        <w:t>LRHA</w:t>
      </w:r>
      <w:r w:rsidR="0070384A" w:rsidRPr="00765546">
        <w:t xml:space="preserve"> currently administers enhanced vouchers at preservation properties (private properties wh</w:t>
      </w:r>
      <w:r w:rsidR="00E75A0C" w:rsidRPr="00765546">
        <w:t>ose HUD subsidies have expired).</w:t>
      </w:r>
    </w:p>
    <w:p w14:paraId="56727BBA" w14:textId="6399D379" w:rsidR="0070384A" w:rsidRPr="00765546" w:rsidRDefault="00282A50" w:rsidP="001D278F">
      <w:pPr>
        <w:pStyle w:val="Heading2"/>
      </w:pPr>
      <w:bookmarkStart w:id="9243" w:name="_Toc432512491"/>
      <w:bookmarkStart w:id="9244" w:name="_Toc497275577"/>
      <w:bookmarkStart w:id="9245" w:name="_Toc508698577"/>
      <w:bookmarkStart w:id="9246" w:name="_Toc520796942"/>
      <w:bookmarkStart w:id="9247" w:name="_Toc527019881"/>
      <w:bookmarkStart w:id="9248" w:name="_Toc534707372"/>
      <w:bookmarkStart w:id="9249" w:name="_Toc534708050"/>
      <w:bookmarkStart w:id="9250" w:name="_Toc534708858"/>
      <w:bookmarkStart w:id="9251" w:name="_Toc118116522"/>
      <w:bookmarkStart w:id="9252" w:name="_Toc164180562"/>
      <w:bookmarkStart w:id="9253" w:name="_Toc164182162"/>
      <w:bookmarkStart w:id="9254" w:name="_Toc172209296"/>
      <w:bookmarkStart w:id="9255" w:name="_Toc173502038"/>
      <w:bookmarkStart w:id="9256" w:name="_Toc176435608"/>
      <w:bookmarkStart w:id="9257" w:name="_Toc194670729"/>
      <w:bookmarkStart w:id="9258" w:name="_Toc204850692"/>
      <w:bookmarkStart w:id="9259" w:name="_Toc61228312"/>
      <w:bookmarkStart w:id="9260" w:name="_Toc211663921"/>
      <w:r w:rsidRPr="00765546">
        <w:t xml:space="preserve">Individual Covered </w:t>
      </w:r>
      <w:r>
        <w:t>b</w:t>
      </w:r>
      <w:r w:rsidRPr="00765546">
        <w:t>y Enhanced Voucher Provisions</w:t>
      </w:r>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p>
    <w:bookmarkEnd w:id="9259"/>
    <w:bookmarkEnd w:id="9260"/>
    <w:p w14:paraId="30E974F8" w14:textId="1A48453C" w:rsidR="0070384A" w:rsidRPr="00765546" w:rsidRDefault="0070384A" w:rsidP="006C5BA7">
      <w:r w:rsidRPr="00765546">
        <w:t xml:space="preserve">A person residing in </w:t>
      </w:r>
      <w:r w:rsidR="00C145E2" w:rsidRPr="00765546">
        <w:t>LRHA</w:t>
      </w:r>
      <w:r w:rsidRPr="00765546">
        <w:t xml:space="preserve">’s jurisdiction is eligible for an enhanced voucher if, on the effective date of the Housing Conversion Action:  </w:t>
      </w:r>
    </w:p>
    <w:p w14:paraId="3508ECA8" w14:textId="77777777" w:rsidR="0070384A" w:rsidRPr="00765546" w:rsidRDefault="0070384A" w:rsidP="00FE7656">
      <w:pPr>
        <w:pStyle w:val="ListParagraph"/>
        <w:numPr>
          <w:ilvl w:val="0"/>
          <w:numId w:val="67"/>
        </w:numPr>
        <w:ind w:left="720"/>
        <w:contextualSpacing w:val="0"/>
      </w:pPr>
      <w:r w:rsidRPr="00765546">
        <w:t>The resident meets the income requirements;</w:t>
      </w:r>
    </w:p>
    <w:p w14:paraId="69639AAA" w14:textId="77777777" w:rsidR="0070384A" w:rsidRPr="00765546" w:rsidRDefault="0070384A" w:rsidP="00FE7656">
      <w:pPr>
        <w:pStyle w:val="ListParagraph"/>
        <w:numPr>
          <w:ilvl w:val="0"/>
          <w:numId w:val="67"/>
        </w:numPr>
        <w:ind w:left="720"/>
        <w:contextualSpacing w:val="0"/>
      </w:pPr>
      <w:r w:rsidRPr="00765546">
        <w:t>Any rent increase under the enhanced voucher program is in accordance with the lease agreement and program regulations; and</w:t>
      </w:r>
    </w:p>
    <w:p w14:paraId="56C4DAAA" w14:textId="77777777" w:rsidR="0070384A" w:rsidRPr="00765546" w:rsidRDefault="0070384A" w:rsidP="00FE7656">
      <w:pPr>
        <w:pStyle w:val="ListParagraph"/>
        <w:numPr>
          <w:ilvl w:val="0"/>
          <w:numId w:val="67"/>
        </w:numPr>
        <w:ind w:left="720"/>
        <w:contextualSpacing w:val="0"/>
      </w:pPr>
      <w:r w:rsidRPr="00765546">
        <w:t>The family decides to stay in the unit located in the property that was subject to the Housing Conversion Action instead of moving.</w:t>
      </w:r>
    </w:p>
    <w:p w14:paraId="4638F55B" w14:textId="25326EFB" w:rsidR="0070384A" w:rsidRPr="00765546" w:rsidRDefault="0070384A" w:rsidP="006C5BA7">
      <w:r w:rsidRPr="00765546">
        <w:t xml:space="preserve">Prior to </w:t>
      </w:r>
      <w:r w:rsidR="00C145E2" w:rsidRPr="00765546">
        <w:t>LRHA</w:t>
      </w:r>
      <w:r w:rsidRPr="00765546">
        <w:t xml:space="preserve"> approving a family to lease a dwelling unit with enhanced voucher assistance, the following conditions must be met:</w:t>
      </w:r>
    </w:p>
    <w:p w14:paraId="5AC489C3" w14:textId="77777777" w:rsidR="0070384A" w:rsidRPr="00765546" w:rsidRDefault="0070384A" w:rsidP="00FE7656">
      <w:pPr>
        <w:pStyle w:val="ListParagraph"/>
        <w:numPr>
          <w:ilvl w:val="0"/>
          <w:numId w:val="67"/>
        </w:numPr>
        <w:ind w:left="720"/>
        <w:contextualSpacing w:val="0"/>
      </w:pPr>
      <w:r w:rsidRPr="00765546">
        <w:t>The unit must be eligible;</w:t>
      </w:r>
    </w:p>
    <w:p w14:paraId="4FA95C30" w14:textId="4584D37B" w:rsidR="0070384A" w:rsidRPr="00765546" w:rsidRDefault="0070384A" w:rsidP="00FE7656">
      <w:pPr>
        <w:pStyle w:val="ListParagraph"/>
        <w:numPr>
          <w:ilvl w:val="0"/>
          <w:numId w:val="67"/>
        </w:numPr>
        <w:ind w:left="720"/>
        <w:contextualSpacing w:val="0"/>
      </w:pPr>
      <w:r w:rsidRPr="00765546">
        <w:t xml:space="preserve">The unit must pass </w:t>
      </w:r>
      <w:r w:rsidR="00282A50">
        <w:t>NSPIRE</w:t>
      </w:r>
      <w:r w:rsidRPr="00765546">
        <w:t>;</w:t>
      </w:r>
    </w:p>
    <w:p w14:paraId="25DAD9F7" w14:textId="77C4FFEC" w:rsidR="0070384A" w:rsidRPr="00765546" w:rsidRDefault="0070384A" w:rsidP="00FE7656">
      <w:pPr>
        <w:pStyle w:val="ListParagraph"/>
        <w:numPr>
          <w:ilvl w:val="0"/>
          <w:numId w:val="67"/>
        </w:numPr>
        <w:ind w:left="720"/>
        <w:contextualSpacing w:val="0"/>
      </w:pPr>
      <w:r w:rsidRPr="00765546">
        <w:t xml:space="preserve">The lease must include the </w:t>
      </w:r>
      <w:r w:rsidR="00C145E2" w:rsidRPr="00765546">
        <w:t>LRHA</w:t>
      </w:r>
      <w:r w:rsidRPr="00765546">
        <w:t xml:space="preserve"> tenancy addendum; and</w:t>
      </w:r>
    </w:p>
    <w:p w14:paraId="110C8B45" w14:textId="650402FC" w:rsidR="0070384A" w:rsidRPr="00765546" w:rsidRDefault="00C145E2" w:rsidP="00FE7656">
      <w:pPr>
        <w:pStyle w:val="ListParagraph"/>
        <w:numPr>
          <w:ilvl w:val="0"/>
          <w:numId w:val="67"/>
        </w:numPr>
        <w:ind w:left="720"/>
        <w:contextualSpacing w:val="0"/>
      </w:pPr>
      <w:r w:rsidRPr="00765546">
        <w:t>LRHA</w:t>
      </w:r>
      <w:r w:rsidR="0070384A" w:rsidRPr="00765546">
        <w:t xml:space="preserve"> must determine that the rent to the owner is reasonable.</w:t>
      </w:r>
      <w:bookmarkStart w:id="9261" w:name="_Toc61228313"/>
      <w:bookmarkStart w:id="9262" w:name="_Toc211663922"/>
    </w:p>
    <w:p w14:paraId="3C3FFF75" w14:textId="0D483D97" w:rsidR="0070384A" w:rsidRPr="00765546" w:rsidRDefault="00282A50" w:rsidP="001D278F">
      <w:pPr>
        <w:pStyle w:val="Heading2"/>
      </w:pPr>
      <w:bookmarkStart w:id="9263" w:name="_Toc432512492"/>
      <w:bookmarkStart w:id="9264" w:name="_Toc497275578"/>
      <w:bookmarkStart w:id="9265" w:name="_Toc508698578"/>
      <w:bookmarkStart w:id="9266" w:name="_Toc520796943"/>
      <w:bookmarkStart w:id="9267" w:name="_Toc527019882"/>
      <w:bookmarkStart w:id="9268" w:name="_Toc534707373"/>
      <w:bookmarkStart w:id="9269" w:name="_Toc534708051"/>
      <w:bookmarkStart w:id="9270" w:name="_Toc534708859"/>
      <w:bookmarkStart w:id="9271" w:name="_Toc118116523"/>
      <w:bookmarkStart w:id="9272" w:name="_Toc164180563"/>
      <w:bookmarkStart w:id="9273" w:name="_Toc164182163"/>
      <w:bookmarkStart w:id="9274" w:name="_Toc172209297"/>
      <w:bookmarkStart w:id="9275" w:name="_Toc173502039"/>
      <w:bookmarkStart w:id="9276" w:name="_Toc176435609"/>
      <w:bookmarkStart w:id="9277" w:name="_Toc194670730"/>
      <w:bookmarkStart w:id="9278" w:name="_Toc204850693"/>
      <w:r w:rsidRPr="00765546">
        <w:t xml:space="preserve">Provisions </w:t>
      </w:r>
      <w:r>
        <w:t>o</w:t>
      </w:r>
      <w:r w:rsidRPr="00765546">
        <w:t>f Enhanced Vouchers</w:t>
      </w:r>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p>
    <w:bookmarkEnd w:id="9261"/>
    <w:bookmarkEnd w:id="9262"/>
    <w:p w14:paraId="445A67DA" w14:textId="44BC9381" w:rsidR="0070384A" w:rsidRPr="00765546" w:rsidRDefault="0070384A" w:rsidP="00282A50">
      <w:pPr>
        <w:pStyle w:val="00BodyText1"/>
        <w:ind w:firstLine="0"/>
      </w:pPr>
      <w:r w:rsidRPr="00765546">
        <w:t xml:space="preserve">The following requirements apply to enhanced voucher assistance.  Unless otherwise described in this chapter, standard </w:t>
      </w:r>
      <w:r w:rsidR="00C145E2" w:rsidRPr="00765546">
        <w:t>LRHA</w:t>
      </w:r>
      <w:r w:rsidRPr="00765546">
        <w:t xml:space="preserve"> HCV requirements generally apply to enhanced vouchers.  </w:t>
      </w:r>
    </w:p>
    <w:p w14:paraId="7C1C74CE" w14:textId="4F3457B0" w:rsidR="0070384A" w:rsidRPr="00765546" w:rsidRDefault="0070384A" w:rsidP="00FE7656">
      <w:pPr>
        <w:pStyle w:val="ListParagraph"/>
        <w:numPr>
          <w:ilvl w:val="0"/>
          <w:numId w:val="67"/>
        </w:numPr>
        <w:ind w:left="720"/>
        <w:contextualSpacing w:val="0"/>
      </w:pPr>
      <w:r w:rsidRPr="00765546">
        <w:t xml:space="preserve">Enhanced vouchers provided as a result of housing conversion actions are always tenant-based assistance.  Households may move outside of </w:t>
      </w:r>
      <w:r w:rsidR="00C145E2" w:rsidRPr="00765546">
        <w:t>LRHA</w:t>
      </w:r>
      <w:r w:rsidRPr="00765546">
        <w:t xml:space="preserve">’s jurisdiction under the portability provisions of the voucher program.  However, if a family does not remain in the </w:t>
      </w:r>
      <w:r w:rsidRPr="00765546">
        <w:lastRenderedPageBreak/>
        <w:t xml:space="preserve">property that was subject to the Housing Conversion Action, the voucher will not be considered </w:t>
      </w:r>
      <w:r w:rsidRPr="00CC0B6F">
        <w:rPr>
          <w:i/>
          <w:iCs/>
        </w:rPr>
        <w:t>enhanced</w:t>
      </w:r>
      <w:r w:rsidRPr="00765546">
        <w:t xml:space="preserve"> and will instead be governed by standard HCV program rules.</w:t>
      </w:r>
    </w:p>
    <w:p w14:paraId="7A0B4B4B" w14:textId="35AC9663" w:rsidR="0070384A" w:rsidRPr="00765546" w:rsidRDefault="0070384A" w:rsidP="00FE7656">
      <w:pPr>
        <w:pStyle w:val="ListParagraph"/>
        <w:numPr>
          <w:ilvl w:val="0"/>
          <w:numId w:val="67"/>
        </w:numPr>
        <w:ind w:left="720"/>
        <w:contextualSpacing w:val="0"/>
      </w:pPr>
      <w:r w:rsidRPr="00765546">
        <w:t xml:space="preserve">A higher </w:t>
      </w:r>
      <w:r w:rsidRPr="00765546">
        <w:rPr>
          <w:i/>
          <w:iCs/>
        </w:rPr>
        <w:t>enhanced</w:t>
      </w:r>
      <w:r w:rsidRPr="00765546">
        <w:t xml:space="preserve"> payment standard will be used to determine the amount of subsidy in cases where the gross rent of the unit (rent to owner plus the utility allowance for any tenant-supplied utilities) exceeds the normally applicable </w:t>
      </w:r>
      <w:r w:rsidR="00C145E2" w:rsidRPr="00765546">
        <w:t>LRHA</w:t>
      </w:r>
      <w:r w:rsidRPr="00765546">
        <w:t xml:space="preserve"> payment standard. In such instances, the gross rent for the unit is used in the subsidy calculation instead of the normally applicable payment standard.  This means that the tenant will not have to pay out of pocket if the gross rent is greater than the payment standard, as would be the case with a regular HCV. The enhanced payment standard policy will be applicable to the enhanced voucher so long as the tenant remains in the unit that was subject to the Housing Conversion Action.</w:t>
      </w:r>
    </w:p>
    <w:p w14:paraId="2B36EDF1" w14:textId="2BC83BA4" w:rsidR="0070384A" w:rsidRPr="00765546" w:rsidRDefault="0070384A" w:rsidP="00FE7656">
      <w:pPr>
        <w:pStyle w:val="ListParagraph"/>
        <w:numPr>
          <w:ilvl w:val="0"/>
          <w:numId w:val="67"/>
        </w:numPr>
        <w:ind w:left="720"/>
        <w:contextualSpacing w:val="0"/>
      </w:pPr>
      <w:r w:rsidRPr="00765546">
        <w:t xml:space="preserve">Notwithstanding the preceding paragraph regarding the enhanced payment standard, </w:t>
      </w:r>
      <w:r w:rsidR="00C145E2" w:rsidRPr="00765546">
        <w:t>LRHA</w:t>
      </w:r>
      <w:r w:rsidRPr="00765546">
        <w:t xml:space="preserve"> will not approve a unit leased with an enhanced voucher until a determination is made that the initial rent to the owner is a reasonable rent. If </w:t>
      </w:r>
      <w:r w:rsidR="00C145E2" w:rsidRPr="00765546">
        <w:t>LRHA</w:t>
      </w:r>
      <w:r w:rsidRPr="00765546">
        <w:t xml:space="preserve"> determines that the proposed rent is not reasonable, the landlord will have to lower the rent or the family will have to find another unit in order to benefit from the enhanced voucher subsidy.</w:t>
      </w:r>
    </w:p>
    <w:p w14:paraId="0B5E63E5" w14:textId="73EB6D1B" w:rsidR="0070384A" w:rsidRPr="00765546" w:rsidRDefault="00C145E2" w:rsidP="00FE7656">
      <w:pPr>
        <w:pStyle w:val="ListParagraph"/>
        <w:numPr>
          <w:ilvl w:val="0"/>
          <w:numId w:val="67"/>
        </w:numPr>
        <w:ind w:left="720"/>
        <w:contextualSpacing w:val="0"/>
      </w:pPr>
      <w:r w:rsidRPr="00765546">
        <w:t>LRHA</w:t>
      </w:r>
      <w:r w:rsidR="0070384A" w:rsidRPr="00765546">
        <w:t xml:space="preserve"> maintains its authority to screen potentially eligible households or deny assistance for any grounds described in this Administrative Plan. </w:t>
      </w:r>
      <w:r w:rsidRPr="00765546">
        <w:t>LRHA</w:t>
      </w:r>
      <w:r w:rsidR="0070384A" w:rsidRPr="00765546">
        <w:t xml:space="preserve"> will maintain the same screening and admissions policies for households assisted with enhanced vouchers as it does for regular admissions of households from </w:t>
      </w:r>
      <w:r w:rsidRPr="00765546">
        <w:t>LRHA</w:t>
      </w:r>
      <w:r w:rsidR="0070384A" w:rsidRPr="00765546">
        <w:t>’s waiting list.</w:t>
      </w:r>
    </w:p>
    <w:p w14:paraId="71B1C203" w14:textId="1C3EADF3" w:rsidR="0070384A" w:rsidRPr="00765546" w:rsidRDefault="00C145E2" w:rsidP="00FE7656">
      <w:pPr>
        <w:pStyle w:val="ListParagraph"/>
        <w:numPr>
          <w:ilvl w:val="0"/>
          <w:numId w:val="67"/>
        </w:numPr>
        <w:ind w:left="720"/>
        <w:contextualSpacing w:val="0"/>
      </w:pPr>
      <w:r w:rsidRPr="00765546">
        <w:t>LRHA</w:t>
      </w:r>
      <w:r w:rsidR="0070384A" w:rsidRPr="00765546">
        <w:t xml:space="preserve"> will provide a family the opportunity for an informal review it if denies the family admission to the voucher program in accordance with the HCV regulations.  </w:t>
      </w:r>
    </w:p>
    <w:p w14:paraId="29854E46" w14:textId="36DB0D47" w:rsidR="0070384A" w:rsidRPr="00765546" w:rsidRDefault="00C145E2" w:rsidP="00FE7656">
      <w:pPr>
        <w:pStyle w:val="ListParagraph"/>
        <w:numPr>
          <w:ilvl w:val="0"/>
          <w:numId w:val="67"/>
        </w:numPr>
        <w:ind w:left="720"/>
        <w:contextualSpacing w:val="0"/>
      </w:pPr>
      <w:r w:rsidRPr="00765546">
        <w:t>LRHA</w:t>
      </w:r>
      <w:r w:rsidR="0070384A" w:rsidRPr="00765546">
        <w:t xml:space="preserve"> will conduct its own income determination and verification for households assisted with enhanced vouchers. At its discretion, </w:t>
      </w:r>
      <w:r w:rsidRPr="00765546">
        <w:t>LRHA</w:t>
      </w:r>
      <w:r w:rsidR="0070384A" w:rsidRPr="00765546">
        <w:t xml:space="preserve"> may use the owner’s most recent family income examination if:</w:t>
      </w:r>
    </w:p>
    <w:p w14:paraId="1F8B23F0" w14:textId="77777777" w:rsidR="0070384A" w:rsidRPr="00765546" w:rsidRDefault="0070384A" w:rsidP="00FE7656">
      <w:pPr>
        <w:pStyle w:val="ListParagraph"/>
        <w:numPr>
          <w:ilvl w:val="1"/>
          <w:numId w:val="67"/>
        </w:numPr>
        <w:contextualSpacing w:val="0"/>
      </w:pPr>
      <w:r w:rsidRPr="00765546">
        <w:t xml:space="preserve">The owner’s current certification for the tenant is no more than six months old, and </w:t>
      </w:r>
    </w:p>
    <w:p w14:paraId="53D7125F" w14:textId="6D1F5307" w:rsidR="0070384A" w:rsidRPr="00765546" w:rsidRDefault="00C145E2" w:rsidP="00FE7656">
      <w:pPr>
        <w:pStyle w:val="ListParagraph"/>
        <w:numPr>
          <w:ilvl w:val="1"/>
          <w:numId w:val="67"/>
        </w:numPr>
        <w:contextualSpacing w:val="0"/>
      </w:pPr>
      <w:r w:rsidRPr="00765546">
        <w:t>LRHA</w:t>
      </w:r>
      <w:r w:rsidR="0070384A" w:rsidRPr="00765546">
        <w:t xml:space="preserve"> determines that the owner certifications are acceptable after reviewing a small sample for accuracy.  </w:t>
      </w:r>
    </w:p>
    <w:p w14:paraId="03DAE8AE" w14:textId="72378F74" w:rsidR="0070384A" w:rsidRPr="00765546" w:rsidRDefault="0070384A" w:rsidP="006C5BA7">
      <w:r w:rsidRPr="00765546">
        <w:t xml:space="preserve">If </w:t>
      </w:r>
      <w:r w:rsidR="00C145E2" w:rsidRPr="00765546">
        <w:t>LRHA</w:t>
      </w:r>
      <w:r w:rsidRPr="00765546">
        <w:t xml:space="preserve"> uses the owner’s certification, </w:t>
      </w:r>
      <w:r w:rsidR="00C145E2" w:rsidRPr="00765546">
        <w:t>LRHA</w:t>
      </w:r>
      <w:r w:rsidRPr="00765546">
        <w:t xml:space="preserve"> will complete the subsequent tenant reexamination within one year (or such other reexamination timeframe provided in this Administrative Plan) of the date of the owner certification.  </w:t>
      </w:r>
    </w:p>
    <w:p w14:paraId="77503605" w14:textId="77777777" w:rsidR="0070384A" w:rsidRPr="00765546" w:rsidRDefault="0070384A" w:rsidP="00FE7656">
      <w:pPr>
        <w:pStyle w:val="ListParagraph"/>
        <w:numPr>
          <w:ilvl w:val="0"/>
          <w:numId w:val="67"/>
        </w:numPr>
        <w:ind w:left="720"/>
        <w:contextualSpacing w:val="0"/>
      </w:pPr>
      <w:r w:rsidRPr="00765546">
        <w:t xml:space="preserve">The owner of the property is required to continue to allow the tenant holding the enhanced voucher to live at the property after the conversion action, as long as the units are used for rental housing and are otherwise eligible for HCV assistance in accordance with the requirements of this chapter and the Administrative Plan. The owner may not terminate the tenancy of a family that exercises its right to remain except for serious or repeated lease violations or other good cause.  </w:t>
      </w:r>
    </w:p>
    <w:p w14:paraId="25D2AF14" w14:textId="7145F254" w:rsidR="0070384A" w:rsidRPr="00765546" w:rsidRDefault="00C145E2" w:rsidP="00FE7656">
      <w:pPr>
        <w:pStyle w:val="ListParagraph"/>
        <w:numPr>
          <w:ilvl w:val="0"/>
          <w:numId w:val="67"/>
        </w:numPr>
        <w:ind w:left="720"/>
        <w:contextualSpacing w:val="0"/>
      </w:pPr>
      <w:r w:rsidRPr="00765546">
        <w:t>LRHA</w:t>
      </w:r>
      <w:r w:rsidR="0070384A" w:rsidRPr="00765546">
        <w:t xml:space="preserve"> will issue enhanced vouchers according to </w:t>
      </w:r>
      <w:r w:rsidRPr="00765546">
        <w:t>LRHA</w:t>
      </w:r>
      <w:r w:rsidR="0070384A" w:rsidRPr="00765546">
        <w:t xml:space="preserve">’s established subsidy standards, not the actual size of the unit the family is currently occupying. If the bedroom size of the tenant’s unit exceeds the number of bedrooms for which the tenant qualifies under the </w:t>
      </w:r>
      <w:r w:rsidRPr="00765546">
        <w:t>LRHA</w:t>
      </w:r>
      <w:r w:rsidR="0070384A" w:rsidRPr="00765546">
        <w:t xml:space="preserve"> subsidy standards, the tenant is considered to be over-housed.  </w:t>
      </w:r>
    </w:p>
    <w:p w14:paraId="14152E1E" w14:textId="64200160" w:rsidR="0070384A" w:rsidRPr="00765546" w:rsidRDefault="0070384A" w:rsidP="00FE7656">
      <w:pPr>
        <w:pStyle w:val="ListParagraph"/>
        <w:numPr>
          <w:ilvl w:val="0"/>
          <w:numId w:val="67"/>
        </w:numPr>
        <w:ind w:left="720"/>
        <w:contextualSpacing w:val="0"/>
      </w:pPr>
      <w:r w:rsidRPr="00765546">
        <w:t xml:space="preserve">If a family chooses to move from the project at any time, the normal </w:t>
      </w:r>
      <w:r w:rsidR="00C145E2" w:rsidRPr="00765546">
        <w:t>LRHA</w:t>
      </w:r>
      <w:r w:rsidRPr="00765546">
        <w:t xml:space="preserve"> HCV tenant-based program rules apply to the subsidy calculation for the new unit; the voucher will no longer be considered as </w:t>
      </w:r>
      <w:r w:rsidRPr="00282A50">
        <w:rPr>
          <w:i/>
          <w:iCs/>
        </w:rPr>
        <w:t>enhanced</w:t>
      </w:r>
      <w:r w:rsidRPr="00765546">
        <w:t>.</w:t>
      </w:r>
    </w:p>
    <w:p w14:paraId="3B70ED9A" w14:textId="2C436733" w:rsidR="0070384A" w:rsidRPr="00765546" w:rsidRDefault="00C145E2" w:rsidP="00FE7656">
      <w:pPr>
        <w:pStyle w:val="ListParagraph"/>
        <w:numPr>
          <w:ilvl w:val="0"/>
          <w:numId w:val="67"/>
        </w:numPr>
        <w:ind w:left="720"/>
        <w:contextualSpacing w:val="0"/>
      </w:pPr>
      <w:r w:rsidRPr="00765546">
        <w:lastRenderedPageBreak/>
        <w:t>LRHA</w:t>
      </w:r>
      <w:r w:rsidR="0070384A" w:rsidRPr="00765546">
        <w:t xml:space="preserve"> will provide households with search time that is reasonably required to locate housing and will grant exceptions and extensions on a case by case basis.</w:t>
      </w:r>
    </w:p>
    <w:p w14:paraId="2A007F15" w14:textId="54C81FE7" w:rsidR="0070384A" w:rsidRPr="00765546" w:rsidRDefault="00C145E2" w:rsidP="00FE7656">
      <w:pPr>
        <w:pStyle w:val="ListParagraph"/>
        <w:numPr>
          <w:ilvl w:val="0"/>
          <w:numId w:val="67"/>
        </w:numPr>
        <w:ind w:left="720"/>
        <w:contextualSpacing w:val="0"/>
      </w:pPr>
      <w:r w:rsidRPr="00765546">
        <w:t>LRHA</w:t>
      </w:r>
      <w:r w:rsidR="0070384A" w:rsidRPr="00765546">
        <w:t xml:space="preserve"> will use the same rent reasonable standards regardless of whether the vouchers are standard HCV vouchers or enhanced.  </w:t>
      </w:r>
    </w:p>
    <w:p w14:paraId="64FB54C9" w14:textId="2181CCFC" w:rsidR="0070384A" w:rsidRPr="00765546" w:rsidRDefault="00C145E2" w:rsidP="00FE7656">
      <w:pPr>
        <w:pStyle w:val="ListParagraph"/>
        <w:numPr>
          <w:ilvl w:val="0"/>
          <w:numId w:val="67"/>
        </w:numPr>
        <w:ind w:left="720"/>
        <w:contextualSpacing w:val="0"/>
      </w:pPr>
      <w:r w:rsidRPr="00765546">
        <w:t>LRHA</w:t>
      </w:r>
      <w:r w:rsidR="0070384A" w:rsidRPr="00765546">
        <w:t xml:space="preserve"> will not approve any temporary or short-term leases between the owner and family.  The initial lease term will be for one year unless </w:t>
      </w:r>
      <w:r w:rsidRPr="00765546">
        <w:t>LRHA</w:t>
      </w:r>
      <w:r w:rsidR="0070384A" w:rsidRPr="00765546">
        <w:t xml:space="preserve"> determines that a shorter term would improve housing opportunities for the tenant and such shorter term is the prevailing local market practice.</w:t>
      </w:r>
    </w:p>
    <w:p w14:paraId="6193204F" w14:textId="5115C826" w:rsidR="0070384A" w:rsidRPr="00765546" w:rsidRDefault="0070384A" w:rsidP="00FE7656">
      <w:pPr>
        <w:pStyle w:val="ListParagraph"/>
        <w:numPr>
          <w:ilvl w:val="0"/>
          <w:numId w:val="67"/>
        </w:numPr>
        <w:ind w:left="720"/>
        <w:contextualSpacing w:val="0"/>
      </w:pPr>
      <w:r w:rsidRPr="00765546">
        <w:t xml:space="preserve">All units leased with enhanced vouchers must meet the </w:t>
      </w:r>
      <w:r w:rsidR="00282A50">
        <w:t>NSPIRE</w:t>
      </w:r>
      <w:r w:rsidRPr="00765546">
        <w:t xml:space="preserve"> standards of the tenant-based HCV Program regardless of whether the family is residing in a unit that was previously assisted under a Section 8 unit-based contract.  </w:t>
      </w:r>
      <w:r w:rsidR="00C145E2" w:rsidRPr="00765546">
        <w:t>LRHA</w:t>
      </w:r>
      <w:r w:rsidRPr="00765546">
        <w:t xml:space="preserve"> will not issue any housing assistance payments for any period of time prior to the date that the unit is inspected and meets </w:t>
      </w:r>
      <w:r w:rsidR="00282A50">
        <w:t>NSPIRE</w:t>
      </w:r>
      <w:r w:rsidRPr="00765546">
        <w:t>.</w:t>
      </w:r>
    </w:p>
    <w:p w14:paraId="3C909F70" w14:textId="2AF797CA" w:rsidR="0070384A" w:rsidRPr="00765546" w:rsidRDefault="00C145E2" w:rsidP="00FE7656">
      <w:pPr>
        <w:pStyle w:val="ListParagraph"/>
        <w:numPr>
          <w:ilvl w:val="0"/>
          <w:numId w:val="67"/>
        </w:numPr>
        <w:ind w:left="720"/>
        <w:contextualSpacing w:val="0"/>
      </w:pPr>
      <w:r w:rsidRPr="00765546">
        <w:t>LRHA</w:t>
      </w:r>
      <w:r w:rsidR="0070384A" w:rsidRPr="00765546">
        <w:t xml:space="preserve"> will execute the HAP contract within 60 calendar days after the beginning of the lease term.</w:t>
      </w:r>
    </w:p>
    <w:p w14:paraId="4DCCCA21" w14:textId="0D576F9E" w:rsidR="0070384A" w:rsidRPr="00765546" w:rsidRDefault="0070384A" w:rsidP="00FE7656">
      <w:pPr>
        <w:pStyle w:val="ListParagraph"/>
        <w:numPr>
          <w:ilvl w:val="0"/>
          <w:numId w:val="67"/>
        </w:numPr>
        <w:ind w:left="720"/>
        <w:contextualSpacing w:val="0"/>
      </w:pPr>
      <w:r w:rsidRPr="00765546">
        <w:t xml:space="preserve">If a family chooses to stay in a unit where a property has undergone a conversion action, the lease term will not be effective prior to the target date of the Housing Conversion Action. </w:t>
      </w:r>
      <w:r w:rsidR="00C145E2" w:rsidRPr="00765546">
        <w:t>LRHA</w:t>
      </w:r>
      <w:r w:rsidRPr="00765546">
        <w:t xml:space="preserve"> may approve a tenancy that begins before the target date of the conversion action for a family that is moving from the property.</w:t>
      </w:r>
    </w:p>
    <w:p w14:paraId="136C9BC6" w14:textId="38AE0279" w:rsidR="0070384A" w:rsidRPr="00765546" w:rsidRDefault="00C145E2" w:rsidP="00FE7656">
      <w:pPr>
        <w:pStyle w:val="ListParagraph"/>
        <w:numPr>
          <w:ilvl w:val="0"/>
          <w:numId w:val="67"/>
        </w:numPr>
        <w:ind w:left="720"/>
        <w:contextualSpacing w:val="0"/>
      </w:pPr>
      <w:r w:rsidRPr="00765546">
        <w:t>LRHA</w:t>
      </w:r>
      <w:r w:rsidR="0070384A" w:rsidRPr="00765546">
        <w:t xml:space="preserve"> will maintain records of eligibility determinations for households who are income eligible for an enhanced voucher, but there is no HAP payment because the family’s total tenant payment equals or is greater than the gross rent.</w:t>
      </w:r>
    </w:p>
    <w:p w14:paraId="59DEFFF7" w14:textId="05749D07" w:rsidR="0070384A" w:rsidRPr="00765546" w:rsidRDefault="0070384A" w:rsidP="00FE7656">
      <w:pPr>
        <w:pStyle w:val="ListParagraph"/>
        <w:numPr>
          <w:ilvl w:val="0"/>
          <w:numId w:val="67"/>
        </w:numPr>
        <w:ind w:left="720"/>
        <w:contextualSpacing w:val="0"/>
      </w:pPr>
      <w:r w:rsidRPr="00765546">
        <w:t xml:space="preserve">When a family moves from a project the voucher will become a regular tenant-based voucher, thus the voucher will no longer be enhanced. At that time, </w:t>
      </w:r>
      <w:r w:rsidR="00C145E2" w:rsidRPr="00765546">
        <w:t>LRHA</w:t>
      </w:r>
      <w:r w:rsidRPr="00765546">
        <w:t xml:space="preserve"> will apply the normally applicable payment standards in determining the family’s housing assistance payment.</w:t>
      </w:r>
    </w:p>
    <w:p w14:paraId="594151DC" w14:textId="7D9E02FA" w:rsidR="0070384A" w:rsidRPr="00765546" w:rsidRDefault="00282A50" w:rsidP="001D278F">
      <w:pPr>
        <w:pStyle w:val="Heading2"/>
      </w:pPr>
      <w:bookmarkStart w:id="9279" w:name="_Toc508698579"/>
      <w:bookmarkStart w:id="9280" w:name="_Toc520796944"/>
      <w:bookmarkStart w:id="9281" w:name="_Toc527019883"/>
      <w:bookmarkStart w:id="9282" w:name="_Toc534707374"/>
      <w:bookmarkStart w:id="9283" w:name="_Toc534708052"/>
      <w:bookmarkStart w:id="9284" w:name="_Toc534708860"/>
      <w:bookmarkStart w:id="9285" w:name="_Toc118116524"/>
      <w:bookmarkStart w:id="9286" w:name="_Toc164180564"/>
      <w:bookmarkStart w:id="9287" w:name="_Toc164182164"/>
      <w:bookmarkStart w:id="9288" w:name="_Toc172209298"/>
      <w:bookmarkStart w:id="9289" w:name="_Toc173502040"/>
      <w:bookmarkStart w:id="9290" w:name="_Toc176435610"/>
      <w:bookmarkStart w:id="9291" w:name="_Toc194670731"/>
      <w:bookmarkStart w:id="9292" w:name="_Toc204850694"/>
      <w:r w:rsidRPr="00765546">
        <w:t xml:space="preserve">Over-Housed Families </w:t>
      </w:r>
      <w:r>
        <w:t>w</w:t>
      </w:r>
      <w:r w:rsidRPr="00765546">
        <w:t>ith Enhanced Vouchers</w:t>
      </w:r>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p>
    <w:p w14:paraId="459FEE33" w14:textId="48D64D2D" w:rsidR="002C0D21" w:rsidRPr="00765546" w:rsidRDefault="0070384A" w:rsidP="006C5BA7">
      <w:r w:rsidRPr="00765546">
        <w:t xml:space="preserve">When </w:t>
      </w:r>
      <w:r w:rsidR="00C145E2" w:rsidRPr="00765546">
        <w:t>LRHA</w:t>
      </w:r>
      <w:r w:rsidRPr="00765546">
        <w:t xml:space="preserve"> determines the family is over-housed, </w:t>
      </w:r>
      <w:r w:rsidR="00C145E2" w:rsidRPr="00765546">
        <w:t>LRHA</w:t>
      </w:r>
      <w:r w:rsidRPr="00765546">
        <w:t xml:space="preserve"> will inform the family and explain the requirements for over-housed families. If the family indicates it wishes to remain at the project with enhanced voucher assistance, </w:t>
      </w:r>
      <w:r w:rsidR="00C145E2" w:rsidRPr="00765546">
        <w:t>LRHA</w:t>
      </w:r>
      <w:r w:rsidRPr="00765546">
        <w:t xml:space="preserve"> will inform the owner of the project that the family is in an over-sized unit. </w:t>
      </w:r>
      <w:r w:rsidR="00C145E2" w:rsidRPr="00765546">
        <w:t>LRHA</w:t>
      </w:r>
      <w:r w:rsidRPr="00765546">
        <w:t xml:space="preserve"> will also provide the owner with the bedroom size for which the family actually qualifies under </w:t>
      </w:r>
      <w:r w:rsidR="00C145E2" w:rsidRPr="00765546">
        <w:t>LRHA</w:t>
      </w:r>
      <w:r w:rsidRPr="00765546">
        <w:t xml:space="preserve">’s subsidy standards (i.e., the appropriate size unit). </w:t>
      </w:r>
    </w:p>
    <w:p w14:paraId="07F561F5" w14:textId="613DD3EE" w:rsidR="0070384A" w:rsidRPr="00765546" w:rsidRDefault="0070384A" w:rsidP="006C5BA7">
      <w:r w:rsidRPr="00765546">
        <w:t xml:space="preserve">The owner must then identify all appropriate size units that are available in the project. An </w:t>
      </w:r>
      <w:r w:rsidRPr="00282A50">
        <w:rPr>
          <w:i/>
          <w:iCs/>
        </w:rPr>
        <w:t>appropriate size unit</w:t>
      </w:r>
      <w:r w:rsidRPr="00765546">
        <w:t xml:space="preserve"> also includes an available bedroom size unit that is smaller than the family’s current unit but is not smaller than the appropriate size unit for which the family qualifies under </w:t>
      </w:r>
      <w:r w:rsidR="00C145E2" w:rsidRPr="00765546">
        <w:t>LRHA</w:t>
      </w:r>
      <w:r w:rsidRPr="00765546">
        <w:t>’s subsidy standards.</w:t>
      </w:r>
    </w:p>
    <w:p w14:paraId="1AE69668" w14:textId="24BBB93A" w:rsidR="0070384A" w:rsidRPr="00765546" w:rsidRDefault="0070384A" w:rsidP="006C5BA7">
      <w:r w:rsidRPr="00765546">
        <w:t xml:space="preserve">The over-housed family must move to an appropriate size unit in the project if one is available in order to receive enhanced voucher assistance. The family and owner will enter into a lease and </w:t>
      </w:r>
      <w:r w:rsidR="00C145E2" w:rsidRPr="00765546">
        <w:t>LRHA</w:t>
      </w:r>
      <w:r w:rsidRPr="00765546">
        <w:t xml:space="preserve"> will execute a voucher housing assistance payments (HAP) contract on behalf of the family for the appropriate size unit to which the family moves. The enhanced voucher housing assistance payment calculation is based on the gross rent of the appropriate size unit. </w:t>
      </w:r>
    </w:p>
    <w:p w14:paraId="705B59D9" w14:textId="45BE347F" w:rsidR="0070384A" w:rsidRPr="00282A50" w:rsidRDefault="0070384A" w:rsidP="00282A50">
      <w:pPr>
        <w:rPr>
          <w:rFonts w:cs="Arial"/>
        </w:rPr>
      </w:pPr>
      <w:r w:rsidRPr="00765546">
        <w:t xml:space="preserve">If an over-housed enhanced voucher family refuses to move to the appropriate size unit, and one exists and is available for occupancy, </w:t>
      </w:r>
      <w:r w:rsidR="00C145E2" w:rsidRPr="00765546">
        <w:t>LRHA</w:t>
      </w:r>
      <w:r w:rsidRPr="00765546">
        <w:t xml:space="preserve"> will calculate the family’s housing assistance </w:t>
      </w:r>
      <w:r w:rsidRPr="00765546">
        <w:lastRenderedPageBreak/>
        <w:t xml:space="preserve">payment for the over-sized unit based on the normally applicable voucher subsidy formula using the applicable payment standard established by </w:t>
      </w:r>
      <w:r w:rsidR="00C145E2" w:rsidRPr="00765546">
        <w:t>LRHA</w:t>
      </w:r>
      <w:r w:rsidRPr="00765546">
        <w:t xml:space="preserve"> for the voucher program. The family will </w:t>
      </w:r>
      <w:r w:rsidRPr="00282A50">
        <w:rPr>
          <w:rFonts w:cs="Arial"/>
        </w:rPr>
        <w:t>be responsible for any amount of the gross rent not covered by the housing assistance payment.</w:t>
      </w:r>
    </w:p>
    <w:p w14:paraId="4A64ACCB" w14:textId="5DCFD3D3" w:rsidR="0070384A" w:rsidRPr="00282A50" w:rsidRDefault="0070384A" w:rsidP="00282A50">
      <w:pPr>
        <w:pStyle w:val="NormalWeb"/>
        <w:spacing w:before="120" w:beforeAutospacing="0" w:after="120" w:afterAutospacing="0"/>
        <w:rPr>
          <w:rFonts w:ascii="Arial" w:hAnsi="Arial" w:cs="Arial"/>
          <w:sz w:val="22"/>
          <w:szCs w:val="22"/>
        </w:rPr>
      </w:pPr>
      <w:r w:rsidRPr="00282A50">
        <w:rPr>
          <w:rFonts w:ascii="Arial" w:hAnsi="Arial" w:cs="Arial"/>
          <w:sz w:val="22"/>
          <w:szCs w:val="22"/>
        </w:rPr>
        <w:t xml:space="preserve">If an appropriate size unit is not available, but a unit with fewer bedrooms sufficient for the family is available, the family must move to the smaller unit within a reasonable time. </w:t>
      </w:r>
      <w:r w:rsidR="00C145E2" w:rsidRPr="00282A50">
        <w:rPr>
          <w:rFonts w:ascii="Arial" w:hAnsi="Arial" w:cs="Arial"/>
          <w:sz w:val="22"/>
          <w:szCs w:val="22"/>
        </w:rPr>
        <w:t>LRHA</w:t>
      </w:r>
      <w:r w:rsidRPr="00282A50">
        <w:rPr>
          <w:rFonts w:ascii="Arial" w:hAnsi="Arial" w:cs="Arial"/>
          <w:sz w:val="22"/>
          <w:szCs w:val="22"/>
        </w:rPr>
        <w:t xml:space="preserve"> defines </w:t>
      </w:r>
      <w:r w:rsidRPr="00282A50">
        <w:rPr>
          <w:rFonts w:ascii="Arial" w:hAnsi="Arial" w:cs="Arial"/>
          <w:i/>
          <w:iCs/>
          <w:sz w:val="22"/>
          <w:szCs w:val="22"/>
        </w:rPr>
        <w:t>reasonable time</w:t>
      </w:r>
      <w:r w:rsidRPr="00282A50">
        <w:rPr>
          <w:rFonts w:ascii="Arial" w:hAnsi="Arial" w:cs="Arial"/>
          <w:sz w:val="22"/>
          <w:szCs w:val="22"/>
        </w:rPr>
        <w:t xml:space="preserve"> to be 30 days.</w:t>
      </w:r>
    </w:p>
    <w:p w14:paraId="77B896CC" w14:textId="77777777" w:rsidR="0070384A" w:rsidRPr="00282A50" w:rsidRDefault="0070384A" w:rsidP="00282A50">
      <w:pPr>
        <w:pStyle w:val="NormalWeb"/>
        <w:spacing w:before="120" w:beforeAutospacing="0" w:after="120" w:afterAutospacing="0"/>
        <w:rPr>
          <w:rFonts w:ascii="Arial" w:hAnsi="Arial" w:cs="Arial"/>
          <w:sz w:val="22"/>
          <w:szCs w:val="22"/>
        </w:rPr>
      </w:pPr>
      <w:r w:rsidRPr="00282A50">
        <w:rPr>
          <w:rFonts w:ascii="Arial" w:hAnsi="Arial" w:cs="Arial"/>
          <w:sz w:val="22"/>
          <w:szCs w:val="22"/>
        </w:rPr>
        <w:t>If there are no appropriate size units, the family may remain in their over-sized unit and the value of their EV will be based on rent of the over-sized unit. Once an appropriate size unit becomes available, the family must move to it, again within a reasonable time not to exceed 30 days.</w:t>
      </w:r>
    </w:p>
    <w:p w14:paraId="20BDB066" w14:textId="3B8BB78D" w:rsidR="0070384A" w:rsidRPr="00765546" w:rsidRDefault="00282A50" w:rsidP="001D278F">
      <w:pPr>
        <w:pStyle w:val="Heading2"/>
      </w:pPr>
      <w:bookmarkStart w:id="9293" w:name="_Toc508698580"/>
      <w:bookmarkStart w:id="9294" w:name="_Toc520796945"/>
      <w:bookmarkStart w:id="9295" w:name="_Toc527019884"/>
      <w:bookmarkStart w:id="9296" w:name="_Toc534707375"/>
      <w:bookmarkStart w:id="9297" w:name="_Toc534708053"/>
      <w:bookmarkStart w:id="9298" w:name="_Toc534708861"/>
      <w:bookmarkStart w:id="9299" w:name="_Toc118116525"/>
      <w:bookmarkStart w:id="9300" w:name="_Toc164180565"/>
      <w:bookmarkStart w:id="9301" w:name="_Toc164182165"/>
      <w:bookmarkStart w:id="9302" w:name="_Toc172209299"/>
      <w:bookmarkStart w:id="9303" w:name="_Toc173502041"/>
      <w:bookmarkStart w:id="9304" w:name="_Toc176435611"/>
      <w:bookmarkStart w:id="9305" w:name="_Toc194670732"/>
      <w:bookmarkStart w:id="9306" w:name="_Toc204850695"/>
      <w:r w:rsidRPr="00765546">
        <w:t>Enhanced Voucher Minimum Rent</w:t>
      </w:r>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p>
    <w:p w14:paraId="57582556" w14:textId="77777777" w:rsidR="009D2C6C" w:rsidRPr="001C5893" w:rsidRDefault="00C145E2" w:rsidP="00923340">
      <w:pPr>
        <w:pStyle w:val="CHABodyText"/>
        <w:spacing w:before="120" w:line="240" w:lineRule="auto"/>
        <w:rPr>
          <w:rFonts w:ascii="Arial" w:hAnsi="Arial"/>
        </w:rPr>
      </w:pPr>
      <w:r w:rsidRPr="001C5893">
        <w:rPr>
          <w:rFonts w:ascii="Arial" w:hAnsi="Arial"/>
        </w:rPr>
        <w:t>LRHA</w:t>
      </w:r>
      <w:r w:rsidR="0070384A" w:rsidRPr="001C5893">
        <w:rPr>
          <w:rFonts w:ascii="Arial" w:hAnsi="Arial"/>
        </w:rPr>
        <w:t xml:space="preserve"> will calculate the enhanced voucher minimum rent for each eligible family</w:t>
      </w:r>
      <w:r w:rsidR="009D2C6C" w:rsidRPr="001C5893">
        <w:rPr>
          <w:rFonts w:ascii="Arial" w:hAnsi="Arial"/>
        </w:rPr>
        <w:t>. The exact calculation of the minimum rent will vary depending upon whether the family was unassisted or assisted under a tenant- or project-based contract at the eligibility event.</w:t>
      </w:r>
    </w:p>
    <w:p w14:paraId="6B9D405D" w14:textId="77777777" w:rsidR="009D2C6C" w:rsidRPr="001C5893" w:rsidRDefault="009D2C6C" w:rsidP="00923340">
      <w:pPr>
        <w:pStyle w:val="CHABodyText"/>
        <w:spacing w:before="120" w:line="240" w:lineRule="auto"/>
        <w:rPr>
          <w:rFonts w:ascii="Arial" w:hAnsi="Arial"/>
        </w:rPr>
      </w:pPr>
      <w:r w:rsidRPr="001C5893">
        <w:rPr>
          <w:rFonts w:ascii="Arial" w:hAnsi="Arial"/>
        </w:rPr>
        <w:t>If a family was previously unassisted, the family’s revised enhanced voucher minimum rent is the greater of the following:</w:t>
      </w:r>
    </w:p>
    <w:p w14:paraId="0ABB0DC0" w14:textId="77777777" w:rsidR="009D2C6C" w:rsidRPr="001C5893" w:rsidRDefault="009D2C6C" w:rsidP="00923340">
      <w:pPr>
        <w:pStyle w:val="CHABodyText"/>
        <w:numPr>
          <w:ilvl w:val="0"/>
          <w:numId w:val="298"/>
        </w:numPr>
        <w:spacing w:before="120" w:line="240" w:lineRule="auto"/>
        <w:rPr>
          <w:rFonts w:ascii="Arial" w:hAnsi="Arial"/>
        </w:rPr>
      </w:pPr>
      <w:r w:rsidRPr="001C5893">
        <w:rPr>
          <w:rFonts w:ascii="Arial" w:hAnsi="Arial"/>
        </w:rPr>
        <w:t>The percentage of the monthly adjusted income the family paid for </w:t>
      </w:r>
      <w:r w:rsidRPr="001C5893">
        <w:rPr>
          <w:rFonts w:ascii="Arial" w:hAnsi="Arial"/>
          <w:i/>
          <w:iCs/>
        </w:rPr>
        <w:t>gross rent</w:t>
      </w:r>
      <w:r w:rsidRPr="001C5893">
        <w:rPr>
          <w:rFonts w:ascii="Arial" w:hAnsi="Arial"/>
        </w:rPr>
        <w:t> on the effective date of the eligibility event; or</w:t>
      </w:r>
    </w:p>
    <w:p w14:paraId="450B29D5" w14:textId="77777777" w:rsidR="009D2C6C" w:rsidRPr="001C5893" w:rsidRDefault="009D2C6C" w:rsidP="00923340">
      <w:pPr>
        <w:pStyle w:val="CHABodyText"/>
        <w:numPr>
          <w:ilvl w:val="0"/>
          <w:numId w:val="298"/>
        </w:numPr>
        <w:spacing w:before="120" w:line="240" w:lineRule="auto"/>
        <w:rPr>
          <w:rFonts w:ascii="Arial" w:hAnsi="Arial"/>
        </w:rPr>
      </w:pPr>
      <w:r w:rsidRPr="001C5893">
        <w:rPr>
          <w:rFonts w:ascii="Arial" w:hAnsi="Arial"/>
        </w:rPr>
        <w:t>30 percent of the family’s current adjusted monthly income</w:t>
      </w:r>
    </w:p>
    <w:p w14:paraId="5850BB3A" w14:textId="77777777" w:rsidR="009D2C6C" w:rsidRPr="001C5893" w:rsidRDefault="009D2C6C" w:rsidP="00923340">
      <w:pPr>
        <w:pStyle w:val="CHABodyText"/>
        <w:spacing w:before="120" w:line="240" w:lineRule="auto"/>
        <w:rPr>
          <w:rFonts w:ascii="Arial" w:hAnsi="Arial"/>
        </w:rPr>
      </w:pPr>
      <w:r w:rsidRPr="001C5893">
        <w:rPr>
          <w:rFonts w:ascii="Arial" w:hAnsi="Arial"/>
        </w:rPr>
        <w:t>If a family was previously assisted under a project- or tenant-based contract, the family’s new enhanced voucher minimum rent is the greater of:</w:t>
      </w:r>
    </w:p>
    <w:p w14:paraId="2C2B7AA9" w14:textId="77777777" w:rsidR="009D2C6C" w:rsidRPr="001C5893" w:rsidRDefault="009D2C6C" w:rsidP="00923340">
      <w:pPr>
        <w:pStyle w:val="CHABodyText"/>
        <w:numPr>
          <w:ilvl w:val="0"/>
          <w:numId w:val="299"/>
        </w:numPr>
        <w:spacing w:before="120" w:line="240" w:lineRule="auto"/>
        <w:rPr>
          <w:rFonts w:ascii="Arial" w:hAnsi="Arial"/>
        </w:rPr>
      </w:pPr>
      <w:r w:rsidRPr="001C5893">
        <w:rPr>
          <w:rFonts w:ascii="Arial" w:hAnsi="Arial"/>
        </w:rPr>
        <w:t>The percentage of adjusted monthly income paid for Total Tenant Payment (TTP) or the voucher family share on the effective date of the eligibility event; or</w:t>
      </w:r>
    </w:p>
    <w:p w14:paraId="6C7ACA11" w14:textId="540EDB35" w:rsidR="00F955E1" w:rsidRPr="001C5893" w:rsidRDefault="009D2C6C" w:rsidP="00EA3B73">
      <w:pPr>
        <w:pStyle w:val="CHABodyText"/>
        <w:numPr>
          <w:ilvl w:val="0"/>
          <w:numId w:val="299"/>
        </w:numPr>
        <w:spacing w:before="120" w:line="240" w:lineRule="auto"/>
      </w:pPr>
      <w:r w:rsidRPr="001C5893">
        <w:rPr>
          <w:rFonts w:ascii="Arial" w:hAnsi="Arial"/>
        </w:rPr>
        <w:t>30 percent of the family’s current adjusted monthly income.</w:t>
      </w:r>
    </w:p>
    <w:p w14:paraId="7F7C48C4" w14:textId="001F2ABE" w:rsidR="00F955E1" w:rsidRPr="00765546" w:rsidRDefault="00F955E1" w:rsidP="006C5BA7">
      <w:r w:rsidRPr="001C5893">
        <w:t>However, if the family’s income decreases by 15 percent or more, the enhanced voucher minimum rent is calculated using the percentage of adjusted income the family was paying at the time of conversion. The family’s minimum rent will the</w:t>
      </w:r>
      <w:r w:rsidR="00027D87" w:rsidRPr="001C5893">
        <w:t>n</w:t>
      </w:r>
      <w:r w:rsidRPr="001C5893">
        <w:t xml:space="preserve"> continue to remain based on the percentage of adjusted income the family was paying at the time of conversion</w:t>
      </w:r>
      <w:r w:rsidR="00027D87" w:rsidRPr="001C5893">
        <w:t xml:space="preserve"> until the family’s income increases to the point where the dollar value of the minimum </w:t>
      </w:r>
      <w:r w:rsidR="00027D87" w:rsidRPr="00765546">
        <w:t xml:space="preserve">rent established by the percentage of income is greater than the original enhanced voucher rent; at this point, the minimum rent reverts to the original enhanced voucher minimum rent (i.e., the greater of 30 percent of the family’s adjusted income or the dollar amount the family was paying towards rent and utilities on the conversion date). In other words, the minimum rent may never exceed the amount the family was paying toward rent and utilities at the time of conversion. </w:t>
      </w:r>
    </w:p>
    <w:p w14:paraId="5A89D555" w14:textId="50EEB52D" w:rsidR="00027D87" w:rsidRPr="00765546" w:rsidRDefault="00027D87" w:rsidP="006C5BA7">
      <w:r w:rsidRPr="00765546">
        <w:t>If the family moves from the conversion property, the enhanced voucher minimum rent no longer applies to the household.</w:t>
      </w:r>
    </w:p>
    <w:p w14:paraId="462F7186" w14:textId="4410CD21" w:rsidR="0070384A" w:rsidRPr="00765546" w:rsidRDefault="00282A50" w:rsidP="001D278F">
      <w:pPr>
        <w:pStyle w:val="Heading2"/>
      </w:pPr>
      <w:bookmarkStart w:id="9307" w:name="_Toc432512493"/>
      <w:bookmarkStart w:id="9308" w:name="_Toc497275579"/>
      <w:bookmarkStart w:id="9309" w:name="_Toc508698581"/>
      <w:bookmarkStart w:id="9310" w:name="_Toc520796946"/>
      <w:bookmarkStart w:id="9311" w:name="_Toc527019885"/>
      <w:bookmarkStart w:id="9312" w:name="_Toc534707376"/>
      <w:bookmarkStart w:id="9313" w:name="_Toc534708054"/>
      <w:bookmarkStart w:id="9314" w:name="_Toc534708862"/>
      <w:bookmarkStart w:id="9315" w:name="_Toc118116526"/>
      <w:bookmarkStart w:id="9316" w:name="_Toc164180566"/>
      <w:bookmarkStart w:id="9317" w:name="_Toc164182166"/>
      <w:bookmarkStart w:id="9318" w:name="_Toc172209300"/>
      <w:bookmarkStart w:id="9319" w:name="_Toc173502042"/>
      <w:bookmarkStart w:id="9320" w:name="_Toc176435612"/>
      <w:bookmarkStart w:id="9321" w:name="_Toc194670733"/>
      <w:bookmarkStart w:id="9322" w:name="_Toc204850696"/>
      <w:r w:rsidRPr="00765546">
        <w:t xml:space="preserve">Conversion </w:t>
      </w:r>
      <w:r>
        <w:t>o</w:t>
      </w:r>
      <w:r w:rsidRPr="00765546">
        <w:t xml:space="preserve">f Enhanced Vouchers </w:t>
      </w:r>
      <w:r>
        <w:t>t</w:t>
      </w:r>
      <w:r w:rsidRPr="00765546">
        <w:t>o Tenant-Based Vouchers</w:t>
      </w:r>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p>
    <w:p w14:paraId="4801470B" w14:textId="3BB01FF0" w:rsidR="0070384A" w:rsidRPr="00765546" w:rsidRDefault="0070384A" w:rsidP="006C5BA7">
      <w:r w:rsidRPr="00765546">
        <w:t>If a family moves from a unit, the enhanced voucher</w:t>
      </w:r>
      <w:r w:rsidR="0006711A" w:rsidRPr="00765546">
        <w:t xml:space="preserve"> becomes a tenant-based voucher and stays with the family.</w:t>
      </w:r>
    </w:p>
    <w:p w14:paraId="0EA6912E" w14:textId="36F0D9D5" w:rsidR="00FE5641" w:rsidRPr="00765546" w:rsidRDefault="00FE5641" w:rsidP="006C5BA7">
      <w:pPr>
        <w:sectPr w:rsidR="00FE5641" w:rsidRPr="00765546" w:rsidSect="004517AA">
          <w:pgSz w:w="12240" w:h="15840"/>
          <w:pgMar w:top="1440" w:right="1440" w:bottom="1440" w:left="1440" w:header="720" w:footer="720" w:gutter="0"/>
          <w:pgNumType w:start="1" w:chapStyle="1"/>
          <w:cols w:space="720"/>
          <w:docGrid w:linePitch="360"/>
        </w:sectPr>
      </w:pPr>
      <w:bookmarkStart w:id="9323" w:name="_Toc527019886"/>
      <w:bookmarkStart w:id="9324" w:name="_Toc534707377"/>
      <w:bookmarkStart w:id="9325" w:name="_Toc534708055"/>
      <w:bookmarkStart w:id="9326" w:name="_Toc534708863"/>
    </w:p>
    <w:p w14:paraId="19549E94" w14:textId="7FAAFB66" w:rsidR="0070384A" w:rsidRPr="00765546" w:rsidRDefault="00282A50" w:rsidP="00282A50">
      <w:pPr>
        <w:pStyle w:val="Heading1"/>
        <w:pBdr>
          <w:bottom w:val="single" w:sz="12" w:space="0" w:color="auto"/>
        </w:pBdr>
      </w:pPr>
      <w:bookmarkStart w:id="9327" w:name="_Toc118116527"/>
      <w:bookmarkStart w:id="9328" w:name="_Toc164180567"/>
      <w:bookmarkStart w:id="9329" w:name="_Toc164182167"/>
      <w:bookmarkStart w:id="9330" w:name="_Toc172209301"/>
      <w:bookmarkStart w:id="9331" w:name="_Toc173502043"/>
      <w:bookmarkStart w:id="9332" w:name="_Toc176435613"/>
      <w:bookmarkStart w:id="9333" w:name="_Toc194670734"/>
      <w:bookmarkStart w:id="9334" w:name="_Ref196379554"/>
      <w:bookmarkStart w:id="9335" w:name="_Toc196391482"/>
      <w:bookmarkStart w:id="9336" w:name="_Toc204850697"/>
      <w:r w:rsidRPr="00765546">
        <w:lastRenderedPageBreak/>
        <w:t>Special Housing Types</w:t>
      </w:r>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p>
    <w:p w14:paraId="45E59A1C" w14:textId="0B8868AB" w:rsidR="00736C35" w:rsidRPr="00765546" w:rsidRDefault="00282A50" w:rsidP="001D278F">
      <w:pPr>
        <w:pStyle w:val="Heading2"/>
      </w:pPr>
      <w:bookmarkStart w:id="9337" w:name="_Toc485980524"/>
      <w:bookmarkStart w:id="9338" w:name="_Toc508698583"/>
      <w:bookmarkStart w:id="9339" w:name="_Toc520796960"/>
      <w:bookmarkStart w:id="9340" w:name="_Toc527019887"/>
      <w:bookmarkStart w:id="9341" w:name="_Toc534707378"/>
      <w:bookmarkStart w:id="9342" w:name="_Toc534708056"/>
      <w:bookmarkStart w:id="9343" w:name="_Toc534708864"/>
      <w:bookmarkStart w:id="9344" w:name="_Toc118116528"/>
      <w:bookmarkStart w:id="9345" w:name="_Toc164180568"/>
      <w:bookmarkStart w:id="9346" w:name="_Toc164182168"/>
      <w:bookmarkStart w:id="9347" w:name="_Toc172209302"/>
      <w:bookmarkStart w:id="9348" w:name="_Toc173502044"/>
      <w:bookmarkStart w:id="9349" w:name="_Toc176435614"/>
      <w:bookmarkStart w:id="9350" w:name="_Toc194670735"/>
      <w:bookmarkStart w:id="9351" w:name="_Toc204850698"/>
      <w:r w:rsidRPr="00765546">
        <w:t>Overview</w:t>
      </w:r>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p>
    <w:p w14:paraId="3F63A8C4" w14:textId="27AFFA80" w:rsidR="00736C35" w:rsidRPr="00765546" w:rsidRDefault="00736C35" w:rsidP="006C5BA7">
      <w:r w:rsidRPr="00765546">
        <w:t xml:space="preserve">Families will not be permitted to use any special housing types unless use is needed </w:t>
      </w:r>
      <w:r w:rsidR="00D62DCA">
        <w:t xml:space="preserve">by a VASH family or </w:t>
      </w:r>
      <w:r w:rsidRPr="00765546">
        <w:t xml:space="preserve">as a reasonable accommodation so that the program is readily accessible to a person with disabilities. </w:t>
      </w:r>
      <w:r w:rsidR="00C145E2" w:rsidRPr="00765546">
        <w:t>LRHA</w:t>
      </w:r>
      <w:r w:rsidRPr="00765546">
        <w:t xml:space="preserve"> also may limit the number of families who receive HCV assistance in these housing types. No special funding is provided for special housing types. I</w:t>
      </w:r>
      <w:r w:rsidRPr="00765546">
        <w:rPr>
          <w:lang w:eastAsia="x-none"/>
        </w:rPr>
        <w:t xml:space="preserve">n the event, as a reasonable accommodation, a family is permitted to use HUD approved special housing types, </w:t>
      </w:r>
      <w:r w:rsidR="00C145E2" w:rsidRPr="00765546">
        <w:rPr>
          <w:lang w:eastAsia="x-none"/>
        </w:rPr>
        <w:t>LRHA</w:t>
      </w:r>
      <w:r w:rsidRPr="00765546">
        <w:rPr>
          <w:lang w:eastAsia="x-none"/>
        </w:rPr>
        <w:t xml:space="preserve"> will follow the applicable regulatory requirements in </w:t>
      </w:r>
      <w:hyperlink r:id="rId42" w:anchor="subpart-M" w:history="1">
        <w:r w:rsidRPr="00282A50">
          <w:rPr>
            <w:rStyle w:val="Hyperlink"/>
            <w:rFonts w:cs="Arial"/>
            <w:b w:val="0"/>
            <w:bCs/>
            <w:color w:val="auto"/>
            <w:szCs w:val="20"/>
            <w:lang w:eastAsia="x-none"/>
          </w:rPr>
          <w:t>24 CFR 982 Subpart M: Special Housing Types</w:t>
        </w:r>
      </w:hyperlink>
      <w:r w:rsidRPr="00765546">
        <w:rPr>
          <w:lang w:eastAsia="x-none"/>
        </w:rPr>
        <w:t xml:space="preserve">.  </w:t>
      </w:r>
    </w:p>
    <w:p w14:paraId="6D9DDA9D" w14:textId="77777777" w:rsidR="00736C35" w:rsidRPr="00765546" w:rsidRDefault="00736C35" w:rsidP="00282A50">
      <w:r w:rsidRPr="00765546">
        <w:t xml:space="preserve">Special housing types include: </w:t>
      </w:r>
    </w:p>
    <w:p w14:paraId="23DFAF91" w14:textId="77777777" w:rsidR="00736C35" w:rsidRPr="00765546" w:rsidRDefault="00736C35" w:rsidP="00FE7656">
      <w:pPr>
        <w:pStyle w:val="ListParagraph"/>
        <w:numPr>
          <w:ilvl w:val="0"/>
          <w:numId w:val="59"/>
        </w:numPr>
        <w:contextualSpacing w:val="0"/>
      </w:pPr>
      <w:r w:rsidRPr="00765546">
        <w:t>Single room occupancy (SRO) housing;</w:t>
      </w:r>
    </w:p>
    <w:p w14:paraId="72F2A461" w14:textId="77777777" w:rsidR="00736C35" w:rsidRPr="00765546" w:rsidRDefault="00736C35" w:rsidP="00FE7656">
      <w:pPr>
        <w:pStyle w:val="ListParagraph"/>
        <w:numPr>
          <w:ilvl w:val="0"/>
          <w:numId w:val="59"/>
        </w:numPr>
        <w:contextualSpacing w:val="0"/>
      </w:pPr>
      <w:r w:rsidRPr="00765546">
        <w:t>Congregate housing;</w:t>
      </w:r>
    </w:p>
    <w:p w14:paraId="49BDAD37" w14:textId="77777777" w:rsidR="00736C35" w:rsidRPr="00765546" w:rsidRDefault="00736C35" w:rsidP="00FE7656">
      <w:pPr>
        <w:pStyle w:val="ListParagraph"/>
        <w:numPr>
          <w:ilvl w:val="0"/>
          <w:numId w:val="59"/>
        </w:numPr>
        <w:contextualSpacing w:val="0"/>
      </w:pPr>
      <w:r w:rsidRPr="00765546">
        <w:t>Group home;</w:t>
      </w:r>
    </w:p>
    <w:p w14:paraId="1441A156" w14:textId="77777777" w:rsidR="00736C35" w:rsidRPr="00765546" w:rsidRDefault="00736C35" w:rsidP="00FE7656">
      <w:pPr>
        <w:pStyle w:val="ListParagraph"/>
        <w:numPr>
          <w:ilvl w:val="0"/>
          <w:numId w:val="59"/>
        </w:numPr>
        <w:contextualSpacing w:val="0"/>
      </w:pPr>
      <w:r w:rsidRPr="00765546">
        <w:t>Shared housing;</w:t>
      </w:r>
    </w:p>
    <w:p w14:paraId="100CD29B" w14:textId="77777777" w:rsidR="008F1586" w:rsidRDefault="00736C35" w:rsidP="00FE7656">
      <w:pPr>
        <w:pStyle w:val="ListParagraph"/>
        <w:numPr>
          <w:ilvl w:val="0"/>
          <w:numId w:val="59"/>
        </w:numPr>
        <w:contextualSpacing w:val="0"/>
      </w:pPr>
      <w:r w:rsidRPr="00765546">
        <w:t>Cooperative housing (excluding families that are not cooperative members)</w:t>
      </w:r>
      <w:r w:rsidR="00556870">
        <w:t>;</w:t>
      </w:r>
      <w:r w:rsidR="008F1586">
        <w:t xml:space="preserve"> and</w:t>
      </w:r>
    </w:p>
    <w:p w14:paraId="427B65CC" w14:textId="2A9D81B0" w:rsidR="0056705D" w:rsidRDefault="0056705D" w:rsidP="00FE7656">
      <w:pPr>
        <w:pStyle w:val="ListParagraph"/>
        <w:numPr>
          <w:ilvl w:val="0"/>
          <w:numId w:val="59"/>
        </w:numPr>
        <w:contextualSpacing w:val="0"/>
      </w:pPr>
      <w:r>
        <w:t>Manufactured Homes.</w:t>
      </w:r>
    </w:p>
    <w:p w14:paraId="1FE6DCC5" w14:textId="779785D9" w:rsidR="00736C35" w:rsidRPr="00765546" w:rsidRDefault="00282A50" w:rsidP="001D278F">
      <w:pPr>
        <w:pStyle w:val="Heading2"/>
      </w:pPr>
      <w:bookmarkStart w:id="9352" w:name="_Toc485980525"/>
      <w:bookmarkStart w:id="9353" w:name="_Toc508698584"/>
      <w:bookmarkStart w:id="9354" w:name="_Toc520796961"/>
      <w:bookmarkStart w:id="9355" w:name="_Toc527019888"/>
      <w:bookmarkStart w:id="9356" w:name="_Toc534707379"/>
      <w:bookmarkStart w:id="9357" w:name="_Toc534708057"/>
      <w:bookmarkStart w:id="9358" w:name="_Toc534708865"/>
      <w:bookmarkStart w:id="9359" w:name="_Toc118116529"/>
      <w:bookmarkStart w:id="9360" w:name="_Toc164180569"/>
      <w:bookmarkStart w:id="9361" w:name="_Toc164182169"/>
      <w:bookmarkStart w:id="9362" w:name="_Toc172209303"/>
      <w:bookmarkStart w:id="9363" w:name="_Toc173502045"/>
      <w:bookmarkStart w:id="9364" w:name="_Toc176435615"/>
      <w:bookmarkStart w:id="9365" w:name="_Toc194670736"/>
      <w:bookmarkStart w:id="9366" w:name="_Toc204850699"/>
      <w:r w:rsidRPr="00765546">
        <w:t>Single Room Occupancy</w:t>
      </w:r>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p>
    <w:p w14:paraId="5F28018E" w14:textId="77777777" w:rsidR="00736C35" w:rsidRPr="00765546" w:rsidRDefault="00736C35" w:rsidP="006C5BA7">
      <w:r w:rsidRPr="00765546">
        <w:t xml:space="preserve">A single room occupancy (SRO) unit provides living and sleeping space for the exclusive use of the occupant but requires the occupant to share sanitary and/or food preparation facilities with others. More than one person may not occupy an SRO unit. HCV regulations do not limit the number of units in an SRO facility, but the size of a facility may be limited by local ordinances. </w:t>
      </w:r>
    </w:p>
    <w:p w14:paraId="0607A7D7" w14:textId="5107B1BC" w:rsidR="00736C35" w:rsidRPr="00765546" w:rsidRDefault="00736C35" w:rsidP="006C5BA7">
      <w:r w:rsidRPr="00765546">
        <w:t>When providing HCV assistance in an SRO unit, a separate lease and HAP contract are executed for each assisted person, and the standard form of the HAP contract is use</w:t>
      </w:r>
      <w:r w:rsidR="00930C46">
        <w:t>d.</w:t>
      </w:r>
    </w:p>
    <w:p w14:paraId="2361043F" w14:textId="6BCA8472" w:rsidR="00736C35" w:rsidRPr="00282A50" w:rsidRDefault="00736C35" w:rsidP="006C5BA7">
      <w:pPr>
        <w:rPr>
          <w:rFonts w:cs="Arial"/>
          <w:szCs w:val="20"/>
        </w:rPr>
      </w:pPr>
      <w:r w:rsidRPr="00282A50">
        <w:rPr>
          <w:rFonts w:cs="Arial"/>
          <w:szCs w:val="20"/>
        </w:rPr>
        <w:t xml:space="preserve">See </w:t>
      </w:r>
      <w:hyperlink r:id="rId43" w:history="1">
        <w:r w:rsidRPr="001E05D2">
          <w:rPr>
            <w:rStyle w:val="Hyperlink"/>
            <w:rFonts w:cs="Arial"/>
            <w:b w:val="0"/>
            <w:bCs/>
            <w:color w:val="0000FF"/>
            <w:szCs w:val="20"/>
            <w:u w:val="single"/>
          </w:rPr>
          <w:t>24 CFR 982.602 - 982.605</w:t>
        </w:r>
      </w:hyperlink>
      <w:r w:rsidRPr="00282A50">
        <w:rPr>
          <w:rFonts w:cs="Arial"/>
          <w:szCs w:val="20"/>
        </w:rPr>
        <w:t xml:space="preserve">.  </w:t>
      </w:r>
      <w:r w:rsidR="00282A50">
        <w:rPr>
          <w:rFonts w:cs="Arial"/>
          <w:szCs w:val="20"/>
        </w:rPr>
        <w:t xml:space="preserve"> </w:t>
      </w:r>
      <w:r w:rsidR="009C3B74">
        <w:rPr>
          <w:rFonts w:cs="Arial"/>
          <w:szCs w:val="20"/>
        </w:rPr>
        <w:t xml:space="preserve"> </w:t>
      </w:r>
    </w:p>
    <w:p w14:paraId="231BC5BB" w14:textId="512F6ACE" w:rsidR="00736C35" w:rsidRPr="00765546" w:rsidRDefault="00736C35" w:rsidP="007A14DB">
      <w:pPr>
        <w:pStyle w:val="Heading3"/>
      </w:pPr>
      <w:bookmarkStart w:id="9367" w:name="_Toc527019889"/>
      <w:bookmarkStart w:id="9368" w:name="_Toc534707380"/>
      <w:bookmarkStart w:id="9369" w:name="_Toc534708058"/>
      <w:bookmarkStart w:id="9370" w:name="_Toc534708866"/>
      <w:bookmarkStart w:id="9371" w:name="_Toc118116530"/>
      <w:bookmarkStart w:id="9372" w:name="_Toc164180570"/>
      <w:bookmarkStart w:id="9373" w:name="_Toc164182170"/>
      <w:bookmarkStart w:id="9374" w:name="_Toc172209304"/>
      <w:bookmarkStart w:id="9375" w:name="_Toc173502046"/>
      <w:bookmarkStart w:id="9376" w:name="_Toc176435616"/>
      <w:bookmarkStart w:id="9377" w:name="_Toc194670737"/>
      <w:bookmarkStart w:id="9378" w:name="_Toc204850700"/>
      <w:r w:rsidRPr="00765546">
        <w:t>Payment Standard, Utility Allowance, and HAP Calculation</w:t>
      </w:r>
      <w:bookmarkEnd w:id="9367"/>
      <w:bookmarkEnd w:id="9368"/>
      <w:bookmarkEnd w:id="9369"/>
      <w:bookmarkEnd w:id="9370"/>
      <w:bookmarkEnd w:id="9371"/>
      <w:bookmarkEnd w:id="9372"/>
      <w:bookmarkEnd w:id="9373"/>
      <w:bookmarkEnd w:id="9374"/>
      <w:bookmarkEnd w:id="9375"/>
      <w:bookmarkEnd w:id="9376"/>
      <w:bookmarkEnd w:id="9377"/>
      <w:bookmarkEnd w:id="9378"/>
      <w:r w:rsidRPr="00765546">
        <w:t xml:space="preserve"> </w:t>
      </w:r>
    </w:p>
    <w:p w14:paraId="367E7A58" w14:textId="1C6D8F7A" w:rsidR="008F4DAD" w:rsidRDefault="008F4DAD" w:rsidP="00957F40">
      <w:r>
        <w:t>For SRO housing:</w:t>
      </w:r>
    </w:p>
    <w:p w14:paraId="48FDB428" w14:textId="444173AC" w:rsidR="008F4DAD" w:rsidRDefault="00736C35" w:rsidP="00C16933">
      <w:pPr>
        <w:pStyle w:val="ListParagraph"/>
        <w:numPr>
          <w:ilvl w:val="0"/>
          <w:numId w:val="262"/>
        </w:numPr>
        <w:contextualSpacing w:val="0"/>
      </w:pPr>
      <w:r w:rsidRPr="00765546">
        <w:t xml:space="preserve">The </w:t>
      </w:r>
      <w:r w:rsidRPr="00957F40">
        <w:rPr>
          <w:b/>
          <w:bCs/>
        </w:rPr>
        <w:t>payment standard</w:t>
      </w:r>
      <w:r w:rsidRPr="00765546">
        <w:t xml:space="preserve"> is 75 percent of the zero-bedroom payment standard amount on </w:t>
      </w:r>
      <w:r w:rsidR="00C145E2" w:rsidRPr="00765546">
        <w:t>LRHA</w:t>
      </w:r>
      <w:r w:rsidRPr="00765546">
        <w:t xml:space="preserve">’s payment standard schedule. </w:t>
      </w:r>
    </w:p>
    <w:p w14:paraId="18899B43" w14:textId="1DFF6753" w:rsidR="00957F40" w:rsidRDefault="00736C35" w:rsidP="00C16933">
      <w:pPr>
        <w:pStyle w:val="ListParagraph"/>
        <w:numPr>
          <w:ilvl w:val="0"/>
          <w:numId w:val="262"/>
        </w:numPr>
        <w:contextualSpacing w:val="0"/>
      </w:pPr>
      <w:r w:rsidRPr="00765546">
        <w:t xml:space="preserve">The </w:t>
      </w:r>
      <w:r w:rsidRPr="00957F40">
        <w:rPr>
          <w:b/>
          <w:bCs/>
        </w:rPr>
        <w:t>utility allowance</w:t>
      </w:r>
      <w:r w:rsidRPr="00765546">
        <w:t xml:space="preserve"> is 75 percent of the zero-bedroom utility allowance. </w:t>
      </w:r>
    </w:p>
    <w:p w14:paraId="577E4C7D" w14:textId="6A2BACD2" w:rsidR="00957F40" w:rsidRDefault="00736C35" w:rsidP="00C16933">
      <w:pPr>
        <w:pStyle w:val="ListParagraph"/>
        <w:numPr>
          <w:ilvl w:val="0"/>
          <w:numId w:val="262"/>
        </w:numPr>
        <w:contextualSpacing w:val="0"/>
      </w:pPr>
      <w:r w:rsidRPr="00765546">
        <w:t xml:space="preserve">The </w:t>
      </w:r>
      <w:r w:rsidRPr="00957F40">
        <w:rPr>
          <w:b/>
          <w:bCs/>
        </w:rPr>
        <w:t>HAP</w:t>
      </w:r>
      <w:r w:rsidRPr="00765546">
        <w:t xml:space="preserve"> is the lower of</w:t>
      </w:r>
      <w:r w:rsidR="00957F40">
        <w:t>:</w:t>
      </w:r>
    </w:p>
    <w:p w14:paraId="5C365AA4" w14:textId="2891F40B" w:rsidR="00957F40" w:rsidRDefault="00957F40" w:rsidP="00C16933">
      <w:pPr>
        <w:pStyle w:val="ListParagraph"/>
        <w:numPr>
          <w:ilvl w:val="1"/>
          <w:numId w:val="262"/>
        </w:numPr>
        <w:contextualSpacing w:val="0"/>
      </w:pPr>
      <w:r>
        <w:t>T</w:t>
      </w:r>
      <w:r w:rsidR="00736C35" w:rsidRPr="00765546">
        <w:t>he SRO payment standard amount minus the TTP</w:t>
      </w:r>
      <w:r>
        <w:t>,</w:t>
      </w:r>
      <w:r w:rsidR="00736C35" w:rsidRPr="00765546">
        <w:t xml:space="preserve"> or </w:t>
      </w:r>
    </w:p>
    <w:p w14:paraId="10B92E87" w14:textId="024C183A" w:rsidR="00736C35" w:rsidRPr="00765546" w:rsidRDefault="00957F40" w:rsidP="00C16933">
      <w:pPr>
        <w:pStyle w:val="ListParagraph"/>
        <w:numPr>
          <w:ilvl w:val="1"/>
          <w:numId w:val="262"/>
        </w:numPr>
        <w:contextualSpacing w:val="0"/>
      </w:pPr>
      <w:r>
        <w:t>T</w:t>
      </w:r>
      <w:r w:rsidR="00736C35" w:rsidRPr="00765546">
        <w:t xml:space="preserve">he gross rent for the unit minus the TTP. </w:t>
      </w:r>
    </w:p>
    <w:p w14:paraId="0347D9AF" w14:textId="3C4A0E76" w:rsidR="00736C35" w:rsidRPr="00765546" w:rsidRDefault="00C840F8" w:rsidP="007A14DB">
      <w:pPr>
        <w:pStyle w:val="Heading3"/>
      </w:pPr>
      <w:bookmarkStart w:id="9379" w:name="_Toc204850701"/>
      <w:r>
        <w:t>Inspections</w:t>
      </w:r>
      <w:bookmarkEnd w:id="9379"/>
    </w:p>
    <w:p w14:paraId="435B9147" w14:textId="554DA58D" w:rsidR="00736C35" w:rsidRPr="00765546" w:rsidRDefault="00DB7CF3" w:rsidP="006C5BA7">
      <w:r w:rsidRPr="00765546">
        <w:t>The requirements described in the chapter on</w:t>
      </w:r>
      <w:r w:rsidR="009871C9">
        <w:rPr>
          <w:b/>
          <w:color w:val="0070C0"/>
        </w:rPr>
        <w:t xml:space="preserve"> </w:t>
      </w:r>
      <w:r w:rsidR="009871C9" w:rsidRPr="009871C9">
        <w:rPr>
          <w:b/>
          <w:color w:val="0070C0"/>
        </w:rPr>
        <w:fldChar w:fldCharType="begin"/>
      </w:r>
      <w:r w:rsidR="009871C9" w:rsidRPr="009871C9">
        <w:rPr>
          <w:b/>
          <w:color w:val="0070C0"/>
        </w:rPr>
        <w:instrText xml:space="preserve"> REF _Ref163745679 \h  \* MERGEFORMAT </w:instrText>
      </w:r>
      <w:r w:rsidR="009871C9" w:rsidRPr="009871C9">
        <w:rPr>
          <w:b/>
          <w:color w:val="0070C0"/>
        </w:rPr>
      </w:r>
      <w:r w:rsidR="009871C9" w:rsidRPr="009871C9">
        <w:rPr>
          <w:b/>
          <w:color w:val="0070C0"/>
        </w:rPr>
        <w:fldChar w:fldCharType="separate"/>
      </w:r>
      <w:r w:rsidR="009871C9" w:rsidRPr="009871C9">
        <w:rPr>
          <w:b/>
          <w:color w:val="0070C0"/>
        </w:rPr>
        <w:t>Inspections</w:t>
      </w:r>
      <w:r w:rsidR="009871C9" w:rsidRPr="009871C9">
        <w:rPr>
          <w:b/>
          <w:color w:val="0070C0"/>
        </w:rPr>
        <w:fldChar w:fldCharType="end"/>
      </w:r>
      <w:r w:rsidR="00606C39" w:rsidRPr="00765546">
        <w:rPr>
          <w:b/>
          <w:color w:val="0070C0"/>
        </w:rPr>
        <w:t xml:space="preserve"> </w:t>
      </w:r>
      <w:r w:rsidRPr="00765546">
        <w:t xml:space="preserve">apply to </w:t>
      </w:r>
      <w:r w:rsidR="00DB7E3D" w:rsidRPr="00765546">
        <w:t>SRO</w:t>
      </w:r>
      <w:r w:rsidR="00897FB9">
        <w:t xml:space="preserve"> with the exception of sanitary facilities, and space and security characteristics, which must meet local code standards for SRO housing</w:t>
      </w:r>
      <w:r w:rsidR="00446961">
        <w:t xml:space="preserve">. </w:t>
      </w:r>
      <w:r w:rsidR="004B3AA2">
        <w:t xml:space="preserve">Where there are no applicable local codes for SRO housing, the requirements under 24 CFR 982.605(b) apply for sanitary facilities, and space and security characteristics. All </w:t>
      </w:r>
      <w:r w:rsidR="004B3AA2">
        <w:lastRenderedPageBreak/>
        <w:t>SROs are subject to the requirements concerning access and sprinkler system</w:t>
      </w:r>
      <w:r w:rsidR="00C05A61">
        <w:t>s</w:t>
      </w:r>
      <w:r w:rsidR="004B3AA2">
        <w:t xml:space="preserve"> as outlined in 24 CFR 982.605(b).</w:t>
      </w:r>
    </w:p>
    <w:p w14:paraId="4F555B2F" w14:textId="6B651CFB" w:rsidR="00736C35" w:rsidRPr="000765D1" w:rsidRDefault="00736C35" w:rsidP="006C5BA7">
      <w:pPr>
        <w:rPr>
          <w:spacing w:val="-2"/>
        </w:rPr>
      </w:pPr>
      <w:r w:rsidRPr="000765D1">
        <w:rPr>
          <w:spacing w:val="-2"/>
        </w:rPr>
        <w:t xml:space="preserve">Because no children live in SRO housing, the </w:t>
      </w:r>
      <w:r w:rsidR="00C840F8">
        <w:rPr>
          <w:spacing w:val="-2"/>
        </w:rPr>
        <w:t>inspections standards</w:t>
      </w:r>
      <w:r w:rsidR="00C840F8" w:rsidRPr="000765D1">
        <w:rPr>
          <w:spacing w:val="-2"/>
        </w:rPr>
        <w:t xml:space="preserve"> </w:t>
      </w:r>
      <w:r w:rsidRPr="000765D1">
        <w:rPr>
          <w:spacing w:val="-2"/>
        </w:rPr>
        <w:t>applicable to lead-based paint do not apply.</w:t>
      </w:r>
    </w:p>
    <w:p w14:paraId="16923F69" w14:textId="2F6086DA" w:rsidR="00736C35" w:rsidRPr="00765546" w:rsidRDefault="000765D1" w:rsidP="001D278F">
      <w:pPr>
        <w:pStyle w:val="Heading2"/>
      </w:pPr>
      <w:bookmarkStart w:id="9380" w:name="_Toc485980529"/>
      <w:bookmarkStart w:id="9381" w:name="_Toc508698585"/>
      <w:bookmarkStart w:id="9382" w:name="_Toc520796962"/>
      <w:bookmarkStart w:id="9383" w:name="_Toc527019891"/>
      <w:bookmarkStart w:id="9384" w:name="_Toc534707382"/>
      <w:bookmarkStart w:id="9385" w:name="_Toc534708060"/>
      <w:bookmarkStart w:id="9386" w:name="_Toc534708868"/>
      <w:bookmarkStart w:id="9387" w:name="_Toc118116532"/>
      <w:bookmarkStart w:id="9388" w:name="_Toc164180572"/>
      <w:bookmarkStart w:id="9389" w:name="_Toc164182172"/>
      <w:bookmarkStart w:id="9390" w:name="_Toc172209306"/>
      <w:bookmarkStart w:id="9391" w:name="_Toc173502048"/>
      <w:bookmarkStart w:id="9392" w:name="_Toc176435618"/>
      <w:bookmarkStart w:id="9393" w:name="_Toc194670739"/>
      <w:bookmarkStart w:id="9394" w:name="_Toc204850702"/>
      <w:r w:rsidRPr="00765546">
        <w:t>Congregate Housing</w:t>
      </w:r>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p>
    <w:p w14:paraId="5F7D2D1B" w14:textId="77777777" w:rsidR="00736C35" w:rsidRPr="00765546" w:rsidRDefault="00736C35" w:rsidP="006C5BA7">
      <w:r w:rsidRPr="00765546">
        <w:t>Congregate housing is intended for use by elderly persons or persons with disabilities. A congregate housing facility contains a shared central kitchen and dining area and a private living area for the individual household that includes at least a living room, bedroom and bathroom. Food service for residents must be provided.</w:t>
      </w:r>
    </w:p>
    <w:p w14:paraId="6918B45A" w14:textId="75D8AA53" w:rsidR="00736C35" w:rsidRPr="00765546" w:rsidRDefault="00736C35" w:rsidP="006C5BA7">
      <w:r w:rsidRPr="00765546">
        <w:t xml:space="preserve">If approved by </w:t>
      </w:r>
      <w:r w:rsidR="00C145E2" w:rsidRPr="00765546">
        <w:t>LRHA</w:t>
      </w:r>
      <w:r w:rsidRPr="00765546">
        <w:t xml:space="preserve">, a family member or live-in aide may reside with the elderly person or person with disabilities. </w:t>
      </w:r>
      <w:r w:rsidR="00C145E2" w:rsidRPr="00765546">
        <w:t>LRHA</w:t>
      </w:r>
      <w:r w:rsidRPr="00765546">
        <w:t xml:space="preserve"> will approve a live-in aide if needed as a reasonable accommodation so that the program is readily accessible to and usable by persons with disabilities.</w:t>
      </w:r>
    </w:p>
    <w:p w14:paraId="6F62EA84" w14:textId="77777777" w:rsidR="00736C35" w:rsidRPr="00765546" w:rsidRDefault="00736C35" w:rsidP="006C5BA7">
      <w:r w:rsidRPr="00765546">
        <w:t>When providing HCV assistance in congregate housing, a separate lease and HAP contract are executed for each assisted family, and the standard form of the HAP contract is used.</w:t>
      </w:r>
    </w:p>
    <w:p w14:paraId="65732E23" w14:textId="29302D94" w:rsidR="00736C35" w:rsidRPr="00765546" w:rsidRDefault="00736C35" w:rsidP="006C5BA7">
      <w:pPr>
        <w:rPr>
          <w:rFonts w:cs="Arial"/>
          <w:szCs w:val="20"/>
        </w:rPr>
      </w:pPr>
      <w:r w:rsidRPr="00765546">
        <w:rPr>
          <w:rFonts w:cs="Arial"/>
          <w:szCs w:val="20"/>
        </w:rPr>
        <w:t xml:space="preserve">See </w:t>
      </w:r>
      <w:hyperlink r:id="rId44" w:history="1">
        <w:r w:rsidRPr="001E05D2">
          <w:rPr>
            <w:rStyle w:val="Hyperlink"/>
            <w:rFonts w:cs="Arial"/>
            <w:b w:val="0"/>
            <w:bCs/>
            <w:color w:val="0000FF"/>
            <w:szCs w:val="20"/>
            <w:u w:val="single"/>
          </w:rPr>
          <w:t>24 CFR 982.606 - 982.609</w:t>
        </w:r>
      </w:hyperlink>
      <w:r w:rsidRPr="000765D1">
        <w:rPr>
          <w:rFonts w:cs="Arial"/>
          <w:szCs w:val="20"/>
        </w:rPr>
        <w:t>.</w:t>
      </w:r>
      <w:r w:rsidR="000765D1">
        <w:rPr>
          <w:rFonts w:cs="Arial"/>
          <w:szCs w:val="20"/>
        </w:rPr>
        <w:t xml:space="preserve"> </w:t>
      </w:r>
      <w:r w:rsidR="0077656F">
        <w:rPr>
          <w:rFonts w:cs="Arial"/>
          <w:szCs w:val="20"/>
        </w:rPr>
        <w:t xml:space="preserve"> </w:t>
      </w:r>
    </w:p>
    <w:p w14:paraId="26DFDEC3" w14:textId="5A6F2D2E" w:rsidR="00736C35" w:rsidRPr="00765546" w:rsidRDefault="00736C35" w:rsidP="007A14DB">
      <w:pPr>
        <w:pStyle w:val="Heading3"/>
      </w:pPr>
      <w:bookmarkStart w:id="9395" w:name="_Toc527019892"/>
      <w:bookmarkStart w:id="9396" w:name="_Toc534707383"/>
      <w:bookmarkStart w:id="9397" w:name="_Toc534708061"/>
      <w:bookmarkStart w:id="9398" w:name="_Toc534708869"/>
      <w:bookmarkStart w:id="9399" w:name="_Toc118116533"/>
      <w:bookmarkStart w:id="9400" w:name="_Toc164180573"/>
      <w:bookmarkStart w:id="9401" w:name="_Toc164182173"/>
      <w:bookmarkStart w:id="9402" w:name="_Toc172209307"/>
      <w:bookmarkStart w:id="9403" w:name="_Toc173502049"/>
      <w:bookmarkStart w:id="9404" w:name="_Toc176435619"/>
      <w:bookmarkStart w:id="9405" w:name="_Toc194670740"/>
      <w:bookmarkStart w:id="9406" w:name="_Toc204850703"/>
      <w:r w:rsidRPr="00765546">
        <w:t>Payment Standard, Utility Allowance, and HAP Calculation</w:t>
      </w:r>
      <w:bookmarkEnd w:id="9395"/>
      <w:bookmarkEnd w:id="9396"/>
      <w:bookmarkEnd w:id="9397"/>
      <w:bookmarkEnd w:id="9398"/>
      <w:bookmarkEnd w:id="9399"/>
      <w:bookmarkEnd w:id="9400"/>
      <w:bookmarkEnd w:id="9401"/>
      <w:bookmarkEnd w:id="9402"/>
      <w:bookmarkEnd w:id="9403"/>
      <w:bookmarkEnd w:id="9404"/>
      <w:bookmarkEnd w:id="9405"/>
      <w:bookmarkEnd w:id="9406"/>
      <w:r w:rsidRPr="00765546">
        <w:t xml:space="preserve"> </w:t>
      </w:r>
    </w:p>
    <w:p w14:paraId="56DFB61B" w14:textId="3DBFDC1C" w:rsidR="00880C34" w:rsidRDefault="00880C34" w:rsidP="006C5BA7">
      <w:r>
        <w:t>For congregate housing:</w:t>
      </w:r>
    </w:p>
    <w:p w14:paraId="13A566F7" w14:textId="2115AE6A" w:rsidR="00880C34" w:rsidRDefault="00736C35" w:rsidP="00C16933">
      <w:pPr>
        <w:pStyle w:val="ListParagraph"/>
        <w:numPr>
          <w:ilvl w:val="0"/>
          <w:numId w:val="263"/>
        </w:numPr>
        <w:contextualSpacing w:val="0"/>
      </w:pPr>
      <w:r w:rsidRPr="00765546">
        <w:t xml:space="preserve">The payment standard is based on the number of rooms in the private living area. </w:t>
      </w:r>
    </w:p>
    <w:p w14:paraId="6759AC4A" w14:textId="77777777" w:rsidR="00880C34" w:rsidRDefault="00736C35" w:rsidP="00C16933">
      <w:pPr>
        <w:pStyle w:val="ListParagraph"/>
        <w:numPr>
          <w:ilvl w:val="1"/>
          <w:numId w:val="263"/>
        </w:numPr>
        <w:contextualSpacing w:val="0"/>
      </w:pPr>
      <w:r w:rsidRPr="00765546">
        <w:t xml:space="preserve">If there is only </w:t>
      </w:r>
      <w:r w:rsidRPr="00880C34">
        <w:rPr>
          <w:b/>
          <w:bCs/>
        </w:rPr>
        <w:t>one room</w:t>
      </w:r>
      <w:r w:rsidRPr="00765546">
        <w:t xml:space="preserve"> in the unit (not including the bathroom or the kitchen, if a kitchen is provided), </w:t>
      </w:r>
      <w:r w:rsidR="00C145E2" w:rsidRPr="00765546">
        <w:t>LRHA</w:t>
      </w:r>
      <w:r w:rsidRPr="00765546">
        <w:t xml:space="preserve"> must use the payment standard for a zero-bedroom unit. </w:t>
      </w:r>
    </w:p>
    <w:p w14:paraId="2514B06A" w14:textId="31D8DB16" w:rsidR="00736C35" w:rsidRPr="00765546" w:rsidRDefault="00736C35" w:rsidP="00C16933">
      <w:pPr>
        <w:pStyle w:val="ListParagraph"/>
        <w:numPr>
          <w:ilvl w:val="1"/>
          <w:numId w:val="263"/>
        </w:numPr>
        <w:contextualSpacing w:val="0"/>
      </w:pPr>
      <w:r w:rsidRPr="00765546">
        <w:t xml:space="preserve">If the unit has </w:t>
      </w:r>
      <w:r w:rsidRPr="00880C34">
        <w:rPr>
          <w:b/>
          <w:bCs/>
        </w:rPr>
        <w:t>two or more rooms</w:t>
      </w:r>
      <w:r w:rsidRPr="00765546">
        <w:t xml:space="preserve"> (other than the bathroom and the kitchen), </w:t>
      </w:r>
      <w:r w:rsidR="00C145E2" w:rsidRPr="00765546">
        <w:t>LRHA</w:t>
      </w:r>
      <w:r w:rsidRPr="00765546">
        <w:t xml:space="preserve"> must use the one-bedroom payment standard.</w:t>
      </w:r>
    </w:p>
    <w:p w14:paraId="1B282847" w14:textId="57D0DB45" w:rsidR="00880C34" w:rsidRDefault="00736C35" w:rsidP="00C16933">
      <w:pPr>
        <w:pStyle w:val="ListParagraph"/>
        <w:numPr>
          <w:ilvl w:val="0"/>
          <w:numId w:val="263"/>
        </w:numPr>
        <w:contextualSpacing w:val="0"/>
      </w:pPr>
      <w:r w:rsidRPr="00765546">
        <w:t xml:space="preserve">The </w:t>
      </w:r>
      <w:r w:rsidRPr="00880C34">
        <w:rPr>
          <w:b/>
          <w:bCs/>
        </w:rPr>
        <w:t>HAP</w:t>
      </w:r>
      <w:r w:rsidRPr="00765546">
        <w:t xml:space="preserve"> is the lower of</w:t>
      </w:r>
      <w:r w:rsidR="00880C34">
        <w:t>:</w:t>
      </w:r>
    </w:p>
    <w:p w14:paraId="77540E35" w14:textId="0278B9D7" w:rsidR="00880C34" w:rsidRDefault="00880C34" w:rsidP="00C16933">
      <w:pPr>
        <w:pStyle w:val="ListParagraph"/>
        <w:numPr>
          <w:ilvl w:val="1"/>
          <w:numId w:val="263"/>
        </w:numPr>
        <w:contextualSpacing w:val="0"/>
      </w:pPr>
      <w:r>
        <w:t>T</w:t>
      </w:r>
      <w:r w:rsidR="00736C35" w:rsidRPr="00765546">
        <w:t>he applicable payment standard minus the TTP</w:t>
      </w:r>
      <w:r>
        <w:t>,</w:t>
      </w:r>
      <w:r w:rsidR="00736C35" w:rsidRPr="00765546">
        <w:t xml:space="preserve"> or </w:t>
      </w:r>
    </w:p>
    <w:p w14:paraId="67175840" w14:textId="6C7E236D" w:rsidR="00736C35" w:rsidRPr="00765546" w:rsidRDefault="00880C34" w:rsidP="00C16933">
      <w:pPr>
        <w:pStyle w:val="ListParagraph"/>
        <w:numPr>
          <w:ilvl w:val="1"/>
          <w:numId w:val="263"/>
        </w:numPr>
        <w:contextualSpacing w:val="0"/>
      </w:pPr>
      <w:r>
        <w:t>T</w:t>
      </w:r>
      <w:r w:rsidR="00736C35" w:rsidRPr="00765546">
        <w:t>he gross rent for the unit minus the TTP.</w:t>
      </w:r>
    </w:p>
    <w:p w14:paraId="1E828F6C" w14:textId="77777777" w:rsidR="00736C35" w:rsidRPr="00765546" w:rsidRDefault="00736C35" w:rsidP="00C16933">
      <w:pPr>
        <w:pStyle w:val="ListParagraph"/>
        <w:numPr>
          <w:ilvl w:val="0"/>
          <w:numId w:val="263"/>
        </w:numPr>
        <w:contextualSpacing w:val="0"/>
      </w:pPr>
      <w:r w:rsidRPr="00765546">
        <w:t xml:space="preserve">The gross rent for the unit for the purpose of calculating HCV assistance is the shelter portion (including </w:t>
      </w:r>
      <w:r w:rsidRPr="00880C34">
        <w:rPr>
          <w:b/>
          <w:bCs/>
        </w:rPr>
        <w:t>utilities</w:t>
      </w:r>
      <w:r w:rsidRPr="00765546">
        <w:t>) of the resident’s monthly housing expense only. The residents’ costs for food service should not be included in the rent for a congregate housing unit.</w:t>
      </w:r>
    </w:p>
    <w:p w14:paraId="79E94841" w14:textId="3E2200E4" w:rsidR="0034752C" w:rsidRPr="00765546" w:rsidRDefault="008807E1" w:rsidP="0034752C">
      <w:pPr>
        <w:pStyle w:val="Heading3"/>
      </w:pPr>
      <w:bookmarkStart w:id="9407" w:name="_Toc204850704"/>
      <w:r>
        <w:t>Inspections</w:t>
      </w:r>
      <w:bookmarkEnd w:id="9407"/>
    </w:p>
    <w:p w14:paraId="0585E585" w14:textId="5FE6DFE7" w:rsidR="0034752C" w:rsidRDefault="0034752C" w:rsidP="0034752C">
      <w:r w:rsidRPr="00765546">
        <w:t>The requirements described in the chapter on</w:t>
      </w:r>
      <w:r>
        <w:rPr>
          <w:b/>
          <w:color w:val="0070C0"/>
        </w:rPr>
        <w:t xml:space="preserve"> </w:t>
      </w:r>
      <w:r w:rsidRPr="009871C9">
        <w:rPr>
          <w:b/>
          <w:color w:val="0070C0"/>
        </w:rPr>
        <w:fldChar w:fldCharType="begin"/>
      </w:r>
      <w:r w:rsidRPr="009871C9">
        <w:rPr>
          <w:b/>
          <w:color w:val="0070C0"/>
        </w:rPr>
        <w:instrText xml:space="preserve"> REF _Ref163745679 \h  \* MERGEFORMAT </w:instrText>
      </w:r>
      <w:r w:rsidRPr="009871C9">
        <w:rPr>
          <w:b/>
          <w:color w:val="0070C0"/>
        </w:rPr>
      </w:r>
      <w:r w:rsidRPr="009871C9">
        <w:rPr>
          <w:b/>
          <w:color w:val="0070C0"/>
        </w:rPr>
        <w:fldChar w:fldCharType="separate"/>
      </w:r>
      <w:r w:rsidRPr="009871C9">
        <w:rPr>
          <w:b/>
          <w:color w:val="0070C0"/>
        </w:rPr>
        <w:t>Inspections</w:t>
      </w:r>
      <w:r w:rsidRPr="009871C9">
        <w:rPr>
          <w:b/>
          <w:color w:val="0070C0"/>
        </w:rPr>
        <w:fldChar w:fldCharType="end"/>
      </w:r>
      <w:r w:rsidRPr="00765546">
        <w:rPr>
          <w:b/>
          <w:color w:val="0070C0"/>
        </w:rPr>
        <w:t xml:space="preserve"> </w:t>
      </w:r>
      <w:r w:rsidRPr="00765546">
        <w:t xml:space="preserve">apply to </w:t>
      </w:r>
      <w:r w:rsidR="00E75E53">
        <w:t>congregate housing</w:t>
      </w:r>
      <w:r w:rsidRPr="00765546">
        <w:t xml:space="preserve"> except </w:t>
      </w:r>
      <w:r w:rsidR="00B875C2">
        <w:t>for the following:</w:t>
      </w:r>
    </w:p>
    <w:p w14:paraId="2A8F2CE5" w14:textId="05E3340D" w:rsidR="00B875C2" w:rsidRDefault="00B875C2" w:rsidP="00FE7656">
      <w:pPr>
        <w:pStyle w:val="ListParagraph"/>
        <w:numPr>
          <w:ilvl w:val="0"/>
          <w:numId w:val="229"/>
        </w:numPr>
        <w:contextualSpacing w:val="0"/>
      </w:pPr>
      <w:r>
        <w:t xml:space="preserve">Congregate housing is not subject to the requirement that the dwelling unit must have a kitchen area. In place of the NSPIRE standards related to food preparation and refuse disposal, congregate housing must have a refrigerator of appropriate size in the private living area of each resident, a central kitchen and dining facilities located within the premises and accessible to the residents, and food service for the residents, that is not provided by the residents themselves. </w:t>
      </w:r>
    </w:p>
    <w:p w14:paraId="4795B863" w14:textId="737C4C2E" w:rsidR="00B875C2" w:rsidRDefault="00B875C2" w:rsidP="00FE7656">
      <w:pPr>
        <w:pStyle w:val="ListParagraph"/>
        <w:numPr>
          <w:ilvl w:val="0"/>
          <w:numId w:val="229"/>
        </w:numPr>
        <w:contextualSpacing w:val="0"/>
      </w:pPr>
      <w:r>
        <w:lastRenderedPageBreak/>
        <w:t xml:space="preserve">The </w:t>
      </w:r>
      <w:r w:rsidR="006945D2">
        <w:t>congregate housing must contain adequate facilities and services for the sanitary disposal of food waste and refuse, including facilities for temporary storage where necessary.</w:t>
      </w:r>
    </w:p>
    <w:p w14:paraId="36D52EDC" w14:textId="2FB01BD0" w:rsidR="006945D2" w:rsidRPr="00765546" w:rsidRDefault="00613CF9" w:rsidP="00FE7656">
      <w:pPr>
        <w:pStyle w:val="ListParagraph"/>
        <w:numPr>
          <w:ilvl w:val="0"/>
          <w:numId w:val="229"/>
        </w:numPr>
        <w:contextualSpacing w:val="0"/>
      </w:pPr>
      <w:r>
        <w:t xml:space="preserve">The </w:t>
      </w:r>
      <w:r w:rsidR="00781834">
        <w:t xml:space="preserve">inspection </w:t>
      </w:r>
      <w:r>
        <w:t xml:space="preserve">standards applicable </w:t>
      </w:r>
      <w:r w:rsidR="00781834">
        <w:t xml:space="preserve">to </w:t>
      </w:r>
      <w:r>
        <w:t>lead-based paint do not apply unless a child under the age of six is expected to reside in the unit.</w:t>
      </w:r>
    </w:p>
    <w:p w14:paraId="2424337E" w14:textId="013DEC67" w:rsidR="00736C35" w:rsidRPr="00765546" w:rsidRDefault="0034752C" w:rsidP="001D278F">
      <w:pPr>
        <w:pStyle w:val="Heading2"/>
      </w:pPr>
      <w:bookmarkStart w:id="9408" w:name="_Toc485980533"/>
      <w:bookmarkStart w:id="9409" w:name="_Toc508698586"/>
      <w:bookmarkStart w:id="9410" w:name="_Toc520796963"/>
      <w:bookmarkStart w:id="9411" w:name="_Toc527019894"/>
      <w:bookmarkStart w:id="9412" w:name="_Toc534707385"/>
      <w:bookmarkStart w:id="9413" w:name="_Toc534708063"/>
      <w:bookmarkStart w:id="9414" w:name="_Toc534708871"/>
      <w:bookmarkStart w:id="9415" w:name="_Toc118116535"/>
      <w:bookmarkStart w:id="9416" w:name="_Toc164180575"/>
      <w:bookmarkStart w:id="9417" w:name="_Toc164182175"/>
      <w:bookmarkStart w:id="9418" w:name="_Toc172209309"/>
      <w:bookmarkStart w:id="9419" w:name="_Toc173502051"/>
      <w:bookmarkStart w:id="9420" w:name="_Toc176435621"/>
      <w:bookmarkStart w:id="9421" w:name="_Toc194670742"/>
      <w:bookmarkStart w:id="9422" w:name="_Toc204850705"/>
      <w:r w:rsidRPr="00765546">
        <w:t>Group Home</w:t>
      </w:r>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r w:rsidR="00A23CBF">
        <w:t>s</w:t>
      </w:r>
      <w:bookmarkEnd w:id="9422"/>
    </w:p>
    <w:p w14:paraId="4DAF2A30" w14:textId="1227C6EB" w:rsidR="00736C35" w:rsidRPr="00765546" w:rsidRDefault="00736C35" w:rsidP="006C5BA7">
      <w:r w:rsidRPr="00765546">
        <w:t>A group home is a state-</w:t>
      </w:r>
      <w:r w:rsidR="00C02D50">
        <w:t>approved</w:t>
      </w:r>
      <w:r w:rsidR="00C02D50" w:rsidRPr="00765546">
        <w:t xml:space="preserve"> </w:t>
      </w:r>
      <w:r w:rsidRPr="00765546">
        <w:t xml:space="preserve">facility intended for occupancy by elderly persons and/or persons with disabilities. Except for live-in aides, all persons living in a group home, whether assisted or not, must be elderly persons or persons with disabilities. Persons living in a group home must not require continuous medical or nursing care. </w:t>
      </w:r>
    </w:p>
    <w:p w14:paraId="11F5C9AF" w14:textId="77777777" w:rsidR="00736C35" w:rsidRPr="00765546" w:rsidRDefault="00736C35" w:rsidP="006C5BA7">
      <w:r w:rsidRPr="00765546">
        <w:t>A group home consists of bedrooms for residents, which can be shared by no more than two people, and a living room, kitchen, dining area, bathroom, and other appropriate social, recreational, or community space that may be shared with other residents.</w:t>
      </w:r>
    </w:p>
    <w:p w14:paraId="45D4CD7D" w14:textId="5CEBF5AF" w:rsidR="00736C35" w:rsidRPr="00765546" w:rsidRDefault="00736C35" w:rsidP="006C5BA7">
      <w:r w:rsidRPr="00765546">
        <w:t>No more than 12 persons may reside in a group home</w:t>
      </w:r>
      <w:r w:rsidR="003B7C30">
        <w:t>,</w:t>
      </w:r>
      <w:r w:rsidRPr="00765546">
        <w:t xml:space="preserve"> including assisted and unassisted residents and any live-in aides.</w:t>
      </w:r>
    </w:p>
    <w:p w14:paraId="09774F47" w14:textId="7181567A" w:rsidR="00736C35" w:rsidRPr="00765546" w:rsidRDefault="00736C35" w:rsidP="006C5BA7">
      <w:r w:rsidRPr="00765546">
        <w:t xml:space="preserve">If approved by </w:t>
      </w:r>
      <w:r w:rsidR="00C145E2" w:rsidRPr="00765546">
        <w:t>LRHA</w:t>
      </w:r>
      <w:r w:rsidRPr="00765546">
        <w:t xml:space="preserve">, a live-in aide may live in the group home with a person with disabilities. </w:t>
      </w:r>
      <w:r w:rsidR="00C145E2" w:rsidRPr="00765546">
        <w:t>LRHA</w:t>
      </w:r>
      <w:r w:rsidRPr="00765546">
        <w:t xml:space="preserve"> will approve a live-in aide if needed as a reasonable accommodation so that the program is readily accessible to and usable by persons with disabilities.</w:t>
      </w:r>
    </w:p>
    <w:p w14:paraId="5E6D6B62" w14:textId="77777777" w:rsidR="00736C35" w:rsidRPr="00765546" w:rsidRDefault="00736C35" w:rsidP="006C5BA7">
      <w:r w:rsidRPr="00765546">
        <w:t>When providing HCV assistance in a group home, a separate lease and HAP contract is executed for each assisted family, and the standard form of the HAP contract is used.</w:t>
      </w:r>
    </w:p>
    <w:p w14:paraId="4E61C5EF" w14:textId="3FCCD63A" w:rsidR="00736C35" w:rsidRPr="00765546" w:rsidRDefault="00736C35" w:rsidP="006C5BA7">
      <w:pPr>
        <w:rPr>
          <w:rFonts w:cs="Arial"/>
          <w:szCs w:val="20"/>
        </w:rPr>
      </w:pPr>
      <w:r w:rsidRPr="00765546">
        <w:rPr>
          <w:rFonts w:cs="Arial"/>
          <w:szCs w:val="20"/>
        </w:rPr>
        <w:t xml:space="preserve">See </w:t>
      </w:r>
      <w:hyperlink r:id="rId45" w:history="1">
        <w:r w:rsidRPr="001E05D2">
          <w:rPr>
            <w:rStyle w:val="Hyperlink"/>
            <w:rFonts w:cs="Arial"/>
            <w:b w:val="0"/>
            <w:bCs/>
            <w:color w:val="0000FF"/>
            <w:szCs w:val="20"/>
            <w:u w:val="single"/>
          </w:rPr>
          <w:t>24 CFR 982.610 - 982.614</w:t>
        </w:r>
      </w:hyperlink>
      <w:r w:rsidRPr="00765546">
        <w:rPr>
          <w:rFonts w:cs="Arial"/>
          <w:szCs w:val="20"/>
        </w:rPr>
        <w:t>.</w:t>
      </w:r>
      <w:r w:rsidR="0034752C">
        <w:rPr>
          <w:rFonts w:cs="Arial"/>
          <w:szCs w:val="20"/>
        </w:rPr>
        <w:t xml:space="preserve"> </w:t>
      </w:r>
      <w:r w:rsidR="00813403">
        <w:rPr>
          <w:rFonts w:cs="Arial"/>
          <w:szCs w:val="20"/>
        </w:rPr>
        <w:t xml:space="preserve"> </w:t>
      </w:r>
    </w:p>
    <w:p w14:paraId="69CBD459" w14:textId="185B8F35" w:rsidR="00736C35" w:rsidRPr="00765546" w:rsidRDefault="00736C35" w:rsidP="007A14DB">
      <w:pPr>
        <w:pStyle w:val="Heading3"/>
      </w:pPr>
      <w:bookmarkStart w:id="9423" w:name="_Toc527019895"/>
      <w:bookmarkStart w:id="9424" w:name="_Toc534707386"/>
      <w:bookmarkStart w:id="9425" w:name="_Toc534708064"/>
      <w:bookmarkStart w:id="9426" w:name="_Toc534708872"/>
      <w:bookmarkStart w:id="9427" w:name="_Toc118116536"/>
      <w:bookmarkStart w:id="9428" w:name="_Toc164180576"/>
      <w:bookmarkStart w:id="9429" w:name="_Toc164182176"/>
      <w:bookmarkStart w:id="9430" w:name="_Toc172209310"/>
      <w:bookmarkStart w:id="9431" w:name="_Toc173502052"/>
      <w:bookmarkStart w:id="9432" w:name="_Toc176435622"/>
      <w:bookmarkStart w:id="9433" w:name="_Toc194670743"/>
      <w:bookmarkStart w:id="9434" w:name="_Toc204850706"/>
      <w:r w:rsidRPr="00765546">
        <w:t>Payment Standard, Utility Allowance, and HAP Calculation</w:t>
      </w:r>
      <w:bookmarkEnd w:id="9423"/>
      <w:bookmarkEnd w:id="9424"/>
      <w:bookmarkEnd w:id="9425"/>
      <w:bookmarkEnd w:id="9426"/>
      <w:bookmarkEnd w:id="9427"/>
      <w:bookmarkEnd w:id="9428"/>
      <w:bookmarkEnd w:id="9429"/>
      <w:bookmarkEnd w:id="9430"/>
      <w:bookmarkEnd w:id="9431"/>
      <w:bookmarkEnd w:id="9432"/>
      <w:bookmarkEnd w:id="9433"/>
      <w:bookmarkEnd w:id="9434"/>
      <w:r w:rsidRPr="00765546">
        <w:t xml:space="preserve"> </w:t>
      </w:r>
    </w:p>
    <w:p w14:paraId="14AAEF74" w14:textId="1B06DC5F" w:rsidR="00736C35" w:rsidRPr="00765546" w:rsidRDefault="00736C35" w:rsidP="006C5BA7">
      <w:r w:rsidRPr="00765546">
        <w:t xml:space="preserve">Unless there is a live-in aide, the family </w:t>
      </w:r>
      <w:r w:rsidR="008F310F">
        <w:t>voucher</w:t>
      </w:r>
      <w:r w:rsidR="008F310F" w:rsidRPr="00765546">
        <w:t xml:space="preserve"> </w:t>
      </w:r>
      <w:r w:rsidRPr="00765546">
        <w:t xml:space="preserve">size for an assisted occupant of a group home must be zero- or one-bedroom, depending on </w:t>
      </w:r>
      <w:r w:rsidR="00C145E2" w:rsidRPr="00765546">
        <w:t>LRHA</w:t>
      </w:r>
      <w:r w:rsidRPr="00765546">
        <w:t>’s subsidy standard. If there is a live-in aide, the aide must be counted in determining the household’s unit size.</w:t>
      </w:r>
    </w:p>
    <w:p w14:paraId="2ACA8319" w14:textId="046CE33D" w:rsidR="006420A9" w:rsidRDefault="006420A9" w:rsidP="006C5BA7">
      <w:r>
        <w:t>For group homes:</w:t>
      </w:r>
    </w:p>
    <w:p w14:paraId="13DEDA8F" w14:textId="77777777" w:rsidR="006420A9" w:rsidRDefault="00736C35" w:rsidP="00C16933">
      <w:pPr>
        <w:pStyle w:val="ListParagraph"/>
        <w:numPr>
          <w:ilvl w:val="0"/>
          <w:numId w:val="265"/>
        </w:numPr>
        <w:contextualSpacing w:val="0"/>
      </w:pPr>
      <w:r w:rsidRPr="00765546">
        <w:t xml:space="preserve">The </w:t>
      </w:r>
      <w:r w:rsidRPr="006420A9">
        <w:rPr>
          <w:b/>
          <w:bCs/>
        </w:rPr>
        <w:t>payment standard</w:t>
      </w:r>
      <w:r w:rsidRPr="00765546">
        <w:t xml:space="preserve"> used to calculate the HAP is the lower of</w:t>
      </w:r>
      <w:r w:rsidR="006420A9">
        <w:t>:</w:t>
      </w:r>
    </w:p>
    <w:p w14:paraId="2AEFC562" w14:textId="7140E86C" w:rsidR="006420A9" w:rsidRDefault="006420A9" w:rsidP="00C16933">
      <w:pPr>
        <w:pStyle w:val="ListParagraph"/>
        <w:numPr>
          <w:ilvl w:val="1"/>
          <w:numId w:val="265"/>
        </w:numPr>
        <w:contextualSpacing w:val="0"/>
      </w:pPr>
      <w:r>
        <w:t>T</w:t>
      </w:r>
      <w:r w:rsidR="00736C35" w:rsidRPr="00765546">
        <w:t>he payment standard for the family unit size</w:t>
      </w:r>
      <w:r>
        <w:t>,</w:t>
      </w:r>
      <w:r w:rsidR="00736C35" w:rsidRPr="00765546">
        <w:t xml:space="preserve"> or </w:t>
      </w:r>
    </w:p>
    <w:p w14:paraId="3BBAAD47" w14:textId="3896B95F" w:rsidR="006420A9" w:rsidRDefault="006420A9" w:rsidP="00C16933">
      <w:pPr>
        <w:pStyle w:val="ListParagraph"/>
        <w:numPr>
          <w:ilvl w:val="1"/>
          <w:numId w:val="265"/>
        </w:numPr>
        <w:contextualSpacing w:val="0"/>
      </w:pPr>
      <w:r>
        <w:t>T</w:t>
      </w:r>
      <w:r w:rsidR="00736C35" w:rsidRPr="00765546">
        <w:t xml:space="preserve">he </w:t>
      </w:r>
      <w:r w:rsidR="00AB0AEB">
        <w:t>pro-rata</w:t>
      </w:r>
      <w:r w:rsidR="00736C35" w:rsidRPr="00765546">
        <w:t xml:space="preserve"> share of the payment standard for the group home size. </w:t>
      </w:r>
    </w:p>
    <w:p w14:paraId="2BAD51FE" w14:textId="09523134" w:rsidR="00736C35" w:rsidRPr="00765546" w:rsidRDefault="00736C35" w:rsidP="00C16933">
      <w:pPr>
        <w:pStyle w:val="ListParagraph"/>
        <w:numPr>
          <w:ilvl w:val="2"/>
          <w:numId w:val="265"/>
        </w:numPr>
        <w:contextualSpacing w:val="0"/>
      </w:pPr>
      <w:r w:rsidRPr="00765546">
        <w:t xml:space="preserve">The </w:t>
      </w:r>
      <w:r w:rsidR="00AB0AEB">
        <w:t>pro-rata</w:t>
      </w:r>
      <w:r w:rsidRPr="00765546">
        <w:t xml:space="preserve"> share is calculated by dividing the number of persons in the assisted household by the number of persons (assisted and unassisted) living in the group home.</w:t>
      </w:r>
    </w:p>
    <w:p w14:paraId="502AB267" w14:textId="23CBAD98" w:rsidR="006420A9" w:rsidRPr="00765546" w:rsidRDefault="006420A9" w:rsidP="00C16933">
      <w:pPr>
        <w:pStyle w:val="ListParagraph"/>
        <w:numPr>
          <w:ilvl w:val="0"/>
          <w:numId w:val="265"/>
        </w:numPr>
        <w:contextualSpacing w:val="0"/>
      </w:pPr>
      <w:r w:rsidRPr="00765546">
        <w:t xml:space="preserve">The </w:t>
      </w:r>
      <w:r w:rsidRPr="006420A9">
        <w:rPr>
          <w:b/>
          <w:bCs/>
        </w:rPr>
        <w:t>utility allowance</w:t>
      </w:r>
      <w:r w:rsidRPr="00765546">
        <w:t xml:space="preserve"> for an assisted occupant in a group home is the </w:t>
      </w:r>
      <w:r w:rsidR="00AB0AEB">
        <w:t>pro-rata</w:t>
      </w:r>
      <w:r w:rsidRPr="00765546">
        <w:t xml:space="preserve"> share of the utility allowance for the group home.</w:t>
      </w:r>
    </w:p>
    <w:p w14:paraId="38C52A99" w14:textId="57CF6D65" w:rsidR="006420A9" w:rsidRDefault="00736C35" w:rsidP="00C16933">
      <w:pPr>
        <w:pStyle w:val="ListParagraph"/>
        <w:numPr>
          <w:ilvl w:val="0"/>
          <w:numId w:val="265"/>
        </w:numPr>
        <w:contextualSpacing w:val="0"/>
      </w:pPr>
      <w:r w:rsidRPr="00765546">
        <w:t xml:space="preserve">The </w:t>
      </w:r>
      <w:r w:rsidRPr="006420A9">
        <w:rPr>
          <w:b/>
          <w:bCs/>
        </w:rPr>
        <w:t>HAP</w:t>
      </w:r>
      <w:r w:rsidRPr="00765546">
        <w:t xml:space="preserve"> is the lower of</w:t>
      </w:r>
      <w:r w:rsidR="006420A9">
        <w:t>:</w:t>
      </w:r>
    </w:p>
    <w:p w14:paraId="379F473D" w14:textId="4BA498FA" w:rsidR="006420A9" w:rsidRDefault="006420A9" w:rsidP="00C16933">
      <w:pPr>
        <w:pStyle w:val="ListParagraph"/>
        <w:numPr>
          <w:ilvl w:val="1"/>
          <w:numId w:val="265"/>
        </w:numPr>
        <w:contextualSpacing w:val="0"/>
      </w:pPr>
      <w:r>
        <w:t>T</w:t>
      </w:r>
      <w:r w:rsidR="00736C35" w:rsidRPr="00765546">
        <w:t>he payment standard minus the TTP</w:t>
      </w:r>
      <w:r>
        <w:t>,</w:t>
      </w:r>
      <w:r w:rsidR="00736C35" w:rsidRPr="00765546">
        <w:t xml:space="preserve"> or </w:t>
      </w:r>
    </w:p>
    <w:p w14:paraId="3731279C" w14:textId="048D8E22" w:rsidR="00736C35" w:rsidRPr="00765546" w:rsidRDefault="006420A9" w:rsidP="00C16933">
      <w:pPr>
        <w:pStyle w:val="ListParagraph"/>
        <w:numPr>
          <w:ilvl w:val="1"/>
          <w:numId w:val="265"/>
        </w:numPr>
        <w:contextualSpacing w:val="0"/>
      </w:pPr>
      <w:r>
        <w:t>T</w:t>
      </w:r>
      <w:r w:rsidR="00736C35" w:rsidRPr="00765546">
        <w:t xml:space="preserve">he gross rent minus the TTP. </w:t>
      </w:r>
    </w:p>
    <w:p w14:paraId="5CA3217B" w14:textId="1AA16FFF" w:rsidR="00736C35" w:rsidRPr="00765546" w:rsidRDefault="00736C35" w:rsidP="006C5BA7">
      <w:r w:rsidRPr="00765546">
        <w:t xml:space="preserve">The rents paid for participants residing in group homes are subject to generally applicable standards for rent reasonableness. The rent for an assisted person must not exceed the </w:t>
      </w:r>
      <w:r w:rsidR="00AB0AEB">
        <w:t>pro-rata</w:t>
      </w:r>
      <w:r w:rsidRPr="00765546">
        <w:t xml:space="preserve"> </w:t>
      </w:r>
      <w:r w:rsidRPr="00765546">
        <w:lastRenderedPageBreak/>
        <w:t xml:space="preserve">portion of the reasonable rent for the group home. In determining reasonable rent, </w:t>
      </w:r>
      <w:r w:rsidR="006420A9">
        <w:t>LRHA</w:t>
      </w:r>
      <w:r w:rsidRPr="00765546">
        <w:t xml:space="preserve"> should consider whether sanitary facilities and facilities for food preparation and service are common facilities or private facilities.</w:t>
      </w:r>
    </w:p>
    <w:p w14:paraId="41D0045F" w14:textId="3E524C2C" w:rsidR="007B33A0" w:rsidRPr="00765546" w:rsidRDefault="006420A9" w:rsidP="007B33A0">
      <w:pPr>
        <w:pStyle w:val="Heading3"/>
      </w:pPr>
      <w:bookmarkStart w:id="9435" w:name="_Toc204850707"/>
      <w:r>
        <w:t>Inspections</w:t>
      </w:r>
      <w:bookmarkEnd w:id="9435"/>
    </w:p>
    <w:p w14:paraId="33D2CA23" w14:textId="1DB23376" w:rsidR="004C78AE" w:rsidRPr="004C78AE" w:rsidRDefault="007B33A0" w:rsidP="00B26C42">
      <w:pPr>
        <w:autoSpaceDE w:val="0"/>
        <w:autoSpaceDN w:val="0"/>
        <w:adjustRightInd w:val="0"/>
        <w:rPr>
          <w:rFonts w:cs="Arial"/>
        </w:rPr>
      </w:pPr>
      <w:r w:rsidRPr="00765546">
        <w:t>The requirements described in the chapter on</w:t>
      </w:r>
      <w:r>
        <w:rPr>
          <w:b/>
          <w:color w:val="0070C0"/>
        </w:rPr>
        <w:t xml:space="preserve"> </w:t>
      </w:r>
      <w:r w:rsidRPr="009871C9">
        <w:rPr>
          <w:b/>
          <w:color w:val="0070C0"/>
        </w:rPr>
        <w:fldChar w:fldCharType="begin"/>
      </w:r>
      <w:r w:rsidRPr="009871C9">
        <w:rPr>
          <w:b/>
          <w:color w:val="0070C0"/>
        </w:rPr>
        <w:instrText xml:space="preserve"> REF _Ref163745679 \h  \* MERGEFORMAT </w:instrText>
      </w:r>
      <w:r w:rsidRPr="009871C9">
        <w:rPr>
          <w:b/>
          <w:color w:val="0070C0"/>
        </w:rPr>
      </w:r>
      <w:r w:rsidRPr="009871C9">
        <w:rPr>
          <w:b/>
          <w:color w:val="0070C0"/>
        </w:rPr>
        <w:fldChar w:fldCharType="separate"/>
      </w:r>
      <w:r w:rsidRPr="009871C9">
        <w:rPr>
          <w:b/>
          <w:color w:val="0070C0"/>
        </w:rPr>
        <w:t>Inspections</w:t>
      </w:r>
      <w:r w:rsidRPr="009871C9">
        <w:rPr>
          <w:b/>
          <w:color w:val="0070C0"/>
        </w:rPr>
        <w:fldChar w:fldCharType="end"/>
      </w:r>
      <w:r w:rsidRPr="00765546">
        <w:rPr>
          <w:b/>
          <w:color w:val="0070C0"/>
        </w:rPr>
        <w:t xml:space="preserve"> </w:t>
      </w:r>
      <w:r w:rsidRPr="00765546">
        <w:t xml:space="preserve">apply to </w:t>
      </w:r>
      <w:r w:rsidR="009B1289">
        <w:t>group homes</w:t>
      </w:r>
      <w:r w:rsidRPr="00765546">
        <w:t xml:space="preserve"> except </w:t>
      </w:r>
      <w:r w:rsidR="00C43302">
        <w:t xml:space="preserve">that in place of </w:t>
      </w:r>
      <w:r w:rsidR="00613CF9">
        <w:t xml:space="preserve">the standards that relate to sanitary facilities, food preparation and refuse disposal, space and </w:t>
      </w:r>
      <w:r w:rsidR="00613CF9" w:rsidRPr="004C78AE">
        <w:rPr>
          <w:rFonts w:cs="Arial"/>
        </w:rPr>
        <w:t>security, structure and materials, and site and neighborhood</w:t>
      </w:r>
      <w:r w:rsidR="00C43302">
        <w:rPr>
          <w:rFonts w:cs="Arial"/>
        </w:rPr>
        <w:t>, the</w:t>
      </w:r>
      <w:r w:rsidR="00613CF9" w:rsidRPr="004C78AE">
        <w:rPr>
          <w:rFonts w:cs="Arial"/>
        </w:rPr>
        <w:t xml:space="preserve"> </w:t>
      </w:r>
      <w:r w:rsidR="00485FDA" w:rsidRPr="004C78AE">
        <w:rPr>
          <w:rFonts w:cs="Arial"/>
        </w:rPr>
        <w:t xml:space="preserve">requirements </w:t>
      </w:r>
      <w:r w:rsidR="00C43302">
        <w:rPr>
          <w:rFonts w:cs="Arial"/>
        </w:rPr>
        <w:t xml:space="preserve">under 24 CFR 982.614(c) apply. </w:t>
      </w:r>
    </w:p>
    <w:p w14:paraId="38A180A0" w14:textId="586CF255" w:rsidR="004C78AE" w:rsidRPr="004C78AE" w:rsidRDefault="004C78AE" w:rsidP="004000A3">
      <w:pPr>
        <w:autoSpaceDE w:val="0"/>
        <w:autoSpaceDN w:val="0"/>
        <w:adjustRightInd w:val="0"/>
        <w:rPr>
          <w:rFonts w:cs="Arial"/>
        </w:rPr>
      </w:pPr>
      <w:r w:rsidRPr="004C78AE">
        <w:rPr>
          <w:rFonts w:cs="Arial"/>
        </w:rPr>
        <w:t xml:space="preserve">The </w:t>
      </w:r>
      <w:r w:rsidR="00C43302">
        <w:rPr>
          <w:rFonts w:cs="Arial"/>
        </w:rPr>
        <w:t xml:space="preserve">inspection </w:t>
      </w:r>
      <w:r>
        <w:rPr>
          <w:rFonts w:cs="Arial"/>
        </w:rPr>
        <w:t>standards</w:t>
      </w:r>
      <w:r w:rsidRPr="004C78AE">
        <w:rPr>
          <w:rFonts w:cs="Arial"/>
        </w:rPr>
        <w:t xml:space="preserve"> applicable to lead-based paint do not apply unless a child under the age of six is expected to reside in the unit.</w:t>
      </w:r>
    </w:p>
    <w:p w14:paraId="6063667E" w14:textId="187007DD" w:rsidR="00736C35" w:rsidRPr="00765546" w:rsidRDefault="007B33A0" w:rsidP="001D278F">
      <w:pPr>
        <w:pStyle w:val="Heading2"/>
      </w:pPr>
      <w:bookmarkStart w:id="9436" w:name="_Toc485980537"/>
      <w:bookmarkStart w:id="9437" w:name="_Toc508698587"/>
      <w:bookmarkStart w:id="9438" w:name="_Toc520796964"/>
      <w:bookmarkStart w:id="9439" w:name="_Toc527019897"/>
      <w:bookmarkStart w:id="9440" w:name="_Toc534707388"/>
      <w:bookmarkStart w:id="9441" w:name="_Toc534708066"/>
      <w:bookmarkStart w:id="9442" w:name="_Toc534708874"/>
      <w:bookmarkStart w:id="9443" w:name="_Toc118116538"/>
      <w:bookmarkStart w:id="9444" w:name="_Toc164180578"/>
      <w:bookmarkStart w:id="9445" w:name="_Toc164182178"/>
      <w:bookmarkStart w:id="9446" w:name="_Toc172209312"/>
      <w:bookmarkStart w:id="9447" w:name="_Toc173502054"/>
      <w:bookmarkStart w:id="9448" w:name="_Toc176435624"/>
      <w:bookmarkStart w:id="9449" w:name="_Toc194670745"/>
      <w:bookmarkStart w:id="9450" w:name="_Toc204850708"/>
      <w:r w:rsidRPr="00765546">
        <w:t>Shared Housing</w:t>
      </w:r>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p>
    <w:p w14:paraId="56927486" w14:textId="77777777" w:rsidR="00736C35" w:rsidRPr="00765546" w:rsidRDefault="00736C35" w:rsidP="006C5BA7">
      <w:r w:rsidRPr="00765546">
        <w:t>Shared housing is a single housing unit occupied by an assisted family and another resident or residents. The shared unit consists of both common space for use by the occupants of the unit and separate private space for each assisted family.</w:t>
      </w:r>
    </w:p>
    <w:p w14:paraId="5B2CF002" w14:textId="77777777" w:rsidR="00614CCF" w:rsidRDefault="00736C35" w:rsidP="006C5BA7">
      <w:r w:rsidRPr="00765546">
        <w:t xml:space="preserve">An assisted family may share a unit with other persons assisted under the HCV program or with other unassisted persons. </w:t>
      </w:r>
    </w:p>
    <w:p w14:paraId="00201211" w14:textId="5F4452E4" w:rsidR="00736C35" w:rsidRPr="00765546" w:rsidRDefault="00736C35" w:rsidP="006C5BA7">
      <w:r w:rsidRPr="00765546">
        <w:t xml:space="preserve">The owner of a shared housing unit may reside in the unit, but housing assistance may not be paid on behalf of the owner. The resident owner may not be related by blood or marriage to the assisted family. </w:t>
      </w:r>
    </w:p>
    <w:p w14:paraId="682B75B5" w14:textId="6EFA0DD5" w:rsidR="00736C35" w:rsidRPr="00765546" w:rsidRDefault="00736C35" w:rsidP="006C5BA7">
      <w:r w:rsidRPr="00765546">
        <w:t xml:space="preserve">If approved by </w:t>
      </w:r>
      <w:r w:rsidR="00C145E2" w:rsidRPr="00765546">
        <w:t>LRHA</w:t>
      </w:r>
      <w:r w:rsidRPr="00765546">
        <w:t xml:space="preserve">, a live-in aide may reside with the family to care for a person with disabilities. </w:t>
      </w:r>
      <w:r w:rsidR="00C145E2" w:rsidRPr="00765546">
        <w:t>LRHA</w:t>
      </w:r>
      <w:r w:rsidRPr="00765546">
        <w:t xml:space="preserve"> will approve a live-in aide if needed as a reasonable accommodation so that the program is readily accessible to and usable by persons with disabilities.</w:t>
      </w:r>
    </w:p>
    <w:p w14:paraId="180406FF" w14:textId="77777777" w:rsidR="00736C35" w:rsidRPr="00765546" w:rsidRDefault="00736C35" w:rsidP="006C5BA7">
      <w:r w:rsidRPr="00765546">
        <w:t>When providing HCV assistance in shared housing, a separate lease and HAP contract are executed for each assisted family, and the standard form of the HAP contract is used.</w:t>
      </w:r>
    </w:p>
    <w:p w14:paraId="5C49DB05" w14:textId="7FC49A32" w:rsidR="00736C35" w:rsidRPr="00765546" w:rsidRDefault="00736C35" w:rsidP="006C5BA7">
      <w:pPr>
        <w:rPr>
          <w:rFonts w:cs="Arial"/>
          <w:szCs w:val="20"/>
        </w:rPr>
      </w:pPr>
      <w:r w:rsidRPr="00765546">
        <w:rPr>
          <w:rFonts w:cs="Arial"/>
          <w:szCs w:val="20"/>
        </w:rPr>
        <w:t xml:space="preserve">See </w:t>
      </w:r>
      <w:hyperlink r:id="rId46" w:history="1">
        <w:r w:rsidRPr="001E05D2">
          <w:rPr>
            <w:rStyle w:val="Hyperlink"/>
            <w:rFonts w:cs="Arial"/>
            <w:b w:val="0"/>
            <w:bCs/>
            <w:color w:val="0000FF"/>
            <w:szCs w:val="20"/>
            <w:u w:val="single"/>
          </w:rPr>
          <w:t>24 CFR 982.615 - 982.618</w:t>
        </w:r>
      </w:hyperlink>
      <w:r w:rsidRPr="00765546">
        <w:rPr>
          <w:rFonts w:cs="Arial"/>
          <w:szCs w:val="20"/>
        </w:rPr>
        <w:t>.</w:t>
      </w:r>
      <w:r w:rsidR="007B33A0">
        <w:rPr>
          <w:rFonts w:cs="Arial"/>
          <w:szCs w:val="20"/>
        </w:rPr>
        <w:t xml:space="preserve"> </w:t>
      </w:r>
      <w:r w:rsidR="00614CCF">
        <w:rPr>
          <w:rFonts w:cs="Arial"/>
          <w:szCs w:val="20"/>
        </w:rPr>
        <w:t xml:space="preserve"> </w:t>
      </w:r>
    </w:p>
    <w:p w14:paraId="58022979" w14:textId="6C41D875" w:rsidR="00736C35" w:rsidRPr="00765546" w:rsidRDefault="00736C35" w:rsidP="007A14DB">
      <w:pPr>
        <w:pStyle w:val="Heading3"/>
      </w:pPr>
      <w:bookmarkStart w:id="9451" w:name="_Toc527019898"/>
      <w:bookmarkStart w:id="9452" w:name="_Toc534707389"/>
      <w:bookmarkStart w:id="9453" w:name="_Toc534708067"/>
      <w:bookmarkStart w:id="9454" w:name="_Toc534708875"/>
      <w:bookmarkStart w:id="9455" w:name="_Toc118116539"/>
      <w:bookmarkStart w:id="9456" w:name="_Toc164180579"/>
      <w:bookmarkStart w:id="9457" w:name="_Toc164182179"/>
      <w:bookmarkStart w:id="9458" w:name="_Toc172209313"/>
      <w:bookmarkStart w:id="9459" w:name="_Toc173502055"/>
      <w:bookmarkStart w:id="9460" w:name="_Toc176435625"/>
      <w:bookmarkStart w:id="9461" w:name="_Toc194670746"/>
      <w:bookmarkStart w:id="9462" w:name="_Toc204850709"/>
      <w:r w:rsidRPr="00765546">
        <w:t>Payment Standard, Utility Allowance, and HAP Calculation</w:t>
      </w:r>
      <w:bookmarkEnd w:id="9451"/>
      <w:bookmarkEnd w:id="9452"/>
      <w:bookmarkEnd w:id="9453"/>
      <w:bookmarkEnd w:id="9454"/>
      <w:bookmarkEnd w:id="9455"/>
      <w:bookmarkEnd w:id="9456"/>
      <w:bookmarkEnd w:id="9457"/>
      <w:bookmarkEnd w:id="9458"/>
      <w:bookmarkEnd w:id="9459"/>
      <w:bookmarkEnd w:id="9460"/>
      <w:bookmarkEnd w:id="9461"/>
      <w:bookmarkEnd w:id="9462"/>
      <w:r w:rsidRPr="00765546">
        <w:t xml:space="preserve"> </w:t>
      </w:r>
    </w:p>
    <w:p w14:paraId="5EBBF47B" w14:textId="19CB1E25" w:rsidR="00A65DE8" w:rsidRDefault="00A65DE8" w:rsidP="00A65DE8">
      <w:r>
        <w:t>For shared housing:</w:t>
      </w:r>
    </w:p>
    <w:p w14:paraId="2118EA09" w14:textId="6699971F" w:rsidR="00A65DE8" w:rsidRDefault="00736C35" w:rsidP="00C16933">
      <w:pPr>
        <w:pStyle w:val="ListParagraph"/>
        <w:numPr>
          <w:ilvl w:val="0"/>
          <w:numId w:val="266"/>
        </w:numPr>
        <w:contextualSpacing w:val="0"/>
      </w:pPr>
      <w:r w:rsidRPr="00765546">
        <w:t xml:space="preserve">The </w:t>
      </w:r>
      <w:r w:rsidRPr="00A65DE8">
        <w:rPr>
          <w:b/>
          <w:bCs/>
        </w:rPr>
        <w:t>payment standard</w:t>
      </w:r>
      <w:r w:rsidRPr="00765546">
        <w:t xml:space="preserve"> is the lower of</w:t>
      </w:r>
      <w:r w:rsidR="00A65DE8">
        <w:t>:</w:t>
      </w:r>
    </w:p>
    <w:p w14:paraId="52802AB0" w14:textId="2D475DD9" w:rsidR="00A65DE8" w:rsidRDefault="00A65DE8" w:rsidP="00C16933">
      <w:pPr>
        <w:pStyle w:val="ListParagraph"/>
        <w:numPr>
          <w:ilvl w:val="1"/>
          <w:numId w:val="266"/>
        </w:numPr>
        <w:contextualSpacing w:val="0"/>
      </w:pPr>
      <w:r>
        <w:t>T</w:t>
      </w:r>
      <w:r w:rsidR="00736C35" w:rsidRPr="00765546">
        <w:t>he payment standard for the family unit size</w:t>
      </w:r>
      <w:r>
        <w:t>,</w:t>
      </w:r>
      <w:r w:rsidR="00736C35" w:rsidRPr="00765546">
        <w:t xml:space="preserve"> or </w:t>
      </w:r>
    </w:p>
    <w:p w14:paraId="5BBC14B5" w14:textId="25E822A7" w:rsidR="00736C35" w:rsidRPr="00765546" w:rsidRDefault="00A65DE8" w:rsidP="00C16933">
      <w:pPr>
        <w:pStyle w:val="ListParagraph"/>
        <w:numPr>
          <w:ilvl w:val="1"/>
          <w:numId w:val="266"/>
        </w:numPr>
        <w:contextualSpacing w:val="0"/>
      </w:pPr>
      <w:r>
        <w:t>T</w:t>
      </w:r>
      <w:r w:rsidR="00736C35" w:rsidRPr="00765546">
        <w:t xml:space="preserve">he </w:t>
      </w:r>
      <w:r w:rsidR="00AB0AEB">
        <w:t>pro-rata</w:t>
      </w:r>
      <w:r w:rsidR="00736C35" w:rsidRPr="00765546">
        <w:t xml:space="preserve"> share of the payment standard for the shared housing unit size.</w:t>
      </w:r>
    </w:p>
    <w:p w14:paraId="34680964" w14:textId="55862BD2" w:rsidR="00736C35" w:rsidRDefault="00736C35" w:rsidP="00C16933">
      <w:pPr>
        <w:pStyle w:val="ListParagraph"/>
        <w:numPr>
          <w:ilvl w:val="2"/>
          <w:numId w:val="266"/>
        </w:numPr>
        <w:contextualSpacing w:val="0"/>
      </w:pPr>
      <w:r w:rsidRPr="00765546">
        <w:t xml:space="preserve">The </w:t>
      </w:r>
      <w:r w:rsidR="00AB0AEB">
        <w:t>pro-rata</w:t>
      </w:r>
      <w:r w:rsidRPr="00765546">
        <w:t xml:space="preserve"> share is calculated by dividing the number of bedrooms available for occupancy by the assisted family in the private space by the total number of bedrooms in the unit.</w:t>
      </w:r>
    </w:p>
    <w:p w14:paraId="4637B71D" w14:textId="7479F2DC" w:rsidR="00A65DE8" w:rsidRDefault="00A65DE8" w:rsidP="00C16933">
      <w:pPr>
        <w:pStyle w:val="ListParagraph"/>
        <w:numPr>
          <w:ilvl w:val="0"/>
          <w:numId w:val="266"/>
        </w:numPr>
        <w:contextualSpacing w:val="0"/>
      </w:pPr>
      <w:r w:rsidRPr="00765546">
        <w:t xml:space="preserve">The </w:t>
      </w:r>
      <w:r w:rsidRPr="00A65DE8">
        <w:rPr>
          <w:b/>
          <w:bCs/>
        </w:rPr>
        <w:t>utility allowance</w:t>
      </w:r>
      <w:r w:rsidRPr="00765546">
        <w:t xml:space="preserve"> is the lower of</w:t>
      </w:r>
      <w:r>
        <w:t>:</w:t>
      </w:r>
    </w:p>
    <w:p w14:paraId="5C19D563" w14:textId="4EDEFFE8" w:rsidR="00A65DE8" w:rsidRDefault="00A65DE8" w:rsidP="00C16933">
      <w:pPr>
        <w:pStyle w:val="ListParagraph"/>
        <w:numPr>
          <w:ilvl w:val="1"/>
          <w:numId w:val="266"/>
        </w:numPr>
        <w:contextualSpacing w:val="0"/>
      </w:pPr>
      <w:r>
        <w:t>T</w:t>
      </w:r>
      <w:r w:rsidRPr="00765546">
        <w:t>he utility allowance for the family voucher size</w:t>
      </w:r>
      <w:r>
        <w:t>,</w:t>
      </w:r>
      <w:r w:rsidRPr="00765546">
        <w:t xml:space="preserve"> or </w:t>
      </w:r>
    </w:p>
    <w:p w14:paraId="5C5F564A" w14:textId="60782DE9" w:rsidR="00A65DE8" w:rsidRPr="00765546" w:rsidRDefault="00A65DE8" w:rsidP="00C16933">
      <w:pPr>
        <w:pStyle w:val="ListParagraph"/>
        <w:numPr>
          <w:ilvl w:val="1"/>
          <w:numId w:val="266"/>
        </w:numPr>
        <w:contextualSpacing w:val="0"/>
      </w:pPr>
      <w:r>
        <w:t>T</w:t>
      </w:r>
      <w:r w:rsidRPr="00765546">
        <w:t xml:space="preserve">he </w:t>
      </w:r>
      <w:r w:rsidR="00AB0AEB">
        <w:t>pro-rata</w:t>
      </w:r>
      <w:r w:rsidRPr="00765546">
        <w:t xml:space="preserve"> share of the utility allowance for the shared housing unit.</w:t>
      </w:r>
    </w:p>
    <w:p w14:paraId="39600EC1" w14:textId="77777777" w:rsidR="00A65DE8" w:rsidRDefault="00736C35" w:rsidP="00C16933">
      <w:pPr>
        <w:pStyle w:val="ListParagraph"/>
        <w:numPr>
          <w:ilvl w:val="0"/>
          <w:numId w:val="266"/>
        </w:numPr>
        <w:contextualSpacing w:val="0"/>
      </w:pPr>
      <w:r w:rsidRPr="00765546">
        <w:t xml:space="preserve">The </w:t>
      </w:r>
      <w:r w:rsidRPr="00A65DE8">
        <w:rPr>
          <w:b/>
          <w:bCs/>
        </w:rPr>
        <w:t>HAP</w:t>
      </w:r>
      <w:r w:rsidRPr="00765546">
        <w:t xml:space="preserve"> for a family in shared housing is the lower of</w:t>
      </w:r>
      <w:r w:rsidR="00A65DE8">
        <w:t>:</w:t>
      </w:r>
    </w:p>
    <w:p w14:paraId="3C0E062F" w14:textId="7D862D11" w:rsidR="00A65DE8" w:rsidRDefault="00A65DE8" w:rsidP="00C16933">
      <w:pPr>
        <w:pStyle w:val="ListParagraph"/>
        <w:numPr>
          <w:ilvl w:val="1"/>
          <w:numId w:val="266"/>
        </w:numPr>
        <w:contextualSpacing w:val="0"/>
      </w:pPr>
      <w:r>
        <w:t>T</w:t>
      </w:r>
      <w:r w:rsidR="00736C35" w:rsidRPr="00765546">
        <w:t>he payment standard minus the TTP</w:t>
      </w:r>
      <w:r>
        <w:t>,</w:t>
      </w:r>
      <w:r w:rsidR="00736C35" w:rsidRPr="00765546">
        <w:t xml:space="preserve"> or </w:t>
      </w:r>
    </w:p>
    <w:p w14:paraId="428A03CF" w14:textId="1F7BD4D2" w:rsidR="00736C35" w:rsidRPr="00765546" w:rsidRDefault="00A65DE8" w:rsidP="00C16933">
      <w:pPr>
        <w:pStyle w:val="ListParagraph"/>
        <w:numPr>
          <w:ilvl w:val="1"/>
          <w:numId w:val="266"/>
        </w:numPr>
        <w:contextualSpacing w:val="0"/>
      </w:pPr>
      <w:r>
        <w:lastRenderedPageBreak/>
        <w:t>T</w:t>
      </w:r>
      <w:r w:rsidR="00736C35" w:rsidRPr="00765546">
        <w:t xml:space="preserve">he gross rent minus the TTP. </w:t>
      </w:r>
    </w:p>
    <w:p w14:paraId="1476D51A" w14:textId="5C80DD85" w:rsidR="00736C35" w:rsidRPr="00765546" w:rsidRDefault="00736C35" w:rsidP="006C5BA7">
      <w:r w:rsidRPr="00765546">
        <w:t>The rents paid for families living in shared housing are subject to generally applicable standards for rent reasonableness. The rent paid to the owner for the assisted family must not exceed the pro</w:t>
      </w:r>
      <w:r w:rsidR="00AB0AEB">
        <w:t>-</w:t>
      </w:r>
      <w:r w:rsidRPr="00765546">
        <w:t xml:space="preserve">rata portion of the reasonable rent for the shared unit. In determining reasonable rent, </w:t>
      </w:r>
      <w:r w:rsidR="00C145E2" w:rsidRPr="00765546">
        <w:t>LRHA</w:t>
      </w:r>
      <w:r w:rsidRPr="00765546">
        <w:t xml:space="preserve"> should consider whether sanitary and food preparation areas are private or shared.</w:t>
      </w:r>
    </w:p>
    <w:p w14:paraId="5B9324F7" w14:textId="4F3BA687" w:rsidR="005A38B3" w:rsidRPr="00765546" w:rsidRDefault="00A65DE8" w:rsidP="005A38B3">
      <w:pPr>
        <w:pStyle w:val="Heading3"/>
      </w:pPr>
      <w:bookmarkStart w:id="9463" w:name="_Toc204850710"/>
      <w:r>
        <w:t>Inspections</w:t>
      </w:r>
      <w:bookmarkEnd w:id="9463"/>
    </w:p>
    <w:p w14:paraId="4739C816" w14:textId="6BA80114" w:rsidR="004000A3" w:rsidRPr="004000A3" w:rsidRDefault="005A38B3" w:rsidP="004000A3">
      <w:pPr>
        <w:autoSpaceDE w:val="0"/>
        <w:autoSpaceDN w:val="0"/>
        <w:adjustRightInd w:val="0"/>
        <w:rPr>
          <w:rFonts w:cs="Arial"/>
        </w:rPr>
      </w:pPr>
      <w:r w:rsidRPr="00765546">
        <w:t xml:space="preserve">LRHA may not give approval to reside in shared housing unless the entire unit, including the portion of the unit available for use by the assisted family under its lease, meets </w:t>
      </w:r>
      <w:r>
        <w:t xml:space="preserve">NSPIRE </w:t>
      </w:r>
      <w:r w:rsidRPr="004000A3">
        <w:rPr>
          <w:rFonts w:cs="Arial"/>
        </w:rPr>
        <w:t>standards. The requirements described in the chapter on</w:t>
      </w:r>
      <w:r w:rsidRPr="004000A3">
        <w:rPr>
          <w:rFonts w:cs="Arial"/>
          <w:b/>
          <w:color w:val="0070C0"/>
        </w:rPr>
        <w:t xml:space="preserve"> </w:t>
      </w:r>
      <w:r w:rsidRPr="004000A3">
        <w:rPr>
          <w:rFonts w:cs="Arial"/>
          <w:b/>
          <w:color w:val="0070C0"/>
        </w:rPr>
        <w:fldChar w:fldCharType="begin"/>
      </w:r>
      <w:r w:rsidRPr="004000A3">
        <w:rPr>
          <w:rFonts w:cs="Arial"/>
          <w:b/>
          <w:color w:val="0070C0"/>
        </w:rPr>
        <w:instrText xml:space="preserve"> REF _Ref163745679 \h  \* MERGEFORMAT </w:instrText>
      </w:r>
      <w:r w:rsidRPr="004000A3">
        <w:rPr>
          <w:rFonts w:cs="Arial"/>
          <w:b/>
          <w:color w:val="0070C0"/>
        </w:rPr>
      </w:r>
      <w:r w:rsidRPr="004000A3">
        <w:rPr>
          <w:rFonts w:cs="Arial"/>
          <w:b/>
          <w:color w:val="0070C0"/>
        </w:rPr>
        <w:fldChar w:fldCharType="separate"/>
      </w:r>
      <w:r w:rsidRPr="004000A3">
        <w:rPr>
          <w:rFonts w:cs="Arial"/>
          <w:b/>
          <w:color w:val="0070C0"/>
        </w:rPr>
        <w:t>Inspections</w:t>
      </w:r>
      <w:r w:rsidRPr="004000A3">
        <w:rPr>
          <w:rFonts w:cs="Arial"/>
          <w:b/>
          <w:color w:val="0070C0"/>
        </w:rPr>
        <w:fldChar w:fldCharType="end"/>
      </w:r>
      <w:r w:rsidRPr="004000A3">
        <w:rPr>
          <w:rFonts w:cs="Arial"/>
          <w:b/>
          <w:color w:val="0070C0"/>
        </w:rPr>
        <w:t xml:space="preserve"> </w:t>
      </w:r>
      <w:r w:rsidRPr="004000A3">
        <w:rPr>
          <w:rFonts w:cs="Arial"/>
        </w:rPr>
        <w:t xml:space="preserve">apply to </w:t>
      </w:r>
      <w:r w:rsidR="009B1289" w:rsidRPr="004000A3">
        <w:rPr>
          <w:rFonts w:cs="Arial"/>
        </w:rPr>
        <w:t>shared housing</w:t>
      </w:r>
      <w:r w:rsidRPr="004000A3">
        <w:rPr>
          <w:rFonts w:cs="Arial"/>
        </w:rPr>
        <w:t xml:space="preserve"> except </w:t>
      </w:r>
      <w:r w:rsidR="004000A3" w:rsidRPr="004000A3">
        <w:rPr>
          <w:rFonts w:cs="Arial"/>
        </w:rPr>
        <w:t xml:space="preserve">for the requirements stated below. </w:t>
      </w:r>
    </w:p>
    <w:p w14:paraId="0EBDC781" w14:textId="77777777" w:rsidR="004000A3" w:rsidRPr="004000A3" w:rsidRDefault="004000A3" w:rsidP="00FE7656">
      <w:pPr>
        <w:numPr>
          <w:ilvl w:val="0"/>
          <w:numId w:val="230"/>
        </w:numPr>
        <w:tabs>
          <w:tab w:val="clear" w:pos="360"/>
        </w:tabs>
        <w:autoSpaceDE w:val="0"/>
        <w:autoSpaceDN w:val="0"/>
        <w:adjustRightInd w:val="0"/>
        <w:ind w:left="720"/>
        <w:rPr>
          <w:rFonts w:cs="Arial"/>
        </w:rPr>
      </w:pPr>
      <w:r w:rsidRPr="004000A3">
        <w:rPr>
          <w:rFonts w:cs="Arial"/>
          <w:i/>
          <w:iCs/>
        </w:rPr>
        <w:t>Facilities Available for the Family</w:t>
      </w:r>
      <w:r w:rsidRPr="004000A3">
        <w:rPr>
          <w:rFonts w:cs="Arial"/>
        </w:rPr>
        <w:t>: Facilities available to the assisted family, whether shared or private, must include a living room, a bathroom, and food preparation and refuse disposal facilities.</w:t>
      </w:r>
    </w:p>
    <w:p w14:paraId="219B5105" w14:textId="77777777" w:rsidR="004000A3" w:rsidRPr="004000A3" w:rsidRDefault="004000A3" w:rsidP="00FE7656">
      <w:pPr>
        <w:numPr>
          <w:ilvl w:val="0"/>
          <w:numId w:val="230"/>
        </w:numPr>
        <w:tabs>
          <w:tab w:val="clear" w:pos="360"/>
        </w:tabs>
        <w:autoSpaceDE w:val="0"/>
        <w:autoSpaceDN w:val="0"/>
        <w:adjustRightInd w:val="0"/>
        <w:ind w:left="720"/>
        <w:rPr>
          <w:rFonts w:cs="Arial"/>
        </w:rPr>
      </w:pPr>
      <w:r w:rsidRPr="004000A3">
        <w:rPr>
          <w:rFonts w:cs="Arial"/>
          <w:i/>
          <w:iCs/>
        </w:rPr>
        <w:t>Space and Security</w:t>
      </w:r>
      <w:r w:rsidRPr="004000A3">
        <w:rPr>
          <w:rFonts w:cs="Arial"/>
        </w:rPr>
        <w:t>: The entire unit must provide adequate space and security for all assisted and unassisted residents. The private space for each assisted family must contain at least one bedroom for each two persons in the family. The number of bedrooms in the private space of an assisted family must not be less than the family unit size (voucher size). A zero-bedroom or one-bedroom unit may not be used for shared housing.</w:t>
      </w:r>
    </w:p>
    <w:p w14:paraId="65C1EFE5" w14:textId="5477CFAA" w:rsidR="00736C35" w:rsidRPr="00765546" w:rsidRDefault="004A5D1A" w:rsidP="001D278F">
      <w:pPr>
        <w:pStyle w:val="Heading2"/>
      </w:pPr>
      <w:bookmarkStart w:id="9464" w:name="_Toc485980541"/>
      <w:bookmarkStart w:id="9465" w:name="_Toc508698588"/>
      <w:bookmarkStart w:id="9466" w:name="_Toc520796965"/>
      <w:bookmarkStart w:id="9467" w:name="_Toc527019900"/>
      <w:bookmarkStart w:id="9468" w:name="_Toc534707391"/>
      <w:bookmarkStart w:id="9469" w:name="_Toc534708069"/>
      <w:bookmarkStart w:id="9470" w:name="_Toc534708877"/>
      <w:bookmarkStart w:id="9471" w:name="_Toc118116541"/>
      <w:bookmarkStart w:id="9472" w:name="_Toc164180581"/>
      <w:bookmarkStart w:id="9473" w:name="_Toc164182181"/>
      <w:bookmarkStart w:id="9474" w:name="_Toc172209315"/>
      <w:bookmarkStart w:id="9475" w:name="_Toc173502057"/>
      <w:bookmarkStart w:id="9476" w:name="_Toc176435627"/>
      <w:bookmarkStart w:id="9477" w:name="_Toc194670748"/>
      <w:bookmarkStart w:id="9478" w:name="_Toc204850711"/>
      <w:r w:rsidRPr="00765546">
        <w:t>Cooperative Housing</w:t>
      </w:r>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p>
    <w:p w14:paraId="61D6CD38" w14:textId="77777777" w:rsidR="00736C35" w:rsidRPr="00765546" w:rsidRDefault="00736C35" w:rsidP="006C5BA7">
      <w:r w:rsidRPr="00765546">
        <w:t>This part applies to rental assistance for a cooperative member residing in cooperative housing. It does not apply to assistance for a cooperative member who has purchased membership under the HCV homeownership option, or to rental assistance for a family that leases a cooperative housing unit from a cooperative member.</w:t>
      </w:r>
    </w:p>
    <w:p w14:paraId="76778FC8" w14:textId="5E5508BA" w:rsidR="00736C35" w:rsidRPr="00765546" w:rsidRDefault="00736C35" w:rsidP="006C5BA7">
      <w:r w:rsidRPr="00765546">
        <w:t xml:space="preserve">A cooperative is a form of ownership (nonprofit corporation or association) in which the residents purchase memberships in the ownership entity. Rather than being charged </w:t>
      </w:r>
      <w:r w:rsidRPr="00765546">
        <w:rPr>
          <w:i/>
          <w:iCs/>
        </w:rPr>
        <w:t>rent</w:t>
      </w:r>
      <w:r w:rsidRPr="00765546">
        <w:t xml:space="preserve"> a cooperative member is charged a </w:t>
      </w:r>
      <w:r w:rsidRPr="00765546">
        <w:rPr>
          <w:i/>
          <w:iCs/>
        </w:rPr>
        <w:t>carrying charge</w:t>
      </w:r>
      <w:r w:rsidRPr="00765546">
        <w:t>.</w:t>
      </w:r>
    </w:p>
    <w:p w14:paraId="52DE5652" w14:textId="77777777" w:rsidR="00736C35" w:rsidRPr="00765546" w:rsidRDefault="00736C35" w:rsidP="006C5BA7">
      <w:r w:rsidRPr="00765546">
        <w:t>When providing HCV assistance in cooperative housing, the standard form of the HAP contract is used.</w:t>
      </w:r>
    </w:p>
    <w:p w14:paraId="1228A564" w14:textId="4BB90E43" w:rsidR="00736C35" w:rsidRPr="00765546" w:rsidRDefault="00736C35" w:rsidP="006C5BA7">
      <w:pPr>
        <w:rPr>
          <w:rFonts w:cs="Arial"/>
          <w:szCs w:val="20"/>
        </w:rPr>
      </w:pPr>
      <w:r w:rsidRPr="00765546">
        <w:rPr>
          <w:rFonts w:cs="Arial"/>
          <w:szCs w:val="20"/>
        </w:rPr>
        <w:t xml:space="preserve">See </w:t>
      </w:r>
      <w:hyperlink r:id="rId47" w:history="1">
        <w:r w:rsidRPr="001E05D2">
          <w:rPr>
            <w:rStyle w:val="Hyperlink"/>
            <w:rFonts w:cs="Arial"/>
            <w:b w:val="0"/>
            <w:bCs/>
            <w:color w:val="0000FF"/>
            <w:szCs w:val="20"/>
            <w:u w:val="single"/>
          </w:rPr>
          <w:t>24 CFR 982.619</w:t>
        </w:r>
      </w:hyperlink>
      <w:r w:rsidRPr="00765546">
        <w:rPr>
          <w:rFonts w:cs="Arial"/>
          <w:szCs w:val="20"/>
        </w:rPr>
        <w:t xml:space="preserve">. </w:t>
      </w:r>
      <w:r w:rsidR="004A5D1A">
        <w:rPr>
          <w:rFonts w:cs="Arial"/>
          <w:szCs w:val="20"/>
        </w:rPr>
        <w:t xml:space="preserve"> </w:t>
      </w:r>
      <w:r w:rsidR="00655552">
        <w:rPr>
          <w:rFonts w:cs="Arial"/>
          <w:szCs w:val="20"/>
        </w:rPr>
        <w:t xml:space="preserve"> </w:t>
      </w:r>
    </w:p>
    <w:p w14:paraId="709B1D3C" w14:textId="603EAC00" w:rsidR="00736C35" w:rsidRPr="00765546" w:rsidRDefault="00736C35" w:rsidP="007A14DB">
      <w:pPr>
        <w:pStyle w:val="Heading3"/>
      </w:pPr>
      <w:bookmarkStart w:id="9479" w:name="_Toc527019901"/>
      <w:bookmarkStart w:id="9480" w:name="_Toc534707392"/>
      <w:bookmarkStart w:id="9481" w:name="_Toc534708070"/>
      <w:bookmarkStart w:id="9482" w:name="_Toc534708878"/>
      <w:bookmarkStart w:id="9483" w:name="_Toc118116542"/>
      <w:bookmarkStart w:id="9484" w:name="_Toc164180582"/>
      <w:bookmarkStart w:id="9485" w:name="_Toc164182182"/>
      <w:bookmarkStart w:id="9486" w:name="_Toc172209316"/>
      <w:bookmarkStart w:id="9487" w:name="_Toc173502058"/>
      <w:bookmarkStart w:id="9488" w:name="_Toc176435628"/>
      <w:bookmarkStart w:id="9489" w:name="_Toc194670749"/>
      <w:bookmarkStart w:id="9490" w:name="_Toc204850712"/>
      <w:r w:rsidRPr="00765546">
        <w:t>Payment Standard, Utility Allowance, and HAP Calculation</w:t>
      </w:r>
      <w:bookmarkEnd w:id="9479"/>
      <w:bookmarkEnd w:id="9480"/>
      <w:bookmarkEnd w:id="9481"/>
      <w:bookmarkEnd w:id="9482"/>
      <w:bookmarkEnd w:id="9483"/>
      <w:bookmarkEnd w:id="9484"/>
      <w:bookmarkEnd w:id="9485"/>
      <w:bookmarkEnd w:id="9486"/>
      <w:bookmarkEnd w:id="9487"/>
      <w:bookmarkEnd w:id="9488"/>
      <w:bookmarkEnd w:id="9489"/>
      <w:bookmarkEnd w:id="9490"/>
      <w:r w:rsidRPr="00765546">
        <w:t xml:space="preserve"> </w:t>
      </w:r>
    </w:p>
    <w:p w14:paraId="46D6FDFC" w14:textId="77777777" w:rsidR="00736C35" w:rsidRPr="00765546" w:rsidRDefault="00736C35" w:rsidP="006C5BA7">
      <w:r w:rsidRPr="00765546">
        <w:t xml:space="preserve">The </w:t>
      </w:r>
      <w:r w:rsidRPr="000F6B75">
        <w:rPr>
          <w:b/>
          <w:bCs/>
        </w:rPr>
        <w:t>payment standard</w:t>
      </w:r>
      <w:r w:rsidRPr="00765546">
        <w:t xml:space="preserve"> and </w:t>
      </w:r>
      <w:r w:rsidRPr="000F6B75">
        <w:rPr>
          <w:b/>
          <w:bCs/>
        </w:rPr>
        <w:t xml:space="preserve">utility </w:t>
      </w:r>
      <w:r w:rsidRPr="00765546">
        <w:t>allowance are determined according to regular HCV program requirements.</w:t>
      </w:r>
    </w:p>
    <w:p w14:paraId="7DEF3D8C" w14:textId="77777777" w:rsidR="000F6B75" w:rsidRDefault="00736C35" w:rsidP="006C5BA7">
      <w:r w:rsidRPr="00765546">
        <w:t xml:space="preserve">The </w:t>
      </w:r>
      <w:r w:rsidRPr="000F6B75">
        <w:rPr>
          <w:b/>
          <w:bCs/>
        </w:rPr>
        <w:t>HAP</w:t>
      </w:r>
      <w:r w:rsidRPr="00765546">
        <w:t xml:space="preserve"> for a cooperative housing unit is the lower of</w:t>
      </w:r>
      <w:r w:rsidR="000F6B75">
        <w:t>:</w:t>
      </w:r>
    </w:p>
    <w:p w14:paraId="066BDF3A" w14:textId="365CD7EF" w:rsidR="000F6B75" w:rsidRDefault="000F6B75" w:rsidP="00C16933">
      <w:pPr>
        <w:pStyle w:val="ListParagraph"/>
        <w:numPr>
          <w:ilvl w:val="0"/>
          <w:numId w:val="267"/>
        </w:numPr>
        <w:ind w:left="778"/>
        <w:contextualSpacing w:val="0"/>
      </w:pPr>
      <w:r>
        <w:t>T</w:t>
      </w:r>
      <w:r w:rsidR="00736C35" w:rsidRPr="00765546">
        <w:t>he payment standard minus the TTP</w:t>
      </w:r>
      <w:r>
        <w:t>,</w:t>
      </w:r>
      <w:r w:rsidR="00736C35" w:rsidRPr="00765546">
        <w:t xml:space="preserve"> or </w:t>
      </w:r>
    </w:p>
    <w:p w14:paraId="438DB7BC" w14:textId="22D4C18B" w:rsidR="000F6B75" w:rsidRDefault="000F6B75" w:rsidP="00C16933">
      <w:pPr>
        <w:pStyle w:val="ListParagraph"/>
        <w:numPr>
          <w:ilvl w:val="0"/>
          <w:numId w:val="267"/>
        </w:numPr>
        <w:ind w:left="778"/>
        <w:contextualSpacing w:val="0"/>
      </w:pPr>
      <w:r>
        <w:t>T</w:t>
      </w:r>
      <w:r w:rsidR="00736C35" w:rsidRPr="00765546">
        <w:t xml:space="preserve">he monthly carrying charge for the unit, plus any utility allowance, minus the TTP. </w:t>
      </w:r>
    </w:p>
    <w:p w14:paraId="1C36E08F" w14:textId="018E1A25" w:rsidR="00736C35" w:rsidRDefault="00736C35" w:rsidP="006C5BA7">
      <w:r w:rsidRPr="00765546">
        <w:t>The monthly carrying charge includes the member’s share of the cooperative debt service, operating expenses, and necessary payments to cooperative reserve funds. The carrying charge does not include down payments or other payments to purchase the cooperative unit or to amortize a loan made to the family for this purpose.</w:t>
      </w:r>
    </w:p>
    <w:p w14:paraId="3A95D17F" w14:textId="41DEB171" w:rsidR="00F641AA" w:rsidRPr="00765546" w:rsidDel="00F641AA" w:rsidRDefault="00F641AA" w:rsidP="00B26C42">
      <w:pPr>
        <w:pStyle w:val="00Normal"/>
      </w:pPr>
      <w:r>
        <w:lastRenderedPageBreak/>
        <w:t>The monthly carrying charge is subject to HCV limitations on rent to owner, and the rent must be reasonable as compared to comparable unassisted units.</w:t>
      </w:r>
    </w:p>
    <w:p w14:paraId="7D996630" w14:textId="6C7AACC4" w:rsidR="009B1289" w:rsidRPr="00765546" w:rsidRDefault="00F641AA" w:rsidP="009B1289">
      <w:pPr>
        <w:pStyle w:val="Heading3"/>
      </w:pPr>
      <w:bookmarkStart w:id="9491" w:name="_Toc204850713"/>
      <w:r>
        <w:t>Inspections</w:t>
      </w:r>
      <w:bookmarkEnd w:id="9491"/>
    </w:p>
    <w:p w14:paraId="2427D856" w14:textId="49F7FAF1" w:rsidR="00736C35" w:rsidRPr="00765546" w:rsidRDefault="009B1289" w:rsidP="009B1289">
      <w:r w:rsidRPr="00765546">
        <w:t>The requirements described in the chapter on</w:t>
      </w:r>
      <w:r>
        <w:rPr>
          <w:b/>
          <w:color w:val="0070C0"/>
        </w:rPr>
        <w:t xml:space="preserve"> </w:t>
      </w:r>
      <w:r w:rsidRPr="009871C9">
        <w:rPr>
          <w:b/>
          <w:color w:val="0070C0"/>
        </w:rPr>
        <w:fldChar w:fldCharType="begin"/>
      </w:r>
      <w:r w:rsidRPr="009871C9">
        <w:rPr>
          <w:b/>
          <w:color w:val="0070C0"/>
        </w:rPr>
        <w:instrText xml:space="preserve"> REF _Ref163745679 \h  \* MERGEFORMAT </w:instrText>
      </w:r>
      <w:r w:rsidRPr="009871C9">
        <w:rPr>
          <w:b/>
          <w:color w:val="0070C0"/>
        </w:rPr>
      </w:r>
      <w:r w:rsidRPr="009871C9">
        <w:rPr>
          <w:b/>
          <w:color w:val="0070C0"/>
        </w:rPr>
        <w:fldChar w:fldCharType="separate"/>
      </w:r>
      <w:r w:rsidRPr="009871C9">
        <w:rPr>
          <w:b/>
          <w:color w:val="0070C0"/>
        </w:rPr>
        <w:t>Inspections</w:t>
      </w:r>
      <w:r w:rsidRPr="009871C9">
        <w:rPr>
          <w:b/>
          <w:color w:val="0070C0"/>
        </w:rPr>
        <w:fldChar w:fldCharType="end"/>
      </w:r>
      <w:r w:rsidRPr="00765546">
        <w:rPr>
          <w:b/>
          <w:color w:val="0070C0"/>
        </w:rPr>
        <w:t xml:space="preserve"> </w:t>
      </w:r>
      <w:r w:rsidRPr="00765546">
        <w:t>apply to</w:t>
      </w:r>
      <w:r>
        <w:t xml:space="preserve"> cooperative housing.</w:t>
      </w:r>
      <w:r w:rsidR="002047AA">
        <w:t xml:space="preserve"> However, the remedies under 24 CFR 982.404 do not apply; instead, if the unit and premises are not maintained in accordance with housing quality standards, LRHA may exercise all available remedies regardless of whether the family or cooperative is responsible for the breach of housing quality standards.</w:t>
      </w:r>
    </w:p>
    <w:p w14:paraId="27A325F3" w14:textId="355EC366" w:rsidR="00736C35" w:rsidRPr="00765546" w:rsidRDefault="009B1289" w:rsidP="001D278F">
      <w:pPr>
        <w:pStyle w:val="Heading2"/>
      </w:pPr>
      <w:bookmarkStart w:id="9492" w:name="_Toc485980545"/>
      <w:bookmarkStart w:id="9493" w:name="_Toc508698589"/>
      <w:bookmarkStart w:id="9494" w:name="_Toc520796966"/>
      <w:bookmarkStart w:id="9495" w:name="_Toc527019903"/>
      <w:bookmarkStart w:id="9496" w:name="_Toc534707394"/>
      <w:bookmarkStart w:id="9497" w:name="_Toc534708072"/>
      <w:bookmarkStart w:id="9498" w:name="_Toc534708880"/>
      <w:bookmarkStart w:id="9499" w:name="_Toc118116544"/>
      <w:bookmarkStart w:id="9500" w:name="_Toc164180584"/>
      <w:bookmarkStart w:id="9501" w:name="_Toc164182184"/>
      <w:bookmarkStart w:id="9502" w:name="_Toc172209318"/>
      <w:bookmarkStart w:id="9503" w:name="_Toc173502060"/>
      <w:bookmarkStart w:id="9504" w:name="_Toc176435630"/>
      <w:bookmarkStart w:id="9505" w:name="_Toc194670751"/>
      <w:bookmarkStart w:id="9506" w:name="_Toc204850714"/>
      <w:r w:rsidRPr="00765546">
        <w:t>Manufactured Homes</w:t>
      </w:r>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p>
    <w:p w14:paraId="73452D72" w14:textId="548A7C99" w:rsidR="00736C35" w:rsidRPr="00765546" w:rsidRDefault="00736C35" w:rsidP="006C5BA7">
      <w:r w:rsidRPr="00765546">
        <w:t>A manufactured home is a manufactured structure, transportable in one or more parts, that is built on a permanent chassis, and designed for use as a principal place of residence. HCV-assisted families may occupy manufactured homes in two different ways</w:t>
      </w:r>
      <w:r w:rsidR="00A5369A" w:rsidRPr="00765546">
        <w:t>:</w:t>
      </w:r>
    </w:p>
    <w:p w14:paraId="11242775" w14:textId="2765DCB4" w:rsidR="00736C35" w:rsidRPr="009B1289" w:rsidRDefault="00736C35" w:rsidP="00FE7656">
      <w:pPr>
        <w:pStyle w:val="ListParagraph"/>
        <w:numPr>
          <w:ilvl w:val="0"/>
          <w:numId w:val="76"/>
        </w:numPr>
        <w:contextualSpacing w:val="0"/>
        <w:rPr>
          <w:spacing w:val="-2"/>
        </w:rPr>
      </w:pPr>
      <w:r w:rsidRPr="009B1289">
        <w:rPr>
          <w:spacing w:val="-2"/>
        </w:rPr>
        <w:t xml:space="preserve">A family can choose to rent a manufactured home already installed on a space and </w:t>
      </w:r>
      <w:r w:rsidR="00C145E2" w:rsidRPr="009B1289">
        <w:rPr>
          <w:spacing w:val="-2"/>
        </w:rPr>
        <w:t>LRHA</w:t>
      </w:r>
      <w:r w:rsidRPr="009B1289">
        <w:rPr>
          <w:spacing w:val="-2"/>
        </w:rPr>
        <w:t xml:space="preserve"> will permit it. In this instance, program rules are the same as when a family rents any other residential housing, except that there are special </w:t>
      </w:r>
      <w:r w:rsidR="00282A50" w:rsidRPr="009B1289">
        <w:rPr>
          <w:spacing w:val="-2"/>
        </w:rPr>
        <w:t>NSPIRE</w:t>
      </w:r>
      <w:r w:rsidRPr="009B1289">
        <w:rPr>
          <w:spacing w:val="-2"/>
        </w:rPr>
        <w:t xml:space="preserve"> requirements as provided below. </w:t>
      </w:r>
    </w:p>
    <w:p w14:paraId="33FA7BE1" w14:textId="0F267C2B" w:rsidR="00736C35" w:rsidRPr="00765546" w:rsidRDefault="00736C35" w:rsidP="00FE7656">
      <w:pPr>
        <w:pStyle w:val="ListParagraph"/>
        <w:numPr>
          <w:ilvl w:val="0"/>
          <w:numId w:val="76"/>
        </w:numPr>
        <w:contextualSpacing w:val="0"/>
      </w:pPr>
      <w:r w:rsidRPr="00765546">
        <w:t xml:space="preserve">HUD also permits an otherwise eligible family that owns a manufactured home to rent a space for the manufactured home and receive HCV assistance with the rent for the space. </w:t>
      </w:r>
      <w:r w:rsidR="00C145E2" w:rsidRPr="00765546">
        <w:t>LRHA</w:t>
      </w:r>
      <w:r w:rsidRPr="00765546">
        <w:t xml:space="preserve"> may, but is not required to, provide assistance for such families.</w:t>
      </w:r>
    </w:p>
    <w:p w14:paraId="2E992780" w14:textId="77777777" w:rsidR="00A65B3B" w:rsidRPr="00A65B3B" w:rsidRDefault="00A65B3B" w:rsidP="00A65B3B">
      <w:pPr>
        <w:rPr>
          <w:rFonts w:eastAsia="Times New Roman" w:cs="Arial"/>
          <w:szCs w:val="20"/>
        </w:rPr>
      </w:pPr>
      <w:r w:rsidRPr="00A65B3B">
        <w:rPr>
          <w:rFonts w:eastAsia="Times New Roman" w:cs="Arial"/>
          <w:szCs w:val="20"/>
        </w:rPr>
        <w:t xml:space="preserve">See </w:t>
      </w:r>
      <w:hyperlink r:id="rId48" w:history="1">
        <w:r w:rsidRPr="001E05D2">
          <w:rPr>
            <w:rStyle w:val="Hyperlink"/>
            <w:rFonts w:cs="Arial"/>
            <w:b w:val="0"/>
            <w:bCs/>
            <w:color w:val="0000FF"/>
            <w:szCs w:val="20"/>
            <w:u w:val="single"/>
          </w:rPr>
          <w:t>24 CFR 982.620-982.621</w:t>
        </w:r>
      </w:hyperlink>
      <w:r w:rsidRPr="00A65B3B">
        <w:rPr>
          <w:rFonts w:eastAsia="Times New Roman" w:cs="Arial"/>
          <w:b/>
          <w:bCs/>
          <w:szCs w:val="20"/>
        </w:rPr>
        <w:t xml:space="preserve"> </w:t>
      </w:r>
      <w:r w:rsidRPr="00A65B3B">
        <w:rPr>
          <w:rFonts w:eastAsia="Times New Roman" w:cs="Arial"/>
          <w:szCs w:val="20"/>
        </w:rPr>
        <w:t>and</w:t>
      </w:r>
      <w:r w:rsidRPr="00A65B3B">
        <w:rPr>
          <w:rFonts w:eastAsia="Times New Roman" w:cs="Arial"/>
          <w:b/>
          <w:bCs/>
          <w:szCs w:val="20"/>
        </w:rPr>
        <w:t xml:space="preserve"> </w:t>
      </w:r>
      <w:hyperlink r:id="rId49" w:history="1">
        <w:r w:rsidRPr="001E05D2">
          <w:rPr>
            <w:rStyle w:val="Hyperlink"/>
            <w:rFonts w:cs="Arial"/>
            <w:b w:val="0"/>
            <w:bCs/>
            <w:color w:val="0000FF"/>
            <w:szCs w:val="20"/>
            <w:u w:val="single"/>
          </w:rPr>
          <w:t>24 CFR 982.622 - 982.624</w:t>
        </w:r>
      </w:hyperlink>
      <w:r w:rsidRPr="00A65B3B">
        <w:rPr>
          <w:rFonts w:eastAsia="Times New Roman" w:cs="Arial"/>
          <w:szCs w:val="20"/>
        </w:rPr>
        <w:t>.</w:t>
      </w:r>
    </w:p>
    <w:p w14:paraId="19144485" w14:textId="5847463C" w:rsidR="00736C35" w:rsidRPr="00765546" w:rsidRDefault="00736C35" w:rsidP="007A14DB">
      <w:pPr>
        <w:pStyle w:val="Heading3"/>
      </w:pPr>
      <w:bookmarkStart w:id="9507" w:name="_Toc527019904"/>
      <w:bookmarkStart w:id="9508" w:name="_Toc534707395"/>
      <w:bookmarkStart w:id="9509" w:name="_Toc534708073"/>
      <w:bookmarkStart w:id="9510" w:name="_Toc534708881"/>
      <w:bookmarkStart w:id="9511" w:name="_Toc118116545"/>
      <w:bookmarkStart w:id="9512" w:name="_Toc164180585"/>
      <w:bookmarkStart w:id="9513" w:name="_Toc164182185"/>
      <w:bookmarkStart w:id="9514" w:name="_Toc172209319"/>
      <w:bookmarkStart w:id="9515" w:name="_Toc173502061"/>
      <w:bookmarkStart w:id="9516" w:name="_Toc176435631"/>
      <w:bookmarkStart w:id="9517" w:name="_Toc194670752"/>
      <w:bookmarkStart w:id="9518" w:name="_Toc204850715"/>
      <w:r w:rsidRPr="00765546">
        <w:t>Special Policies for Manufactured Home</w:t>
      </w:r>
      <w:r w:rsidR="0004275F">
        <w:t>o</w:t>
      </w:r>
      <w:r w:rsidRPr="00765546">
        <w:t>wners Who Lease a Space</w:t>
      </w:r>
      <w:bookmarkEnd w:id="9507"/>
      <w:bookmarkEnd w:id="9508"/>
      <w:bookmarkEnd w:id="9509"/>
      <w:bookmarkEnd w:id="9510"/>
      <w:bookmarkEnd w:id="9511"/>
      <w:bookmarkEnd w:id="9512"/>
      <w:bookmarkEnd w:id="9513"/>
      <w:bookmarkEnd w:id="9514"/>
      <w:bookmarkEnd w:id="9515"/>
      <w:bookmarkEnd w:id="9516"/>
      <w:bookmarkEnd w:id="9517"/>
      <w:bookmarkEnd w:id="9518"/>
    </w:p>
    <w:p w14:paraId="34B23442" w14:textId="77777777" w:rsidR="00736C35" w:rsidRPr="00765546" w:rsidRDefault="00736C35" w:rsidP="006B4656">
      <w:pPr>
        <w:pStyle w:val="Heading4"/>
      </w:pPr>
      <w:r w:rsidRPr="00765546">
        <w:t>Family Income</w:t>
      </w:r>
    </w:p>
    <w:p w14:paraId="0E9DA2AC" w14:textId="77777777" w:rsidR="00736C35" w:rsidRPr="00765546" w:rsidRDefault="00736C35" w:rsidP="006C5BA7">
      <w:r w:rsidRPr="00765546">
        <w:t>In determining the annual income of families leasing manufactured home spaces, the value of the family’s equity in the manufactured home in which the family resides is not counted as a family asset.</w:t>
      </w:r>
    </w:p>
    <w:p w14:paraId="64D0A970" w14:textId="77777777" w:rsidR="00736C35" w:rsidRPr="00765546" w:rsidRDefault="00736C35" w:rsidP="006B4656">
      <w:pPr>
        <w:pStyle w:val="Heading4"/>
      </w:pPr>
      <w:r w:rsidRPr="00765546">
        <w:t>Lease and HAP Contract</w:t>
      </w:r>
    </w:p>
    <w:p w14:paraId="7A767FB2" w14:textId="77777777" w:rsidR="00865EC3" w:rsidRPr="00765546" w:rsidRDefault="00865EC3" w:rsidP="00865EC3">
      <w:r w:rsidRPr="00765546">
        <w:t>There is</w:t>
      </w:r>
      <w:r>
        <w:t xml:space="preserve"> a designated HAP contract (form HUD-52642) and</w:t>
      </w:r>
      <w:r w:rsidRPr="00765546">
        <w:t xml:space="preserve"> separate Tenancy Addendum (</w:t>
      </w:r>
      <w:r>
        <w:t>f</w:t>
      </w:r>
      <w:r w:rsidRPr="00765546">
        <w:t>orm 52642-</w:t>
      </w:r>
      <w:r>
        <w:t>A</w:t>
      </w:r>
      <w:r w:rsidRPr="00765546">
        <w:t>) for this special housing type.</w:t>
      </w:r>
    </w:p>
    <w:p w14:paraId="5BD923C8" w14:textId="6A9BDBD6" w:rsidR="00736C35" w:rsidRPr="00765546" w:rsidRDefault="00736C35" w:rsidP="007A14DB">
      <w:pPr>
        <w:pStyle w:val="Heading3"/>
      </w:pPr>
      <w:bookmarkStart w:id="9519" w:name="_Toc527019905"/>
      <w:bookmarkStart w:id="9520" w:name="_Toc534707396"/>
      <w:bookmarkStart w:id="9521" w:name="_Toc534708074"/>
      <w:bookmarkStart w:id="9522" w:name="_Toc534708882"/>
      <w:bookmarkStart w:id="9523" w:name="_Toc118116546"/>
      <w:bookmarkStart w:id="9524" w:name="_Toc164180586"/>
      <w:bookmarkStart w:id="9525" w:name="_Toc164182186"/>
      <w:bookmarkStart w:id="9526" w:name="_Toc172209320"/>
      <w:bookmarkStart w:id="9527" w:name="_Toc173502062"/>
      <w:bookmarkStart w:id="9528" w:name="_Toc176435632"/>
      <w:bookmarkStart w:id="9529" w:name="_Toc194670753"/>
      <w:bookmarkStart w:id="9530" w:name="_Toc204850716"/>
      <w:r w:rsidRPr="00765546">
        <w:t>Payment Standard, Utility Allowance, and HAP Calculation</w:t>
      </w:r>
      <w:bookmarkEnd w:id="9519"/>
      <w:bookmarkEnd w:id="9520"/>
      <w:bookmarkEnd w:id="9521"/>
      <w:bookmarkEnd w:id="9522"/>
      <w:bookmarkEnd w:id="9523"/>
      <w:bookmarkEnd w:id="9524"/>
      <w:bookmarkEnd w:id="9525"/>
      <w:bookmarkEnd w:id="9526"/>
      <w:bookmarkEnd w:id="9527"/>
      <w:bookmarkEnd w:id="9528"/>
      <w:bookmarkEnd w:id="9529"/>
      <w:bookmarkEnd w:id="9530"/>
      <w:r w:rsidRPr="00765546">
        <w:t xml:space="preserve"> </w:t>
      </w:r>
    </w:p>
    <w:p w14:paraId="5D5EA81E" w14:textId="77777777" w:rsidR="00736C35" w:rsidRPr="00765546" w:rsidRDefault="00736C35" w:rsidP="006B4656">
      <w:pPr>
        <w:pStyle w:val="Heading4"/>
      </w:pPr>
      <w:r w:rsidRPr="00765546">
        <w:t>Payment Standards</w:t>
      </w:r>
    </w:p>
    <w:p w14:paraId="1107947C" w14:textId="6D03F8D4" w:rsidR="00736C35" w:rsidRPr="00765546" w:rsidRDefault="00736C35" w:rsidP="006C5BA7">
      <w:r w:rsidRPr="00765546">
        <w:t xml:space="preserve">The </w:t>
      </w:r>
      <w:r w:rsidR="00C145E2" w:rsidRPr="00765546">
        <w:t>LRHA</w:t>
      </w:r>
      <w:r w:rsidRPr="00765546">
        <w:t xml:space="preserve"> </w:t>
      </w:r>
      <w:r w:rsidRPr="0009780D">
        <w:t>payment standard</w:t>
      </w:r>
      <w:r w:rsidRPr="00765546">
        <w:t xml:space="preserve"> for manufactured homes is determined in accordance with 24 CFR 982.505 and is the payment standard used for </w:t>
      </w:r>
      <w:r w:rsidR="00C145E2" w:rsidRPr="00765546">
        <w:t>LRHA</w:t>
      </w:r>
      <w:r w:rsidRPr="00765546">
        <w:t xml:space="preserve">’s HCV program. It is based on the applicable </w:t>
      </w:r>
      <w:r w:rsidR="00A5369A" w:rsidRPr="00765546">
        <w:t>F</w:t>
      </w:r>
      <w:r w:rsidR="004D7602" w:rsidRPr="00765546">
        <w:t>MR</w:t>
      </w:r>
      <w:r w:rsidRPr="00765546">
        <w:t xml:space="preserve"> for the area in which the manufactured home space is located. </w:t>
      </w:r>
    </w:p>
    <w:p w14:paraId="4ED2FCBC" w14:textId="77777777" w:rsidR="0009780D" w:rsidRDefault="00736C35" w:rsidP="006C5BA7">
      <w:r w:rsidRPr="00765546">
        <w:t xml:space="preserve">The </w:t>
      </w:r>
      <w:r w:rsidRPr="0009780D">
        <w:rPr>
          <w:b/>
          <w:bCs/>
        </w:rPr>
        <w:t>payment standard</w:t>
      </w:r>
      <w:r w:rsidRPr="00765546">
        <w:t xml:space="preserve"> for the family is the lower of</w:t>
      </w:r>
      <w:r w:rsidR="0009780D">
        <w:t>:</w:t>
      </w:r>
    </w:p>
    <w:p w14:paraId="504C6A7A" w14:textId="27DA552B" w:rsidR="0009780D" w:rsidRDefault="0009780D" w:rsidP="00C16933">
      <w:pPr>
        <w:pStyle w:val="ListParagraph"/>
        <w:numPr>
          <w:ilvl w:val="0"/>
          <w:numId w:val="268"/>
        </w:numPr>
        <w:ind w:left="778"/>
        <w:contextualSpacing w:val="0"/>
      </w:pPr>
      <w:r>
        <w:t>T</w:t>
      </w:r>
      <w:r w:rsidR="00736C35" w:rsidRPr="00765546">
        <w:t>he family voucher size</w:t>
      </w:r>
      <w:r>
        <w:t>,</w:t>
      </w:r>
      <w:r w:rsidR="00736C35" w:rsidRPr="00765546">
        <w:t xml:space="preserve"> or </w:t>
      </w:r>
    </w:p>
    <w:p w14:paraId="7EC9B250" w14:textId="7E022BDB" w:rsidR="00736C35" w:rsidRPr="00765546" w:rsidRDefault="0009780D" w:rsidP="00C16933">
      <w:pPr>
        <w:pStyle w:val="ListParagraph"/>
        <w:numPr>
          <w:ilvl w:val="0"/>
          <w:numId w:val="268"/>
        </w:numPr>
        <w:ind w:left="778"/>
        <w:contextualSpacing w:val="0"/>
      </w:pPr>
      <w:r>
        <w:t>T</w:t>
      </w:r>
      <w:r w:rsidR="00736C35" w:rsidRPr="00765546">
        <w:t>he payment standard for the number of bedrooms in the manufactured home.</w:t>
      </w:r>
    </w:p>
    <w:p w14:paraId="699CC32D" w14:textId="77777777" w:rsidR="00736C35" w:rsidRPr="00765546" w:rsidRDefault="00736C35" w:rsidP="006B4656">
      <w:pPr>
        <w:pStyle w:val="Heading4"/>
      </w:pPr>
      <w:r w:rsidRPr="00765546">
        <w:t>Utility Allowance</w:t>
      </w:r>
    </w:p>
    <w:p w14:paraId="000D67C2" w14:textId="5538A51E" w:rsidR="00736C35" w:rsidRPr="00765546" w:rsidRDefault="00C145E2" w:rsidP="006C5BA7">
      <w:r w:rsidRPr="00765546">
        <w:t>LRHA</w:t>
      </w:r>
      <w:r w:rsidR="00736C35" w:rsidRPr="00765546">
        <w:t xml:space="preserve"> must establish </w:t>
      </w:r>
      <w:r w:rsidR="00736C35" w:rsidRPr="0009780D">
        <w:rPr>
          <w:b/>
          <w:bCs/>
        </w:rPr>
        <w:t>utility allowances</w:t>
      </w:r>
      <w:r w:rsidR="00736C35" w:rsidRPr="00765546">
        <w:t xml:space="preserve"> for manufactured home space rental. For the first 12 months of the initial lease term only, the allowance must include an amount for a utility hook-up </w:t>
      </w:r>
      <w:r w:rsidR="00736C35" w:rsidRPr="00765546">
        <w:lastRenderedPageBreak/>
        <w:t>charge if the family actually incurred a hook-up charge because of a move. This allowance will not be given to a family that leases in place. Utility allowances for manufactured home space must not include the costs of digging a well or installing a septic system.</w:t>
      </w:r>
    </w:p>
    <w:p w14:paraId="1F7FFE37" w14:textId="77777777" w:rsidR="00A5369A" w:rsidRPr="00765546" w:rsidRDefault="00A5369A" w:rsidP="006B4656">
      <w:pPr>
        <w:pStyle w:val="Heading4"/>
      </w:pPr>
      <w:r w:rsidRPr="00765546">
        <w:t>Space Rent</w:t>
      </w:r>
    </w:p>
    <w:p w14:paraId="0C48562E" w14:textId="4A46B525" w:rsidR="00A5369A" w:rsidRPr="003176B6" w:rsidRDefault="00A5369A" w:rsidP="006C5BA7">
      <w:pPr>
        <w:rPr>
          <w:spacing w:val="-4"/>
        </w:rPr>
      </w:pPr>
      <w:r w:rsidRPr="003176B6">
        <w:rPr>
          <w:spacing w:val="-4"/>
        </w:rPr>
        <w:t>The rent for the manufactured home space (including other eligible housing expenses) is the total of:</w:t>
      </w:r>
    </w:p>
    <w:p w14:paraId="4E1EE027" w14:textId="0D902C55" w:rsidR="00A5369A" w:rsidRPr="00765546" w:rsidRDefault="00A5369A" w:rsidP="00FE7656">
      <w:pPr>
        <w:pStyle w:val="ListParagraph"/>
        <w:numPr>
          <w:ilvl w:val="0"/>
          <w:numId w:val="98"/>
        </w:numPr>
        <w:contextualSpacing w:val="0"/>
      </w:pPr>
      <w:r w:rsidRPr="00765546">
        <w:t>The rent charged for the manufactured home</w:t>
      </w:r>
      <w:r w:rsidRPr="00765546">
        <w:rPr>
          <w:spacing w:val="-2"/>
        </w:rPr>
        <w:t xml:space="preserve"> </w:t>
      </w:r>
      <w:r w:rsidRPr="00765546">
        <w:t>space;</w:t>
      </w:r>
    </w:p>
    <w:p w14:paraId="118A0FEA" w14:textId="22CC6612" w:rsidR="00A5369A" w:rsidRPr="00765546" w:rsidRDefault="00A5369A" w:rsidP="00FE7656">
      <w:pPr>
        <w:pStyle w:val="ListParagraph"/>
        <w:numPr>
          <w:ilvl w:val="0"/>
          <w:numId w:val="98"/>
        </w:numPr>
        <w:contextualSpacing w:val="0"/>
      </w:pPr>
      <w:r w:rsidRPr="00765546">
        <w:t>Owner maintenance and management charges for the</w:t>
      </w:r>
      <w:r w:rsidRPr="00765546">
        <w:rPr>
          <w:spacing w:val="3"/>
        </w:rPr>
        <w:t xml:space="preserve"> </w:t>
      </w:r>
      <w:r w:rsidRPr="00765546">
        <w:t>space;</w:t>
      </w:r>
    </w:p>
    <w:p w14:paraId="78912C04" w14:textId="10AF9FCB" w:rsidR="00A5369A" w:rsidRPr="00765546" w:rsidRDefault="00A5369A" w:rsidP="00FE7656">
      <w:pPr>
        <w:pStyle w:val="ListParagraph"/>
        <w:numPr>
          <w:ilvl w:val="0"/>
          <w:numId w:val="98"/>
        </w:numPr>
        <w:contextualSpacing w:val="0"/>
      </w:pPr>
      <w:r w:rsidRPr="00765546">
        <w:t>The monthly payments made by the family to amortize the cost of purchasing</w:t>
      </w:r>
      <w:r w:rsidRPr="00765546">
        <w:rPr>
          <w:spacing w:val="-16"/>
        </w:rPr>
        <w:t xml:space="preserve"> </w:t>
      </w:r>
      <w:r w:rsidRPr="00765546">
        <w:t>the manufactured home, including any required insurance and property taxes;</w:t>
      </w:r>
      <w:r w:rsidRPr="00765546">
        <w:rPr>
          <w:spacing w:val="-10"/>
        </w:rPr>
        <w:t xml:space="preserve"> </w:t>
      </w:r>
      <w:r w:rsidRPr="00765546">
        <w:t>and</w:t>
      </w:r>
    </w:p>
    <w:p w14:paraId="74529581" w14:textId="477D49E4" w:rsidR="00A5369A" w:rsidRPr="00765546" w:rsidRDefault="00A5369A" w:rsidP="00FE7656">
      <w:pPr>
        <w:pStyle w:val="ListParagraph"/>
        <w:numPr>
          <w:ilvl w:val="0"/>
          <w:numId w:val="98"/>
        </w:numPr>
        <w:contextualSpacing w:val="0"/>
      </w:pPr>
      <w:r w:rsidRPr="00765546">
        <w:t>The applicable allowance for tenant-paid</w:t>
      </w:r>
      <w:r w:rsidRPr="00765546">
        <w:rPr>
          <w:spacing w:val="-2"/>
        </w:rPr>
        <w:t xml:space="preserve"> </w:t>
      </w:r>
      <w:r w:rsidRPr="00765546">
        <w:t>utilities.</w:t>
      </w:r>
    </w:p>
    <w:p w14:paraId="36F721F2" w14:textId="77777777" w:rsidR="00A5369A" w:rsidRPr="00765546" w:rsidRDefault="00A5369A" w:rsidP="006B4656">
      <w:pPr>
        <w:pStyle w:val="Heading4"/>
      </w:pPr>
      <w:r w:rsidRPr="00765546">
        <w:t>Amortization Costs</w:t>
      </w:r>
    </w:p>
    <w:p w14:paraId="41DE113D" w14:textId="0D49F478" w:rsidR="00A5369A" w:rsidRPr="00765546" w:rsidRDefault="00A5369A" w:rsidP="006C5BA7">
      <w:r w:rsidRPr="00765546">
        <w:t>The monthly payment made by the family to amortize the cost of purchasing the manufactured home is the debt service established at the time of application to a lender for financing the purchase of the manufactured home if monthly payments are still being made. Any increase in debt service due to refinancing after purchase of the home may not be included in the amortization cost. Debt service for set-up charges incurred by a family may be included in the monthly amortization payments made by the family. In addition, set-up charges incurred before the family became an assisted family may be included in the amortization cost if monthly payments are still being made to amortize the charges.</w:t>
      </w:r>
    </w:p>
    <w:p w14:paraId="5015DC2B" w14:textId="77777777" w:rsidR="00736C35" w:rsidRPr="00765546" w:rsidRDefault="00736C35" w:rsidP="006B4656">
      <w:pPr>
        <w:pStyle w:val="Heading4"/>
      </w:pPr>
      <w:r w:rsidRPr="00765546">
        <w:t xml:space="preserve">Housing Assistance Payment </w:t>
      </w:r>
    </w:p>
    <w:p w14:paraId="43F3A757" w14:textId="77777777" w:rsidR="00891009" w:rsidRPr="001E05D2" w:rsidRDefault="00736C35" w:rsidP="006C5BA7">
      <w:pPr>
        <w:rPr>
          <w:spacing w:val="-4"/>
        </w:rPr>
      </w:pPr>
      <w:r w:rsidRPr="001E05D2">
        <w:rPr>
          <w:spacing w:val="-4"/>
        </w:rPr>
        <w:t>The HAP for a manufactured home space under the housing choice voucher program is the lower of</w:t>
      </w:r>
      <w:r w:rsidR="00891009" w:rsidRPr="001E05D2">
        <w:rPr>
          <w:spacing w:val="-4"/>
        </w:rPr>
        <w:t>:</w:t>
      </w:r>
    </w:p>
    <w:p w14:paraId="06F39319" w14:textId="35255B84" w:rsidR="00891009" w:rsidRDefault="00891009" w:rsidP="00C16933">
      <w:pPr>
        <w:pStyle w:val="ListParagraph"/>
        <w:numPr>
          <w:ilvl w:val="0"/>
          <w:numId w:val="269"/>
        </w:numPr>
        <w:ind w:left="778"/>
        <w:contextualSpacing w:val="0"/>
      </w:pPr>
      <w:r>
        <w:t>T</w:t>
      </w:r>
      <w:r w:rsidR="00736C35" w:rsidRPr="00765546">
        <w:t>he payment standard minus the TTP</w:t>
      </w:r>
      <w:r>
        <w:t>,</w:t>
      </w:r>
      <w:r w:rsidR="00736C35" w:rsidRPr="00765546">
        <w:t xml:space="preserve"> or </w:t>
      </w:r>
    </w:p>
    <w:p w14:paraId="775415FA" w14:textId="75349C8F" w:rsidR="00736C35" w:rsidRPr="00765546" w:rsidRDefault="00891009" w:rsidP="00C16933">
      <w:pPr>
        <w:pStyle w:val="ListParagraph"/>
        <w:numPr>
          <w:ilvl w:val="0"/>
          <w:numId w:val="269"/>
        </w:numPr>
        <w:ind w:left="778"/>
        <w:contextualSpacing w:val="0"/>
      </w:pPr>
      <w:r>
        <w:t>T</w:t>
      </w:r>
      <w:r w:rsidR="00736C35" w:rsidRPr="00765546">
        <w:t>he manufactured home space rent (including other eligible housing expenses) minus the TTP.</w:t>
      </w:r>
    </w:p>
    <w:p w14:paraId="65F4D991" w14:textId="77777777" w:rsidR="00736C35" w:rsidRPr="00765546" w:rsidRDefault="00736C35" w:rsidP="006B4656">
      <w:pPr>
        <w:pStyle w:val="Heading4"/>
      </w:pPr>
      <w:r w:rsidRPr="00765546">
        <w:t>Rent Reasonableness</w:t>
      </w:r>
    </w:p>
    <w:p w14:paraId="557CCC30" w14:textId="2D883ED1" w:rsidR="00736C35" w:rsidRDefault="00B65937" w:rsidP="006C5BA7">
      <w:r w:rsidRPr="00B65937">
        <w:t>During the assisted tenancy, the rent to owner for the manufactured home space may not exceed a reasonable rent.</w:t>
      </w:r>
      <w:r w:rsidRPr="00B65937">
        <w:rPr>
          <w:rFonts w:asciiTheme="minorHAnsi" w:hAnsiTheme="minorHAnsi" w:cstheme="minorHAnsi"/>
        </w:rPr>
        <w:t xml:space="preserve"> </w:t>
      </w:r>
      <w:r w:rsidR="00736C35" w:rsidRPr="00B65937">
        <w:t xml:space="preserve">Initially and </w:t>
      </w:r>
      <w:r w:rsidRPr="00B65937">
        <w:t xml:space="preserve">at least </w:t>
      </w:r>
      <w:r w:rsidR="00736C35" w:rsidRPr="00B65937">
        <w:t>annually thereafter</w:t>
      </w:r>
      <w:r w:rsidRPr="00B65937">
        <w:t>,</w:t>
      </w:r>
      <w:r w:rsidR="00736C35" w:rsidRPr="00B65937">
        <w:t xml:space="preserve"> </w:t>
      </w:r>
      <w:r w:rsidR="00C145E2" w:rsidRPr="00B65937">
        <w:t>LRHA</w:t>
      </w:r>
      <w:r w:rsidR="00736C35" w:rsidRPr="00B65937">
        <w:t xml:space="preserve"> must determine that the rent for the manufactured home space is reasonable based on rents for comparable manufactured home spaces. </w:t>
      </w:r>
      <w:r w:rsidR="00C145E2" w:rsidRPr="00B65937">
        <w:t>LRHA</w:t>
      </w:r>
      <w:r w:rsidR="00736C35" w:rsidRPr="00B65937">
        <w:t xml:space="preserve"> must consider the location and size of the space, and any services and maintenance to be provided by the owner. By accepting the monthly HAP check, the owner certifies that the rent does not exceed rents charged by the owner for comparable unassisted spaces in the manufactured home park or elsewhere. </w:t>
      </w:r>
    </w:p>
    <w:p w14:paraId="593C672B" w14:textId="77777777" w:rsidR="001E05D2" w:rsidRDefault="00A4198A" w:rsidP="001E05D2">
      <w:pPr>
        <w:pStyle w:val="00Normal"/>
      </w:pPr>
      <w:r w:rsidRPr="00A4198A">
        <w:t>If requested by LRHA, the owner must give LRHA information on rents charged by the owner for other manufactured home spaces.</w:t>
      </w:r>
      <w:r>
        <w:t xml:space="preserve"> </w:t>
      </w:r>
    </w:p>
    <w:p w14:paraId="1F79764B" w14:textId="1AC02AF3" w:rsidR="00B32602" w:rsidRDefault="00B32602" w:rsidP="00B32602">
      <w:pPr>
        <w:pStyle w:val="Heading4"/>
      </w:pPr>
      <w:r>
        <w:t>Distribution of HAP</w:t>
      </w:r>
    </w:p>
    <w:p w14:paraId="09ACF087" w14:textId="2F2C30FC" w:rsidR="00B32602" w:rsidRPr="009C3207" w:rsidRDefault="00B32602" w:rsidP="006C5BA7">
      <w:r w:rsidRPr="009C3207">
        <w:t>LRHA pays the owner of the space the lesser of the HAP or the portion of the monthly rent (actual rent plus charges for maintenance and management under the lease) due to the owner. If the HAP exceeds the portion of the monthly rent due to the owner, LRHA will pay the balance to the family.</w:t>
      </w:r>
    </w:p>
    <w:p w14:paraId="7C14C0E6" w14:textId="0CBA0BAC" w:rsidR="003176B6" w:rsidRPr="00765546" w:rsidRDefault="00891009" w:rsidP="003176B6">
      <w:pPr>
        <w:pStyle w:val="Heading3"/>
      </w:pPr>
      <w:bookmarkStart w:id="9531" w:name="_Toc204850717"/>
      <w:r>
        <w:lastRenderedPageBreak/>
        <w:t>Inspections</w:t>
      </w:r>
      <w:bookmarkEnd w:id="9531"/>
    </w:p>
    <w:p w14:paraId="452B81B8" w14:textId="57E12061" w:rsidR="00736C35" w:rsidRPr="00765546" w:rsidRDefault="003176B6" w:rsidP="003176B6">
      <w:r w:rsidRPr="00765546">
        <w:t>The requirements described in the chapter on</w:t>
      </w:r>
      <w:r>
        <w:rPr>
          <w:b/>
          <w:color w:val="0070C0"/>
        </w:rPr>
        <w:t xml:space="preserve"> </w:t>
      </w:r>
      <w:r w:rsidRPr="009871C9">
        <w:rPr>
          <w:b/>
          <w:color w:val="0070C0"/>
        </w:rPr>
        <w:fldChar w:fldCharType="begin"/>
      </w:r>
      <w:r w:rsidRPr="009871C9">
        <w:rPr>
          <w:b/>
          <w:color w:val="0070C0"/>
        </w:rPr>
        <w:instrText xml:space="preserve"> REF _Ref163745679 \h  \* MERGEFORMAT </w:instrText>
      </w:r>
      <w:r w:rsidRPr="009871C9">
        <w:rPr>
          <w:b/>
          <w:color w:val="0070C0"/>
        </w:rPr>
      </w:r>
      <w:r w:rsidRPr="009871C9">
        <w:rPr>
          <w:b/>
          <w:color w:val="0070C0"/>
        </w:rPr>
        <w:fldChar w:fldCharType="separate"/>
      </w:r>
      <w:r w:rsidRPr="009871C9">
        <w:rPr>
          <w:b/>
          <w:color w:val="0070C0"/>
        </w:rPr>
        <w:t>Inspections</w:t>
      </w:r>
      <w:r w:rsidRPr="009871C9">
        <w:rPr>
          <w:b/>
          <w:color w:val="0070C0"/>
        </w:rPr>
        <w:fldChar w:fldCharType="end"/>
      </w:r>
      <w:r w:rsidRPr="00765546">
        <w:rPr>
          <w:b/>
          <w:color w:val="0070C0"/>
        </w:rPr>
        <w:t xml:space="preserve"> </w:t>
      </w:r>
      <w:r w:rsidRPr="00765546">
        <w:t xml:space="preserve">apply to </w:t>
      </w:r>
      <w:r w:rsidR="00736C35" w:rsidRPr="00765546">
        <w:t>manufactured homes. In addition, the following requirement</w:t>
      </w:r>
      <w:r w:rsidR="002B62B3">
        <w:t>s</w:t>
      </w:r>
      <w:r w:rsidR="00736C35" w:rsidRPr="00765546">
        <w:t xml:space="preserve"> appl</w:t>
      </w:r>
      <w:r w:rsidR="002B62B3">
        <w:t>y</w:t>
      </w:r>
      <w:r w:rsidR="00736C35" w:rsidRPr="00765546">
        <w:t>:</w:t>
      </w:r>
    </w:p>
    <w:p w14:paraId="4C92DFD4" w14:textId="686E5575" w:rsidR="002B62B3" w:rsidRDefault="00736C35" w:rsidP="00C16933">
      <w:pPr>
        <w:pStyle w:val="ListParagraph"/>
        <w:numPr>
          <w:ilvl w:val="0"/>
          <w:numId w:val="270"/>
        </w:numPr>
        <w:contextualSpacing w:val="0"/>
      </w:pPr>
      <w:r w:rsidRPr="00765546">
        <w:t xml:space="preserve">A manufactured home must be placed on the site in a stable manner and must be free from hazards such as sliding or wind damage. </w:t>
      </w:r>
    </w:p>
    <w:p w14:paraId="1F2323DB" w14:textId="51873F43" w:rsidR="004945EC" w:rsidRPr="00765546" w:rsidRDefault="00736C35" w:rsidP="00C16933">
      <w:pPr>
        <w:pStyle w:val="ListParagraph"/>
        <w:numPr>
          <w:ilvl w:val="0"/>
          <w:numId w:val="270"/>
        </w:numPr>
        <w:contextualSpacing w:val="0"/>
      </w:pPr>
      <w:r w:rsidRPr="00765546">
        <w:t>The home must be securely anchored by a tie-down device that distributes and transfers the loads imposed by the unit to appropriate ground anchors to resist overturning and sliding.</w:t>
      </w:r>
    </w:p>
    <w:p w14:paraId="2A8D2EC0" w14:textId="77777777" w:rsidR="001975A7" w:rsidRPr="00765546" w:rsidRDefault="001975A7" w:rsidP="006C5BA7">
      <w:pPr>
        <w:pStyle w:val="ListParagraph"/>
      </w:pPr>
    </w:p>
    <w:p w14:paraId="17A61FED" w14:textId="77777777" w:rsidR="009B6969" w:rsidRPr="00765546" w:rsidRDefault="009B6969" w:rsidP="006C5BA7">
      <w:pPr>
        <w:pStyle w:val="ListParagraph"/>
      </w:pPr>
    </w:p>
    <w:p w14:paraId="398EABA0" w14:textId="77777777" w:rsidR="00954265" w:rsidRPr="00765546" w:rsidRDefault="00954265" w:rsidP="006C5BA7">
      <w:pPr>
        <w:pStyle w:val="ListParagraph"/>
        <w:sectPr w:rsidR="00954265" w:rsidRPr="00765546" w:rsidSect="004517AA">
          <w:pgSz w:w="12240" w:h="15840"/>
          <w:pgMar w:top="1440" w:right="1440" w:bottom="1440" w:left="1440" w:header="720" w:footer="720" w:gutter="0"/>
          <w:pgNumType w:start="1" w:chapStyle="1"/>
          <w:cols w:space="720"/>
          <w:docGrid w:linePitch="360"/>
        </w:sectPr>
      </w:pPr>
    </w:p>
    <w:p w14:paraId="75BBD2FB" w14:textId="75065DFD" w:rsidR="00954265" w:rsidRPr="00765546" w:rsidRDefault="003176B6" w:rsidP="00A93656">
      <w:pPr>
        <w:pStyle w:val="Heading1"/>
      </w:pPr>
      <w:bookmarkStart w:id="9532" w:name="_Toc527019708"/>
      <w:bookmarkStart w:id="9533" w:name="_Toc534707398"/>
      <w:bookmarkStart w:id="9534" w:name="_Toc534708076"/>
      <w:bookmarkStart w:id="9535" w:name="_Toc534708884"/>
      <w:bookmarkStart w:id="9536" w:name="_Toc118116548"/>
      <w:bookmarkStart w:id="9537" w:name="_Toc164180588"/>
      <w:bookmarkStart w:id="9538" w:name="_Toc164182188"/>
      <w:bookmarkStart w:id="9539" w:name="_Toc172209322"/>
      <w:bookmarkStart w:id="9540" w:name="_Toc173502064"/>
      <w:bookmarkStart w:id="9541" w:name="_Toc176435634"/>
      <w:bookmarkStart w:id="9542" w:name="_Toc194670755"/>
      <w:bookmarkStart w:id="9543" w:name="_Toc196391483"/>
      <w:bookmarkStart w:id="9544" w:name="_Toc204850718"/>
      <w:r w:rsidRPr="00765546">
        <w:lastRenderedPageBreak/>
        <w:t>Program Integrity</w:t>
      </w:r>
      <w:bookmarkEnd w:id="9532"/>
      <w:bookmarkEnd w:id="9533"/>
      <w:bookmarkEnd w:id="9534"/>
      <w:bookmarkEnd w:id="9535"/>
      <w:bookmarkEnd w:id="9536"/>
      <w:bookmarkEnd w:id="9537"/>
      <w:bookmarkEnd w:id="9538"/>
      <w:bookmarkEnd w:id="9539"/>
      <w:bookmarkEnd w:id="9540"/>
      <w:bookmarkEnd w:id="9541"/>
      <w:bookmarkEnd w:id="9542"/>
      <w:bookmarkEnd w:id="9543"/>
      <w:bookmarkEnd w:id="9544"/>
    </w:p>
    <w:p w14:paraId="58DA0206" w14:textId="0022B1AC" w:rsidR="00954265" w:rsidRPr="00765546" w:rsidRDefault="003176B6" w:rsidP="001D278F">
      <w:pPr>
        <w:pStyle w:val="Heading2"/>
      </w:pPr>
      <w:bookmarkStart w:id="9545" w:name="_Toc527019709"/>
      <w:bookmarkStart w:id="9546" w:name="_Toc534707399"/>
      <w:bookmarkStart w:id="9547" w:name="_Toc534708077"/>
      <w:bookmarkStart w:id="9548" w:name="_Toc534708885"/>
      <w:bookmarkStart w:id="9549" w:name="_Toc118116549"/>
      <w:bookmarkStart w:id="9550" w:name="_Toc164180589"/>
      <w:bookmarkStart w:id="9551" w:name="_Toc164182189"/>
      <w:bookmarkStart w:id="9552" w:name="_Toc172209323"/>
      <w:bookmarkStart w:id="9553" w:name="_Toc173502065"/>
      <w:bookmarkStart w:id="9554" w:name="_Toc176435635"/>
      <w:bookmarkStart w:id="9555" w:name="_Toc194670756"/>
      <w:bookmarkStart w:id="9556" w:name="_Toc204850719"/>
      <w:r w:rsidRPr="00765546">
        <w:t>Introduction</w:t>
      </w:r>
      <w:bookmarkEnd w:id="9545"/>
      <w:bookmarkEnd w:id="9546"/>
      <w:bookmarkEnd w:id="9547"/>
      <w:bookmarkEnd w:id="9548"/>
      <w:bookmarkEnd w:id="9549"/>
      <w:bookmarkEnd w:id="9550"/>
      <w:bookmarkEnd w:id="9551"/>
      <w:bookmarkEnd w:id="9552"/>
      <w:bookmarkEnd w:id="9553"/>
      <w:bookmarkEnd w:id="9554"/>
      <w:bookmarkEnd w:id="9555"/>
      <w:bookmarkEnd w:id="9556"/>
    </w:p>
    <w:p w14:paraId="3E8C7560" w14:textId="70F83B7E" w:rsidR="00954265" w:rsidRPr="00765546" w:rsidRDefault="00C145E2" w:rsidP="006C5BA7">
      <w:r w:rsidRPr="00765546">
        <w:t>LRHA</w:t>
      </w:r>
      <w:r w:rsidR="00954265" w:rsidRPr="00765546">
        <w:t xml:space="preserve"> is committed to ensuring that subsidy funds made available to </w:t>
      </w:r>
      <w:r w:rsidRPr="00765546">
        <w:t>LRHA</w:t>
      </w:r>
      <w:r w:rsidR="00954265" w:rsidRPr="00765546">
        <w:t xml:space="preserve"> are spent in accordance with HUD requirements. Further, </w:t>
      </w:r>
      <w:r w:rsidRPr="00765546">
        <w:t>LRHA</w:t>
      </w:r>
      <w:r w:rsidR="00954265" w:rsidRPr="00765546">
        <w:t xml:space="preserve"> will take all steps necessary to prevent fraud, waste, and mismanagement so that program resources are utilized judiciously.  </w:t>
      </w:r>
    </w:p>
    <w:p w14:paraId="2D7FAB82" w14:textId="2CCA96C2" w:rsidR="00954265" w:rsidRPr="00765546" w:rsidRDefault="00954265" w:rsidP="006C5BA7">
      <w:r w:rsidRPr="00765546">
        <w:t xml:space="preserve">This chapter covers HUD and </w:t>
      </w:r>
      <w:r w:rsidR="00C145E2" w:rsidRPr="00765546">
        <w:t>LRHA</w:t>
      </w:r>
      <w:r w:rsidRPr="00765546">
        <w:t xml:space="preserve"> policies designed to prevent, detect, investigate, and resolve instances of program abuse or fraud. It also describes the actions that will be taken in the case of unintentional errors and omissions.</w:t>
      </w:r>
    </w:p>
    <w:p w14:paraId="4FE31920" w14:textId="714C0B8A" w:rsidR="00954265" w:rsidRPr="00765546" w:rsidRDefault="003176B6" w:rsidP="001D278F">
      <w:pPr>
        <w:pStyle w:val="Heading2"/>
      </w:pPr>
      <w:bookmarkStart w:id="9557" w:name="_Toc527019710"/>
      <w:bookmarkStart w:id="9558" w:name="_Toc534707400"/>
      <w:bookmarkStart w:id="9559" w:name="_Toc534708078"/>
      <w:bookmarkStart w:id="9560" w:name="_Toc534708886"/>
      <w:bookmarkStart w:id="9561" w:name="_Toc118116550"/>
      <w:bookmarkStart w:id="9562" w:name="_Toc164180590"/>
      <w:bookmarkStart w:id="9563" w:name="_Toc164182190"/>
      <w:bookmarkStart w:id="9564" w:name="_Toc172209324"/>
      <w:bookmarkStart w:id="9565" w:name="_Toc173502066"/>
      <w:bookmarkStart w:id="9566" w:name="_Toc176435636"/>
      <w:bookmarkStart w:id="9567" w:name="_Toc194670757"/>
      <w:bookmarkStart w:id="9568" w:name="_Toc204850720"/>
      <w:r w:rsidRPr="00765546">
        <w:t xml:space="preserve">Preventing Errors </w:t>
      </w:r>
      <w:r>
        <w:t>a</w:t>
      </w:r>
      <w:r w:rsidRPr="00765546">
        <w:t>nd Program Abuse</w:t>
      </w:r>
      <w:bookmarkEnd w:id="9557"/>
      <w:bookmarkEnd w:id="9558"/>
      <w:bookmarkEnd w:id="9559"/>
      <w:bookmarkEnd w:id="9560"/>
      <w:bookmarkEnd w:id="9561"/>
      <w:bookmarkEnd w:id="9562"/>
      <w:bookmarkEnd w:id="9563"/>
      <w:bookmarkEnd w:id="9564"/>
      <w:bookmarkEnd w:id="9565"/>
      <w:bookmarkEnd w:id="9566"/>
      <w:bookmarkEnd w:id="9567"/>
      <w:bookmarkEnd w:id="9568"/>
    </w:p>
    <w:p w14:paraId="1AA66370" w14:textId="547254B6" w:rsidR="00954265" w:rsidRPr="003176B6" w:rsidRDefault="00954265" w:rsidP="006C5BA7">
      <w:pPr>
        <w:rPr>
          <w:rFonts w:eastAsia="Arial"/>
          <w:spacing w:val="-2"/>
        </w:rPr>
      </w:pPr>
      <w:r w:rsidRPr="003176B6">
        <w:rPr>
          <w:spacing w:val="-2"/>
        </w:rPr>
        <w:t xml:space="preserve">To ensure that </w:t>
      </w:r>
      <w:r w:rsidR="00C145E2" w:rsidRPr="003176B6">
        <w:rPr>
          <w:spacing w:val="-2"/>
        </w:rPr>
        <w:t>LRHA</w:t>
      </w:r>
      <w:r w:rsidRPr="003176B6">
        <w:rPr>
          <w:spacing w:val="-2"/>
        </w:rPr>
        <w:t xml:space="preserve">’s HCV program is administered effectively and according to the highest ethical and legal standards, </w:t>
      </w:r>
      <w:r w:rsidR="00C145E2" w:rsidRPr="003176B6">
        <w:rPr>
          <w:spacing w:val="-2"/>
        </w:rPr>
        <w:t>LRHA</w:t>
      </w:r>
      <w:r w:rsidRPr="003176B6">
        <w:rPr>
          <w:spacing w:val="-2"/>
        </w:rPr>
        <w:t xml:space="preserve"> will employ a variety of techniques to ensure that both errors and intentional program abuse are rare. </w:t>
      </w:r>
      <w:r w:rsidRPr="003176B6">
        <w:rPr>
          <w:rFonts w:eastAsia="Arial"/>
          <w:spacing w:val="-2"/>
        </w:rPr>
        <w:t>This policy objective is to establish confidence and trust in the management by emphasizing education as the primary means to obtain compliance by tenants.</w:t>
      </w:r>
    </w:p>
    <w:p w14:paraId="76D1D995" w14:textId="50856FE6" w:rsidR="00954265" w:rsidRPr="00765546" w:rsidRDefault="00C145E2" w:rsidP="006C5BA7">
      <w:r w:rsidRPr="00765546">
        <w:t>LRHA</w:t>
      </w:r>
      <w:r w:rsidR="00954265" w:rsidRPr="00765546">
        <w:t xml:space="preserve"> will work to increase tenant awareness of the importance of program integrity using a variety of methods, including but not limited to, briefing sessions, distribution of informational brochures, use of instructive signs and warnings, and employee training.</w:t>
      </w:r>
    </w:p>
    <w:p w14:paraId="50EA1B75" w14:textId="77777777" w:rsidR="00954265" w:rsidRPr="00765546" w:rsidRDefault="00954265" w:rsidP="006C5BA7">
      <w:r w:rsidRPr="00765546">
        <w:t xml:space="preserve">For purposes of this chapter, the term </w:t>
      </w:r>
      <w:r w:rsidRPr="00765546">
        <w:rPr>
          <w:i/>
        </w:rPr>
        <w:t>error</w:t>
      </w:r>
      <w:r w:rsidRPr="00765546">
        <w:t xml:space="preserve"> refers to an unintentional error or omission. </w:t>
      </w:r>
      <w:r w:rsidRPr="00765546">
        <w:rPr>
          <w:i/>
        </w:rPr>
        <w:t>Program abuse</w:t>
      </w:r>
      <w:r w:rsidRPr="00765546">
        <w:t xml:space="preserve"> </w:t>
      </w:r>
      <w:r w:rsidRPr="00765546">
        <w:rPr>
          <w:i/>
        </w:rPr>
        <w:t>or fraud</w:t>
      </w:r>
      <w:r w:rsidRPr="00765546">
        <w:t xml:space="preserve"> refers to a single act or pattern of actions that constitute a false statement, omission, or concealment of a substantial fact, made with the intent to deceive or mislead.</w:t>
      </w:r>
    </w:p>
    <w:p w14:paraId="7BE93D91" w14:textId="13592626" w:rsidR="00954265" w:rsidRPr="00765546" w:rsidRDefault="003176B6" w:rsidP="001D278F">
      <w:pPr>
        <w:pStyle w:val="Heading2"/>
      </w:pPr>
      <w:bookmarkStart w:id="9569" w:name="_Toc527019711"/>
      <w:bookmarkStart w:id="9570" w:name="_Toc534707401"/>
      <w:bookmarkStart w:id="9571" w:name="_Toc534708079"/>
      <w:bookmarkStart w:id="9572" w:name="_Toc534708887"/>
      <w:bookmarkStart w:id="9573" w:name="_Toc118116551"/>
      <w:bookmarkStart w:id="9574" w:name="_Toc164180591"/>
      <w:bookmarkStart w:id="9575" w:name="_Toc164182191"/>
      <w:bookmarkStart w:id="9576" w:name="_Toc172209325"/>
      <w:bookmarkStart w:id="9577" w:name="_Toc173502067"/>
      <w:bookmarkStart w:id="9578" w:name="_Toc176435637"/>
      <w:bookmarkStart w:id="9579" w:name="_Toc194670758"/>
      <w:bookmarkStart w:id="9580" w:name="_Toc204850721"/>
      <w:r w:rsidRPr="00765546">
        <w:t xml:space="preserve">Detecting Errors </w:t>
      </w:r>
      <w:r>
        <w:t>a</w:t>
      </w:r>
      <w:r w:rsidRPr="00765546">
        <w:t>nd Program Abuse</w:t>
      </w:r>
      <w:bookmarkEnd w:id="9569"/>
      <w:bookmarkEnd w:id="9570"/>
      <w:bookmarkEnd w:id="9571"/>
      <w:bookmarkEnd w:id="9572"/>
      <w:bookmarkEnd w:id="9573"/>
      <w:bookmarkEnd w:id="9574"/>
      <w:bookmarkEnd w:id="9575"/>
      <w:bookmarkEnd w:id="9576"/>
      <w:bookmarkEnd w:id="9577"/>
      <w:bookmarkEnd w:id="9578"/>
      <w:bookmarkEnd w:id="9579"/>
      <w:bookmarkEnd w:id="9580"/>
    </w:p>
    <w:p w14:paraId="1C784D29" w14:textId="0D5D1020" w:rsidR="00954265" w:rsidRPr="00765546" w:rsidRDefault="00954265" w:rsidP="006C5BA7">
      <w:r w:rsidRPr="00765546">
        <w:t xml:space="preserve">In addition to taking steps to prevent errors and program abuse, </w:t>
      </w:r>
      <w:r w:rsidR="00C145E2" w:rsidRPr="00765546">
        <w:t>LRHA</w:t>
      </w:r>
      <w:r w:rsidRPr="00765546">
        <w:t xml:space="preserve"> will use a variety of activities to detect errors and program abuse. </w:t>
      </w:r>
    </w:p>
    <w:p w14:paraId="5F532D03" w14:textId="06F5B97F" w:rsidR="00954265" w:rsidRPr="00765546" w:rsidRDefault="00954265" w:rsidP="007A14DB">
      <w:pPr>
        <w:pStyle w:val="Heading3"/>
      </w:pPr>
      <w:bookmarkStart w:id="9581" w:name="_Toc508698530"/>
      <w:bookmarkStart w:id="9582" w:name="_Toc520796770"/>
      <w:bookmarkStart w:id="9583" w:name="_Toc527019712"/>
      <w:bookmarkStart w:id="9584" w:name="_Toc534707402"/>
      <w:bookmarkStart w:id="9585" w:name="_Toc534708080"/>
      <w:bookmarkStart w:id="9586" w:name="_Toc534708888"/>
      <w:bookmarkStart w:id="9587" w:name="_Toc118116552"/>
      <w:bookmarkStart w:id="9588" w:name="_Toc164180592"/>
      <w:bookmarkStart w:id="9589" w:name="_Toc164182192"/>
      <w:bookmarkStart w:id="9590" w:name="_Toc172209326"/>
      <w:bookmarkStart w:id="9591" w:name="_Toc173502068"/>
      <w:bookmarkStart w:id="9592" w:name="_Toc176435638"/>
      <w:bookmarkStart w:id="9593" w:name="_Toc194670759"/>
      <w:bookmarkStart w:id="9594" w:name="_Toc204850722"/>
      <w:r w:rsidRPr="00765546">
        <w:t>Quality Control and Analysis of Data</w:t>
      </w:r>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p>
    <w:p w14:paraId="3F8062D8" w14:textId="2EA58D68" w:rsidR="00954265" w:rsidRPr="00765546" w:rsidRDefault="00C145E2" w:rsidP="006C5BA7">
      <w:r w:rsidRPr="00765546">
        <w:t>LRHA</w:t>
      </w:r>
      <w:r w:rsidR="00954265" w:rsidRPr="00765546">
        <w:t xml:space="preserve"> will employ a variety of methods to detect errors and program abuse.</w:t>
      </w:r>
    </w:p>
    <w:p w14:paraId="5763A1AA" w14:textId="12E9919A" w:rsidR="00954265" w:rsidRPr="00765546" w:rsidRDefault="00C145E2" w:rsidP="00FE7656">
      <w:pPr>
        <w:pStyle w:val="ListParagraph"/>
        <w:numPr>
          <w:ilvl w:val="0"/>
          <w:numId w:val="55"/>
        </w:numPr>
        <w:ind w:left="720"/>
        <w:contextualSpacing w:val="0"/>
        <w:rPr>
          <w:u w:val="single"/>
        </w:rPr>
      </w:pPr>
      <w:r w:rsidRPr="00765546">
        <w:t>LRHA</w:t>
      </w:r>
      <w:r w:rsidR="00954265" w:rsidRPr="00765546">
        <w:t xml:space="preserve"> routinely will use available sources of upfront income verification to compare with family-provided information.</w:t>
      </w:r>
      <w:r w:rsidR="00637D70" w:rsidRPr="00765546">
        <w:t xml:space="preserve"> </w:t>
      </w:r>
    </w:p>
    <w:p w14:paraId="243DD0E6" w14:textId="77777777" w:rsidR="00954265" w:rsidRPr="00765546" w:rsidRDefault="00954265" w:rsidP="00FE7656">
      <w:pPr>
        <w:pStyle w:val="ListParagraph"/>
        <w:numPr>
          <w:ilvl w:val="0"/>
          <w:numId w:val="55"/>
        </w:numPr>
        <w:ind w:left="720"/>
        <w:contextualSpacing w:val="0"/>
      </w:pPr>
      <w:r w:rsidRPr="00765546">
        <w:t xml:space="preserve">At each regular reexamination, current information provided by the family will be compared to information provided at the last regular reexamination to identify inconsistencies and incomplete information. </w:t>
      </w:r>
    </w:p>
    <w:p w14:paraId="459EF191" w14:textId="47564D4E" w:rsidR="00954265" w:rsidRPr="00765546" w:rsidRDefault="00C145E2" w:rsidP="00FE7656">
      <w:pPr>
        <w:pStyle w:val="ListParagraph"/>
        <w:numPr>
          <w:ilvl w:val="0"/>
          <w:numId w:val="55"/>
        </w:numPr>
        <w:ind w:left="720"/>
        <w:contextualSpacing w:val="0"/>
      </w:pPr>
      <w:r w:rsidRPr="00765546">
        <w:t>LRHA</w:t>
      </w:r>
      <w:r w:rsidR="00954265" w:rsidRPr="00765546">
        <w:t xml:space="preserve"> will compare family-reported income and expenditures to detect possible unreported income.</w:t>
      </w:r>
    </w:p>
    <w:p w14:paraId="67DF67F4" w14:textId="728BC839" w:rsidR="00954265" w:rsidRPr="00765546" w:rsidRDefault="00954265" w:rsidP="007A14DB">
      <w:pPr>
        <w:pStyle w:val="Heading3"/>
      </w:pPr>
      <w:bookmarkStart w:id="9595" w:name="_Toc508698531"/>
      <w:bookmarkStart w:id="9596" w:name="_Toc520796771"/>
      <w:bookmarkStart w:id="9597" w:name="_Toc527019713"/>
      <w:bookmarkStart w:id="9598" w:name="_Toc534707403"/>
      <w:bookmarkStart w:id="9599" w:name="_Toc534708081"/>
      <w:bookmarkStart w:id="9600" w:name="_Toc534708889"/>
      <w:bookmarkStart w:id="9601" w:name="_Toc118116553"/>
      <w:bookmarkStart w:id="9602" w:name="_Toc164180593"/>
      <w:bookmarkStart w:id="9603" w:name="_Toc164182193"/>
      <w:bookmarkStart w:id="9604" w:name="_Toc172209327"/>
      <w:bookmarkStart w:id="9605" w:name="_Toc173502069"/>
      <w:bookmarkStart w:id="9606" w:name="_Toc176435639"/>
      <w:bookmarkStart w:id="9607" w:name="_Toc194670760"/>
      <w:bookmarkStart w:id="9608" w:name="_Toc204850723"/>
      <w:r w:rsidRPr="00765546">
        <w:t>Audits and HUD Monitoring</w:t>
      </w:r>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p>
    <w:p w14:paraId="2A750802" w14:textId="42314277" w:rsidR="00954265" w:rsidRPr="00765546" w:rsidRDefault="00A37F33" w:rsidP="006C5BA7">
      <w:r w:rsidRPr="00F44B0A">
        <w:t xml:space="preserve">Under 2 CFR 200, Subpart F, all PHAs that expend $750,000 or more in federal awards annually must have an independent audit (IPA). </w:t>
      </w:r>
      <w:r w:rsidR="00954265" w:rsidRPr="00765546">
        <w:t xml:space="preserve">In addition, HUD conducts periodic on-site and automated monitoring of </w:t>
      </w:r>
      <w:r w:rsidR="00C145E2" w:rsidRPr="00765546">
        <w:t>LRHA</w:t>
      </w:r>
      <w:r w:rsidR="00954265" w:rsidRPr="00765546">
        <w:t xml:space="preserve"> activities and notifies </w:t>
      </w:r>
      <w:r w:rsidR="00C145E2" w:rsidRPr="00765546">
        <w:t>LRHA</w:t>
      </w:r>
      <w:r w:rsidR="00954265" w:rsidRPr="00765546">
        <w:t xml:space="preserve"> of errors and potential cases of program abuse.</w:t>
      </w:r>
    </w:p>
    <w:p w14:paraId="2F3AFDED" w14:textId="2357C880" w:rsidR="00637D70" w:rsidRPr="00765546" w:rsidRDefault="00C145E2" w:rsidP="006C5BA7">
      <w:r w:rsidRPr="00765546">
        <w:t>LRHA</w:t>
      </w:r>
      <w:r w:rsidR="00954265" w:rsidRPr="00765546">
        <w:t xml:space="preserve"> will use the results reported in any</w:t>
      </w:r>
      <w:r w:rsidR="00637D70" w:rsidRPr="00765546">
        <w:t xml:space="preserve"> </w:t>
      </w:r>
      <w:r w:rsidR="00954265" w:rsidRPr="00765546">
        <w:t xml:space="preserve">internal, independent, or HUD monitoring reports to identify potential program abuses as well as to assess the effectiveness of </w:t>
      </w:r>
      <w:r w:rsidRPr="00765546">
        <w:t>LRHA</w:t>
      </w:r>
      <w:r w:rsidR="00954265" w:rsidRPr="00765546">
        <w:t xml:space="preserve">’s error detection and abuse prevention efforts. </w:t>
      </w:r>
    </w:p>
    <w:p w14:paraId="27EB33D2" w14:textId="25DAA829" w:rsidR="00954265" w:rsidRPr="00765546" w:rsidRDefault="00954265" w:rsidP="007A14DB">
      <w:pPr>
        <w:pStyle w:val="Heading3"/>
      </w:pPr>
      <w:bookmarkStart w:id="9609" w:name="_Ref515617834"/>
      <w:bookmarkStart w:id="9610" w:name="_Toc520796772"/>
      <w:bookmarkStart w:id="9611" w:name="_Toc527019714"/>
      <w:bookmarkStart w:id="9612" w:name="_Toc534707404"/>
      <w:bookmarkStart w:id="9613" w:name="_Toc534708082"/>
      <w:bookmarkStart w:id="9614" w:name="_Toc534708890"/>
      <w:bookmarkStart w:id="9615" w:name="_Toc118116554"/>
      <w:bookmarkStart w:id="9616" w:name="_Toc164180594"/>
      <w:bookmarkStart w:id="9617" w:name="_Toc164182194"/>
      <w:bookmarkStart w:id="9618" w:name="_Toc172209328"/>
      <w:bookmarkStart w:id="9619" w:name="_Toc173502070"/>
      <w:bookmarkStart w:id="9620" w:name="_Toc176435640"/>
      <w:bookmarkStart w:id="9621" w:name="_Toc194670761"/>
      <w:bookmarkStart w:id="9622" w:name="_Toc204850724"/>
      <w:r w:rsidRPr="00765546">
        <w:lastRenderedPageBreak/>
        <w:t>EIV Reports</w:t>
      </w:r>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p>
    <w:p w14:paraId="168D0577" w14:textId="45739AA9" w:rsidR="00954265" w:rsidRPr="00765546" w:rsidRDefault="00C145E2" w:rsidP="006C5BA7">
      <w:r w:rsidRPr="00765546">
        <w:t>LRHA</w:t>
      </w:r>
      <w:r w:rsidR="00954265" w:rsidRPr="00765546">
        <w:t xml:space="preserve"> will review EIV reports as required by HUD and ensure any corrections are made </w:t>
      </w:r>
      <w:r w:rsidR="003227F7" w:rsidRPr="00765546">
        <w:t>within 60 calendar days from identification of the discrepancy.</w:t>
      </w:r>
      <w:r w:rsidR="00954265" w:rsidRPr="00765546">
        <w:t xml:space="preserve"> </w:t>
      </w:r>
    </w:p>
    <w:p w14:paraId="0D6E3D2D" w14:textId="6329DF67" w:rsidR="00954265" w:rsidRPr="00765546" w:rsidRDefault="00954265" w:rsidP="006C5BA7">
      <w:r w:rsidRPr="00765546">
        <w:t xml:space="preserve">In the case of any discrepancies between what is reported by the household and what the EIV shows, </w:t>
      </w:r>
      <w:r w:rsidR="00C145E2" w:rsidRPr="00765546">
        <w:t>LRHA</w:t>
      </w:r>
      <w:r w:rsidRPr="00765546">
        <w:t xml:space="preserve"> will follow the protocol as outlined in this chapter.</w:t>
      </w:r>
    </w:p>
    <w:p w14:paraId="43FE54D1" w14:textId="1BC74AA1" w:rsidR="00954265" w:rsidRPr="00765546" w:rsidRDefault="003176B6" w:rsidP="001D278F">
      <w:pPr>
        <w:pStyle w:val="Heading2"/>
      </w:pPr>
      <w:bookmarkStart w:id="9623" w:name="_Toc527019715"/>
      <w:bookmarkStart w:id="9624" w:name="_Toc534707405"/>
      <w:bookmarkStart w:id="9625" w:name="_Toc534708083"/>
      <w:bookmarkStart w:id="9626" w:name="_Toc534708891"/>
      <w:bookmarkStart w:id="9627" w:name="_Toc118116555"/>
      <w:bookmarkStart w:id="9628" w:name="_Toc164180595"/>
      <w:bookmarkStart w:id="9629" w:name="_Toc164182195"/>
      <w:bookmarkStart w:id="9630" w:name="_Toc172209329"/>
      <w:bookmarkStart w:id="9631" w:name="_Toc173502071"/>
      <w:bookmarkStart w:id="9632" w:name="_Toc176435641"/>
      <w:bookmarkStart w:id="9633" w:name="_Toc194670762"/>
      <w:bookmarkStart w:id="9634" w:name="_Toc204850725"/>
      <w:r w:rsidRPr="00765546">
        <w:t>Investigation</w:t>
      </w:r>
      <w:bookmarkEnd w:id="9623"/>
      <w:bookmarkEnd w:id="9624"/>
      <w:bookmarkEnd w:id="9625"/>
      <w:bookmarkEnd w:id="9626"/>
      <w:bookmarkEnd w:id="9627"/>
      <w:bookmarkEnd w:id="9628"/>
      <w:bookmarkEnd w:id="9629"/>
      <w:bookmarkEnd w:id="9630"/>
      <w:bookmarkEnd w:id="9631"/>
      <w:bookmarkEnd w:id="9632"/>
      <w:bookmarkEnd w:id="9633"/>
      <w:bookmarkEnd w:id="9634"/>
    </w:p>
    <w:p w14:paraId="5D4E4CB9" w14:textId="316CF5D4" w:rsidR="00954265" w:rsidRPr="00765546" w:rsidRDefault="00C145E2" w:rsidP="006C5BA7">
      <w:r w:rsidRPr="00765546">
        <w:t>LRHA</w:t>
      </w:r>
      <w:r w:rsidR="00954265" w:rsidRPr="00765546">
        <w:t xml:space="preserve"> will review all referrals, specific allegations, complaints, and tips from any source including other agencies, companies, and individuals, to determine if they warrant investigation. In order for </w:t>
      </w:r>
      <w:r w:rsidRPr="00765546">
        <w:t>LRHA</w:t>
      </w:r>
      <w:r w:rsidR="00954265" w:rsidRPr="00765546">
        <w:t xml:space="preserve"> to investigate, the allegation must contain at least one independently</w:t>
      </w:r>
      <w:r w:rsidR="00637D70" w:rsidRPr="00765546">
        <w:t xml:space="preserve"> </w:t>
      </w:r>
      <w:r w:rsidR="00954265" w:rsidRPr="00765546">
        <w:t>verifiable item of information, such as the name of an employer or the name of an unauthorized household member.</w:t>
      </w:r>
    </w:p>
    <w:p w14:paraId="4791DEB9" w14:textId="6BF963B7" w:rsidR="00954265" w:rsidRPr="00765546" w:rsidRDefault="00C145E2" w:rsidP="006C5BA7">
      <w:r w:rsidRPr="00765546">
        <w:t>LRHA</w:t>
      </w:r>
      <w:r w:rsidR="00954265" w:rsidRPr="00765546">
        <w:t xml:space="preserve"> will investigate</w:t>
      </w:r>
      <w:r w:rsidR="00637D70" w:rsidRPr="00765546">
        <w:t xml:space="preserve"> when</w:t>
      </w:r>
      <w:r w:rsidR="00954265" w:rsidRPr="00765546">
        <w:t xml:space="preserve"> inconsistent information related to the family that is identified through file reviews and the verification process.</w:t>
      </w:r>
    </w:p>
    <w:p w14:paraId="043365B7" w14:textId="77777777" w:rsidR="00954265" w:rsidRPr="00765546" w:rsidRDefault="00954265" w:rsidP="006C5BA7">
      <w:r w:rsidRPr="00765546">
        <w:t>Investigated complaints may include, but are not limited to, the following:</w:t>
      </w:r>
    </w:p>
    <w:p w14:paraId="05D9FDB9" w14:textId="77777777" w:rsidR="00954265" w:rsidRPr="00765546" w:rsidRDefault="00954265" w:rsidP="00FE7656">
      <w:pPr>
        <w:pStyle w:val="ListParagraph"/>
        <w:numPr>
          <w:ilvl w:val="0"/>
          <w:numId w:val="55"/>
        </w:numPr>
        <w:ind w:left="720"/>
        <w:contextualSpacing w:val="0"/>
      </w:pPr>
      <w:r w:rsidRPr="00765546">
        <w:t>Unreported income;</w:t>
      </w:r>
    </w:p>
    <w:p w14:paraId="44D4807A" w14:textId="77777777" w:rsidR="00954265" w:rsidRPr="00765546" w:rsidRDefault="00954265" w:rsidP="00FE7656">
      <w:pPr>
        <w:pStyle w:val="ListParagraph"/>
        <w:numPr>
          <w:ilvl w:val="0"/>
          <w:numId w:val="55"/>
        </w:numPr>
        <w:ind w:left="720"/>
        <w:contextualSpacing w:val="0"/>
      </w:pPr>
      <w:r w:rsidRPr="00765546">
        <w:t>Fraud;</w:t>
      </w:r>
    </w:p>
    <w:p w14:paraId="03002279" w14:textId="77777777" w:rsidR="00954265" w:rsidRPr="00765546" w:rsidRDefault="00954265" w:rsidP="00FE7656">
      <w:pPr>
        <w:pStyle w:val="ListParagraph"/>
        <w:numPr>
          <w:ilvl w:val="0"/>
          <w:numId w:val="55"/>
        </w:numPr>
        <w:ind w:left="720"/>
        <w:contextualSpacing w:val="0"/>
      </w:pPr>
      <w:r w:rsidRPr="00765546">
        <w:t>Failure to report a change in household composition;</w:t>
      </w:r>
    </w:p>
    <w:p w14:paraId="5CBE9481" w14:textId="77777777" w:rsidR="00954265" w:rsidRPr="00765546" w:rsidRDefault="00954265" w:rsidP="00FE7656">
      <w:pPr>
        <w:pStyle w:val="ListParagraph"/>
        <w:numPr>
          <w:ilvl w:val="0"/>
          <w:numId w:val="55"/>
        </w:numPr>
        <w:ind w:left="720"/>
        <w:contextualSpacing w:val="0"/>
      </w:pPr>
      <w:r w:rsidRPr="00765546">
        <w:t>Unauthorized occupancy;</w:t>
      </w:r>
    </w:p>
    <w:p w14:paraId="2EE02610" w14:textId="77777777" w:rsidR="00954265" w:rsidRPr="00765546" w:rsidRDefault="00954265" w:rsidP="00FE7656">
      <w:pPr>
        <w:pStyle w:val="ListParagraph"/>
        <w:numPr>
          <w:ilvl w:val="0"/>
          <w:numId w:val="55"/>
        </w:numPr>
        <w:ind w:left="720"/>
        <w:contextualSpacing w:val="0"/>
      </w:pPr>
      <w:r w:rsidRPr="00765546">
        <w:t>Subletting;</w:t>
      </w:r>
    </w:p>
    <w:p w14:paraId="545DF0A3" w14:textId="77777777" w:rsidR="00954265" w:rsidRPr="00765546" w:rsidRDefault="00954265" w:rsidP="00FE7656">
      <w:pPr>
        <w:pStyle w:val="ListParagraph"/>
        <w:numPr>
          <w:ilvl w:val="0"/>
          <w:numId w:val="55"/>
        </w:numPr>
        <w:ind w:left="720"/>
        <w:contextualSpacing w:val="0"/>
      </w:pPr>
      <w:r w:rsidRPr="00765546">
        <w:t>Participant vacating without notice;</w:t>
      </w:r>
    </w:p>
    <w:p w14:paraId="27FE26CB" w14:textId="77777777" w:rsidR="00954265" w:rsidRPr="00765546" w:rsidRDefault="00954265" w:rsidP="00FE7656">
      <w:pPr>
        <w:pStyle w:val="ListParagraph"/>
        <w:numPr>
          <w:ilvl w:val="0"/>
          <w:numId w:val="55"/>
        </w:numPr>
        <w:ind w:left="720"/>
        <w:contextualSpacing w:val="0"/>
      </w:pPr>
      <w:r w:rsidRPr="00765546">
        <w:t>Owner overcharging participants;</w:t>
      </w:r>
    </w:p>
    <w:p w14:paraId="47D2FD40" w14:textId="3CC8C52D" w:rsidR="00954265" w:rsidRPr="00765546" w:rsidRDefault="003176B6" w:rsidP="00FE7656">
      <w:pPr>
        <w:pStyle w:val="ListParagraph"/>
        <w:numPr>
          <w:ilvl w:val="0"/>
          <w:numId w:val="55"/>
        </w:numPr>
        <w:ind w:left="720"/>
        <w:contextualSpacing w:val="0"/>
      </w:pPr>
      <w:r>
        <w:t>NSPIRE deficiencies</w:t>
      </w:r>
      <w:r w:rsidR="00954265" w:rsidRPr="00765546">
        <w:t>;</w:t>
      </w:r>
    </w:p>
    <w:p w14:paraId="358B5DB7" w14:textId="77777777" w:rsidR="00954265" w:rsidRPr="00765546" w:rsidRDefault="00954265" w:rsidP="00FE7656">
      <w:pPr>
        <w:pStyle w:val="ListParagraph"/>
        <w:numPr>
          <w:ilvl w:val="0"/>
          <w:numId w:val="55"/>
        </w:numPr>
        <w:ind w:left="720"/>
        <w:contextualSpacing w:val="0"/>
      </w:pPr>
      <w:r w:rsidRPr="00765546">
        <w:t>Illegal drug activity;</w:t>
      </w:r>
    </w:p>
    <w:p w14:paraId="4302DC2B" w14:textId="77777777" w:rsidR="00954265" w:rsidRPr="00765546" w:rsidRDefault="00954265" w:rsidP="00FE7656">
      <w:pPr>
        <w:pStyle w:val="ListParagraph"/>
        <w:numPr>
          <w:ilvl w:val="0"/>
          <w:numId w:val="55"/>
        </w:numPr>
        <w:ind w:left="720"/>
        <w:contextualSpacing w:val="0"/>
      </w:pPr>
      <w:r w:rsidRPr="00765546">
        <w:t>Violent criminal activity;</w:t>
      </w:r>
    </w:p>
    <w:p w14:paraId="2E1562B6" w14:textId="77777777" w:rsidR="00954265" w:rsidRPr="00765546" w:rsidRDefault="00954265" w:rsidP="00FE7656">
      <w:pPr>
        <w:pStyle w:val="ListParagraph"/>
        <w:numPr>
          <w:ilvl w:val="0"/>
          <w:numId w:val="55"/>
        </w:numPr>
        <w:ind w:left="720"/>
        <w:contextualSpacing w:val="0"/>
      </w:pPr>
      <w:r w:rsidRPr="00765546">
        <w:t>Activities that threaten the right to peaceful enjoyment of the premises by other residents; and</w:t>
      </w:r>
    </w:p>
    <w:p w14:paraId="7FD9A7D5" w14:textId="77777777" w:rsidR="00954265" w:rsidRPr="00765546" w:rsidRDefault="00954265" w:rsidP="00FE7656">
      <w:pPr>
        <w:pStyle w:val="ListParagraph"/>
        <w:numPr>
          <w:ilvl w:val="0"/>
          <w:numId w:val="55"/>
        </w:numPr>
        <w:ind w:left="720"/>
        <w:contextualSpacing w:val="0"/>
      </w:pPr>
      <w:r w:rsidRPr="00765546">
        <w:t>Nuisance.</w:t>
      </w:r>
    </w:p>
    <w:p w14:paraId="5091235C" w14:textId="15298D53" w:rsidR="00954265" w:rsidRPr="00765546" w:rsidRDefault="00C145E2" w:rsidP="006C5BA7">
      <w:r w:rsidRPr="00765546">
        <w:t>LRHA</w:t>
      </w:r>
      <w:r w:rsidR="00954265" w:rsidRPr="00765546">
        <w:t xml:space="preserve"> cooperates with local police and other appropriate agencies when complaints are received from individuals regarding units that are not owned or operated by </w:t>
      </w:r>
      <w:r w:rsidRPr="00765546">
        <w:t>LRHA</w:t>
      </w:r>
      <w:r w:rsidR="00954265" w:rsidRPr="00765546">
        <w:t xml:space="preserve">, but are owned by landlords participating in one of </w:t>
      </w:r>
      <w:r w:rsidRPr="00765546">
        <w:t>LRHA</w:t>
      </w:r>
      <w:r w:rsidR="00954265" w:rsidRPr="00765546">
        <w:t>’s assisted housing programs. This cooperation includes sharing pertinent information and acting as liaison between the local police or other agencies and the owner.</w:t>
      </w:r>
    </w:p>
    <w:p w14:paraId="6C433F36" w14:textId="4DA58153" w:rsidR="00954265" w:rsidRPr="00765546" w:rsidRDefault="00954265" w:rsidP="007A14DB">
      <w:pPr>
        <w:pStyle w:val="Heading3"/>
      </w:pPr>
      <w:bookmarkStart w:id="9635" w:name="_Toc508698533"/>
      <w:bookmarkStart w:id="9636" w:name="_Toc520796775"/>
      <w:bookmarkStart w:id="9637" w:name="_Toc527019716"/>
      <w:bookmarkStart w:id="9638" w:name="_Toc534707406"/>
      <w:bookmarkStart w:id="9639" w:name="_Toc534708084"/>
      <w:bookmarkStart w:id="9640" w:name="_Toc534708892"/>
      <w:bookmarkStart w:id="9641" w:name="_Toc118116556"/>
      <w:bookmarkStart w:id="9642" w:name="_Toc164180596"/>
      <w:bookmarkStart w:id="9643" w:name="_Toc164182196"/>
      <w:bookmarkStart w:id="9644" w:name="_Toc172209330"/>
      <w:bookmarkStart w:id="9645" w:name="_Toc173502072"/>
      <w:bookmarkStart w:id="9646" w:name="_Toc176435642"/>
      <w:bookmarkStart w:id="9647" w:name="_Toc194670763"/>
      <w:bookmarkStart w:id="9648" w:name="_Toc204850726"/>
      <w:r w:rsidRPr="00765546">
        <w:t>Consent to Release of Information</w:t>
      </w:r>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r w:rsidRPr="00765546">
        <w:t xml:space="preserve"> </w:t>
      </w:r>
    </w:p>
    <w:p w14:paraId="36678BE3" w14:textId="4D4AC044" w:rsidR="00954265" w:rsidRPr="00765546" w:rsidRDefault="00C145E2" w:rsidP="006C5BA7">
      <w:r w:rsidRPr="00765546">
        <w:t>LRHA</w:t>
      </w:r>
      <w:r w:rsidR="00954265" w:rsidRPr="00765546">
        <w:t xml:space="preserve"> may investigate possible instances of error or abuse using all available </w:t>
      </w:r>
      <w:r w:rsidRPr="00765546">
        <w:t>LRHA</w:t>
      </w:r>
      <w:r w:rsidR="00954265" w:rsidRPr="00765546">
        <w:t xml:space="preserve"> and public records. If necessary, </w:t>
      </w:r>
      <w:r w:rsidRPr="00765546">
        <w:t>LRHA</w:t>
      </w:r>
      <w:r w:rsidR="00954265" w:rsidRPr="00765546">
        <w:t xml:space="preserve"> will require HCV families to sign consent forms for</w:t>
      </w:r>
      <w:r w:rsidR="00954265" w:rsidRPr="00765546">
        <w:rPr>
          <w:color w:val="FF0000"/>
        </w:rPr>
        <w:t xml:space="preserve"> </w:t>
      </w:r>
      <w:r w:rsidR="00954265" w:rsidRPr="00765546">
        <w:t xml:space="preserve">the release of additional information. </w:t>
      </w:r>
    </w:p>
    <w:p w14:paraId="4D859070" w14:textId="2F9BC70A" w:rsidR="00954265" w:rsidRPr="00765546" w:rsidRDefault="00954265" w:rsidP="007A14DB">
      <w:pPr>
        <w:pStyle w:val="Heading3"/>
      </w:pPr>
      <w:bookmarkStart w:id="9649" w:name="_Toc508698534"/>
      <w:bookmarkStart w:id="9650" w:name="_Toc520796776"/>
      <w:bookmarkStart w:id="9651" w:name="_Toc527019717"/>
      <w:bookmarkStart w:id="9652" w:name="_Toc534707407"/>
      <w:bookmarkStart w:id="9653" w:name="_Toc534708085"/>
      <w:bookmarkStart w:id="9654" w:name="_Toc534708893"/>
      <w:bookmarkStart w:id="9655" w:name="_Toc118116557"/>
      <w:bookmarkStart w:id="9656" w:name="_Toc164180597"/>
      <w:bookmarkStart w:id="9657" w:name="_Toc164182197"/>
      <w:bookmarkStart w:id="9658" w:name="_Toc172209331"/>
      <w:bookmarkStart w:id="9659" w:name="_Toc173502073"/>
      <w:bookmarkStart w:id="9660" w:name="_Toc176435643"/>
      <w:bookmarkStart w:id="9661" w:name="_Toc194670764"/>
      <w:bookmarkStart w:id="9662" w:name="_Toc204850727"/>
      <w:r w:rsidRPr="00765546">
        <w:lastRenderedPageBreak/>
        <w:t>Analysis and Findings</w:t>
      </w:r>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p>
    <w:p w14:paraId="46FED59B" w14:textId="10946386" w:rsidR="00954265" w:rsidRPr="00765546" w:rsidRDefault="00C145E2" w:rsidP="006C5BA7">
      <w:r w:rsidRPr="00765546">
        <w:t>LRHA</w:t>
      </w:r>
      <w:r w:rsidR="00954265" w:rsidRPr="00765546">
        <w:t xml:space="preserve"> will base its evaluation on a preponderance of the evidence collected during its investigation. See policies on</w:t>
      </w:r>
      <w:r w:rsidR="00954265" w:rsidRPr="00765546">
        <w:rPr>
          <w:b/>
          <w:color w:val="0070C0"/>
        </w:rPr>
        <w:t xml:space="preserve"> </w:t>
      </w:r>
      <w:r w:rsidR="00954265" w:rsidRPr="00765546">
        <w:rPr>
          <w:b/>
          <w:color w:val="0070C0"/>
        </w:rPr>
        <w:fldChar w:fldCharType="begin"/>
      </w:r>
      <w:r w:rsidR="00954265" w:rsidRPr="00765546">
        <w:rPr>
          <w:b/>
          <w:color w:val="0070C0"/>
        </w:rPr>
        <w:instrText xml:space="preserve"> REF _Ref514418745 \h  \* MERGEFORMAT </w:instrText>
      </w:r>
      <w:r w:rsidR="00954265" w:rsidRPr="00765546">
        <w:rPr>
          <w:b/>
          <w:color w:val="0070C0"/>
        </w:rPr>
      </w:r>
      <w:r w:rsidR="00954265" w:rsidRPr="00765546">
        <w:rPr>
          <w:b/>
          <w:color w:val="0070C0"/>
        </w:rPr>
        <w:fldChar w:fldCharType="separate"/>
      </w:r>
      <w:r w:rsidR="003753E2" w:rsidRPr="003753E2">
        <w:rPr>
          <w:b/>
          <w:color w:val="0070C0"/>
        </w:rPr>
        <w:t>Evidence - Terminations</w:t>
      </w:r>
      <w:r w:rsidR="00954265" w:rsidRPr="00765546">
        <w:rPr>
          <w:b/>
          <w:color w:val="0070C0"/>
        </w:rPr>
        <w:fldChar w:fldCharType="end"/>
      </w:r>
      <w:r w:rsidR="00954265" w:rsidRPr="00765546">
        <w:rPr>
          <w:b/>
          <w:color w:val="0070C0"/>
        </w:rPr>
        <w:t xml:space="preserve"> </w:t>
      </w:r>
      <w:r w:rsidR="00954265" w:rsidRPr="00765546">
        <w:t xml:space="preserve">for a definition of </w:t>
      </w:r>
      <w:r w:rsidR="00954265" w:rsidRPr="00765546">
        <w:rPr>
          <w:i/>
        </w:rPr>
        <w:t>preponderance of evidence</w:t>
      </w:r>
      <w:r w:rsidR="00954265" w:rsidRPr="00765546">
        <w:t>.</w:t>
      </w:r>
    </w:p>
    <w:p w14:paraId="214AA426" w14:textId="15A02654" w:rsidR="00954265" w:rsidRPr="00765546" w:rsidRDefault="00954265" w:rsidP="006C5BA7">
      <w:r w:rsidRPr="00765546">
        <w:t xml:space="preserve">For each investigation </w:t>
      </w:r>
      <w:r w:rsidR="00C145E2" w:rsidRPr="00765546">
        <w:t>LRHA</w:t>
      </w:r>
      <w:r w:rsidRPr="00765546">
        <w:t xml:space="preserve"> will determine:</w:t>
      </w:r>
    </w:p>
    <w:p w14:paraId="47368809" w14:textId="77777777" w:rsidR="00954265" w:rsidRPr="00765546" w:rsidRDefault="00954265" w:rsidP="00FE7656">
      <w:pPr>
        <w:pStyle w:val="ListParagraph"/>
        <w:numPr>
          <w:ilvl w:val="0"/>
          <w:numId w:val="55"/>
        </w:numPr>
        <w:ind w:left="720"/>
        <w:contextualSpacing w:val="0"/>
      </w:pPr>
      <w:r w:rsidRPr="00765546">
        <w:t>Whether an error or program abuse has occurred;</w:t>
      </w:r>
    </w:p>
    <w:p w14:paraId="2D32A7CC" w14:textId="4662ED2B" w:rsidR="00954265" w:rsidRPr="00765546" w:rsidRDefault="00954265" w:rsidP="00FE7656">
      <w:pPr>
        <w:pStyle w:val="ListParagraph"/>
        <w:numPr>
          <w:ilvl w:val="0"/>
          <w:numId w:val="55"/>
        </w:numPr>
        <w:ind w:left="720"/>
        <w:contextualSpacing w:val="0"/>
      </w:pPr>
      <w:r w:rsidRPr="00765546">
        <w:t xml:space="preserve">Whether any amount of money is owed to </w:t>
      </w:r>
      <w:r w:rsidR="00C145E2" w:rsidRPr="00765546">
        <w:t>LRHA</w:t>
      </w:r>
      <w:r w:rsidRPr="00765546">
        <w:t>; and</w:t>
      </w:r>
    </w:p>
    <w:p w14:paraId="6368624C" w14:textId="77777777" w:rsidR="00954265" w:rsidRPr="00765546" w:rsidRDefault="00954265" w:rsidP="00FE7656">
      <w:pPr>
        <w:pStyle w:val="ListParagraph"/>
        <w:numPr>
          <w:ilvl w:val="0"/>
          <w:numId w:val="55"/>
        </w:numPr>
        <w:ind w:left="720"/>
        <w:contextualSpacing w:val="0"/>
      </w:pPr>
      <w:r w:rsidRPr="00765546">
        <w:t xml:space="preserve">Which corrective measures or penalties will be assessed. </w:t>
      </w:r>
    </w:p>
    <w:p w14:paraId="4A2EC715" w14:textId="5AEE4F0E" w:rsidR="00954265" w:rsidRPr="00765546" w:rsidRDefault="00954265" w:rsidP="007A14DB">
      <w:pPr>
        <w:pStyle w:val="Heading3"/>
      </w:pPr>
      <w:bookmarkStart w:id="9663" w:name="_Toc508698535"/>
      <w:bookmarkStart w:id="9664" w:name="_Ref520712637"/>
      <w:bookmarkStart w:id="9665" w:name="_Toc520796777"/>
      <w:bookmarkStart w:id="9666" w:name="_Toc527019718"/>
      <w:bookmarkStart w:id="9667" w:name="_Toc534707408"/>
      <w:bookmarkStart w:id="9668" w:name="_Toc534708086"/>
      <w:bookmarkStart w:id="9669" w:name="_Toc534708894"/>
      <w:bookmarkStart w:id="9670" w:name="_Toc118116558"/>
      <w:bookmarkStart w:id="9671" w:name="_Toc164180598"/>
      <w:bookmarkStart w:id="9672" w:name="_Toc164182198"/>
      <w:bookmarkStart w:id="9673" w:name="_Toc172209332"/>
      <w:bookmarkStart w:id="9674" w:name="_Toc173502074"/>
      <w:bookmarkStart w:id="9675" w:name="_Toc176435644"/>
      <w:bookmarkStart w:id="9676" w:name="_Toc194670765"/>
      <w:bookmarkStart w:id="9677" w:name="_Toc204850728"/>
      <w:r w:rsidRPr="00765546">
        <w:t>Consideration of Remedies</w:t>
      </w:r>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p>
    <w:p w14:paraId="12001D2A" w14:textId="6D3B5C4C" w:rsidR="00954265" w:rsidRPr="00765546" w:rsidRDefault="00954265" w:rsidP="006C5BA7">
      <w:r w:rsidRPr="00765546">
        <w:t xml:space="preserve">All errors and instances of program abuse will be corrected. Whether </w:t>
      </w:r>
      <w:r w:rsidR="00C145E2" w:rsidRPr="00765546">
        <w:t>LRHA</w:t>
      </w:r>
      <w:r w:rsidRPr="00765546">
        <w:t xml:space="preserve"> will enforce other corrective actions and penalties depends upon the nature of the error or program abuse. </w:t>
      </w:r>
    </w:p>
    <w:p w14:paraId="1CFE0C13" w14:textId="48FF95D0" w:rsidR="00954265" w:rsidRPr="00765546" w:rsidRDefault="00954265" w:rsidP="006C5BA7">
      <w:r w:rsidRPr="00765546">
        <w:t xml:space="preserve">In the case of family-caused errors or program abuse, </w:t>
      </w:r>
      <w:r w:rsidR="00C145E2" w:rsidRPr="00765546">
        <w:t>LRHA</w:t>
      </w:r>
      <w:r w:rsidRPr="00765546">
        <w:t xml:space="preserve"> may take into consideration:</w:t>
      </w:r>
    </w:p>
    <w:p w14:paraId="081E3D69" w14:textId="77777777" w:rsidR="00954265" w:rsidRPr="00765546" w:rsidRDefault="00954265" w:rsidP="00FE7656">
      <w:pPr>
        <w:pStyle w:val="ListParagraph"/>
        <w:numPr>
          <w:ilvl w:val="0"/>
          <w:numId w:val="55"/>
        </w:numPr>
        <w:ind w:left="720"/>
        <w:contextualSpacing w:val="0"/>
      </w:pPr>
      <w:r w:rsidRPr="00765546">
        <w:t>The seriousness of the offense and the extent of participation or culpability of individual family members;</w:t>
      </w:r>
    </w:p>
    <w:p w14:paraId="61C8684C" w14:textId="77777777" w:rsidR="00954265" w:rsidRPr="00765546" w:rsidRDefault="00954265" w:rsidP="00FE7656">
      <w:pPr>
        <w:pStyle w:val="ListParagraph"/>
        <w:numPr>
          <w:ilvl w:val="0"/>
          <w:numId w:val="55"/>
        </w:numPr>
        <w:ind w:left="720"/>
        <w:contextualSpacing w:val="0"/>
      </w:pPr>
      <w:r w:rsidRPr="00765546">
        <w:t>Any special circumstances surrounding the case;</w:t>
      </w:r>
    </w:p>
    <w:p w14:paraId="5F2D1DAC" w14:textId="77777777" w:rsidR="00954265" w:rsidRPr="00765546" w:rsidRDefault="00954265" w:rsidP="00FE7656">
      <w:pPr>
        <w:pStyle w:val="ListParagraph"/>
        <w:numPr>
          <w:ilvl w:val="0"/>
          <w:numId w:val="55"/>
        </w:numPr>
        <w:ind w:left="720"/>
        <w:contextualSpacing w:val="0"/>
      </w:pPr>
      <w:r w:rsidRPr="00765546">
        <w:t>Any mitigating circumstances related to the disability of a family member;</w:t>
      </w:r>
    </w:p>
    <w:p w14:paraId="61B01010" w14:textId="77777777" w:rsidR="00954265" w:rsidRPr="0051565A" w:rsidRDefault="00954265" w:rsidP="00FE7656">
      <w:pPr>
        <w:pStyle w:val="ListParagraph"/>
        <w:numPr>
          <w:ilvl w:val="0"/>
          <w:numId w:val="55"/>
        </w:numPr>
        <w:ind w:left="720"/>
        <w:contextualSpacing w:val="0"/>
        <w:rPr>
          <w:spacing w:val="-2"/>
        </w:rPr>
      </w:pPr>
      <w:r w:rsidRPr="0051565A">
        <w:rPr>
          <w:spacing w:val="-2"/>
        </w:rPr>
        <w:t>The effects of a particular remedy on family members who were not involved in the offense.</w:t>
      </w:r>
    </w:p>
    <w:p w14:paraId="528F05E8" w14:textId="315F59C1" w:rsidR="00954265" w:rsidRPr="00765546" w:rsidRDefault="00954265" w:rsidP="006C5BA7">
      <w:r w:rsidRPr="00765546">
        <w:t xml:space="preserve">In the case of owner-caused errors or program abuse, </w:t>
      </w:r>
      <w:r w:rsidR="00C145E2" w:rsidRPr="00765546">
        <w:t>LRHA</w:t>
      </w:r>
      <w:r w:rsidRPr="00765546">
        <w:t xml:space="preserve"> may take into consideration:</w:t>
      </w:r>
    </w:p>
    <w:p w14:paraId="338B2A61" w14:textId="77777777" w:rsidR="00954265" w:rsidRPr="00765546" w:rsidRDefault="00954265" w:rsidP="00FE7656">
      <w:pPr>
        <w:pStyle w:val="ListParagraph"/>
        <w:numPr>
          <w:ilvl w:val="0"/>
          <w:numId w:val="55"/>
        </w:numPr>
        <w:ind w:left="720"/>
        <w:contextualSpacing w:val="0"/>
      </w:pPr>
      <w:r w:rsidRPr="00765546">
        <w:t xml:space="preserve">The seriousness of the offense, </w:t>
      </w:r>
    </w:p>
    <w:p w14:paraId="0FB310AF" w14:textId="77777777" w:rsidR="00954265" w:rsidRPr="00765546" w:rsidRDefault="00954265" w:rsidP="00FE7656">
      <w:pPr>
        <w:pStyle w:val="ListParagraph"/>
        <w:numPr>
          <w:ilvl w:val="0"/>
          <w:numId w:val="55"/>
        </w:numPr>
        <w:ind w:left="720"/>
        <w:contextualSpacing w:val="0"/>
      </w:pPr>
      <w:r w:rsidRPr="00765546">
        <w:t xml:space="preserve">The length of time since the violation has occurred; and </w:t>
      </w:r>
    </w:p>
    <w:p w14:paraId="37215DE0" w14:textId="77777777" w:rsidR="00954265" w:rsidRPr="0051565A" w:rsidRDefault="00954265" w:rsidP="00FE7656">
      <w:pPr>
        <w:pStyle w:val="ListParagraph"/>
        <w:numPr>
          <w:ilvl w:val="0"/>
          <w:numId w:val="55"/>
        </w:numPr>
        <w:ind w:left="720"/>
        <w:contextualSpacing w:val="0"/>
        <w:rPr>
          <w:spacing w:val="-2"/>
        </w:rPr>
      </w:pPr>
      <w:r w:rsidRPr="0051565A">
        <w:rPr>
          <w:spacing w:val="-2"/>
        </w:rPr>
        <w:t>The effects of a particular remedy on family members who were not involved in the offense.</w:t>
      </w:r>
    </w:p>
    <w:p w14:paraId="2D3EAD30" w14:textId="71A01CA6" w:rsidR="00954265" w:rsidRPr="00765546" w:rsidRDefault="00954265" w:rsidP="007A14DB">
      <w:pPr>
        <w:pStyle w:val="Heading3"/>
      </w:pPr>
      <w:bookmarkStart w:id="9678" w:name="_Toc508698536"/>
      <w:bookmarkStart w:id="9679" w:name="_Toc520796778"/>
      <w:bookmarkStart w:id="9680" w:name="_Toc527019719"/>
      <w:bookmarkStart w:id="9681" w:name="_Toc534707409"/>
      <w:bookmarkStart w:id="9682" w:name="_Toc534708087"/>
      <w:bookmarkStart w:id="9683" w:name="_Toc534708895"/>
      <w:bookmarkStart w:id="9684" w:name="_Toc118116559"/>
      <w:bookmarkStart w:id="9685" w:name="_Toc164180599"/>
      <w:bookmarkStart w:id="9686" w:name="_Toc164182199"/>
      <w:bookmarkStart w:id="9687" w:name="_Toc172209333"/>
      <w:bookmarkStart w:id="9688" w:name="_Toc173502075"/>
      <w:bookmarkStart w:id="9689" w:name="_Toc176435645"/>
      <w:bookmarkStart w:id="9690" w:name="_Toc194670766"/>
      <w:bookmarkStart w:id="9691" w:name="_Toc204850729"/>
      <w:r w:rsidRPr="00765546">
        <w:t>Notice and Appeals</w:t>
      </w:r>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r w:rsidRPr="00765546">
        <w:t xml:space="preserve"> </w:t>
      </w:r>
    </w:p>
    <w:p w14:paraId="47BCE2D0" w14:textId="25BD6919" w:rsidR="00954265" w:rsidRPr="0051565A" w:rsidRDefault="00C145E2" w:rsidP="006C5BA7">
      <w:pPr>
        <w:rPr>
          <w:spacing w:val="-4"/>
        </w:rPr>
      </w:pPr>
      <w:r w:rsidRPr="0051565A">
        <w:rPr>
          <w:spacing w:val="-4"/>
        </w:rPr>
        <w:t>LRHA</w:t>
      </w:r>
      <w:r w:rsidR="00954265" w:rsidRPr="0051565A">
        <w:rPr>
          <w:spacing w:val="-4"/>
        </w:rPr>
        <w:t xml:space="preserve"> will </w:t>
      </w:r>
      <w:r w:rsidR="00476609" w:rsidRPr="0051565A">
        <w:rPr>
          <w:spacing w:val="-4"/>
        </w:rPr>
        <w:t xml:space="preserve">timely </w:t>
      </w:r>
      <w:r w:rsidR="00954265" w:rsidRPr="0051565A">
        <w:rPr>
          <w:spacing w:val="-4"/>
        </w:rPr>
        <w:t>inform the relevant</w:t>
      </w:r>
      <w:r w:rsidR="00954265" w:rsidRPr="0051565A">
        <w:rPr>
          <w:b/>
          <w:spacing w:val="-4"/>
        </w:rPr>
        <w:t xml:space="preserve"> </w:t>
      </w:r>
      <w:r w:rsidR="00954265" w:rsidRPr="0051565A">
        <w:rPr>
          <w:spacing w:val="-4"/>
        </w:rPr>
        <w:t>party in writing of its findings and remedies</w:t>
      </w:r>
      <w:r w:rsidR="00517903" w:rsidRPr="0051565A">
        <w:rPr>
          <w:spacing w:val="-4"/>
        </w:rPr>
        <w:t xml:space="preserve">. </w:t>
      </w:r>
      <w:r w:rsidR="00954265" w:rsidRPr="0051565A">
        <w:rPr>
          <w:spacing w:val="-4"/>
        </w:rPr>
        <w:t>The notice will include:</w:t>
      </w:r>
    </w:p>
    <w:p w14:paraId="673EC13E" w14:textId="77777777" w:rsidR="00954265" w:rsidRPr="00765546" w:rsidRDefault="00954265" w:rsidP="00FE7656">
      <w:pPr>
        <w:pStyle w:val="ListParagraph"/>
        <w:numPr>
          <w:ilvl w:val="0"/>
          <w:numId w:val="55"/>
        </w:numPr>
        <w:ind w:left="720"/>
        <w:contextualSpacing w:val="0"/>
      </w:pPr>
      <w:r w:rsidRPr="00765546">
        <w:t>A description of the error or program abuse;</w:t>
      </w:r>
    </w:p>
    <w:p w14:paraId="22D83513" w14:textId="090545ED" w:rsidR="00954265" w:rsidRPr="00765546" w:rsidRDefault="00954265" w:rsidP="00FE7656">
      <w:pPr>
        <w:pStyle w:val="ListParagraph"/>
        <w:numPr>
          <w:ilvl w:val="0"/>
          <w:numId w:val="55"/>
        </w:numPr>
        <w:ind w:left="720"/>
        <w:contextualSpacing w:val="0"/>
      </w:pPr>
      <w:r w:rsidRPr="00765546">
        <w:t xml:space="preserve">The basis on which </w:t>
      </w:r>
      <w:r w:rsidR="00C145E2" w:rsidRPr="00765546">
        <w:t>LRHA</w:t>
      </w:r>
      <w:r w:rsidRPr="00765546">
        <w:t xml:space="preserve"> determined the error or program abuses; </w:t>
      </w:r>
    </w:p>
    <w:p w14:paraId="47F82B0B" w14:textId="77777777" w:rsidR="00954265" w:rsidRPr="00765546" w:rsidRDefault="00954265" w:rsidP="00FE7656">
      <w:pPr>
        <w:pStyle w:val="ListParagraph"/>
        <w:numPr>
          <w:ilvl w:val="0"/>
          <w:numId w:val="55"/>
        </w:numPr>
        <w:ind w:left="720"/>
        <w:contextualSpacing w:val="0"/>
      </w:pPr>
      <w:r w:rsidRPr="00765546">
        <w:t xml:space="preserve">The remedies to be employed; and </w:t>
      </w:r>
    </w:p>
    <w:p w14:paraId="65230691" w14:textId="48633C49" w:rsidR="00954265" w:rsidRPr="00765546" w:rsidRDefault="00954265" w:rsidP="00FE7656">
      <w:pPr>
        <w:pStyle w:val="ListParagraph"/>
        <w:numPr>
          <w:ilvl w:val="0"/>
          <w:numId w:val="55"/>
        </w:numPr>
        <w:ind w:left="720"/>
        <w:contextualSpacing w:val="0"/>
      </w:pPr>
      <w:r w:rsidRPr="00765546">
        <w:t xml:space="preserve">The family’s right to appeal the results through the informal review or hearing process, if applicable (see </w:t>
      </w:r>
      <w:r w:rsidRPr="00765546">
        <w:rPr>
          <w:b/>
          <w:color w:val="0070C0"/>
        </w:rPr>
        <w:fldChar w:fldCharType="begin"/>
      </w:r>
      <w:r w:rsidRPr="00765546">
        <w:rPr>
          <w:b/>
          <w:color w:val="0070C0"/>
        </w:rPr>
        <w:instrText xml:space="preserve"> REF _Ref525047977 \h  \* MERGEFORMAT </w:instrText>
      </w:r>
      <w:r w:rsidRPr="00765546">
        <w:rPr>
          <w:b/>
          <w:color w:val="0070C0"/>
        </w:rPr>
      </w:r>
      <w:r w:rsidRPr="00765546">
        <w:rPr>
          <w:b/>
          <w:color w:val="0070C0"/>
        </w:rPr>
        <w:fldChar w:fldCharType="separate"/>
      </w:r>
      <w:r w:rsidR="003753E2" w:rsidRPr="003753E2">
        <w:rPr>
          <w:b/>
          <w:color w:val="0070C0"/>
        </w:rPr>
        <w:t>INFORMAL REVIEWS AND HEARINGS</w:t>
      </w:r>
      <w:r w:rsidRPr="00765546">
        <w:rPr>
          <w:b/>
          <w:color w:val="0070C0"/>
        </w:rPr>
        <w:fldChar w:fldCharType="end"/>
      </w:r>
      <w:r w:rsidRPr="00765546">
        <w:t>).</w:t>
      </w:r>
    </w:p>
    <w:p w14:paraId="5A2DEA3D" w14:textId="26159C95" w:rsidR="00954265" w:rsidRPr="00765546" w:rsidRDefault="00C145E2" w:rsidP="001D278F">
      <w:pPr>
        <w:pStyle w:val="Heading2"/>
      </w:pPr>
      <w:bookmarkStart w:id="9692" w:name="_Toc520796779"/>
      <w:bookmarkStart w:id="9693" w:name="_Toc527019720"/>
      <w:bookmarkStart w:id="9694" w:name="_Toc534707410"/>
      <w:bookmarkStart w:id="9695" w:name="_Toc534708088"/>
      <w:bookmarkStart w:id="9696" w:name="_Toc534708896"/>
      <w:bookmarkStart w:id="9697" w:name="_Toc118116560"/>
      <w:bookmarkStart w:id="9698" w:name="_Toc164180600"/>
      <w:bookmarkStart w:id="9699" w:name="_Toc164182200"/>
      <w:bookmarkStart w:id="9700" w:name="_Toc172209334"/>
      <w:bookmarkStart w:id="9701" w:name="_Toc173502076"/>
      <w:bookmarkStart w:id="9702" w:name="_Toc176435646"/>
      <w:bookmarkStart w:id="9703" w:name="_Toc194670767"/>
      <w:bookmarkStart w:id="9704" w:name="_Toc204850730"/>
      <w:r w:rsidRPr="00765546">
        <w:t>LRHA</w:t>
      </w:r>
      <w:r w:rsidR="0087557F" w:rsidRPr="00765546">
        <w:t>-</w:t>
      </w:r>
      <w:r w:rsidR="0051565A" w:rsidRPr="00765546">
        <w:t xml:space="preserve">Caused Errors </w:t>
      </w:r>
      <w:r w:rsidR="0051565A">
        <w:t>o</w:t>
      </w:r>
      <w:r w:rsidR="0051565A" w:rsidRPr="00765546">
        <w:t>r Program Abuse</w:t>
      </w:r>
      <w:bookmarkEnd w:id="9692"/>
      <w:bookmarkEnd w:id="9693"/>
      <w:bookmarkEnd w:id="9694"/>
      <w:bookmarkEnd w:id="9695"/>
      <w:bookmarkEnd w:id="9696"/>
      <w:bookmarkEnd w:id="9697"/>
      <w:bookmarkEnd w:id="9698"/>
      <w:bookmarkEnd w:id="9699"/>
      <w:bookmarkEnd w:id="9700"/>
      <w:bookmarkEnd w:id="9701"/>
      <w:bookmarkEnd w:id="9702"/>
      <w:bookmarkEnd w:id="9703"/>
      <w:bookmarkEnd w:id="9704"/>
    </w:p>
    <w:p w14:paraId="03136911" w14:textId="59037738" w:rsidR="00954265" w:rsidRPr="00765546" w:rsidRDefault="00954265" w:rsidP="006C5BA7">
      <w:r w:rsidRPr="00765546">
        <w:t xml:space="preserve">The responsibilities and expectations of </w:t>
      </w:r>
      <w:r w:rsidR="00C145E2" w:rsidRPr="00765546">
        <w:t>LRHA</w:t>
      </w:r>
      <w:r w:rsidRPr="00765546">
        <w:t xml:space="preserve"> staff with respect to normal program administration are discussed throughout this plan. This section specifically addresses actions of a </w:t>
      </w:r>
      <w:r w:rsidR="00C145E2" w:rsidRPr="00765546">
        <w:t>LRHA</w:t>
      </w:r>
      <w:r w:rsidRPr="00765546">
        <w:t xml:space="preserve"> staff member that are considered errors or program abuse related to the HCV program. Additional standards of conduct may be provided in </w:t>
      </w:r>
      <w:r w:rsidR="00C145E2" w:rsidRPr="00765546">
        <w:t>LRHA</w:t>
      </w:r>
      <w:r w:rsidRPr="00765546">
        <w:t xml:space="preserve"> personnel policy.</w:t>
      </w:r>
    </w:p>
    <w:p w14:paraId="4A479B45" w14:textId="58A362EE" w:rsidR="00954265" w:rsidRPr="00765546" w:rsidRDefault="00C145E2" w:rsidP="006C5BA7">
      <w:r w:rsidRPr="00765546">
        <w:t>LRHA</w:t>
      </w:r>
      <w:r w:rsidR="00954265" w:rsidRPr="00765546">
        <w:t xml:space="preserve">-caused incorrect subsidy determinations include, but are not limited to: </w:t>
      </w:r>
    </w:p>
    <w:p w14:paraId="3ABC7DED" w14:textId="77777777" w:rsidR="00954265" w:rsidRPr="00765546" w:rsidRDefault="00954265" w:rsidP="00FE7656">
      <w:pPr>
        <w:pStyle w:val="ListParagraph"/>
        <w:numPr>
          <w:ilvl w:val="0"/>
          <w:numId w:val="55"/>
        </w:numPr>
        <w:ind w:left="720"/>
        <w:contextualSpacing w:val="0"/>
      </w:pPr>
      <w:r w:rsidRPr="00765546">
        <w:lastRenderedPageBreak/>
        <w:t xml:space="preserve">Failing to correctly apply program rules regarding household composition, income, assets, and/or deductions; </w:t>
      </w:r>
    </w:p>
    <w:p w14:paraId="302E7583" w14:textId="77777777" w:rsidR="00954265" w:rsidRPr="00765546" w:rsidRDefault="00954265" w:rsidP="00FE7656">
      <w:pPr>
        <w:pStyle w:val="ListParagraph"/>
        <w:numPr>
          <w:ilvl w:val="0"/>
          <w:numId w:val="55"/>
        </w:numPr>
        <w:ind w:left="720"/>
        <w:contextualSpacing w:val="0"/>
      </w:pPr>
      <w:r w:rsidRPr="00765546">
        <w:t xml:space="preserve">Assigning the incorrect voucher size to a family; </w:t>
      </w:r>
    </w:p>
    <w:p w14:paraId="30DC3E1B" w14:textId="77777777" w:rsidR="00954265" w:rsidRPr="00765546" w:rsidRDefault="00954265" w:rsidP="00FE7656">
      <w:pPr>
        <w:pStyle w:val="ListParagraph"/>
        <w:numPr>
          <w:ilvl w:val="0"/>
          <w:numId w:val="55"/>
        </w:numPr>
        <w:ind w:left="720"/>
        <w:contextualSpacing w:val="0"/>
      </w:pPr>
      <w:r w:rsidRPr="00765546">
        <w:t>Errors in calculation (including but not limited to: incorrect housing assistance payments, family share of rent, or utility reimbursements).</w:t>
      </w:r>
    </w:p>
    <w:p w14:paraId="26D7CC12" w14:textId="0587BAEC" w:rsidR="00954265" w:rsidRPr="00765546" w:rsidRDefault="00954265" w:rsidP="007A14DB">
      <w:pPr>
        <w:pStyle w:val="Heading3"/>
      </w:pPr>
      <w:bookmarkStart w:id="9705" w:name="_Toc508698541"/>
      <w:bookmarkStart w:id="9706" w:name="_Toc520796780"/>
      <w:bookmarkStart w:id="9707" w:name="_Toc527019721"/>
      <w:bookmarkStart w:id="9708" w:name="_Toc534707411"/>
      <w:bookmarkStart w:id="9709" w:name="_Toc534708089"/>
      <w:bookmarkStart w:id="9710" w:name="_Toc534708897"/>
      <w:bookmarkStart w:id="9711" w:name="_Toc118116561"/>
      <w:bookmarkStart w:id="9712" w:name="_Toc164180601"/>
      <w:bookmarkStart w:id="9713" w:name="_Toc164182201"/>
      <w:bookmarkStart w:id="9714" w:name="_Toc172209335"/>
      <w:bookmarkStart w:id="9715" w:name="_Toc173502077"/>
      <w:bookmarkStart w:id="9716" w:name="_Toc176435647"/>
      <w:bookmarkStart w:id="9717" w:name="_Toc194670768"/>
      <w:bookmarkStart w:id="9718" w:name="_Toc204850731"/>
      <w:r w:rsidRPr="00765546">
        <w:t xml:space="preserve">Prohibited </w:t>
      </w:r>
      <w:r w:rsidR="00C145E2" w:rsidRPr="00765546">
        <w:t>LRHA</w:t>
      </w:r>
      <w:r w:rsidRPr="00765546">
        <w:t xml:space="preserve"> Staff Actions</w:t>
      </w:r>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r w:rsidRPr="00765546">
        <w:t xml:space="preserve"> </w:t>
      </w:r>
    </w:p>
    <w:p w14:paraId="43033971" w14:textId="466E26A5" w:rsidR="00954265" w:rsidRPr="00765546" w:rsidRDefault="00954265" w:rsidP="006C5BA7">
      <w:r w:rsidRPr="00765546">
        <w:t xml:space="preserve">Any of the following will be considered evidence of program abuse by </w:t>
      </w:r>
      <w:r w:rsidR="00C145E2" w:rsidRPr="00765546">
        <w:t>LRHA</w:t>
      </w:r>
      <w:r w:rsidRPr="00765546">
        <w:t xml:space="preserve"> staff:</w:t>
      </w:r>
    </w:p>
    <w:p w14:paraId="65CC0B51" w14:textId="77777777" w:rsidR="00954265" w:rsidRPr="00765546" w:rsidRDefault="00954265" w:rsidP="00FE7656">
      <w:pPr>
        <w:pStyle w:val="ListParagraph"/>
        <w:numPr>
          <w:ilvl w:val="0"/>
          <w:numId w:val="55"/>
        </w:numPr>
        <w:ind w:left="720"/>
        <w:contextualSpacing w:val="0"/>
      </w:pPr>
      <w:r w:rsidRPr="00765546">
        <w:t>Failing to comply with any HCV program requirements for personal gain;</w:t>
      </w:r>
    </w:p>
    <w:p w14:paraId="73C997CC" w14:textId="77777777" w:rsidR="00954265" w:rsidRPr="00765546" w:rsidRDefault="00954265" w:rsidP="00FE7656">
      <w:pPr>
        <w:pStyle w:val="ListParagraph"/>
        <w:numPr>
          <w:ilvl w:val="0"/>
          <w:numId w:val="55"/>
        </w:numPr>
        <w:ind w:left="720"/>
        <w:contextualSpacing w:val="0"/>
      </w:pPr>
      <w:r w:rsidRPr="00765546">
        <w:t>Failing to comply with any HCV program requirements as a result of a conflict of interest relationship with any applicant, participant, or owner;</w:t>
      </w:r>
    </w:p>
    <w:p w14:paraId="56617E92" w14:textId="03EDCA2D" w:rsidR="00954265" w:rsidRPr="0051565A" w:rsidRDefault="00954265" w:rsidP="00FE7656">
      <w:pPr>
        <w:pStyle w:val="ListParagraph"/>
        <w:numPr>
          <w:ilvl w:val="0"/>
          <w:numId w:val="55"/>
        </w:numPr>
        <w:ind w:left="720"/>
        <w:contextualSpacing w:val="0"/>
        <w:rPr>
          <w:spacing w:val="-2"/>
        </w:rPr>
      </w:pPr>
      <w:r w:rsidRPr="0051565A">
        <w:rPr>
          <w:spacing w:val="-2"/>
        </w:rPr>
        <w:t xml:space="preserve">Seeking or accepting anything of material value from applicants, participating families, vendors, owners, contractors, or other persons who provide services or materials to </w:t>
      </w:r>
      <w:r w:rsidR="00C145E2" w:rsidRPr="0051565A">
        <w:rPr>
          <w:spacing w:val="-2"/>
        </w:rPr>
        <w:t>LRHA</w:t>
      </w:r>
      <w:r w:rsidRPr="0051565A">
        <w:rPr>
          <w:spacing w:val="-2"/>
        </w:rPr>
        <w:t>;</w:t>
      </w:r>
    </w:p>
    <w:p w14:paraId="6D6A245D" w14:textId="77777777" w:rsidR="00954265" w:rsidRPr="00765546" w:rsidRDefault="00954265" w:rsidP="00FE7656">
      <w:pPr>
        <w:pStyle w:val="ListParagraph"/>
        <w:numPr>
          <w:ilvl w:val="0"/>
          <w:numId w:val="55"/>
        </w:numPr>
        <w:ind w:left="720"/>
        <w:contextualSpacing w:val="0"/>
      </w:pPr>
      <w:r w:rsidRPr="00765546">
        <w:t>Disclosing confidential or proprietary information to outside parties;</w:t>
      </w:r>
    </w:p>
    <w:p w14:paraId="133A9FDA" w14:textId="2FDD800C" w:rsidR="00954265" w:rsidRPr="00765546" w:rsidRDefault="00954265" w:rsidP="00FE7656">
      <w:pPr>
        <w:pStyle w:val="ListParagraph"/>
        <w:numPr>
          <w:ilvl w:val="0"/>
          <w:numId w:val="55"/>
        </w:numPr>
        <w:ind w:left="720"/>
        <w:contextualSpacing w:val="0"/>
      </w:pPr>
      <w:r w:rsidRPr="00765546">
        <w:t xml:space="preserve">Gaining profit as a result of insider knowledge of </w:t>
      </w:r>
      <w:r w:rsidR="00C145E2" w:rsidRPr="00765546">
        <w:t>LRHA</w:t>
      </w:r>
      <w:r w:rsidRPr="00765546">
        <w:t xml:space="preserve"> activities, policies, or practices;</w:t>
      </w:r>
    </w:p>
    <w:p w14:paraId="38BA6CC0" w14:textId="77777777" w:rsidR="00954265" w:rsidRPr="00765546" w:rsidRDefault="00954265" w:rsidP="00FE7656">
      <w:pPr>
        <w:pStyle w:val="ListParagraph"/>
        <w:numPr>
          <w:ilvl w:val="0"/>
          <w:numId w:val="55"/>
        </w:numPr>
        <w:ind w:left="720"/>
        <w:contextualSpacing w:val="0"/>
      </w:pPr>
      <w:r w:rsidRPr="00765546">
        <w:t>Misappropriating or misusing HCV funds;</w:t>
      </w:r>
    </w:p>
    <w:p w14:paraId="66FFA123" w14:textId="77777777" w:rsidR="00954265" w:rsidRPr="00765546" w:rsidRDefault="00954265" w:rsidP="00FE7656">
      <w:pPr>
        <w:pStyle w:val="ListParagraph"/>
        <w:numPr>
          <w:ilvl w:val="0"/>
          <w:numId w:val="55"/>
        </w:numPr>
        <w:ind w:left="720"/>
        <w:contextualSpacing w:val="0"/>
      </w:pPr>
      <w:r w:rsidRPr="00765546">
        <w:t>Destroying, concealing, removing, or inappropriately using any records related to the HCV program;</w:t>
      </w:r>
    </w:p>
    <w:p w14:paraId="5BAB6E28" w14:textId="77777777" w:rsidR="00954265" w:rsidRDefault="00954265" w:rsidP="00FE7656">
      <w:pPr>
        <w:pStyle w:val="ListParagraph"/>
        <w:numPr>
          <w:ilvl w:val="0"/>
          <w:numId w:val="55"/>
        </w:numPr>
        <w:ind w:left="720"/>
        <w:contextualSpacing w:val="0"/>
        <w:rPr>
          <w:spacing w:val="-2"/>
        </w:rPr>
      </w:pPr>
      <w:r w:rsidRPr="0051565A">
        <w:rPr>
          <w:spacing w:val="-2"/>
        </w:rPr>
        <w:t>Committing any other corrupt or criminal act in connection with any federal housing program.</w:t>
      </w:r>
    </w:p>
    <w:p w14:paraId="1D613C2E" w14:textId="77777777" w:rsidR="002F0A6E" w:rsidRDefault="002F0A6E" w:rsidP="002F0A6E">
      <w:pPr>
        <w:pStyle w:val="Heading3"/>
      </w:pPr>
      <w:bookmarkStart w:id="9719" w:name="_Toc162967636"/>
      <w:bookmarkStart w:id="9720" w:name="_Toc162968173"/>
      <w:bookmarkStart w:id="9721" w:name="_Toc162968704"/>
      <w:bookmarkStart w:id="9722" w:name="_Toc162969322"/>
      <w:bookmarkStart w:id="9723" w:name="_Toc163140952"/>
      <w:bookmarkStart w:id="9724" w:name="_Toc172209336"/>
      <w:bookmarkStart w:id="9725" w:name="_Toc173502078"/>
      <w:bookmarkStart w:id="9726" w:name="_Toc176435648"/>
      <w:bookmarkStart w:id="9727" w:name="_Toc194670769"/>
      <w:bookmarkStart w:id="9728" w:name="_Toc204850732"/>
      <w:r>
        <w:t>De Minimis Errors</w:t>
      </w:r>
      <w:bookmarkEnd w:id="9719"/>
      <w:bookmarkEnd w:id="9720"/>
      <w:bookmarkEnd w:id="9721"/>
      <w:bookmarkEnd w:id="9722"/>
      <w:bookmarkEnd w:id="9723"/>
      <w:bookmarkEnd w:id="9724"/>
      <w:bookmarkEnd w:id="9725"/>
      <w:bookmarkEnd w:id="9726"/>
      <w:bookmarkEnd w:id="9727"/>
      <w:bookmarkEnd w:id="9728"/>
    </w:p>
    <w:p w14:paraId="364E73C6" w14:textId="77777777" w:rsidR="002F0A6E" w:rsidRPr="00F44B0A" w:rsidRDefault="002F0A6E" w:rsidP="002F0A6E">
      <w:r w:rsidRPr="00F44B0A">
        <w:t xml:space="preserve">LRHA will not be considered out of compliance when making annual income determinations solely due to de minimis errors in calculating family income. A </w:t>
      </w:r>
      <w:r w:rsidRPr="00F44B0A">
        <w:rPr>
          <w:i/>
          <w:iCs/>
        </w:rPr>
        <w:t>de minimis</w:t>
      </w:r>
      <w:r w:rsidRPr="00F44B0A">
        <w:t xml:space="preserve"> </w:t>
      </w:r>
      <w:r w:rsidRPr="00F44B0A">
        <w:rPr>
          <w:i/>
          <w:iCs/>
        </w:rPr>
        <w:t>error</w:t>
      </w:r>
      <w:r w:rsidRPr="00F44B0A">
        <w:t xml:space="preserve"> is an error where the LRHA determination of family income deviates from the correct income determination by no more than $30 per month in monthly adjusted income ($360 in annual adjusted income) per family.</w:t>
      </w:r>
    </w:p>
    <w:p w14:paraId="7ABC3C35" w14:textId="505BB6F7" w:rsidR="002F0A6E" w:rsidRDefault="002F0A6E" w:rsidP="002F0A6E">
      <w:bookmarkStart w:id="9729" w:name="_Hlk147230465"/>
      <w:r w:rsidRPr="00F44B0A">
        <w:t xml:space="preserve">LRHA will take corrective action to credit or repay a family if the family was </w:t>
      </w:r>
      <w:proofErr w:type="spellStart"/>
      <w:r w:rsidR="001E71DA" w:rsidRPr="00F44B0A">
        <w:t>undersubsidized</w:t>
      </w:r>
      <w:proofErr w:type="spellEnd"/>
      <w:r w:rsidRPr="00F44B0A">
        <w:t>, including when LRHA makes de minimis errors in the income determination</w:t>
      </w:r>
      <w:r w:rsidR="008A4BD3" w:rsidRPr="00F44B0A">
        <w:t>.</w:t>
      </w:r>
    </w:p>
    <w:p w14:paraId="5AE3CC63" w14:textId="29606FFD" w:rsidR="00954265" w:rsidRPr="00765546" w:rsidRDefault="00954265" w:rsidP="007A14DB">
      <w:pPr>
        <w:pStyle w:val="Heading3"/>
      </w:pPr>
      <w:bookmarkStart w:id="9730" w:name="_Toc508698543"/>
      <w:bookmarkStart w:id="9731" w:name="_Toc520796781"/>
      <w:bookmarkStart w:id="9732" w:name="_Toc527019722"/>
      <w:bookmarkStart w:id="9733" w:name="_Toc534707412"/>
      <w:bookmarkStart w:id="9734" w:name="_Toc534708090"/>
      <w:bookmarkStart w:id="9735" w:name="_Toc534708898"/>
      <w:bookmarkStart w:id="9736" w:name="_Toc118116562"/>
      <w:bookmarkStart w:id="9737" w:name="_Toc164180602"/>
      <w:bookmarkStart w:id="9738" w:name="_Toc164182202"/>
      <w:bookmarkStart w:id="9739" w:name="_Ref172202717"/>
      <w:bookmarkStart w:id="9740" w:name="_Toc172209337"/>
      <w:bookmarkStart w:id="9741" w:name="_Toc173502079"/>
      <w:bookmarkStart w:id="9742" w:name="_Toc176435649"/>
      <w:bookmarkStart w:id="9743" w:name="_Toc194670770"/>
      <w:bookmarkStart w:id="9744" w:name="_Toc204850733"/>
      <w:bookmarkEnd w:id="9729"/>
      <w:r w:rsidRPr="00765546">
        <w:t>Corrections</w:t>
      </w:r>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p>
    <w:p w14:paraId="4FF320C4" w14:textId="632A40DF" w:rsidR="00954265" w:rsidRPr="00765546" w:rsidRDefault="00C145E2" w:rsidP="006C5BA7">
      <w:r w:rsidRPr="00765546">
        <w:t>LRHA</w:t>
      </w:r>
      <w:r w:rsidR="00954265" w:rsidRPr="00765546">
        <w:t xml:space="preserve"> will seek to ensure that the correct level of assistance is given to each subsidized household in accordance with this Plan. In cases where </w:t>
      </w:r>
      <w:r w:rsidRPr="00765546">
        <w:t>LRHA</w:t>
      </w:r>
      <w:r w:rsidR="00954265" w:rsidRPr="00765546">
        <w:t xml:space="preserve"> determines that there has been an incorrect subsidy determination—whether it is an overpayment or underpayment of subsidy—</w:t>
      </w:r>
      <w:r w:rsidRPr="00765546">
        <w:t>LRHA</w:t>
      </w:r>
      <w:r w:rsidR="00954265" w:rsidRPr="00765546">
        <w:t xml:space="preserve"> will promptly correct housing assistance payment (HAP), family share, and any utility reimbursement prospectively. </w:t>
      </w:r>
    </w:p>
    <w:p w14:paraId="60E3DDBD" w14:textId="2954D047" w:rsidR="00954265" w:rsidRPr="00765546" w:rsidRDefault="00954265" w:rsidP="006C5BA7">
      <w:r w:rsidRPr="00765546">
        <w:t xml:space="preserve">In cases where there has been an overpayment of subsidy due to </w:t>
      </w:r>
      <w:r w:rsidR="00C145E2" w:rsidRPr="00765546">
        <w:t>LRHA</w:t>
      </w:r>
      <w:r w:rsidRPr="00765546">
        <w:t xml:space="preserve"> error:</w:t>
      </w:r>
    </w:p>
    <w:p w14:paraId="46A5B60D" w14:textId="77777777" w:rsidR="00954265" w:rsidRPr="00765546" w:rsidRDefault="00954265" w:rsidP="00FE7656">
      <w:pPr>
        <w:pStyle w:val="ListParagraph"/>
        <w:numPr>
          <w:ilvl w:val="0"/>
          <w:numId w:val="55"/>
        </w:numPr>
        <w:ind w:left="720"/>
        <w:contextualSpacing w:val="0"/>
      </w:pPr>
      <w:r w:rsidRPr="00765546">
        <w:t xml:space="preserve">Participants will not be required to repay the amount;  </w:t>
      </w:r>
    </w:p>
    <w:p w14:paraId="39D4788A" w14:textId="77777777" w:rsidR="00954265" w:rsidRPr="00765546" w:rsidRDefault="00954265" w:rsidP="00FE7656">
      <w:pPr>
        <w:pStyle w:val="ListParagraph"/>
        <w:numPr>
          <w:ilvl w:val="0"/>
          <w:numId w:val="55"/>
        </w:numPr>
        <w:ind w:left="720"/>
        <w:contextualSpacing w:val="0"/>
      </w:pPr>
      <w:r w:rsidRPr="00765546">
        <w:t xml:space="preserve">Owners will not be required to repay the amount except in the cases where the error results in the combination of the family share of rent and the HAP exceeding the reasonable rent stated in the HAP contract. </w:t>
      </w:r>
    </w:p>
    <w:p w14:paraId="3B533676" w14:textId="64B2DA70" w:rsidR="00954265" w:rsidRPr="00765546" w:rsidRDefault="00954265" w:rsidP="006C5BA7">
      <w:r w:rsidRPr="00765546">
        <w:t xml:space="preserve">In cases where there has been an underpayment of subsidy due to </w:t>
      </w:r>
      <w:r w:rsidR="00C145E2" w:rsidRPr="00765546">
        <w:t>LRHA</w:t>
      </w:r>
      <w:r w:rsidRPr="00765546">
        <w:t xml:space="preserve"> error, </w:t>
      </w:r>
      <w:r w:rsidR="00C145E2" w:rsidRPr="00765546">
        <w:t>LRHA</w:t>
      </w:r>
      <w:r w:rsidRPr="00765546">
        <w:t xml:space="preserve"> will determine the amount of rent the household should have paid, and refund to the household the </w:t>
      </w:r>
      <w:r w:rsidRPr="00765546">
        <w:lastRenderedPageBreak/>
        <w:t xml:space="preserve">difference between that amount and what they actually paid. If the household is due a refund of rent due to </w:t>
      </w:r>
      <w:r w:rsidR="00C145E2" w:rsidRPr="00765546">
        <w:t>LRHA</w:t>
      </w:r>
      <w:r w:rsidRPr="00765546">
        <w:t xml:space="preserve"> error but owes </w:t>
      </w:r>
      <w:r w:rsidR="00C145E2" w:rsidRPr="00765546">
        <w:t>LRHA</w:t>
      </w:r>
      <w:r w:rsidRPr="00765546">
        <w:t xml:space="preserve"> or the landlord rent, </w:t>
      </w:r>
      <w:r w:rsidR="00C145E2" w:rsidRPr="00765546">
        <w:t>LRHA</w:t>
      </w:r>
      <w:r w:rsidRPr="00765546">
        <w:t xml:space="preserve"> may choose to retain the amount owed (if due to </w:t>
      </w:r>
      <w:r w:rsidR="00C145E2" w:rsidRPr="00765546">
        <w:t>LRHA</w:t>
      </w:r>
      <w:r w:rsidRPr="00765546">
        <w:t>), or pay the amount due or a portion thereof directly to the owner on behalf of the family rather than to the family directly.</w:t>
      </w:r>
    </w:p>
    <w:p w14:paraId="4716684B" w14:textId="3DF93A55" w:rsidR="00954265" w:rsidRPr="00765546" w:rsidRDefault="00C145E2" w:rsidP="006C5BA7">
      <w:r w:rsidRPr="00765546">
        <w:t>LRHA</w:t>
      </w:r>
      <w:r w:rsidR="00954265" w:rsidRPr="00765546">
        <w:t xml:space="preserve"> will not reimburse the family for any underpayment of assistance when the underpayment clearly is caused by the family.</w:t>
      </w:r>
    </w:p>
    <w:p w14:paraId="79387C10" w14:textId="6097D06F" w:rsidR="00954265" w:rsidRPr="00765546" w:rsidRDefault="0051565A" w:rsidP="001D278F">
      <w:pPr>
        <w:pStyle w:val="Heading2"/>
      </w:pPr>
      <w:bookmarkStart w:id="9745" w:name="_Ref510002147"/>
      <w:bookmarkStart w:id="9746" w:name="_Toc513727736"/>
      <w:bookmarkStart w:id="9747" w:name="_Toc520796782"/>
      <w:bookmarkStart w:id="9748" w:name="_Toc527019723"/>
      <w:bookmarkStart w:id="9749" w:name="_Toc534707413"/>
      <w:bookmarkStart w:id="9750" w:name="_Toc534708091"/>
      <w:bookmarkStart w:id="9751" w:name="_Toc534708899"/>
      <w:bookmarkStart w:id="9752" w:name="_Toc118116563"/>
      <w:bookmarkStart w:id="9753" w:name="_Toc164180603"/>
      <w:bookmarkStart w:id="9754" w:name="_Toc164182203"/>
      <w:bookmarkStart w:id="9755" w:name="_Toc172209338"/>
      <w:bookmarkStart w:id="9756" w:name="_Toc173502080"/>
      <w:bookmarkStart w:id="9757" w:name="_Toc176435650"/>
      <w:bookmarkStart w:id="9758" w:name="_Toc194670771"/>
      <w:bookmarkStart w:id="9759" w:name="_Toc204850734"/>
      <w:r w:rsidRPr="00765546">
        <w:t xml:space="preserve">Family-Caused Errors </w:t>
      </w:r>
      <w:r w:rsidR="004279B7">
        <w:t>a</w:t>
      </w:r>
      <w:r w:rsidRPr="00765546">
        <w:t>nd/</w:t>
      </w:r>
      <w:r w:rsidR="004279B7">
        <w:t>o</w:t>
      </w:r>
      <w:r w:rsidRPr="00765546">
        <w:t>r Program Abuse</w:t>
      </w:r>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p>
    <w:p w14:paraId="1A421CB9" w14:textId="77777777" w:rsidR="00954265" w:rsidRPr="00765546" w:rsidRDefault="00954265" w:rsidP="006C5BA7">
      <w:r w:rsidRPr="00765546">
        <w:t>Family obligations and general administrative requirements for participating in the program are discussed throughout this Plan. This section deals specifically with errors and program abuse by family members.</w:t>
      </w:r>
    </w:p>
    <w:p w14:paraId="4A1BDB9E" w14:textId="7718FDAF" w:rsidR="00954265" w:rsidRPr="00765546" w:rsidRDefault="00954265" w:rsidP="006C5BA7">
      <w:r w:rsidRPr="00765546">
        <w:t xml:space="preserve">An incorrect subsidy determination caused by a family generally would be the result of incorrect reporting of family composition, income, assets, or expenses, but also would include instances in which the family knowingly allows </w:t>
      </w:r>
      <w:r w:rsidR="00C145E2" w:rsidRPr="00765546">
        <w:t>LRHA</w:t>
      </w:r>
      <w:r w:rsidRPr="00765546">
        <w:t xml:space="preserve"> to use incorrect information provided by a third party. </w:t>
      </w:r>
    </w:p>
    <w:p w14:paraId="22A53C51" w14:textId="0F922470" w:rsidR="005E1D57" w:rsidRPr="00765546" w:rsidRDefault="00C145E2" w:rsidP="006C5BA7">
      <w:pPr>
        <w:rPr>
          <w:strike/>
          <w:color w:val="FF0000"/>
        </w:rPr>
      </w:pPr>
      <w:r w:rsidRPr="00765546">
        <w:t>LRHA</w:t>
      </w:r>
      <w:r w:rsidR="00954265" w:rsidRPr="00765546">
        <w:t xml:space="preserve"> will not reimburse the family for any overpayment of family share of rent when the family causes the overpayment.</w:t>
      </w:r>
    </w:p>
    <w:p w14:paraId="573177AA" w14:textId="49F557DD" w:rsidR="005E1D57" w:rsidRPr="00765546" w:rsidRDefault="005E1D57" w:rsidP="007A14DB">
      <w:pPr>
        <w:pStyle w:val="Heading3"/>
      </w:pPr>
      <w:bookmarkStart w:id="9760" w:name="_Toc118116564"/>
      <w:bookmarkStart w:id="9761" w:name="_Toc164180604"/>
      <w:bookmarkStart w:id="9762" w:name="_Toc164182204"/>
      <w:bookmarkStart w:id="9763" w:name="_Toc172209339"/>
      <w:bookmarkStart w:id="9764" w:name="_Toc173502081"/>
      <w:bookmarkStart w:id="9765" w:name="_Toc176435651"/>
      <w:bookmarkStart w:id="9766" w:name="_Toc194670772"/>
      <w:bookmarkStart w:id="9767" w:name="_Toc204850735"/>
      <w:r w:rsidRPr="00765546">
        <w:t>Prohibited Family Actions</w:t>
      </w:r>
      <w:bookmarkEnd w:id="9760"/>
      <w:bookmarkEnd w:id="9761"/>
      <w:bookmarkEnd w:id="9762"/>
      <w:bookmarkEnd w:id="9763"/>
      <w:bookmarkEnd w:id="9764"/>
      <w:bookmarkEnd w:id="9765"/>
      <w:bookmarkEnd w:id="9766"/>
      <w:bookmarkEnd w:id="9767"/>
    </w:p>
    <w:p w14:paraId="5B8D5A2E" w14:textId="14685CF6" w:rsidR="005E1D57" w:rsidRPr="00765546" w:rsidRDefault="005E1D57" w:rsidP="006C5BA7">
      <w:r w:rsidRPr="00765546">
        <w:t>An applicant or participant family must not knowingly engage in any HCV program abuse, including but not limited to making a false statement to LRHA and/or committing fraud, bribery, or any other corrupt or criminal act in connection with any federal housing program. Any of the following will be considered evidence of family program abuse:</w:t>
      </w:r>
    </w:p>
    <w:p w14:paraId="58C96C6D" w14:textId="1854FC9C" w:rsidR="005E1D57" w:rsidRPr="00765546" w:rsidRDefault="005E1D57" w:rsidP="00FE7656">
      <w:pPr>
        <w:pStyle w:val="ListParagraph"/>
        <w:numPr>
          <w:ilvl w:val="0"/>
          <w:numId w:val="99"/>
        </w:numPr>
        <w:contextualSpacing w:val="0"/>
      </w:pPr>
      <w:r w:rsidRPr="00765546">
        <w:t>Payment to the owner in excess of amounts authorized by LRHA for rent, security deposit, and additional services;</w:t>
      </w:r>
    </w:p>
    <w:p w14:paraId="42518A02" w14:textId="189519D1" w:rsidR="005E1D57" w:rsidRPr="00765546" w:rsidRDefault="005E1D57" w:rsidP="00FE7656">
      <w:pPr>
        <w:pStyle w:val="ListParagraph"/>
        <w:numPr>
          <w:ilvl w:val="0"/>
          <w:numId w:val="99"/>
        </w:numPr>
        <w:contextualSpacing w:val="0"/>
      </w:pPr>
      <w:r w:rsidRPr="00765546">
        <w:t>Offering bribes or illegal gratuities to the LRHA Board of Commissioners, employees, contractors, or other LRHA representatives;</w:t>
      </w:r>
    </w:p>
    <w:p w14:paraId="4D284498" w14:textId="383F0EE4" w:rsidR="005E1D57" w:rsidRPr="00765546" w:rsidRDefault="005E1D57" w:rsidP="00FE7656">
      <w:pPr>
        <w:pStyle w:val="ListParagraph"/>
        <w:numPr>
          <w:ilvl w:val="0"/>
          <w:numId w:val="99"/>
        </w:numPr>
        <w:contextualSpacing w:val="0"/>
      </w:pPr>
      <w:r w:rsidRPr="00765546">
        <w:t>Offering payments or other incentives to the owner or a third party as an inducement for the third party to make false or misleading statements to the LRHA on the family’s behalf;</w:t>
      </w:r>
    </w:p>
    <w:p w14:paraId="1CDC5B34" w14:textId="36031130" w:rsidR="005E1D57" w:rsidRPr="00765546" w:rsidRDefault="005E1D57" w:rsidP="00FE7656">
      <w:pPr>
        <w:pStyle w:val="ListParagraph"/>
        <w:numPr>
          <w:ilvl w:val="0"/>
          <w:numId w:val="99"/>
        </w:numPr>
        <w:contextualSpacing w:val="0"/>
      </w:pPr>
      <w:r w:rsidRPr="00765546">
        <w:t>Use of a false name or the use of falsified, forged, or altered documents;</w:t>
      </w:r>
    </w:p>
    <w:p w14:paraId="4CA3A784" w14:textId="3808C0B2" w:rsidR="005E1D57" w:rsidRPr="00765546" w:rsidRDefault="005E1D57" w:rsidP="00FE7656">
      <w:pPr>
        <w:pStyle w:val="ListParagraph"/>
        <w:numPr>
          <w:ilvl w:val="0"/>
          <w:numId w:val="99"/>
        </w:numPr>
        <w:contextualSpacing w:val="0"/>
      </w:pPr>
      <w:r w:rsidRPr="00765546">
        <w:t>Intentional misreporting of family information or circumstances (e.g., income, family composition);</w:t>
      </w:r>
    </w:p>
    <w:p w14:paraId="3D5E53B0" w14:textId="02C314AD" w:rsidR="005E1D57" w:rsidRPr="00765546" w:rsidRDefault="005E1D57" w:rsidP="00FE7656">
      <w:pPr>
        <w:pStyle w:val="ListParagraph"/>
        <w:numPr>
          <w:ilvl w:val="0"/>
          <w:numId w:val="99"/>
        </w:numPr>
        <w:contextualSpacing w:val="0"/>
      </w:pPr>
      <w:r w:rsidRPr="00765546">
        <w:t>Omitted facts that were obviously known by a family member (e.g., not reporting employment income);</w:t>
      </w:r>
    </w:p>
    <w:p w14:paraId="66BD4D85" w14:textId="46337B57" w:rsidR="005E1D57" w:rsidRPr="00765546" w:rsidRDefault="005E1D57" w:rsidP="00FE7656">
      <w:pPr>
        <w:pStyle w:val="ListParagraph"/>
        <w:numPr>
          <w:ilvl w:val="0"/>
          <w:numId w:val="99"/>
        </w:numPr>
        <w:contextualSpacing w:val="0"/>
      </w:pPr>
      <w:r w:rsidRPr="00765546">
        <w:t>Admission of program abuse by an adult family member;</w:t>
      </w:r>
    </w:p>
    <w:p w14:paraId="059D8EB4" w14:textId="78A7F12B" w:rsidR="00954265" w:rsidRPr="004279B7" w:rsidRDefault="005E1D57" w:rsidP="006C5BA7">
      <w:pPr>
        <w:rPr>
          <w:spacing w:val="-6"/>
        </w:rPr>
      </w:pPr>
      <w:r w:rsidRPr="004279B7">
        <w:rPr>
          <w:spacing w:val="-6"/>
        </w:rPr>
        <w:t>LRHA may determine other actions to be program abuse based upon a preponderance of the evidence.</w:t>
      </w:r>
    </w:p>
    <w:p w14:paraId="087841D2" w14:textId="2D34E704" w:rsidR="00954265" w:rsidRPr="00765546" w:rsidRDefault="00954265" w:rsidP="007A14DB">
      <w:pPr>
        <w:pStyle w:val="Heading3"/>
      </w:pPr>
      <w:bookmarkStart w:id="9768" w:name="_Toc508698538"/>
      <w:bookmarkStart w:id="9769" w:name="_Ref520713142"/>
      <w:bookmarkStart w:id="9770" w:name="_Toc520796784"/>
      <w:bookmarkStart w:id="9771" w:name="_Toc527019725"/>
      <w:bookmarkStart w:id="9772" w:name="_Toc534707414"/>
      <w:bookmarkStart w:id="9773" w:name="_Toc534708092"/>
      <w:bookmarkStart w:id="9774" w:name="_Toc534708900"/>
      <w:bookmarkStart w:id="9775" w:name="_Toc118116565"/>
      <w:bookmarkStart w:id="9776" w:name="_Toc164180605"/>
      <w:bookmarkStart w:id="9777" w:name="_Toc164182205"/>
      <w:bookmarkStart w:id="9778" w:name="_Toc172209340"/>
      <w:bookmarkStart w:id="9779" w:name="_Toc173502082"/>
      <w:bookmarkStart w:id="9780" w:name="_Toc176435652"/>
      <w:bookmarkStart w:id="9781" w:name="_Toc194670773"/>
      <w:bookmarkStart w:id="9782" w:name="_Toc204850736"/>
      <w:r w:rsidRPr="00765546">
        <w:t>Applicant/Participant Penalties for Program Abuse</w:t>
      </w:r>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p>
    <w:p w14:paraId="776728B5" w14:textId="473D8BA4" w:rsidR="00954265" w:rsidRPr="00765546" w:rsidRDefault="00954265" w:rsidP="006C5BA7">
      <w:r w:rsidRPr="00765546">
        <w:t xml:space="preserve">In the case of program abuse caused by a family, </w:t>
      </w:r>
      <w:r w:rsidR="00C145E2" w:rsidRPr="00765546">
        <w:t>LRHA</w:t>
      </w:r>
      <w:r w:rsidRPr="00765546">
        <w:t xml:space="preserve"> may, at its discretion, impose any of the following remedies. </w:t>
      </w:r>
    </w:p>
    <w:p w14:paraId="2B5E70ED" w14:textId="19F15541" w:rsidR="00954265" w:rsidRPr="00765546" w:rsidRDefault="00954265" w:rsidP="00FE7656">
      <w:pPr>
        <w:pStyle w:val="ListParagraph"/>
        <w:numPr>
          <w:ilvl w:val="0"/>
          <w:numId w:val="55"/>
        </w:numPr>
        <w:ind w:left="720"/>
        <w:contextualSpacing w:val="0"/>
      </w:pPr>
      <w:r w:rsidRPr="00765546">
        <w:t xml:space="preserve">Require the family to repay excess subsidy amounts paid by </w:t>
      </w:r>
      <w:r w:rsidR="00C145E2" w:rsidRPr="00765546">
        <w:t>LRHA</w:t>
      </w:r>
      <w:r w:rsidRPr="00765546">
        <w:t>;</w:t>
      </w:r>
    </w:p>
    <w:p w14:paraId="7CA6418A" w14:textId="77777777" w:rsidR="00954265" w:rsidRPr="00765546" w:rsidRDefault="00954265" w:rsidP="00FE7656">
      <w:pPr>
        <w:pStyle w:val="ListParagraph"/>
        <w:numPr>
          <w:ilvl w:val="0"/>
          <w:numId w:val="55"/>
        </w:numPr>
        <w:ind w:left="720"/>
        <w:contextualSpacing w:val="0"/>
      </w:pPr>
      <w:r w:rsidRPr="00765546">
        <w:t xml:space="preserve">Require, as a condition of receiving or continuing assistance, that a culpable family member not reside in the unit; </w:t>
      </w:r>
    </w:p>
    <w:p w14:paraId="13733F9D" w14:textId="166423B2" w:rsidR="00954265" w:rsidRPr="00765546" w:rsidRDefault="00954265" w:rsidP="00FE7656">
      <w:pPr>
        <w:pStyle w:val="ListParagraph"/>
        <w:numPr>
          <w:ilvl w:val="0"/>
          <w:numId w:val="55"/>
        </w:numPr>
        <w:ind w:left="720"/>
        <w:contextualSpacing w:val="0"/>
      </w:pPr>
      <w:r w:rsidRPr="00765546">
        <w:lastRenderedPageBreak/>
        <w:t xml:space="preserve">Deny or terminate the family’s assistance (see </w:t>
      </w:r>
      <w:r w:rsidRPr="004279B7">
        <w:rPr>
          <w:b/>
          <w:bCs/>
          <w:color w:val="0070C0"/>
        </w:rPr>
        <w:fldChar w:fldCharType="begin"/>
      </w:r>
      <w:r w:rsidRPr="004279B7">
        <w:rPr>
          <w:b/>
          <w:bCs/>
          <w:color w:val="0070C0"/>
        </w:rPr>
        <w:instrText xml:space="preserve"> REF _Ref525048387 \h  \* MERGEFORMAT </w:instrText>
      </w:r>
      <w:r w:rsidRPr="004279B7">
        <w:rPr>
          <w:b/>
          <w:bCs/>
          <w:color w:val="0070C0"/>
        </w:rPr>
      </w:r>
      <w:r w:rsidRPr="004279B7">
        <w:rPr>
          <w:b/>
          <w:bCs/>
          <w:color w:val="0070C0"/>
        </w:rPr>
        <w:fldChar w:fldCharType="separate"/>
      </w:r>
      <w:r w:rsidR="003753E2" w:rsidRPr="004279B7">
        <w:rPr>
          <w:b/>
          <w:bCs/>
          <w:color w:val="0070C0"/>
        </w:rPr>
        <w:t>TERMINATION</w:t>
      </w:r>
      <w:r w:rsidRPr="004279B7">
        <w:rPr>
          <w:b/>
          <w:bCs/>
          <w:color w:val="0070C0"/>
        </w:rPr>
        <w:fldChar w:fldCharType="end"/>
      </w:r>
      <w:r w:rsidRPr="00765546">
        <w:t>); or</w:t>
      </w:r>
    </w:p>
    <w:p w14:paraId="349A141D" w14:textId="77777777" w:rsidR="00954265" w:rsidRPr="00765546" w:rsidRDefault="00954265" w:rsidP="00FE7656">
      <w:pPr>
        <w:pStyle w:val="ListParagraph"/>
        <w:numPr>
          <w:ilvl w:val="0"/>
          <w:numId w:val="55"/>
        </w:numPr>
        <w:ind w:left="720"/>
        <w:contextualSpacing w:val="0"/>
      </w:pPr>
      <w:r w:rsidRPr="00765546">
        <w:t xml:space="preserve">Refer the family for state or federal criminal prosecution. </w:t>
      </w:r>
    </w:p>
    <w:p w14:paraId="6BE14CF3" w14:textId="3BBB93B8" w:rsidR="00954265" w:rsidRPr="00765546" w:rsidRDefault="00954265" w:rsidP="007A14DB">
      <w:pPr>
        <w:pStyle w:val="Heading3"/>
      </w:pPr>
      <w:bookmarkStart w:id="9783" w:name="_Toc513727739"/>
      <w:bookmarkStart w:id="9784" w:name="_Toc520796785"/>
      <w:bookmarkStart w:id="9785" w:name="_Toc527019727"/>
      <w:bookmarkStart w:id="9786" w:name="_Toc534707415"/>
      <w:bookmarkStart w:id="9787" w:name="_Toc534708093"/>
      <w:bookmarkStart w:id="9788" w:name="_Toc534708901"/>
      <w:bookmarkStart w:id="9789" w:name="_Toc118116566"/>
      <w:bookmarkStart w:id="9790" w:name="_Toc164180606"/>
      <w:bookmarkStart w:id="9791" w:name="_Toc164182206"/>
      <w:bookmarkStart w:id="9792" w:name="_Toc172209341"/>
      <w:bookmarkStart w:id="9793" w:name="_Toc173502083"/>
      <w:bookmarkStart w:id="9794" w:name="_Toc176435653"/>
      <w:bookmarkStart w:id="9795" w:name="_Toc194670774"/>
      <w:bookmarkStart w:id="9796" w:name="_Toc204850737"/>
      <w:r w:rsidRPr="00765546">
        <w:t xml:space="preserve">Family Reimbursement to </w:t>
      </w:r>
      <w:r w:rsidR="00C145E2" w:rsidRPr="00765546">
        <w:t>LRHA</w:t>
      </w:r>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r w:rsidRPr="00765546">
        <w:t xml:space="preserve"> </w:t>
      </w:r>
    </w:p>
    <w:p w14:paraId="0B0C79AF" w14:textId="6E6651EF" w:rsidR="00954265" w:rsidRPr="004279B7" w:rsidRDefault="00954265" w:rsidP="006C5BA7">
      <w:pPr>
        <w:rPr>
          <w:spacing w:val="-2"/>
        </w:rPr>
      </w:pPr>
      <w:r w:rsidRPr="004279B7">
        <w:rPr>
          <w:spacing w:val="-2"/>
        </w:rPr>
        <w:t xml:space="preserve">In the case of family-caused errors, program abuse, or resumption of minimum rent after a temporary hardship, the family will be required to repay all amounts due. </w:t>
      </w:r>
      <w:r w:rsidR="00C145E2" w:rsidRPr="004279B7">
        <w:rPr>
          <w:spacing w:val="-2"/>
        </w:rPr>
        <w:t>LRHA</w:t>
      </w:r>
      <w:r w:rsidRPr="004279B7">
        <w:rPr>
          <w:spacing w:val="-2"/>
        </w:rPr>
        <w:t xml:space="preserve"> may, but is not required to, offer the family a repayment agreement. If the family fails to repay the amount due or refuses to enter into an offered repayment agreement, </w:t>
      </w:r>
      <w:r w:rsidR="00C145E2" w:rsidRPr="004279B7">
        <w:rPr>
          <w:spacing w:val="-2"/>
        </w:rPr>
        <w:t>LRHA</w:t>
      </w:r>
      <w:r w:rsidRPr="004279B7">
        <w:rPr>
          <w:spacing w:val="-2"/>
        </w:rPr>
        <w:t xml:space="preserve"> may terminate the family’s assistance.  </w:t>
      </w:r>
    </w:p>
    <w:p w14:paraId="685B8013" w14:textId="364E6382" w:rsidR="00954265" w:rsidRPr="00765546" w:rsidRDefault="004279B7" w:rsidP="001D278F">
      <w:pPr>
        <w:pStyle w:val="Heading2"/>
      </w:pPr>
      <w:bookmarkStart w:id="9797" w:name="_Toc513727756"/>
      <w:bookmarkStart w:id="9798" w:name="_Toc520796786"/>
      <w:bookmarkStart w:id="9799" w:name="_Toc527019728"/>
      <w:bookmarkStart w:id="9800" w:name="_Toc534707416"/>
      <w:bookmarkStart w:id="9801" w:name="_Toc534708094"/>
      <w:bookmarkStart w:id="9802" w:name="_Toc534708902"/>
      <w:bookmarkStart w:id="9803" w:name="_Toc118116567"/>
      <w:bookmarkStart w:id="9804" w:name="_Toc164180607"/>
      <w:bookmarkStart w:id="9805" w:name="_Toc164182207"/>
      <w:bookmarkStart w:id="9806" w:name="_Toc172209342"/>
      <w:bookmarkStart w:id="9807" w:name="_Toc173502084"/>
      <w:bookmarkStart w:id="9808" w:name="_Toc176435654"/>
      <w:bookmarkStart w:id="9809" w:name="_Toc194670775"/>
      <w:bookmarkStart w:id="9810" w:name="_Toc204850738"/>
      <w:r w:rsidRPr="00765546">
        <w:t xml:space="preserve">Owner-Cause Errors </w:t>
      </w:r>
      <w:r>
        <w:t>a</w:t>
      </w:r>
      <w:r w:rsidRPr="00765546">
        <w:t>nd/</w:t>
      </w:r>
      <w:r>
        <w:t>o</w:t>
      </w:r>
      <w:r w:rsidRPr="00765546">
        <w:t>r Program Abuse</w:t>
      </w:r>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p>
    <w:p w14:paraId="43D99B17" w14:textId="24A1B602" w:rsidR="00954265" w:rsidRPr="00765546" w:rsidRDefault="00954265" w:rsidP="006C5BA7">
      <w:r w:rsidRPr="00765546">
        <w:t xml:space="preserve">Owner requirements that are part of the regular process of offering, leasing, and maintaining a unit (e.g., </w:t>
      </w:r>
      <w:r w:rsidR="00282A50">
        <w:t>NSPIRE</w:t>
      </w:r>
      <w:r w:rsidRPr="00765546">
        <w:t xml:space="preserve"> compliance, fair housing) are addressed in the appropriate chapters of this Plan. This section focuses on errors and program abuse by owners.</w:t>
      </w:r>
    </w:p>
    <w:p w14:paraId="6BF3B175" w14:textId="77777777" w:rsidR="00954265" w:rsidRPr="00765546" w:rsidRDefault="00954265" w:rsidP="006C5BA7">
      <w:r w:rsidRPr="00765546">
        <w:t xml:space="preserve">An incorrect subsidy determination caused by an owner generally would be the result of an incorrect owner statement about the characteristics of the assisted unit (i.e., the number of bedrooms, which utilities are paid by the family). Owner error or abuse also includes accepting duplicate housing assistance payments for the same unit in the same month, or after a family no longer resides in the unit. </w:t>
      </w:r>
    </w:p>
    <w:p w14:paraId="35533674" w14:textId="144C4A19" w:rsidR="00954265" w:rsidRPr="00765546" w:rsidRDefault="00954265" w:rsidP="007A14DB">
      <w:pPr>
        <w:pStyle w:val="Heading3"/>
      </w:pPr>
      <w:bookmarkStart w:id="9811" w:name="_Toc508698539"/>
      <w:bookmarkStart w:id="9812" w:name="_Toc520796787"/>
      <w:bookmarkStart w:id="9813" w:name="_Toc527019729"/>
      <w:bookmarkStart w:id="9814" w:name="_Toc534707417"/>
      <w:bookmarkStart w:id="9815" w:name="_Toc534708095"/>
      <w:bookmarkStart w:id="9816" w:name="_Toc534708903"/>
      <w:bookmarkStart w:id="9817" w:name="_Toc118116568"/>
      <w:bookmarkStart w:id="9818" w:name="_Toc164180608"/>
      <w:bookmarkStart w:id="9819" w:name="_Toc164182208"/>
      <w:bookmarkStart w:id="9820" w:name="_Toc172209343"/>
      <w:bookmarkStart w:id="9821" w:name="_Toc173502085"/>
      <w:bookmarkStart w:id="9822" w:name="_Toc176435655"/>
      <w:bookmarkStart w:id="9823" w:name="_Toc194670776"/>
      <w:bookmarkStart w:id="9824" w:name="_Toc204850739"/>
      <w:r w:rsidRPr="00765546">
        <w:t>Prohibited Owner Actions</w:t>
      </w:r>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r w:rsidRPr="00765546">
        <w:t xml:space="preserve"> </w:t>
      </w:r>
    </w:p>
    <w:p w14:paraId="09570188" w14:textId="5F09E5B5" w:rsidR="00954265" w:rsidRPr="00765546" w:rsidRDefault="00954265" w:rsidP="006C5BA7">
      <w:r w:rsidRPr="00765546">
        <w:t xml:space="preserve">An owner participating in the HCV program must not make any false statements to </w:t>
      </w:r>
      <w:r w:rsidR="00C145E2" w:rsidRPr="00765546">
        <w:t>LRHA</w:t>
      </w:r>
      <w:r w:rsidRPr="00765546">
        <w:t xml:space="preserve"> and/or commit fraud, bribery, or any other corrupt or criminal act in connection with any federal housing program including, but not limited to: </w:t>
      </w:r>
    </w:p>
    <w:p w14:paraId="2F883927" w14:textId="341DC539" w:rsidR="00954265" w:rsidRPr="00765546" w:rsidRDefault="00954265" w:rsidP="00FE7656">
      <w:pPr>
        <w:pStyle w:val="ListParagraph"/>
        <w:numPr>
          <w:ilvl w:val="0"/>
          <w:numId w:val="55"/>
        </w:numPr>
        <w:ind w:left="720"/>
        <w:contextualSpacing w:val="0"/>
      </w:pPr>
      <w:r w:rsidRPr="00765546">
        <w:t xml:space="preserve">Charging the family rent above or below the amount specified by </w:t>
      </w:r>
      <w:r w:rsidR="00C145E2" w:rsidRPr="00765546">
        <w:t>LRHA</w:t>
      </w:r>
      <w:r w:rsidRPr="00765546">
        <w:t>;</w:t>
      </w:r>
    </w:p>
    <w:p w14:paraId="2230CAB2" w14:textId="77777777" w:rsidR="00954265" w:rsidRPr="00765546" w:rsidRDefault="00954265" w:rsidP="00FE7656">
      <w:pPr>
        <w:pStyle w:val="ListParagraph"/>
        <w:numPr>
          <w:ilvl w:val="0"/>
          <w:numId w:val="55"/>
        </w:numPr>
        <w:ind w:left="720"/>
        <w:contextualSpacing w:val="0"/>
      </w:pPr>
      <w:r w:rsidRPr="00765546">
        <w:t xml:space="preserve">Charging a security deposit other than that specified in the family’s lease; </w:t>
      </w:r>
    </w:p>
    <w:p w14:paraId="646CAC9C" w14:textId="77777777" w:rsidR="00954265" w:rsidRPr="00765546" w:rsidRDefault="00954265" w:rsidP="00FE7656">
      <w:pPr>
        <w:pStyle w:val="ListParagraph"/>
        <w:numPr>
          <w:ilvl w:val="0"/>
          <w:numId w:val="55"/>
        </w:numPr>
        <w:ind w:left="720"/>
        <w:contextualSpacing w:val="0"/>
      </w:pPr>
      <w:r w:rsidRPr="00765546">
        <w:t xml:space="preserve">Charging the family for services that are provided to unassisted tenants at no extra charge; </w:t>
      </w:r>
    </w:p>
    <w:p w14:paraId="435F2CCB" w14:textId="77777777" w:rsidR="00954265" w:rsidRPr="00765546" w:rsidRDefault="00954265" w:rsidP="00FE7656">
      <w:pPr>
        <w:pStyle w:val="ListParagraph"/>
        <w:numPr>
          <w:ilvl w:val="0"/>
          <w:numId w:val="55"/>
        </w:numPr>
        <w:ind w:left="720"/>
        <w:contextualSpacing w:val="0"/>
      </w:pPr>
      <w:r w:rsidRPr="00765546">
        <w:t xml:space="preserve">Knowingly accepting housing assistance payments for any month(s) after the family has vacated the unit; </w:t>
      </w:r>
    </w:p>
    <w:p w14:paraId="618E7D56" w14:textId="77777777" w:rsidR="00954265" w:rsidRPr="00765546" w:rsidRDefault="00954265" w:rsidP="00FE7656">
      <w:pPr>
        <w:pStyle w:val="ListParagraph"/>
        <w:numPr>
          <w:ilvl w:val="0"/>
          <w:numId w:val="55"/>
        </w:numPr>
        <w:ind w:left="720"/>
        <w:contextualSpacing w:val="0"/>
      </w:pPr>
      <w:r w:rsidRPr="00765546">
        <w:t xml:space="preserve">Knowingly accepting incorrect or excess housing assistance payments; </w:t>
      </w:r>
    </w:p>
    <w:p w14:paraId="57EAD3E6" w14:textId="42CA59D8" w:rsidR="00954265" w:rsidRPr="00765546" w:rsidRDefault="00954265" w:rsidP="00FE7656">
      <w:pPr>
        <w:pStyle w:val="ListParagraph"/>
        <w:numPr>
          <w:ilvl w:val="0"/>
          <w:numId w:val="55"/>
        </w:numPr>
        <w:ind w:left="720"/>
        <w:contextualSpacing w:val="0"/>
      </w:pPr>
      <w:r w:rsidRPr="00765546">
        <w:t xml:space="preserve">Offering bribes or illegal gratuities to </w:t>
      </w:r>
      <w:r w:rsidR="00C145E2" w:rsidRPr="00765546">
        <w:t>LRHA</w:t>
      </w:r>
      <w:r w:rsidRPr="00765546">
        <w:t xml:space="preserve">’s Board of Commissioners, employees, contractors, or other </w:t>
      </w:r>
      <w:r w:rsidR="00C145E2" w:rsidRPr="00765546">
        <w:t>LRHA</w:t>
      </w:r>
      <w:r w:rsidRPr="00765546">
        <w:t xml:space="preserve"> representatives; </w:t>
      </w:r>
    </w:p>
    <w:p w14:paraId="53340F77" w14:textId="7DD6C1A7" w:rsidR="00954265" w:rsidRPr="00765546" w:rsidRDefault="00954265" w:rsidP="00FE7656">
      <w:pPr>
        <w:pStyle w:val="ListParagraph"/>
        <w:numPr>
          <w:ilvl w:val="0"/>
          <w:numId w:val="55"/>
        </w:numPr>
        <w:ind w:left="720"/>
        <w:contextualSpacing w:val="0"/>
      </w:pPr>
      <w:r w:rsidRPr="00765546">
        <w:t xml:space="preserve">Offering payments or other incentives to a subsidized family as an inducement for the family to make false or misleading statements to </w:t>
      </w:r>
      <w:r w:rsidR="00C145E2" w:rsidRPr="00765546">
        <w:t>LRHA</w:t>
      </w:r>
      <w:r w:rsidRPr="00765546">
        <w:t xml:space="preserve">; </w:t>
      </w:r>
    </w:p>
    <w:p w14:paraId="7A6378B4" w14:textId="66334CAC" w:rsidR="00954265" w:rsidRPr="00765546" w:rsidRDefault="00954265" w:rsidP="00FE7656">
      <w:pPr>
        <w:pStyle w:val="ListParagraph"/>
        <w:numPr>
          <w:ilvl w:val="0"/>
          <w:numId w:val="55"/>
        </w:numPr>
        <w:ind w:left="720"/>
        <w:contextualSpacing w:val="0"/>
      </w:pPr>
      <w:r w:rsidRPr="00765546">
        <w:t>Residing in the unit with an assisted family</w:t>
      </w:r>
      <w:r w:rsidR="005E1D57" w:rsidRPr="00765546">
        <w:t>;</w:t>
      </w:r>
    </w:p>
    <w:p w14:paraId="591156EC" w14:textId="613A5279" w:rsidR="005E1D57" w:rsidRPr="00765546" w:rsidRDefault="005E1D57" w:rsidP="00FE7656">
      <w:pPr>
        <w:pStyle w:val="ListParagraph"/>
        <w:numPr>
          <w:ilvl w:val="0"/>
          <w:numId w:val="55"/>
        </w:numPr>
        <w:ind w:left="720"/>
        <w:contextualSpacing w:val="0"/>
      </w:pPr>
      <w:r w:rsidRPr="00765546">
        <w:t>Committing sexual or other harassment, either quid pro quo or hostile environment</w:t>
      </w:r>
      <w:r w:rsidR="00F867B1" w:rsidRPr="00765546">
        <w:t xml:space="preserve"> based on a protected class as noted in the chapter on </w:t>
      </w:r>
      <w:r w:rsidR="00F867B1" w:rsidRPr="00765546">
        <w:rPr>
          <w:b/>
          <w:bCs/>
          <w:color w:val="0070C0"/>
        </w:rPr>
        <w:fldChar w:fldCharType="begin"/>
      </w:r>
      <w:r w:rsidR="00F867B1" w:rsidRPr="00765546">
        <w:rPr>
          <w:b/>
          <w:bCs/>
          <w:color w:val="0070C0"/>
        </w:rPr>
        <w:instrText xml:space="preserve"> REF _Ref74304988 \h  \* MERGEFORMAT </w:instrText>
      </w:r>
      <w:r w:rsidR="00F867B1" w:rsidRPr="00765546">
        <w:rPr>
          <w:b/>
          <w:bCs/>
          <w:color w:val="0070C0"/>
        </w:rPr>
      </w:r>
      <w:r w:rsidR="00F867B1" w:rsidRPr="00765546">
        <w:rPr>
          <w:b/>
          <w:bCs/>
          <w:color w:val="0070C0"/>
        </w:rPr>
        <w:fldChar w:fldCharType="separate"/>
      </w:r>
      <w:r w:rsidR="004279B7" w:rsidRPr="004279B7">
        <w:rPr>
          <w:b/>
          <w:bCs/>
          <w:color w:val="0070C0"/>
        </w:rPr>
        <w:t>Fair Housing and Equal Opportunity</w:t>
      </w:r>
      <w:r w:rsidR="00F867B1" w:rsidRPr="00765546">
        <w:rPr>
          <w:b/>
          <w:bCs/>
          <w:color w:val="0070C0"/>
        </w:rPr>
        <w:fldChar w:fldCharType="end"/>
      </w:r>
      <w:r w:rsidR="00F867B1" w:rsidRPr="00765546">
        <w:t xml:space="preserve">; </w:t>
      </w:r>
    </w:p>
    <w:p w14:paraId="25B63D67" w14:textId="5A297157" w:rsidR="00F867B1" w:rsidRPr="00765546" w:rsidRDefault="00F867B1" w:rsidP="00FE7656">
      <w:pPr>
        <w:pStyle w:val="ListParagraph"/>
        <w:numPr>
          <w:ilvl w:val="0"/>
          <w:numId w:val="55"/>
        </w:numPr>
        <w:ind w:left="720"/>
        <w:contextualSpacing w:val="0"/>
      </w:pPr>
      <w:r w:rsidRPr="00765546">
        <w:t xml:space="preserve">Retaliating against any applicant or participant reporting/alleging sexual or other harassment, either quid pro quo or hostile environment based on a protected class as noted in the chapter on </w:t>
      </w:r>
      <w:r w:rsidRPr="00765546">
        <w:rPr>
          <w:b/>
          <w:bCs/>
          <w:color w:val="0070C0"/>
        </w:rPr>
        <w:fldChar w:fldCharType="begin"/>
      </w:r>
      <w:r w:rsidRPr="00765546">
        <w:rPr>
          <w:b/>
          <w:bCs/>
          <w:color w:val="0070C0"/>
        </w:rPr>
        <w:instrText xml:space="preserve"> REF _Ref74304988 \h  \* MERGEFORMAT </w:instrText>
      </w:r>
      <w:r w:rsidRPr="00765546">
        <w:rPr>
          <w:b/>
          <w:bCs/>
          <w:color w:val="0070C0"/>
        </w:rPr>
      </w:r>
      <w:r w:rsidRPr="00765546">
        <w:rPr>
          <w:b/>
          <w:bCs/>
          <w:color w:val="0070C0"/>
        </w:rPr>
        <w:fldChar w:fldCharType="separate"/>
      </w:r>
      <w:r w:rsidR="004279B7" w:rsidRPr="004279B7">
        <w:rPr>
          <w:b/>
          <w:bCs/>
          <w:color w:val="0070C0"/>
        </w:rPr>
        <w:t>Fair Housing and Equal Opportunity</w:t>
      </w:r>
      <w:r w:rsidRPr="00765546">
        <w:rPr>
          <w:b/>
          <w:bCs/>
          <w:color w:val="0070C0"/>
        </w:rPr>
        <w:fldChar w:fldCharType="end"/>
      </w:r>
      <w:r w:rsidRPr="00765546">
        <w:t>.</w:t>
      </w:r>
    </w:p>
    <w:p w14:paraId="765ED0D3" w14:textId="17DC472A" w:rsidR="00954265" w:rsidRPr="00765546" w:rsidRDefault="00954265" w:rsidP="007A14DB">
      <w:pPr>
        <w:pStyle w:val="Heading3"/>
      </w:pPr>
      <w:bookmarkStart w:id="9825" w:name="_Toc508698540"/>
      <w:bookmarkStart w:id="9826" w:name="_Toc520796788"/>
      <w:bookmarkStart w:id="9827" w:name="_Toc527019730"/>
      <w:bookmarkStart w:id="9828" w:name="_Toc534707418"/>
      <w:bookmarkStart w:id="9829" w:name="_Toc534708096"/>
      <w:bookmarkStart w:id="9830" w:name="_Toc534708904"/>
      <w:bookmarkStart w:id="9831" w:name="_Toc118116569"/>
      <w:bookmarkStart w:id="9832" w:name="_Toc164180609"/>
      <w:bookmarkStart w:id="9833" w:name="_Toc164182209"/>
      <w:bookmarkStart w:id="9834" w:name="_Toc172209344"/>
      <w:bookmarkStart w:id="9835" w:name="_Toc173502086"/>
      <w:bookmarkStart w:id="9836" w:name="_Toc176435656"/>
      <w:bookmarkStart w:id="9837" w:name="_Toc194670777"/>
      <w:bookmarkStart w:id="9838" w:name="_Toc204850740"/>
      <w:r w:rsidRPr="00765546">
        <w:lastRenderedPageBreak/>
        <w:t>Owner Remedies and Penalties for Program Abuse</w:t>
      </w:r>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p>
    <w:p w14:paraId="3AF4EC94" w14:textId="7179C310" w:rsidR="00954265" w:rsidRPr="00765546" w:rsidRDefault="00954265" w:rsidP="006C5BA7">
      <w:r w:rsidRPr="00765546">
        <w:t xml:space="preserve">When </w:t>
      </w:r>
      <w:r w:rsidR="00C145E2" w:rsidRPr="00765546">
        <w:t>LRHA</w:t>
      </w:r>
      <w:r w:rsidRPr="00765546">
        <w:t xml:space="preserve"> determines that the owner has committed program abuse, </w:t>
      </w:r>
      <w:r w:rsidR="00C145E2" w:rsidRPr="00765546">
        <w:t>LRHA</w:t>
      </w:r>
      <w:r w:rsidRPr="00765546">
        <w:t xml:space="preserve"> may take any of the following actions:</w:t>
      </w:r>
    </w:p>
    <w:p w14:paraId="58D015BB" w14:textId="3A5A4420" w:rsidR="00954265" w:rsidRPr="00765546" w:rsidRDefault="00954265" w:rsidP="00FE7656">
      <w:pPr>
        <w:pStyle w:val="ListParagraph"/>
        <w:numPr>
          <w:ilvl w:val="0"/>
          <w:numId w:val="55"/>
        </w:numPr>
        <w:ind w:left="720"/>
        <w:contextualSpacing w:val="0"/>
      </w:pPr>
      <w:r w:rsidRPr="00765546">
        <w:t>Require the owner to repay excess housing assistance payments</w:t>
      </w:r>
      <w:r w:rsidR="00F867B1" w:rsidRPr="00765546">
        <w:t>;</w:t>
      </w:r>
    </w:p>
    <w:p w14:paraId="133DB83B" w14:textId="2E02601C" w:rsidR="00954265" w:rsidRPr="00765546" w:rsidRDefault="00954265" w:rsidP="00FE7656">
      <w:pPr>
        <w:pStyle w:val="ListParagraph"/>
        <w:numPr>
          <w:ilvl w:val="0"/>
          <w:numId w:val="55"/>
        </w:numPr>
        <w:ind w:left="720"/>
        <w:contextualSpacing w:val="0"/>
      </w:pPr>
      <w:r w:rsidRPr="00765546">
        <w:t>Terminate the HAP contract</w:t>
      </w:r>
      <w:r w:rsidR="008F57D1" w:rsidRPr="00765546">
        <w:t>;</w:t>
      </w:r>
    </w:p>
    <w:p w14:paraId="1878FA12" w14:textId="34BF65E9" w:rsidR="00954265" w:rsidRPr="00765546" w:rsidRDefault="00954265" w:rsidP="00FE7656">
      <w:pPr>
        <w:pStyle w:val="ListParagraph"/>
        <w:numPr>
          <w:ilvl w:val="0"/>
          <w:numId w:val="55"/>
        </w:numPr>
        <w:ind w:left="720"/>
        <w:contextualSpacing w:val="0"/>
      </w:pPr>
      <w:r w:rsidRPr="00765546">
        <w:t xml:space="preserve">Bar the owner from future participation in any </w:t>
      </w:r>
      <w:r w:rsidR="00C145E2" w:rsidRPr="00765546">
        <w:t>LRHA</w:t>
      </w:r>
      <w:r w:rsidRPr="00765546">
        <w:t xml:space="preserve"> programs</w:t>
      </w:r>
      <w:r w:rsidR="00F867B1" w:rsidRPr="00765546">
        <w:t>;</w:t>
      </w:r>
    </w:p>
    <w:p w14:paraId="46F01C45" w14:textId="77777777" w:rsidR="00954265" w:rsidRPr="00765546" w:rsidRDefault="00954265" w:rsidP="00FE7656">
      <w:pPr>
        <w:pStyle w:val="ListParagraph"/>
        <w:numPr>
          <w:ilvl w:val="0"/>
          <w:numId w:val="55"/>
        </w:numPr>
        <w:ind w:left="720"/>
        <w:contextualSpacing w:val="0"/>
      </w:pPr>
      <w:r w:rsidRPr="00765546">
        <w:t xml:space="preserve">Refer the case to state or federal officials for criminal prosecution. </w:t>
      </w:r>
    </w:p>
    <w:p w14:paraId="40A2EE4C" w14:textId="08658BC7" w:rsidR="00954265" w:rsidRPr="00765546" w:rsidRDefault="00954265" w:rsidP="007A14DB">
      <w:pPr>
        <w:pStyle w:val="Heading3"/>
      </w:pPr>
      <w:bookmarkStart w:id="9839" w:name="_Toc513727759"/>
      <w:bookmarkStart w:id="9840" w:name="_Toc520796789"/>
      <w:bookmarkStart w:id="9841" w:name="_Toc527019731"/>
      <w:bookmarkStart w:id="9842" w:name="_Toc534707419"/>
      <w:bookmarkStart w:id="9843" w:name="_Toc534708097"/>
      <w:bookmarkStart w:id="9844" w:name="_Toc534708905"/>
      <w:bookmarkStart w:id="9845" w:name="_Toc118116570"/>
      <w:bookmarkStart w:id="9846" w:name="_Toc164180610"/>
      <w:bookmarkStart w:id="9847" w:name="_Toc164182210"/>
      <w:bookmarkStart w:id="9848" w:name="_Toc172209345"/>
      <w:bookmarkStart w:id="9849" w:name="_Toc173502087"/>
      <w:bookmarkStart w:id="9850" w:name="_Toc176435657"/>
      <w:bookmarkStart w:id="9851" w:name="_Toc194670778"/>
      <w:bookmarkStart w:id="9852" w:name="_Toc204850741"/>
      <w:r w:rsidRPr="00765546">
        <w:t xml:space="preserve">Owner Reimbursement to </w:t>
      </w:r>
      <w:r w:rsidR="00C145E2" w:rsidRPr="00765546">
        <w:t>LRHA</w:t>
      </w:r>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r w:rsidRPr="00765546">
        <w:t xml:space="preserve"> </w:t>
      </w:r>
    </w:p>
    <w:p w14:paraId="25A8EAF4" w14:textId="10A61E00" w:rsidR="00954265" w:rsidRPr="00765546" w:rsidRDefault="00954265" w:rsidP="006C5BA7">
      <w:r w:rsidRPr="00765546">
        <w:t xml:space="preserve">In all cases of overpayment of subsidy caused by the owner, the owner must repay to </w:t>
      </w:r>
      <w:r w:rsidR="00C145E2" w:rsidRPr="00765546">
        <w:t>LRHA</w:t>
      </w:r>
      <w:r w:rsidRPr="00765546">
        <w:t xml:space="preserve"> any excess subsidy received. </w:t>
      </w:r>
    </w:p>
    <w:p w14:paraId="2C591191" w14:textId="67E099B0" w:rsidR="00954265" w:rsidRPr="00765546" w:rsidRDefault="004279B7" w:rsidP="001D278F">
      <w:pPr>
        <w:pStyle w:val="Heading2"/>
      </w:pPr>
      <w:bookmarkStart w:id="9853" w:name="_Toc520796790"/>
      <w:bookmarkStart w:id="9854" w:name="_Toc527019732"/>
      <w:bookmarkStart w:id="9855" w:name="_Toc534707420"/>
      <w:bookmarkStart w:id="9856" w:name="_Toc534708098"/>
      <w:bookmarkStart w:id="9857" w:name="_Toc534708906"/>
      <w:bookmarkStart w:id="9858" w:name="_Toc118116571"/>
      <w:bookmarkStart w:id="9859" w:name="_Toc164180611"/>
      <w:bookmarkStart w:id="9860" w:name="_Toc164182211"/>
      <w:bookmarkStart w:id="9861" w:name="_Toc172209346"/>
      <w:bookmarkStart w:id="9862" w:name="_Toc173502088"/>
      <w:bookmarkStart w:id="9863" w:name="_Toc176435658"/>
      <w:bookmarkStart w:id="9864" w:name="_Toc194670779"/>
      <w:bookmarkStart w:id="9865" w:name="_Toc204850742"/>
      <w:r w:rsidRPr="00765546">
        <w:t xml:space="preserve">Debts Owed </w:t>
      </w:r>
      <w:r>
        <w:t>t</w:t>
      </w:r>
      <w:r w:rsidRPr="00765546">
        <w:t xml:space="preserve">o </w:t>
      </w:r>
      <w:r w:rsidR="00C145E2" w:rsidRPr="00765546">
        <w:t>LRHA</w:t>
      </w:r>
      <w:bookmarkEnd w:id="9853"/>
      <w:bookmarkEnd w:id="9854"/>
      <w:bookmarkEnd w:id="9855"/>
      <w:bookmarkEnd w:id="9856"/>
      <w:bookmarkEnd w:id="9857"/>
      <w:bookmarkEnd w:id="9858"/>
      <w:bookmarkEnd w:id="9859"/>
      <w:bookmarkEnd w:id="9860"/>
      <w:bookmarkEnd w:id="9861"/>
      <w:bookmarkEnd w:id="9862"/>
      <w:bookmarkEnd w:id="9863"/>
      <w:bookmarkEnd w:id="9864"/>
      <w:bookmarkEnd w:id="9865"/>
      <w:r w:rsidR="0087557F" w:rsidRPr="00765546">
        <w:t xml:space="preserve"> </w:t>
      </w:r>
    </w:p>
    <w:p w14:paraId="441025B4" w14:textId="616CB14A" w:rsidR="00F867B1" w:rsidRPr="00765546" w:rsidRDefault="00954265" w:rsidP="006C5BA7">
      <w:r w:rsidRPr="00765546">
        <w:t>Households</w:t>
      </w:r>
      <w:r w:rsidR="00F867B1" w:rsidRPr="00765546">
        <w:t xml:space="preserve"> and owners</w:t>
      </w:r>
      <w:r w:rsidRPr="00765546">
        <w:t xml:space="preserve"> must pay all debts owed to </w:t>
      </w:r>
      <w:r w:rsidR="00C145E2" w:rsidRPr="00765546">
        <w:t>LRHA</w:t>
      </w:r>
      <w:r w:rsidRPr="00765546">
        <w:t xml:space="preserve"> regardless of whether a repayment agreement is offered. </w:t>
      </w:r>
    </w:p>
    <w:p w14:paraId="2DD776EE" w14:textId="4E66E84C" w:rsidR="00954265" w:rsidRPr="00765546" w:rsidRDefault="00954265" w:rsidP="007A14DB">
      <w:pPr>
        <w:pStyle w:val="Heading3"/>
      </w:pPr>
      <w:bookmarkStart w:id="9866" w:name="_Toc513727741"/>
      <w:bookmarkStart w:id="9867" w:name="_Toc520796791"/>
      <w:bookmarkStart w:id="9868" w:name="_Toc527019733"/>
      <w:bookmarkStart w:id="9869" w:name="_Toc534707421"/>
      <w:bookmarkStart w:id="9870" w:name="_Toc534708099"/>
      <w:bookmarkStart w:id="9871" w:name="_Toc534708907"/>
      <w:bookmarkStart w:id="9872" w:name="_Toc118116572"/>
      <w:bookmarkStart w:id="9873" w:name="_Toc164180612"/>
      <w:bookmarkStart w:id="9874" w:name="_Toc164182212"/>
      <w:bookmarkStart w:id="9875" w:name="_Toc172209347"/>
      <w:bookmarkStart w:id="9876" w:name="_Toc173502089"/>
      <w:bookmarkStart w:id="9877" w:name="_Toc176435659"/>
      <w:bookmarkStart w:id="9878" w:name="_Toc194670780"/>
      <w:bookmarkStart w:id="9879" w:name="_Toc204850743"/>
      <w:r w:rsidRPr="00765546">
        <w:t>Applicant Debt</w:t>
      </w:r>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p>
    <w:p w14:paraId="4659CB16" w14:textId="55AC4350" w:rsidR="00954265" w:rsidRPr="00765546" w:rsidRDefault="00954265" w:rsidP="006C5BA7">
      <w:r w:rsidRPr="00765546">
        <w:t xml:space="preserve">When an applicant currently owes </w:t>
      </w:r>
      <w:r w:rsidR="00C145E2" w:rsidRPr="00765546">
        <w:t>LRHA</w:t>
      </w:r>
      <w:r w:rsidRPr="00765546">
        <w:t xml:space="preserve"> money from a previous public housing residency, HCV program participation, or participation in any other subsidized housing program, they must fully repay the debt.  </w:t>
      </w:r>
      <w:r w:rsidR="0005514E" w:rsidRPr="00765546">
        <w:t xml:space="preserve">See </w:t>
      </w:r>
      <w:r w:rsidRPr="00765546">
        <w:rPr>
          <w:b/>
          <w:color w:val="0070C0"/>
        </w:rPr>
        <w:fldChar w:fldCharType="begin"/>
      </w:r>
      <w:r w:rsidRPr="00765546">
        <w:rPr>
          <w:b/>
          <w:color w:val="0070C0"/>
        </w:rPr>
        <w:instrText xml:space="preserve"> REF _Ref527447212 \h  \* MERGEFORMAT </w:instrText>
      </w:r>
      <w:r w:rsidRPr="00765546">
        <w:rPr>
          <w:b/>
          <w:color w:val="0070C0"/>
        </w:rPr>
      </w:r>
      <w:r w:rsidRPr="00765546">
        <w:rPr>
          <w:b/>
          <w:color w:val="0070C0"/>
        </w:rPr>
        <w:fldChar w:fldCharType="separate"/>
      </w:r>
      <w:r w:rsidR="004279B7" w:rsidRPr="004279B7">
        <w:rPr>
          <w:b/>
          <w:color w:val="0070C0"/>
        </w:rPr>
        <w:t>Debt Screening</w:t>
      </w:r>
      <w:r w:rsidRPr="00765546">
        <w:rPr>
          <w:b/>
          <w:color w:val="0070C0"/>
        </w:rPr>
        <w:fldChar w:fldCharType="end"/>
      </w:r>
      <w:r w:rsidRPr="00765546">
        <w:rPr>
          <w:b/>
          <w:color w:val="0070C0"/>
        </w:rPr>
        <w:t xml:space="preserve"> </w:t>
      </w:r>
      <w:r w:rsidRPr="00765546">
        <w:t>for policies on applicant repayment of prior debt.</w:t>
      </w:r>
    </w:p>
    <w:p w14:paraId="57AB3242" w14:textId="7CCE8592" w:rsidR="00954265" w:rsidRPr="00765546" w:rsidRDefault="00954265" w:rsidP="007A14DB">
      <w:pPr>
        <w:pStyle w:val="Heading3"/>
      </w:pPr>
      <w:bookmarkStart w:id="9880" w:name="_Toc513727742"/>
      <w:bookmarkStart w:id="9881" w:name="_Toc520796792"/>
      <w:bookmarkStart w:id="9882" w:name="_Toc527019734"/>
      <w:bookmarkStart w:id="9883" w:name="_Toc534707422"/>
      <w:bookmarkStart w:id="9884" w:name="_Toc534708100"/>
      <w:bookmarkStart w:id="9885" w:name="_Toc534708908"/>
      <w:bookmarkStart w:id="9886" w:name="_Toc118116573"/>
      <w:bookmarkStart w:id="9887" w:name="_Toc164180613"/>
      <w:bookmarkStart w:id="9888" w:name="_Toc164182213"/>
      <w:bookmarkStart w:id="9889" w:name="_Toc172209348"/>
      <w:bookmarkStart w:id="9890" w:name="_Toc173502090"/>
      <w:bookmarkStart w:id="9891" w:name="_Toc176435660"/>
      <w:bookmarkStart w:id="9892" w:name="_Toc194670781"/>
      <w:bookmarkStart w:id="9893" w:name="_Toc204850744"/>
      <w:r w:rsidRPr="00765546">
        <w:t>Participant Debt</w:t>
      </w:r>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p>
    <w:p w14:paraId="34956524" w14:textId="40FE3EA6" w:rsidR="00954265" w:rsidRPr="00765546" w:rsidRDefault="00954265" w:rsidP="006C5BA7">
      <w:r w:rsidRPr="00765546">
        <w:t xml:space="preserve">Participants are required to reimburse </w:t>
      </w:r>
      <w:r w:rsidR="00C145E2" w:rsidRPr="00765546">
        <w:t>LRHA</w:t>
      </w:r>
      <w:r w:rsidRPr="00765546">
        <w:t xml:space="preserve"> if they were charged less rent than required by </w:t>
      </w:r>
      <w:r w:rsidR="00C145E2" w:rsidRPr="00765546">
        <w:t>LRHA</w:t>
      </w:r>
      <w:r w:rsidRPr="00765546">
        <w:t xml:space="preserve">’s rent formula due to the participant’s underreporting or failure to report income. Families will be required to reimburse </w:t>
      </w:r>
      <w:r w:rsidR="00C145E2" w:rsidRPr="00765546">
        <w:t>LRHA</w:t>
      </w:r>
      <w:r w:rsidRPr="00765546">
        <w:t xml:space="preserve"> for the difference between what the family share of rent should have been against the family rent that was charged and paid. This amount is referred to as </w:t>
      </w:r>
      <w:r w:rsidRPr="00765546">
        <w:rPr>
          <w:i/>
          <w:iCs/>
        </w:rPr>
        <w:t>retroactive rent</w:t>
      </w:r>
      <w:r w:rsidRPr="00765546">
        <w:t xml:space="preserve">. </w:t>
      </w:r>
      <w:r w:rsidR="00C145E2" w:rsidRPr="00765546">
        <w:t>LRHA</w:t>
      </w:r>
      <w:r w:rsidRPr="00765546">
        <w:t xml:space="preserve"> will determine retroactive rent as far back as </w:t>
      </w:r>
      <w:r w:rsidR="00C145E2" w:rsidRPr="00765546">
        <w:t>LRHA</w:t>
      </w:r>
      <w:r w:rsidRPr="00765546">
        <w:t xml:space="preserve"> has documentation of family reported income.</w:t>
      </w:r>
    </w:p>
    <w:p w14:paraId="6255E7D3" w14:textId="366FF778" w:rsidR="00954265" w:rsidRPr="00765546" w:rsidRDefault="00954265" w:rsidP="007A14DB">
      <w:pPr>
        <w:pStyle w:val="Heading3"/>
      </w:pPr>
      <w:bookmarkStart w:id="9894" w:name="_Ref503264408"/>
      <w:bookmarkStart w:id="9895" w:name="_Toc508698545"/>
      <w:bookmarkStart w:id="9896" w:name="_Toc520796793"/>
      <w:bookmarkStart w:id="9897" w:name="_Toc527019735"/>
      <w:bookmarkStart w:id="9898" w:name="_Toc534707423"/>
      <w:bookmarkStart w:id="9899" w:name="_Toc534708101"/>
      <w:bookmarkStart w:id="9900" w:name="_Toc534708909"/>
      <w:bookmarkStart w:id="9901" w:name="_Toc118116574"/>
      <w:bookmarkStart w:id="9902" w:name="_Toc164180614"/>
      <w:bookmarkStart w:id="9903" w:name="_Toc164182214"/>
      <w:bookmarkStart w:id="9904" w:name="_Toc172209349"/>
      <w:bookmarkStart w:id="9905" w:name="_Toc173502091"/>
      <w:bookmarkStart w:id="9906" w:name="_Toc176435661"/>
      <w:bookmarkStart w:id="9907" w:name="_Toc194670782"/>
      <w:bookmarkStart w:id="9908" w:name="_Toc204850745"/>
      <w:r w:rsidRPr="00765546">
        <w:t>Owner Debt</w:t>
      </w:r>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p>
    <w:p w14:paraId="43C9AD4B" w14:textId="7F012141" w:rsidR="00954265" w:rsidRPr="00765546" w:rsidRDefault="00954265" w:rsidP="006C5BA7">
      <w:r w:rsidRPr="00765546">
        <w:t xml:space="preserve">In all cases of overpayment of subsidy caused by the owner, the owner must repay to </w:t>
      </w:r>
      <w:r w:rsidR="00C145E2" w:rsidRPr="00765546">
        <w:t>LRHA</w:t>
      </w:r>
      <w:r w:rsidRPr="00765546">
        <w:t xml:space="preserve"> any excess subsidy received. </w:t>
      </w:r>
    </w:p>
    <w:p w14:paraId="2B09DEB4" w14:textId="4A28E882" w:rsidR="00954265" w:rsidRPr="00765546" w:rsidRDefault="004279B7" w:rsidP="001D278F">
      <w:pPr>
        <w:pStyle w:val="Heading2"/>
      </w:pPr>
      <w:bookmarkStart w:id="9909" w:name="_Toc513727743"/>
      <w:bookmarkStart w:id="9910" w:name="_Toc520796794"/>
      <w:bookmarkStart w:id="9911" w:name="_Toc527019736"/>
      <w:bookmarkStart w:id="9912" w:name="_Toc534707424"/>
      <w:bookmarkStart w:id="9913" w:name="_Toc534708102"/>
      <w:bookmarkStart w:id="9914" w:name="_Toc534708910"/>
      <w:bookmarkStart w:id="9915" w:name="_Toc118116575"/>
      <w:bookmarkStart w:id="9916" w:name="_Toc164180615"/>
      <w:bookmarkStart w:id="9917" w:name="_Toc164182215"/>
      <w:bookmarkStart w:id="9918" w:name="_Toc172209350"/>
      <w:bookmarkStart w:id="9919" w:name="_Toc173502092"/>
      <w:bookmarkStart w:id="9920" w:name="_Toc176435662"/>
      <w:bookmarkStart w:id="9921" w:name="_Toc194670783"/>
      <w:bookmarkStart w:id="9922" w:name="_Toc204850746"/>
      <w:r w:rsidRPr="00765546">
        <w:t>Determining Fraud</w:t>
      </w:r>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p>
    <w:p w14:paraId="157C5584" w14:textId="251167DE" w:rsidR="00954265" w:rsidRPr="00765546" w:rsidRDefault="00C145E2" w:rsidP="006C5BA7">
      <w:r w:rsidRPr="00765546">
        <w:t>LRHA</w:t>
      </w:r>
      <w:r w:rsidR="00954265" w:rsidRPr="00765546">
        <w:t xml:space="preserve"> must determine whether any incorrect reporting was intentional or unintentional. Regardless of that determination, participants must repay the full amount owed or enter a repayment agreement (if offered by </w:t>
      </w:r>
      <w:r w:rsidRPr="00765546">
        <w:t>LRHA</w:t>
      </w:r>
      <w:r w:rsidR="00954265" w:rsidRPr="00765546">
        <w:t xml:space="preserve">) within 30 days of receiving notice of the debt. In cases where the incorrect reporting was unintentional and the family has not otherwise a committed program violation where termination is required, </w:t>
      </w:r>
      <w:r w:rsidRPr="00765546">
        <w:t>LRHA</w:t>
      </w:r>
      <w:r w:rsidR="00954265" w:rsidRPr="00765546">
        <w:t xml:space="preserve"> will offer the family a repayment agreement. In all other circumstances involving incorrect reporting by the family, </w:t>
      </w:r>
      <w:r w:rsidRPr="00765546">
        <w:t>LRHA</w:t>
      </w:r>
      <w:r w:rsidR="00954265" w:rsidRPr="00765546">
        <w:t xml:space="preserve"> may offer a repayment agreement at its sole discretion.  </w:t>
      </w:r>
    </w:p>
    <w:p w14:paraId="5F06FD0D" w14:textId="664616C1" w:rsidR="00954265" w:rsidRPr="00765546" w:rsidRDefault="00954265" w:rsidP="007A14DB">
      <w:pPr>
        <w:pStyle w:val="Heading3"/>
      </w:pPr>
      <w:bookmarkStart w:id="9923" w:name="_Toc513727744"/>
      <w:bookmarkStart w:id="9924" w:name="_Toc520796795"/>
      <w:bookmarkStart w:id="9925" w:name="_Toc527019737"/>
      <w:bookmarkStart w:id="9926" w:name="_Toc534707425"/>
      <w:bookmarkStart w:id="9927" w:name="_Toc534708103"/>
      <w:bookmarkStart w:id="9928" w:name="_Toc534708911"/>
      <w:bookmarkStart w:id="9929" w:name="_Toc118116576"/>
      <w:bookmarkStart w:id="9930" w:name="_Toc164180616"/>
      <w:bookmarkStart w:id="9931" w:name="_Toc164182216"/>
      <w:bookmarkStart w:id="9932" w:name="_Toc172209351"/>
      <w:bookmarkStart w:id="9933" w:name="_Toc173502093"/>
      <w:bookmarkStart w:id="9934" w:name="_Toc176435663"/>
      <w:bookmarkStart w:id="9935" w:name="_Toc194670784"/>
      <w:bookmarkStart w:id="9936" w:name="_Toc204850747"/>
      <w:r w:rsidRPr="00765546">
        <w:lastRenderedPageBreak/>
        <w:t>Factors Used to Determine Whether Misreporting is Intentional or Unintentional</w:t>
      </w:r>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p>
    <w:p w14:paraId="2B7D3690" w14:textId="1D116317" w:rsidR="00954265" w:rsidRPr="00765546" w:rsidRDefault="00954265" w:rsidP="006C5BA7">
      <w:r w:rsidRPr="00765546">
        <w:t xml:space="preserve">When deciding whether the family’s reporting was intentional or unintentional, and whether to enter into a repayment agreement with the family, </w:t>
      </w:r>
      <w:r w:rsidR="00C145E2" w:rsidRPr="00765546">
        <w:t>LRHA</w:t>
      </w:r>
      <w:r w:rsidRPr="00765546">
        <w:t xml:space="preserve"> will consider the family’s history of meeting its family obligations under the housing program, including any history of fraud. </w:t>
      </w:r>
      <w:r w:rsidR="00C145E2" w:rsidRPr="00765546">
        <w:t>LRHA</w:t>
      </w:r>
      <w:r w:rsidRPr="00765546">
        <w:t xml:space="preserve"> will consider the facts as noted under </w:t>
      </w:r>
      <w:r w:rsidRPr="00765546">
        <w:rPr>
          <w:b/>
          <w:color w:val="0070C0"/>
        </w:rPr>
        <w:fldChar w:fldCharType="begin"/>
      </w:r>
      <w:r w:rsidRPr="00765546">
        <w:rPr>
          <w:b/>
          <w:color w:val="0070C0"/>
        </w:rPr>
        <w:instrText xml:space="preserve"> REF _Ref520712637 \h  \* MERGEFORMAT </w:instrText>
      </w:r>
      <w:r w:rsidRPr="00765546">
        <w:rPr>
          <w:b/>
          <w:color w:val="0070C0"/>
        </w:rPr>
      </w:r>
      <w:r w:rsidRPr="00765546">
        <w:rPr>
          <w:b/>
          <w:color w:val="0070C0"/>
        </w:rPr>
        <w:fldChar w:fldCharType="separate"/>
      </w:r>
      <w:r w:rsidR="003753E2" w:rsidRPr="003753E2">
        <w:rPr>
          <w:b/>
          <w:color w:val="0070C0"/>
        </w:rPr>
        <w:t>Consideration of Remedies</w:t>
      </w:r>
      <w:r w:rsidRPr="00765546">
        <w:rPr>
          <w:b/>
          <w:color w:val="0070C0"/>
        </w:rPr>
        <w:fldChar w:fldCharType="end"/>
      </w:r>
      <w:r w:rsidRPr="00765546">
        <w:t>; additionally, it will consider:</w:t>
      </w:r>
    </w:p>
    <w:p w14:paraId="6F531129" w14:textId="77777777" w:rsidR="00954265" w:rsidRPr="00765546" w:rsidRDefault="00954265" w:rsidP="00FE7656">
      <w:pPr>
        <w:pStyle w:val="ListParagraph"/>
        <w:numPr>
          <w:ilvl w:val="0"/>
          <w:numId w:val="55"/>
        </w:numPr>
        <w:ind w:left="720"/>
        <w:contextualSpacing w:val="0"/>
      </w:pPr>
      <w:r w:rsidRPr="00765546">
        <w:t xml:space="preserve">The amount owed by the family; </w:t>
      </w:r>
    </w:p>
    <w:p w14:paraId="3325DC62" w14:textId="77777777" w:rsidR="00954265" w:rsidRPr="00765546" w:rsidRDefault="00954265" w:rsidP="00FE7656">
      <w:pPr>
        <w:pStyle w:val="ListParagraph"/>
        <w:numPr>
          <w:ilvl w:val="0"/>
          <w:numId w:val="55"/>
        </w:numPr>
        <w:ind w:left="720"/>
        <w:contextualSpacing w:val="0"/>
      </w:pPr>
      <w:r w:rsidRPr="00765546">
        <w:t xml:space="preserve">The reason for the debt; </w:t>
      </w:r>
    </w:p>
    <w:p w14:paraId="477E058C" w14:textId="77777777" w:rsidR="00954265" w:rsidRPr="00765546" w:rsidRDefault="00954265" w:rsidP="00FE7656">
      <w:pPr>
        <w:pStyle w:val="ListParagraph"/>
        <w:numPr>
          <w:ilvl w:val="0"/>
          <w:numId w:val="55"/>
        </w:numPr>
        <w:ind w:left="720"/>
        <w:contextualSpacing w:val="0"/>
      </w:pPr>
      <w:r w:rsidRPr="00765546">
        <w:t xml:space="preserve">The family’s current and potential income and expenses; and </w:t>
      </w:r>
    </w:p>
    <w:p w14:paraId="611406A4" w14:textId="77777777" w:rsidR="00954265" w:rsidRPr="00765546" w:rsidRDefault="00954265" w:rsidP="00FE7656">
      <w:pPr>
        <w:pStyle w:val="ListParagraph"/>
        <w:numPr>
          <w:ilvl w:val="0"/>
          <w:numId w:val="55"/>
        </w:numPr>
        <w:ind w:left="720"/>
        <w:contextualSpacing w:val="0"/>
      </w:pPr>
      <w:r w:rsidRPr="00765546">
        <w:t xml:space="preserve">Any other information that is relevant to the case. </w:t>
      </w:r>
    </w:p>
    <w:p w14:paraId="0163458A" w14:textId="7682BC29" w:rsidR="00954265" w:rsidRPr="00765546" w:rsidRDefault="00954265" w:rsidP="007A14DB">
      <w:pPr>
        <w:pStyle w:val="Heading3"/>
      </w:pPr>
      <w:bookmarkStart w:id="9937" w:name="_Toc513727745"/>
      <w:bookmarkStart w:id="9938" w:name="_Toc520796796"/>
      <w:bookmarkStart w:id="9939" w:name="_Toc527019738"/>
      <w:bookmarkStart w:id="9940" w:name="_Toc534707426"/>
      <w:bookmarkStart w:id="9941" w:name="_Toc534708104"/>
      <w:bookmarkStart w:id="9942" w:name="_Toc534708912"/>
      <w:bookmarkStart w:id="9943" w:name="_Toc118116577"/>
      <w:bookmarkStart w:id="9944" w:name="_Toc164180617"/>
      <w:bookmarkStart w:id="9945" w:name="_Toc164182217"/>
      <w:bookmarkStart w:id="9946" w:name="_Toc172209352"/>
      <w:bookmarkStart w:id="9947" w:name="_Toc173502094"/>
      <w:bookmarkStart w:id="9948" w:name="_Toc176435664"/>
      <w:bookmarkStart w:id="9949" w:name="_Toc194670785"/>
      <w:bookmarkStart w:id="9950" w:name="_Toc204850748"/>
      <w:r w:rsidRPr="00765546">
        <w:t>Intentional Misreporting</w:t>
      </w:r>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p>
    <w:p w14:paraId="449592FA" w14:textId="77777777" w:rsidR="00954265" w:rsidRPr="00765546" w:rsidRDefault="00954265" w:rsidP="006C5BA7">
      <w:r w:rsidRPr="00765546">
        <w:t xml:space="preserve">Misreporting will be considered </w:t>
      </w:r>
      <w:r w:rsidRPr="00765546">
        <w:rPr>
          <w:b/>
        </w:rPr>
        <w:t>intentional</w:t>
      </w:r>
      <w:r w:rsidRPr="00765546">
        <w:t xml:space="preserve"> and fraudulent when the participant:</w:t>
      </w:r>
    </w:p>
    <w:p w14:paraId="29055161" w14:textId="77777777" w:rsidR="00954265" w:rsidRPr="00765546" w:rsidRDefault="00954265" w:rsidP="00FE7656">
      <w:pPr>
        <w:pStyle w:val="ListParagraph"/>
        <w:numPr>
          <w:ilvl w:val="0"/>
          <w:numId w:val="55"/>
        </w:numPr>
        <w:ind w:left="720"/>
        <w:contextualSpacing w:val="0"/>
      </w:pPr>
      <w:r w:rsidRPr="00765546">
        <w:t>Knowingly provides inaccurate or incomplete information;</w:t>
      </w:r>
    </w:p>
    <w:p w14:paraId="116FD1D3" w14:textId="04F7DD33" w:rsidR="00954265" w:rsidRPr="00765546" w:rsidRDefault="00954265" w:rsidP="00FE7656">
      <w:pPr>
        <w:pStyle w:val="ListParagraph"/>
        <w:numPr>
          <w:ilvl w:val="0"/>
          <w:numId w:val="55"/>
        </w:numPr>
        <w:ind w:left="720"/>
        <w:contextualSpacing w:val="0"/>
      </w:pPr>
      <w:r w:rsidRPr="00765546">
        <w:t xml:space="preserve">Knowingly allows </w:t>
      </w:r>
      <w:r w:rsidR="00C145E2" w:rsidRPr="00765546">
        <w:t>LRHA</w:t>
      </w:r>
      <w:r w:rsidRPr="00765546">
        <w:t xml:space="preserve"> to use incorrect information provided by a third party; and/or</w:t>
      </w:r>
    </w:p>
    <w:p w14:paraId="3ED97F58" w14:textId="77777777" w:rsidR="00954265" w:rsidRPr="00765546" w:rsidRDefault="00954265" w:rsidP="00FE7656">
      <w:pPr>
        <w:pStyle w:val="ListParagraph"/>
        <w:numPr>
          <w:ilvl w:val="0"/>
          <w:numId w:val="55"/>
        </w:numPr>
        <w:ind w:left="720"/>
        <w:contextualSpacing w:val="0"/>
      </w:pPr>
      <w:r w:rsidRPr="00765546">
        <w:t xml:space="preserve">Fails to report when required any income or household composition changes that would result in an increase in the family share of rent when the act was done repeatedly (i.e., not a one-time or accidental occurrence) or there was prior determination of fraudulent intent or conviction. </w:t>
      </w:r>
    </w:p>
    <w:p w14:paraId="7F677CE2" w14:textId="292C3A40" w:rsidR="00954265" w:rsidRPr="00765546" w:rsidRDefault="00C145E2" w:rsidP="006C5BA7">
      <w:r w:rsidRPr="00765546">
        <w:t>LRHA</w:t>
      </w:r>
      <w:r w:rsidR="00954265" w:rsidRPr="00765546">
        <w:t xml:space="preserve"> will substantiate fraud/intentional incorrect reporting through documentation. See</w:t>
      </w:r>
      <w:r w:rsidR="00954265" w:rsidRPr="00765546">
        <w:rPr>
          <w:b/>
          <w:color w:val="5B9BD5" w:themeColor="accent1"/>
        </w:rPr>
        <w:t xml:space="preserve"> </w:t>
      </w:r>
      <w:r w:rsidR="00954265" w:rsidRPr="00765546">
        <w:rPr>
          <w:b/>
          <w:color w:val="0070C0"/>
        </w:rPr>
        <w:fldChar w:fldCharType="begin"/>
      </w:r>
      <w:r w:rsidR="00954265" w:rsidRPr="00765546">
        <w:rPr>
          <w:b/>
          <w:color w:val="0070C0"/>
        </w:rPr>
        <w:instrText xml:space="preserve"> REF _Ref510002047 \h  \* MERGEFORMAT </w:instrText>
      </w:r>
      <w:r w:rsidR="00954265" w:rsidRPr="00765546">
        <w:rPr>
          <w:b/>
          <w:color w:val="0070C0"/>
        </w:rPr>
      </w:r>
      <w:r w:rsidR="00954265" w:rsidRPr="00765546">
        <w:rPr>
          <w:b/>
          <w:color w:val="0070C0"/>
        </w:rPr>
        <w:fldChar w:fldCharType="separate"/>
      </w:r>
      <w:r w:rsidR="003753E2" w:rsidRPr="003753E2">
        <w:rPr>
          <w:b/>
          <w:color w:val="0070C0"/>
        </w:rPr>
        <w:t>LRHA Actions When Misreporting is Determined</w:t>
      </w:r>
      <w:r w:rsidR="00954265" w:rsidRPr="00765546">
        <w:rPr>
          <w:b/>
          <w:color w:val="0070C0"/>
        </w:rPr>
        <w:fldChar w:fldCharType="end"/>
      </w:r>
      <w:r w:rsidR="00954265" w:rsidRPr="00765546">
        <w:t xml:space="preserve">.   </w:t>
      </w:r>
    </w:p>
    <w:p w14:paraId="614D1630" w14:textId="6DBF70CE" w:rsidR="00954265" w:rsidRPr="00765546" w:rsidRDefault="00954265" w:rsidP="007A14DB">
      <w:pPr>
        <w:pStyle w:val="Heading3"/>
      </w:pPr>
      <w:bookmarkStart w:id="9951" w:name="_Toc513727746"/>
      <w:bookmarkStart w:id="9952" w:name="_Toc520796797"/>
      <w:bookmarkStart w:id="9953" w:name="_Toc527019739"/>
      <w:bookmarkStart w:id="9954" w:name="_Toc534707427"/>
      <w:bookmarkStart w:id="9955" w:name="_Toc534708105"/>
      <w:bookmarkStart w:id="9956" w:name="_Toc534708913"/>
      <w:bookmarkStart w:id="9957" w:name="_Toc118116578"/>
      <w:bookmarkStart w:id="9958" w:name="_Toc164180618"/>
      <w:bookmarkStart w:id="9959" w:name="_Toc164182218"/>
      <w:bookmarkStart w:id="9960" w:name="_Toc172209353"/>
      <w:bookmarkStart w:id="9961" w:name="_Toc173502095"/>
      <w:bookmarkStart w:id="9962" w:name="_Toc176435665"/>
      <w:bookmarkStart w:id="9963" w:name="_Toc194670786"/>
      <w:bookmarkStart w:id="9964" w:name="_Toc204850749"/>
      <w:r w:rsidRPr="00765546">
        <w:t>Unintentional Misreporting</w:t>
      </w:r>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p>
    <w:p w14:paraId="24F94CA1" w14:textId="55DCE36B" w:rsidR="00954265" w:rsidRPr="00765546" w:rsidRDefault="00954265" w:rsidP="006C5BA7">
      <w:r w:rsidRPr="00765546">
        <w:t xml:space="preserve">Misreporting will be considered </w:t>
      </w:r>
      <w:r w:rsidRPr="00765546">
        <w:rPr>
          <w:b/>
        </w:rPr>
        <w:t>unintentional</w:t>
      </w:r>
      <w:r w:rsidRPr="00765546">
        <w:t xml:space="preserve"> when a participant’s failure to report information was not done deliberately or with an intention to deceive. See</w:t>
      </w:r>
      <w:r w:rsidRPr="00765546">
        <w:rPr>
          <w:b/>
          <w:color w:val="5B9BD5" w:themeColor="accent1"/>
        </w:rPr>
        <w:t xml:space="preserve"> </w:t>
      </w:r>
      <w:r w:rsidRPr="00765546">
        <w:rPr>
          <w:b/>
          <w:color w:val="0070C0"/>
        </w:rPr>
        <w:fldChar w:fldCharType="begin"/>
      </w:r>
      <w:r w:rsidRPr="00765546">
        <w:rPr>
          <w:b/>
          <w:color w:val="0070C0"/>
        </w:rPr>
        <w:instrText xml:space="preserve"> REF _Ref510002047 \h  \* MERGEFORMAT </w:instrText>
      </w:r>
      <w:r w:rsidRPr="00765546">
        <w:rPr>
          <w:b/>
          <w:color w:val="0070C0"/>
        </w:rPr>
      </w:r>
      <w:r w:rsidRPr="00765546">
        <w:rPr>
          <w:b/>
          <w:color w:val="0070C0"/>
        </w:rPr>
        <w:fldChar w:fldCharType="separate"/>
      </w:r>
      <w:r w:rsidR="003753E2" w:rsidRPr="003753E2">
        <w:rPr>
          <w:b/>
          <w:color w:val="0070C0"/>
        </w:rPr>
        <w:t>LRHA Actions When Misreporting is Determined</w:t>
      </w:r>
      <w:r w:rsidRPr="00765546">
        <w:rPr>
          <w:b/>
          <w:color w:val="0070C0"/>
        </w:rPr>
        <w:fldChar w:fldCharType="end"/>
      </w:r>
      <w:r w:rsidRPr="00765546">
        <w:t xml:space="preserve">. </w:t>
      </w:r>
    </w:p>
    <w:p w14:paraId="3A9467AF" w14:textId="02DC97B9" w:rsidR="00954265" w:rsidRPr="00765546" w:rsidRDefault="00C145E2" w:rsidP="007A14DB">
      <w:pPr>
        <w:pStyle w:val="Heading3"/>
      </w:pPr>
      <w:bookmarkStart w:id="9965" w:name="_Ref510002047"/>
      <w:bookmarkStart w:id="9966" w:name="_Toc513727747"/>
      <w:bookmarkStart w:id="9967" w:name="_Toc520796798"/>
      <w:bookmarkStart w:id="9968" w:name="_Toc527019740"/>
      <w:bookmarkStart w:id="9969" w:name="_Toc534707428"/>
      <w:bookmarkStart w:id="9970" w:name="_Toc534708106"/>
      <w:bookmarkStart w:id="9971" w:name="_Toc534708914"/>
      <w:bookmarkStart w:id="9972" w:name="_Toc118116579"/>
      <w:bookmarkStart w:id="9973" w:name="_Toc164180619"/>
      <w:bookmarkStart w:id="9974" w:name="_Toc164182219"/>
      <w:bookmarkStart w:id="9975" w:name="_Toc172209354"/>
      <w:bookmarkStart w:id="9976" w:name="_Toc173502096"/>
      <w:bookmarkStart w:id="9977" w:name="_Toc176435666"/>
      <w:bookmarkStart w:id="9978" w:name="_Toc194670787"/>
      <w:bookmarkStart w:id="9979" w:name="_Toc204850750"/>
      <w:r w:rsidRPr="00765546">
        <w:t>LRHA</w:t>
      </w:r>
      <w:r w:rsidR="00954265" w:rsidRPr="00765546">
        <w:t xml:space="preserve"> Actions When Misreporting is Determined</w:t>
      </w:r>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p>
    <w:p w14:paraId="2B99A6BA" w14:textId="1982DF55" w:rsidR="00954265" w:rsidRPr="00765546" w:rsidRDefault="00954265" w:rsidP="006C5BA7">
      <w:r w:rsidRPr="00765546">
        <w:t xml:space="preserve">Regardless of the amount owed, </w:t>
      </w:r>
      <w:r w:rsidR="00C145E2" w:rsidRPr="00765546">
        <w:t>LRHA</w:t>
      </w:r>
      <w:r w:rsidRPr="00765546">
        <w:t xml:space="preserve"> will send a notice to the family to contact the agency concerning the debt. </w:t>
      </w:r>
      <w:r w:rsidR="002D0DD0" w:rsidRPr="00765546">
        <w:t xml:space="preserve">  </w:t>
      </w:r>
    </w:p>
    <w:p w14:paraId="06282002" w14:textId="21E29EED" w:rsidR="00954265" w:rsidRPr="00765546" w:rsidRDefault="00954265" w:rsidP="006C5BA7">
      <w:r w:rsidRPr="00765546">
        <w:t xml:space="preserve">In cases of substantiated fraud/intentional misreporting, </w:t>
      </w:r>
      <w:r w:rsidR="00C145E2" w:rsidRPr="00765546">
        <w:t>LRHA</w:t>
      </w:r>
      <w:r w:rsidRPr="00765546">
        <w:t xml:space="preserve"> may terminate the household’s assistance and may file a civil and/or criminal action for recovery of overpayment of subsidy. </w:t>
      </w:r>
      <w:r w:rsidR="00C145E2" w:rsidRPr="00765546">
        <w:t>LRHA</w:t>
      </w:r>
      <w:r w:rsidRPr="00765546">
        <w:t xml:space="preserve"> may at its sole discretion take any of the actions as described in this Plan</w:t>
      </w:r>
      <w:r w:rsidR="00761785" w:rsidRPr="00765546">
        <w:t>.</w:t>
      </w:r>
    </w:p>
    <w:p w14:paraId="2F457B37" w14:textId="69DA0A94" w:rsidR="00954265" w:rsidRPr="00765546" w:rsidRDefault="004279B7" w:rsidP="001D278F">
      <w:pPr>
        <w:pStyle w:val="Heading2"/>
      </w:pPr>
      <w:bookmarkStart w:id="9980" w:name="_Toc508698548"/>
      <w:bookmarkStart w:id="9981" w:name="_Ref514425319"/>
      <w:bookmarkStart w:id="9982" w:name="_Ref520471467"/>
      <w:bookmarkStart w:id="9983" w:name="_Toc520796799"/>
      <w:bookmarkStart w:id="9984" w:name="_Toc527019741"/>
      <w:bookmarkStart w:id="9985" w:name="_Toc534707429"/>
      <w:bookmarkStart w:id="9986" w:name="_Toc534708107"/>
      <w:bookmarkStart w:id="9987" w:name="_Toc534708915"/>
      <w:bookmarkStart w:id="9988" w:name="_Ref1567247"/>
      <w:bookmarkStart w:id="9989" w:name="_Ref1569658"/>
      <w:bookmarkStart w:id="9990" w:name="_Ref3285249"/>
      <w:bookmarkStart w:id="9991" w:name="_Toc118116580"/>
      <w:bookmarkStart w:id="9992" w:name="_Ref164177315"/>
      <w:bookmarkStart w:id="9993" w:name="_Ref164179041"/>
      <w:bookmarkStart w:id="9994" w:name="_Ref164179415"/>
      <w:bookmarkStart w:id="9995" w:name="_Toc164180620"/>
      <w:bookmarkStart w:id="9996" w:name="_Toc164182220"/>
      <w:bookmarkStart w:id="9997" w:name="_Toc172209355"/>
      <w:bookmarkStart w:id="9998" w:name="_Toc173502097"/>
      <w:bookmarkStart w:id="9999" w:name="_Toc176435667"/>
      <w:bookmarkStart w:id="10000" w:name="_Toc194670788"/>
      <w:bookmarkStart w:id="10001" w:name="_Toc204850751"/>
      <w:r w:rsidRPr="00765546">
        <w:t>Repayment Agreements</w:t>
      </w:r>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r w:rsidRPr="00765546">
        <w:t xml:space="preserve"> </w:t>
      </w:r>
    </w:p>
    <w:p w14:paraId="3E6EBC8F" w14:textId="74080CA9" w:rsidR="00954265" w:rsidRPr="00765546" w:rsidRDefault="00954265" w:rsidP="006C5BA7">
      <w:r w:rsidRPr="00765546">
        <w:t xml:space="preserve">The term </w:t>
      </w:r>
      <w:r w:rsidRPr="00765546">
        <w:rPr>
          <w:i/>
        </w:rPr>
        <w:t>repayment agreement</w:t>
      </w:r>
      <w:r w:rsidRPr="00765546">
        <w:t xml:space="preserve"> refers to a formal document signed by a participant or owner and </w:t>
      </w:r>
      <w:r w:rsidR="00C145E2" w:rsidRPr="00765546">
        <w:t>LRHA</w:t>
      </w:r>
      <w:r w:rsidRPr="00765546">
        <w:t xml:space="preserve"> in which a participant or owner acknowledges a debt in a specific amount and agrees to repay the amount due at specific time periods.</w:t>
      </w:r>
    </w:p>
    <w:p w14:paraId="19228452" w14:textId="58C63E24" w:rsidR="00954265" w:rsidRPr="00765546" w:rsidRDefault="00954265" w:rsidP="006C5BA7">
      <w:r w:rsidRPr="00765546">
        <w:t xml:space="preserve">All repayment agreements will be in writing and will be signed and dated by the head of household and </w:t>
      </w:r>
      <w:r w:rsidR="00C145E2" w:rsidRPr="00765546">
        <w:t>LRHA</w:t>
      </w:r>
      <w:r w:rsidRPr="00765546">
        <w:t>. Additionally, repayment agreements will include the amount owed, down-payment, monthly repayment payments and related time periods for such payments.</w:t>
      </w:r>
    </w:p>
    <w:p w14:paraId="5FCA46E5" w14:textId="484AC2D2" w:rsidR="00954265" w:rsidRPr="00765546" w:rsidRDefault="00954265" w:rsidP="006C5BA7">
      <w:r w:rsidRPr="00765546">
        <w:lastRenderedPageBreak/>
        <w:t xml:space="preserve">Where renegotiation of the terms of a repayment agreement is concerned, this may be at the family’s request or by </w:t>
      </w:r>
      <w:r w:rsidR="00C145E2" w:rsidRPr="00765546">
        <w:t>LRHA</w:t>
      </w:r>
      <w:r w:rsidRPr="00765546">
        <w:t xml:space="preserve">. For example, if a family’s income decreases, the family may request renegotiation, and if a family’s income increases, </w:t>
      </w:r>
      <w:r w:rsidR="00C145E2" w:rsidRPr="00765546">
        <w:t>LRHA</w:t>
      </w:r>
      <w:r w:rsidRPr="00765546">
        <w:t xml:space="preserve"> may initiate renegotiation of the repayment agreement. </w:t>
      </w:r>
    </w:p>
    <w:p w14:paraId="432B2165" w14:textId="4C4F3103" w:rsidR="00954265" w:rsidRPr="00765546" w:rsidRDefault="00954265" w:rsidP="006C5BA7">
      <w:r w:rsidRPr="00765546">
        <w:t>The</w:t>
      </w:r>
      <w:r w:rsidRPr="00765546">
        <w:rPr>
          <w:spacing w:val="-4"/>
        </w:rPr>
        <w:t xml:space="preserve"> </w:t>
      </w:r>
      <w:r w:rsidRPr="00765546">
        <w:t>circumstances</w:t>
      </w:r>
      <w:r w:rsidRPr="00765546">
        <w:rPr>
          <w:spacing w:val="-12"/>
        </w:rPr>
        <w:t xml:space="preserve"> </w:t>
      </w:r>
      <w:r w:rsidRPr="00765546">
        <w:t>in</w:t>
      </w:r>
      <w:r w:rsidRPr="00765546">
        <w:rPr>
          <w:spacing w:val="-1"/>
        </w:rPr>
        <w:t xml:space="preserve"> </w:t>
      </w:r>
      <w:r w:rsidRPr="00765546">
        <w:t>which</w:t>
      </w:r>
      <w:r w:rsidRPr="00765546">
        <w:rPr>
          <w:spacing w:val="-3"/>
        </w:rPr>
        <w:t xml:space="preserve"> </w:t>
      </w:r>
      <w:r w:rsidR="00C145E2" w:rsidRPr="00765546">
        <w:rPr>
          <w:spacing w:val="-3"/>
        </w:rPr>
        <w:t>LRHA</w:t>
      </w:r>
      <w:r w:rsidRPr="00765546">
        <w:rPr>
          <w:spacing w:val="-3"/>
        </w:rPr>
        <w:t xml:space="preserve"> </w:t>
      </w:r>
      <w:r w:rsidRPr="00765546">
        <w:t>will</w:t>
      </w:r>
      <w:r w:rsidRPr="00765546">
        <w:rPr>
          <w:spacing w:val="-2"/>
        </w:rPr>
        <w:t xml:space="preserve"> </w:t>
      </w:r>
      <w:r w:rsidRPr="00765546">
        <w:t>not</w:t>
      </w:r>
      <w:r w:rsidRPr="00765546">
        <w:rPr>
          <w:spacing w:val="-3"/>
        </w:rPr>
        <w:t xml:space="preserve"> </w:t>
      </w:r>
      <w:r w:rsidRPr="00765546">
        <w:t>enter</w:t>
      </w:r>
      <w:r w:rsidRPr="00765546">
        <w:rPr>
          <w:spacing w:val="-4"/>
        </w:rPr>
        <w:t xml:space="preserve"> </w:t>
      </w:r>
      <w:r w:rsidRPr="00765546">
        <w:t>into</w:t>
      </w:r>
      <w:r w:rsidRPr="00765546">
        <w:rPr>
          <w:spacing w:val="-3"/>
        </w:rPr>
        <w:t xml:space="preserve"> </w:t>
      </w:r>
      <w:r w:rsidRPr="00765546">
        <w:t>a</w:t>
      </w:r>
      <w:r w:rsidRPr="00765546">
        <w:rPr>
          <w:spacing w:val="-1"/>
        </w:rPr>
        <w:t xml:space="preserve"> </w:t>
      </w:r>
      <w:r w:rsidRPr="00765546">
        <w:t>payment</w:t>
      </w:r>
      <w:r w:rsidRPr="00765546">
        <w:rPr>
          <w:spacing w:val="-8"/>
        </w:rPr>
        <w:t xml:space="preserve"> </w:t>
      </w:r>
      <w:r w:rsidRPr="00765546">
        <w:t>agreement</w:t>
      </w:r>
      <w:r w:rsidRPr="00765546">
        <w:rPr>
          <w:spacing w:val="-10"/>
        </w:rPr>
        <w:t xml:space="preserve"> </w:t>
      </w:r>
      <w:r w:rsidRPr="00765546">
        <w:t>are,</w:t>
      </w:r>
      <w:r w:rsidRPr="00765546">
        <w:rPr>
          <w:spacing w:val="-3"/>
        </w:rPr>
        <w:t xml:space="preserve"> </w:t>
      </w:r>
      <w:r w:rsidRPr="00765546">
        <w:t>as</w:t>
      </w:r>
      <w:r w:rsidRPr="00765546">
        <w:rPr>
          <w:spacing w:val="-1"/>
        </w:rPr>
        <w:t xml:space="preserve"> </w:t>
      </w:r>
      <w:r w:rsidRPr="00765546">
        <w:t>follows:</w:t>
      </w:r>
    </w:p>
    <w:p w14:paraId="4E5DEE8B" w14:textId="0AA779A0" w:rsidR="00954265" w:rsidRPr="00765546" w:rsidRDefault="00954265" w:rsidP="00FE7656">
      <w:pPr>
        <w:pStyle w:val="ListParagraph"/>
        <w:numPr>
          <w:ilvl w:val="0"/>
          <w:numId w:val="75"/>
        </w:numPr>
        <w:contextualSpacing w:val="0"/>
      </w:pPr>
      <w:r w:rsidRPr="00765546">
        <w:t>If the</w:t>
      </w:r>
      <w:r w:rsidRPr="00765546">
        <w:rPr>
          <w:spacing w:val="-3"/>
        </w:rPr>
        <w:t xml:space="preserve"> </w:t>
      </w:r>
      <w:r w:rsidRPr="00765546">
        <w:t>family</w:t>
      </w:r>
      <w:r w:rsidRPr="00765546">
        <w:rPr>
          <w:spacing w:val="-4"/>
        </w:rPr>
        <w:t xml:space="preserve"> </w:t>
      </w:r>
      <w:r w:rsidRPr="00765546">
        <w:t>already</w:t>
      </w:r>
      <w:r w:rsidRPr="00765546">
        <w:rPr>
          <w:spacing w:val="-5"/>
        </w:rPr>
        <w:t xml:space="preserve"> </w:t>
      </w:r>
      <w:r w:rsidRPr="00765546">
        <w:t>has</w:t>
      </w:r>
      <w:r w:rsidRPr="00765546">
        <w:rPr>
          <w:spacing w:val="-2"/>
        </w:rPr>
        <w:t xml:space="preserve"> </w:t>
      </w:r>
      <w:r w:rsidRPr="00765546">
        <w:t>a</w:t>
      </w:r>
      <w:r w:rsidRPr="00765546">
        <w:rPr>
          <w:spacing w:val="-1"/>
        </w:rPr>
        <w:t xml:space="preserve"> </w:t>
      </w:r>
      <w:r w:rsidRPr="00765546">
        <w:t>payment</w:t>
      </w:r>
      <w:r w:rsidRPr="00765546">
        <w:rPr>
          <w:spacing w:val="-8"/>
        </w:rPr>
        <w:t xml:space="preserve"> </w:t>
      </w:r>
      <w:r w:rsidRPr="00765546">
        <w:t>agreement</w:t>
      </w:r>
      <w:r w:rsidRPr="00765546">
        <w:rPr>
          <w:spacing w:val="-10"/>
        </w:rPr>
        <w:t xml:space="preserve"> </w:t>
      </w:r>
      <w:r w:rsidRPr="00765546">
        <w:t>in</w:t>
      </w:r>
      <w:r w:rsidRPr="00765546">
        <w:rPr>
          <w:spacing w:val="-1"/>
        </w:rPr>
        <w:t xml:space="preserve"> </w:t>
      </w:r>
      <w:r w:rsidRPr="00765546">
        <w:t>place;</w:t>
      </w:r>
      <w:r w:rsidRPr="00765546">
        <w:rPr>
          <w:spacing w:val="-6"/>
        </w:rPr>
        <w:t xml:space="preserve"> </w:t>
      </w:r>
      <w:r w:rsidRPr="00765546">
        <w:t>or</w:t>
      </w:r>
    </w:p>
    <w:p w14:paraId="3E3821BE" w14:textId="3CD9F2FD" w:rsidR="00322531" w:rsidRPr="00765546" w:rsidRDefault="002D0DD0" w:rsidP="00FE7656">
      <w:pPr>
        <w:pStyle w:val="ListParagraph"/>
        <w:numPr>
          <w:ilvl w:val="0"/>
          <w:numId w:val="75"/>
        </w:numPr>
        <w:contextualSpacing w:val="0"/>
      </w:pPr>
      <w:r w:rsidRPr="00765546">
        <w:t>If the amount exceeds the federal or state threshold for criminal prosecution.</w:t>
      </w:r>
    </w:p>
    <w:p w14:paraId="1787AE48" w14:textId="47D80986" w:rsidR="00954265" w:rsidRPr="00765546" w:rsidRDefault="00954265" w:rsidP="007A14DB">
      <w:pPr>
        <w:pStyle w:val="Heading3"/>
      </w:pPr>
      <w:bookmarkStart w:id="10002" w:name="_Ref510088199"/>
      <w:bookmarkStart w:id="10003" w:name="_Toc513727749"/>
      <w:bookmarkStart w:id="10004" w:name="_Toc520796800"/>
      <w:bookmarkStart w:id="10005" w:name="_Toc527019742"/>
      <w:bookmarkStart w:id="10006" w:name="_Toc534707430"/>
      <w:bookmarkStart w:id="10007" w:name="_Toc534708108"/>
      <w:bookmarkStart w:id="10008" w:name="_Toc534708916"/>
      <w:bookmarkStart w:id="10009" w:name="_Toc118116581"/>
      <w:bookmarkStart w:id="10010" w:name="_Toc164180621"/>
      <w:bookmarkStart w:id="10011" w:name="_Toc164182221"/>
      <w:bookmarkStart w:id="10012" w:name="_Toc172209356"/>
      <w:bookmarkStart w:id="10013" w:name="_Toc173502098"/>
      <w:bookmarkStart w:id="10014" w:name="_Toc176435668"/>
      <w:bookmarkStart w:id="10015" w:name="_Toc194670789"/>
      <w:bookmarkStart w:id="10016" w:name="_Toc204850752"/>
      <w:r w:rsidRPr="00765546">
        <w:t>Repayment Agreement Terms</w:t>
      </w:r>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p>
    <w:p w14:paraId="6D14D28D" w14:textId="77777777" w:rsidR="00B76D5E" w:rsidRPr="004279B7" w:rsidRDefault="00B76D5E" w:rsidP="004279B7">
      <w:pPr>
        <w:rPr>
          <w:rFonts w:cs="Arial"/>
          <w:spacing w:val="-2"/>
          <w:szCs w:val="20"/>
        </w:rPr>
      </w:pPr>
      <w:r w:rsidRPr="004279B7">
        <w:rPr>
          <w:spacing w:val="-2"/>
        </w:rPr>
        <w:t>T</w:t>
      </w:r>
      <w:r w:rsidRPr="004279B7">
        <w:rPr>
          <w:rFonts w:eastAsia="Times New Roman"/>
          <w:spacing w:val="-2"/>
        </w:rPr>
        <w:t xml:space="preserve">he maximum length of time LRHA will enter into a payment agreement with a family is three years. </w:t>
      </w:r>
      <w:r w:rsidRPr="004279B7">
        <w:rPr>
          <w:spacing w:val="-2"/>
        </w:rPr>
        <w:t>All payments are due by the close of business on the first day of the month. If the first does not fall on a business day, the due date is the close of business on the first business day after the first.</w:t>
      </w:r>
    </w:p>
    <w:p w14:paraId="360631CD" w14:textId="77777777" w:rsidR="00B76D5E" w:rsidRDefault="00B76D5E" w:rsidP="006C5BA7">
      <w:r w:rsidRPr="00B76D5E">
        <w:t>For all repayment agreements, the family must make a down payment equal to at least 20% of the amount owed; however, a</w:t>
      </w:r>
      <w:r w:rsidRPr="00B76D5E">
        <w:rPr>
          <w:spacing w:val="-2"/>
        </w:rPr>
        <w:t xml:space="preserve"> family may make an initial payment beyond what LRHA requires in order to reduce or eliminate the monthly repayment amount. </w:t>
      </w:r>
      <w:r w:rsidRPr="00B76D5E">
        <w:t xml:space="preserve"> The remaining balance of the debt must be paid within three years. However, LRHA reserves the right to modify the maximum term or amount on a case-by-case basis. Terms may be renegotiated if a household’s income increases or decreases.</w:t>
      </w:r>
    </w:p>
    <w:p w14:paraId="62559F30" w14:textId="5B5BDB4B" w:rsidR="002D0DD0" w:rsidRPr="00765546" w:rsidRDefault="002D0DD0" w:rsidP="006C5BA7">
      <w:r w:rsidRPr="00765546">
        <w:t>If a family can provide evidence satisfactory to LRHA that the threshold applicable to the family’s debt would impose an undue hardship, LRHA may, in its sole discretion, determine that a lower monthly payment amount is reasonable</w:t>
      </w:r>
      <w:r w:rsidR="004E3594" w:rsidRPr="00765546">
        <w:t xml:space="preserve"> and/or lengthen the time in which the debt must be paid</w:t>
      </w:r>
      <w:r w:rsidRPr="00765546">
        <w:t>. In making its determination, LRHA will consider all relevant information, including the following:</w:t>
      </w:r>
    </w:p>
    <w:p w14:paraId="09C8D6E6" w14:textId="608F8097" w:rsidR="002D0DD0" w:rsidRPr="00765546" w:rsidRDefault="002D0DD0" w:rsidP="00FE7656">
      <w:pPr>
        <w:pStyle w:val="ListParagraph"/>
        <w:numPr>
          <w:ilvl w:val="0"/>
          <w:numId w:val="100"/>
        </w:numPr>
        <w:contextualSpacing w:val="0"/>
      </w:pPr>
      <w:r w:rsidRPr="00765546">
        <w:t>The amount owed by the family to LRHA;</w:t>
      </w:r>
    </w:p>
    <w:p w14:paraId="78E8DC97" w14:textId="57F9E8B7" w:rsidR="002D0DD0" w:rsidRPr="00765546" w:rsidRDefault="002D0DD0" w:rsidP="00FE7656">
      <w:pPr>
        <w:pStyle w:val="ListParagraph"/>
        <w:numPr>
          <w:ilvl w:val="0"/>
          <w:numId w:val="100"/>
        </w:numPr>
        <w:contextualSpacing w:val="0"/>
      </w:pPr>
      <w:r w:rsidRPr="00765546">
        <w:t>The reason for the debt, including whether the debt was the result of family action/inaction or circumstances beyond the family’s control;</w:t>
      </w:r>
    </w:p>
    <w:p w14:paraId="18637F0D" w14:textId="51133467" w:rsidR="002D0DD0" w:rsidRPr="00765546" w:rsidRDefault="002D0DD0" w:rsidP="00FE7656">
      <w:pPr>
        <w:pStyle w:val="ListParagraph"/>
        <w:numPr>
          <w:ilvl w:val="0"/>
          <w:numId w:val="100"/>
        </w:numPr>
        <w:contextualSpacing w:val="0"/>
      </w:pPr>
      <w:r w:rsidRPr="00765546">
        <w:t>The family’s current and potential income and expenses;</w:t>
      </w:r>
    </w:p>
    <w:p w14:paraId="62688FAC" w14:textId="77777777" w:rsidR="002D0DD0" w:rsidRPr="00765546" w:rsidRDefault="002D0DD0" w:rsidP="00FE7656">
      <w:pPr>
        <w:pStyle w:val="ListParagraph"/>
        <w:numPr>
          <w:ilvl w:val="0"/>
          <w:numId w:val="100"/>
        </w:numPr>
        <w:contextualSpacing w:val="0"/>
      </w:pPr>
      <w:r w:rsidRPr="00765546">
        <w:t>The family’s current family share;</w:t>
      </w:r>
    </w:p>
    <w:p w14:paraId="3C0DC24E" w14:textId="6F06CE76" w:rsidR="002D0DD0" w:rsidRPr="00765546" w:rsidRDefault="002D0DD0" w:rsidP="00FE7656">
      <w:pPr>
        <w:pStyle w:val="ListParagraph"/>
        <w:numPr>
          <w:ilvl w:val="0"/>
          <w:numId w:val="100"/>
        </w:numPr>
        <w:contextualSpacing w:val="0"/>
      </w:pPr>
      <w:r w:rsidRPr="00765546">
        <w:t>The family’s history of meeting its financial responsibilities.</w:t>
      </w:r>
    </w:p>
    <w:p w14:paraId="5FFDE0AB" w14:textId="6466D606" w:rsidR="00B76D5E" w:rsidRPr="00B76D5E" w:rsidRDefault="00B76D5E" w:rsidP="007A14DB">
      <w:pPr>
        <w:pStyle w:val="Heading3"/>
      </w:pPr>
      <w:bookmarkStart w:id="10017" w:name="_Toc118116582"/>
      <w:bookmarkStart w:id="10018" w:name="_Toc164180622"/>
      <w:bookmarkStart w:id="10019" w:name="_Toc164182222"/>
      <w:bookmarkStart w:id="10020" w:name="_Toc172209357"/>
      <w:bookmarkStart w:id="10021" w:name="_Toc173502099"/>
      <w:bookmarkStart w:id="10022" w:name="_Toc176435669"/>
      <w:bookmarkStart w:id="10023" w:name="_Toc194670790"/>
      <w:bookmarkStart w:id="10024" w:name="_Toc204850753"/>
      <w:r w:rsidRPr="00B76D5E">
        <w:t>Late or Missed Payments</w:t>
      </w:r>
      <w:bookmarkEnd w:id="10017"/>
      <w:bookmarkEnd w:id="10018"/>
      <w:bookmarkEnd w:id="10019"/>
      <w:bookmarkEnd w:id="10020"/>
      <w:bookmarkEnd w:id="10021"/>
      <w:bookmarkEnd w:id="10022"/>
      <w:bookmarkEnd w:id="10023"/>
      <w:bookmarkEnd w:id="10024"/>
    </w:p>
    <w:p w14:paraId="29A0DCA9" w14:textId="77777777" w:rsidR="00B76D5E" w:rsidRPr="00B76D5E" w:rsidRDefault="00B76D5E" w:rsidP="006C5BA7">
      <w:r w:rsidRPr="00B76D5E">
        <w:t>If a payment is not received by the end of the business day on the date due, and prior approval for the missed payment has not been given by LRHA, LRHA will send the family a delinquency notice giving the family 10 business days to make the late payment.</w:t>
      </w:r>
    </w:p>
    <w:p w14:paraId="347B3116" w14:textId="6BD1698E" w:rsidR="00B76D5E" w:rsidRPr="00B76D5E" w:rsidRDefault="00B76D5E" w:rsidP="006C5BA7">
      <w:r w:rsidRPr="00B76D5E">
        <w:t>If the payment is not received by the due date of the delinquency notice, it will be considered a breach of the agreement and LRHA will terminate assistance in accordance with the policies in this Plan.</w:t>
      </w:r>
    </w:p>
    <w:p w14:paraId="6E522261" w14:textId="5D779A44" w:rsidR="00B76D5E" w:rsidRDefault="00B76D5E" w:rsidP="006C5BA7">
      <w:r w:rsidRPr="00B76D5E">
        <w:t>If a family receives three delinquency notices for unexcused late payments in a 12-month period, the repayment agreement will be considered</w:t>
      </w:r>
      <w:r w:rsidR="002B62F1">
        <w:t xml:space="preserve"> in defaul</w:t>
      </w:r>
      <w:r w:rsidR="00485950">
        <w:t>t, and LRHA will terminate assistance in accordance with the policies in this Plan</w:t>
      </w:r>
      <w:r w:rsidR="00607476">
        <w:t>.</w:t>
      </w:r>
    </w:p>
    <w:p w14:paraId="762ACA29" w14:textId="77777777" w:rsidR="00607476" w:rsidRPr="00765546" w:rsidRDefault="00607476" w:rsidP="007A14DB">
      <w:pPr>
        <w:pStyle w:val="Heading3"/>
      </w:pPr>
      <w:bookmarkStart w:id="10025" w:name="_Toc447693851"/>
      <w:bookmarkStart w:id="10026" w:name="_Toc500766619"/>
      <w:bookmarkStart w:id="10027" w:name="_Toc507069035"/>
      <w:bookmarkStart w:id="10028" w:name="_Toc510614362"/>
      <w:bookmarkStart w:id="10029" w:name="_Toc534707431"/>
      <w:bookmarkStart w:id="10030" w:name="_Toc534708109"/>
      <w:bookmarkStart w:id="10031" w:name="_Toc534708917"/>
      <w:bookmarkStart w:id="10032" w:name="_Toc118116583"/>
      <w:bookmarkStart w:id="10033" w:name="_Toc164180623"/>
      <w:bookmarkStart w:id="10034" w:name="_Toc164182223"/>
      <w:bookmarkStart w:id="10035" w:name="_Toc172209358"/>
      <w:bookmarkStart w:id="10036" w:name="_Toc173502100"/>
      <w:bookmarkStart w:id="10037" w:name="_Toc176435670"/>
      <w:bookmarkStart w:id="10038" w:name="_Toc194670791"/>
      <w:bookmarkStart w:id="10039" w:name="_Toc204850754"/>
      <w:r w:rsidRPr="00765546">
        <w:t xml:space="preserve">Transfers and </w:t>
      </w:r>
      <w:r>
        <w:t>Rep</w:t>
      </w:r>
      <w:r w:rsidRPr="00765546">
        <w:t>ayment Agreements</w:t>
      </w:r>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p>
    <w:p w14:paraId="6A5565D2" w14:textId="14049F04" w:rsidR="00607476" w:rsidRPr="00765546" w:rsidRDefault="00607476" w:rsidP="006C5BA7">
      <w:r w:rsidRPr="00765546">
        <w:t>If the</w:t>
      </w:r>
      <w:r w:rsidRPr="00765546">
        <w:rPr>
          <w:spacing w:val="-3"/>
        </w:rPr>
        <w:t xml:space="preserve"> </w:t>
      </w:r>
      <w:r w:rsidRPr="00765546">
        <w:t>family</w:t>
      </w:r>
      <w:r w:rsidRPr="00765546">
        <w:rPr>
          <w:spacing w:val="-4"/>
        </w:rPr>
        <w:t xml:space="preserve"> </w:t>
      </w:r>
      <w:r w:rsidRPr="00765546">
        <w:t>requests</w:t>
      </w:r>
      <w:r w:rsidRPr="00765546">
        <w:rPr>
          <w:spacing w:val="-6"/>
        </w:rPr>
        <w:t xml:space="preserve"> a move</w:t>
      </w:r>
      <w:r w:rsidRPr="00765546">
        <w:rPr>
          <w:spacing w:val="-4"/>
        </w:rPr>
        <w:t xml:space="preserve"> </w:t>
      </w:r>
      <w:r w:rsidRPr="00765546">
        <w:t>and</w:t>
      </w:r>
      <w:r w:rsidRPr="00765546">
        <w:rPr>
          <w:spacing w:val="-1"/>
        </w:rPr>
        <w:t xml:space="preserve"> </w:t>
      </w:r>
      <w:r w:rsidRPr="00765546">
        <w:t>has</w:t>
      </w:r>
      <w:r w:rsidRPr="00765546">
        <w:rPr>
          <w:spacing w:val="-2"/>
        </w:rPr>
        <w:t xml:space="preserve"> </w:t>
      </w:r>
      <w:r w:rsidRPr="00765546">
        <w:t>a</w:t>
      </w:r>
      <w:r w:rsidRPr="00765546">
        <w:rPr>
          <w:spacing w:val="-1"/>
        </w:rPr>
        <w:t xml:space="preserve"> </w:t>
      </w:r>
      <w:r w:rsidRPr="00765546">
        <w:t>payment</w:t>
      </w:r>
      <w:r w:rsidRPr="00765546">
        <w:rPr>
          <w:spacing w:val="-8"/>
        </w:rPr>
        <w:t xml:space="preserve"> </w:t>
      </w:r>
      <w:r w:rsidRPr="00765546">
        <w:t>agreement</w:t>
      </w:r>
      <w:r w:rsidRPr="00765546">
        <w:rPr>
          <w:spacing w:val="-10"/>
        </w:rPr>
        <w:t xml:space="preserve"> </w:t>
      </w:r>
      <w:r w:rsidRPr="00765546">
        <w:t>in</w:t>
      </w:r>
      <w:r w:rsidRPr="00765546">
        <w:rPr>
          <w:spacing w:val="-1"/>
        </w:rPr>
        <w:t xml:space="preserve"> </w:t>
      </w:r>
      <w:r w:rsidRPr="00765546">
        <w:t>place</w:t>
      </w:r>
      <w:r w:rsidRPr="00765546">
        <w:rPr>
          <w:spacing w:val="-5"/>
        </w:rPr>
        <w:t xml:space="preserve"> </w:t>
      </w:r>
      <w:r w:rsidRPr="00765546">
        <w:t>and</w:t>
      </w:r>
      <w:r w:rsidRPr="00765546">
        <w:rPr>
          <w:spacing w:val="-1"/>
        </w:rPr>
        <w:t xml:space="preserve"> </w:t>
      </w:r>
      <w:r w:rsidRPr="00765546">
        <w:t>the payment</w:t>
      </w:r>
      <w:r w:rsidRPr="00765546">
        <w:rPr>
          <w:spacing w:val="-8"/>
        </w:rPr>
        <w:t xml:space="preserve"> </w:t>
      </w:r>
      <w:r w:rsidRPr="00765546">
        <w:t>agreement</w:t>
      </w:r>
      <w:r w:rsidRPr="00765546">
        <w:rPr>
          <w:spacing w:val="-10"/>
        </w:rPr>
        <w:t xml:space="preserve"> </w:t>
      </w:r>
      <w:r w:rsidRPr="00765546">
        <w:t>is</w:t>
      </w:r>
      <w:r w:rsidRPr="00765546">
        <w:rPr>
          <w:spacing w:val="-1"/>
        </w:rPr>
        <w:t xml:space="preserve"> </w:t>
      </w:r>
      <w:r w:rsidRPr="00765546">
        <w:t>not</w:t>
      </w:r>
      <w:r w:rsidRPr="00765546">
        <w:rPr>
          <w:spacing w:val="-3"/>
        </w:rPr>
        <w:t xml:space="preserve"> </w:t>
      </w:r>
      <w:r w:rsidRPr="00765546">
        <w:t>in</w:t>
      </w:r>
      <w:r w:rsidRPr="00765546">
        <w:rPr>
          <w:spacing w:val="-1"/>
        </w:rPr>
        <w:t xml:space="preserve"> </w:t>
      </w:r>
      <w:r w:rsidRPr="00765546">
        <w:t>arrears,</w:t>
      </w:r>
      <w:r w:rsidRPr="00765546">
        <w:rPr>
          <w:spacing w:val="-5"/>
        </w:rPr>
        <w:t xml:space="preserve"> </w:t>
      </w:r>
      <w:r w:rsidRPr="00765546">
        <w:t>the</w:t>
      </w:r>
      <w:r w:rsidRPr="00765546">
        <w:rPr>
          <w:spacing w:val="-3"/>
        </w:rPr>
        <w:t xml:space="preserve"> </w:t>
      </w:r>
      <w:r w:rsidRPr="00765546">
        <w:t>family</w:t>
      </w:r>
      <w:r w:rsidRPr="00765546">
        <w:rPr>
          <w:spacing w:val="-4"/>
        </w:rPr>
        <w:t xml:space="preserve"> </w:t>
      </w:r>
      <w:r w:rsidRPr="00765546">
        <w:t>will</w:t>
      </w:r>
      <w:r w:rsidRPr="00765546">
        <w:rPr>
          <w:spacing w:val="-2"/>
        </w:rPr>
        <w:t xml:space="preserve"> </w:t>
      </w:r>
      <w:r w:rsidRPr="00765546">
        <w:t>be</w:t>
      </w:r>
      <w:r w:rsidRPr="00765546">
        <w:rPr>
          <w:spacing w:val="-2"/>
        </w:rPr>
        <w:t xml:space="preserve"> </w:t>
      </w:r>
      <w:r w:rsidRPr="00765546">
        <w:t>permitted</w:t>
      </w:r>
      <w:r w:rsidRPr="00765546">
        <w:rPr>
          <w:spacing w:val="-8"/>
        </w:rPr>
        <w:t xml:space="preserve"> </w:t>
      </w:r>
      <w:r w:rsidRPr="00765546">
        <w:t>to</w:t>
      </w:r>
      <w:r w:rsidRPr="00765546">
        <w:rPr>
          <w:spacing w:val="-1"/>
        </w:rPr>
        <w:t xml:space="preserve"> </w:t>
      </w:r>
      <w:r w:rsidRPr="00765546">
        <w:t xml:space="preserve">move. Exceptions for families who are in arrears </w:t>
      </w:r>
      <w:r w:rsidRPr="00765546">
        <w:lastRenderedPageBreak/>
        <w:t xml:space="preserve">will be considered on a case-by-case basis and make take into account situations including but not limited to emergencies, reasonable accommodations and occupancy standards. </w:t>
      </w:r>
    </w:p>
    <w:p w14:paraId="312F0954" w14:textId="5B081104" w:rsidR="00954265" w:rsidRPr="00765546" w:rsidRDefault="00954265" w:rsidP="007A14DB">
      <w:pPr>
        <w:pStyle w:val="Heading3"/>
      </w:pPr>
      <w:bookmarkStart w:id="10040" w:name="_Toc513727753"/>
      <w:bookmarkStart w:id="10041" w:name="_Toc520796804"/>
      <w:bookmarkStart w:id="10042" w:name="_Toc527019746"/>
      <w:bookmarkStart w:id="10043" w:name="_Toc534707433"/>
      <w:bookmarkStart w:id="10044" w:name="_Toc534708111"/>
      <w:bookmarkStart w:id="10045" w:name="_Toc534708919"/>
      <w:bookmarkStart w:id="10046" w:name="_Toc118116584"/>
      <w:bookmarkStart w:id="10047" w:name="_Toc164180624"/>
      <w:bookmarkStart w:id="10048" w:name="_Toc164182224"/>
      <w:bookmarkStart w:id="10049" w:name="_Toc172209359"/>
      <w:bookmarkStart w:id="10050" w:name="_Toc173502101"/>
      <w:bookmarkStart w:id="10051" w:name="_Toc176435671"/>
      <w:bookmarkStart w:id="10052" w:name="_Toc194670792"/>
      <w:bookmarkStart w:id="10053" w:name="_Toc204850755"/>
      <w:r w:rsidRPr="00765546">
        <w:t>Limit on the Number of Repayment Agreements Allowed</w:t>
      </w:r>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p>
    <w:p w14:paraId="2B98A064" w14:textId="77777777" w:rsidR="00607476" w:rsidRPr="00122C89" w:rsidRDefault="00607476" w:rsidP="006C5BA7">
      <w:bookmarkStart w:id="10054" w:name="_Hlk110574547"/>
      <w:r w:rsidRPr="00607476">
        <w:t xml:space="preserve">LRHA will not enter into more than one repayment agreement with a family. If there is a second incidence of unreported or underreported income, LRHA will terminate the family’s assistance in accordance with the policies in this Plan. LRHA may also pursue other modes of collection. </w:t>
      </w:r>
    </w:p>
    <w:p w14:paraId="60882FE3" w14:textId="625B3F09" w:rsidR="00954265" w:rsidRPr="00765546" w:rsidRDefault="00954265" w:rsidP="007A14DB">
      <w:pPr>
        <w:pStyle w:val="Heading3"/>
      </w:pPr>
      <w:bookmarkStart w:id="10055" w:name="_Ref510002160"/>
      <w:bookmarkStart w:id="10056" w:name="_Toc513727754"/>
      <w:bookmarkStart w:id="10057" w:name="_Toc520796805"/>
      <w:bookmarkStart w:id="10058" w:name="_Toc527019747"/>
      <w:bookmarkStart w:id="10059" w:name="_Toc534707434"/>
      <w:bookmarkStart w:id="10060" w:name="_Toc534708112"/>
      <w:bookmarkStart w:id="10061" w:name="_Toc534708920"/>
      <w:bookmarkStart w:id="10062" w:name="_Toc118116585"/>
      <w:bookmarkStart w:id="10063" w:name="_Toc164180625"/>
      <w:bookmarkStart w:id="10064" w:name="_Toc164182225"/>
      <w:bookmarkStart w:id="10065" w:name="_Toc172209360"/>
      <w:bookmarkStart w:id="10066" w:name="_Toc173502102"/>
      <w:bookmarkStart w:id="10067" w:name="_Toc176435672"/>
      <w:bookmarkStart w:id="10068" w:name="_Toc194670793"/>
      <w:bookmarkStart w:id="10069" w:name="_Toc204850756"/>
      <w:bookmarkEnd w:id="10054"/>
      <w:r w:rsidRPr="00765546">
        <w:t>Consequences of Nonpayment/Default</w:t>
      </w:r>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p>
    <w:p w14:paraId="58B2B7FD" w14:textId="2FFB2DA6" w:rsidR="00954265" w:rsidRPr="00765546" w:rsidRDefault="00954265" w:rsidP="006C5BA7">
      <w:r w:rsidRPr="00765546">
        <w:t xml:space="preserve">If the family refuses to repay the debt, refuses to enter into an offered repayment agreement, or breaches a repayment agreement (including failure to make payments as required), </w:t>
      </w:r>
      <w:r w:rsidR="00C145E2" w:rsidRPr="00765546">
        <w:t>LRHA</w:t>
      </w:r>
      <w:r w:rsidRPr="00765546">
        <w:t xml:space="preserve"> may terminate the family’s assistance in accordance with </w:t>
      </w:r>
      <w:r w:rsidR="00C145E2" w:rsidRPr="00765546">
        <w:t>LRHA</w:t>
      </w:r>
      <w:r w:rsidRPr="00765546">
        <w:t xml:space="preserve">’s termination policies and/or applicable program regulations. </w:t>
      </w:r>
      <w:r w:rsidR="00C145E2" w:rsidRPr="00765546">
        <w:t>LRHA</w:t>
      </w:r>
      <w:r w:rsidRPr="00765546">
        <w:t xml:space="preserve"> may also pursue other modes of collection. </w:t>
      </w:r>
      <w:r w:rsidR="00C145E2" w:rsidRPr="00765546">
        <w:t>LRHA</w:t>
      </w:r>
      <w:r w:rsidRPr="00765546">
        <w:t xml:space="preserve"> will not offer any </w:t>
      </w:r>
      <w:r w:rsidR="00C145E2" w:rsidRPr="00765546">
        <w:t>LRHA</w:t>
      </w:r>
      <w:r w:rsidRPr="00765546">
        <w:t>-sponsored amnesty or debt forgiveness programs.</w:t>
      </w:r>
      <w:r w:rsidR="004E3594" w:rsidRPr="00765546">
        <w:t xml:space="preserve"> </w:t>
      </w:r>
    </w:p>
    <w:p w14:paraId="3C7C1233" w14:textId="7BF871CD" w:rsidR="004E3594" w:rsidRPr="00765546" w:rsidRDefault="004E3594" w:rsidP="006C5BA7">
      <w:r w:rsidRPr="00765546">
        <w:t>If a family enters into a repayment agreement but does not make monthly payments as required, the family will only be considered in default if the debt is not repaid in full at the end of the six-month period (or LRHA agreed-upon time as applicable).</w:t>
      </w:r>
    </w:p>
    <w:p w14:paraId="74DBFA6E" w14:textId="191D0D1F" w:rsidR="004E3594" w:rsidRPr="00765546" w:rsidRDefault="004E3594" w:rsidP="006C5BA7">
      <w:r w:rsidRPr="00765546">
        <w:t>If a family that is being terminated for failure to pay a debt in full</w:t>
      </w:r>
      <w:r w:rsidR="003227F7" w:rsidRPr="00765546">
        <w:t>,</w:t>
      </w:r>
      <w:r w:rsidRPr="00765546">
        <w:t xml:space="preserve"> pays the entire debt in full on or before the date of the termination hearing, the family may be reinstated to the program.</w:t>
      </w:r>
    </w:p>
    <w:p w14:paraId="2125A463" w14:textId="6AD9AA1E" w:rsidR="00954265" w:rsidRPr="00765546" w:rsidRDefault="004279B7" w:rsidP="001D278F">
      <w:pPr>
        <w:pStyle w:val="Heading2"/>
      </w:pPr>
      <w:bookmarkStart w:id="10070" w:name="_Toc520796806"/>
      <w:bookmarkStart w:id="10071" w:name="_Toc527019748"/>
      <w:bookmarkStart w:id="10072" w:name="_Toc534707435"/>
      <w:bookmarkStart w:id="10073" w:name="_Toc534708113"/>
      <w:bookmarkStart w:id="10074" w:name="_Toc534708921"/>
      <w:bookmarkStart w:id="10075" w:name="_Toc118116586"/>
      <w:bookmarkStart w:id="10076" w:name="_Toc164180626"/>
      <w:bookmarkStart w:id="10077" w:name="_Toc164182226"/>
      <w:bookmarkStart w:id="10078" w:name="_Toc172209361"/>
      <w:bookmarkStart w:id="10079" w:name="_Toc173502103"/>
      <w:bookmarkStart w:id="10080" w:name="_Toc176435673"/>
      <w:bookmarkStart w:id="10081" w:name="_Toc194670794"/>
      <w:bookmarkStart w:id="10082" w:name="_Toc204850757"/>
      <w:r w:rsidRPr="00765546">
        <w:t>Informal Hearings</w:t>
      </w:r>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p>
    <w:p w14:paraId="3A01B39A" w14:textId="6A658C63" w:rsidR="00954265" w:rsidRPr="00765546" w:rsidRDefault="00954265" w:rsidP="006C5BA7">
      <w:r w:rsidRPr="00765546">
        <w:t xml:space="preserve">Households may request an informal hearing on any adverse action in accordance with </w:t>
      </w:r>
      <w:r w:rsidRPr="00765546">
        <w:rPr>
          <w:b/>
          <w:color w:val="0070C0"/>
        </w:rPr>
        <w:fldChar w:fldCharType="begin"/>
      </w:r>
      <w:r w:rsidRPr="00765546">
        <w:rPr>
          <w:b/>
          <w:color w:val="0070C0"/>
        </w:rPr>
        <w:instrText xml:space="preserve"> REF _Ref514423771 \h  \* MERGEFORMAT </w:instrText>
      </w:r>
      <w:r w:rsidRPr="00765546">
        <w:rPr>
          <w:b/>
          <w:color w:val="0070C0"/>
        </w:rPr>
      </w:r>
      <w:r w:rsidRPr="00765546">
        <w:rPr>
          <w:b/>
          <w:color w:val="0070C0"/>
        </w:rPr>
        <w:fldChar w:fldCharType="separate"/>
      </w:r>
      <w:r w:rsidR="004279B7" w:rsidRPr="004279B7">
        <w:rPr>
          <w:b/>
          <w:color w:val="0070C0"/>
        </w:rPr>
        <w:t>Informal Hearings – Participants</w:t>
      </w:r>
      <w:r w:rsidRPr="00765546">
        <w:rPr>
          <w:b/>
          <w:color w:val="0070C0"/>
        </w:rPr>
        <w:fldChar w:fldCharType="end"/>
      </w:r>
      <w:r w:rsidRPr="00765546">
        <w:t>. However, households may not request a hearing regarding the existence of a repayment agreement.</w:t>
      </w:r>
    </w:p>
    <w:p w14:paraId="22A999CF" w14:textId="1B0B5EB3" w:rsidR="00954265" w:rsidRPr="00765546" w:rsidRDefault="004279B7" w:rsidP="001D278F">
      <w:pPr>
        <w:pStyle w:val="Heading2"/>
      </w:pPr>
      <w:bookmarkStart w:id="10083" w:name="_Toc485980521"/>
      <w:bookmarkStart w:id="10084" w:name="_Toc508698551"/>
      <w:bookmarkStart w:id="10085" w:name="_Toc520796807"/>
      <w:bookmarkStart w:id="10086" w:name="_Toc527019749"/>
      <w:bookmarkStart w:id="10087" w:name="_Toc534707436"/>
      <w:bookmarkStart w:id="10088" w:name="_Toc534708114"/>
      <w:bookmarkStart w:id="10089" w:name="_Toc534708922"/>
      <w:bookmarkStart w:id="10090" w:name="_Toc118116587"/>
      <w:bookmarkStart w:id="10091" w:name="_Toc164180627"/>
      <w:bookmarkStart w:id="10092" w:name="_Toc164182227"/>
      <w:bookmarkStart w:id="10093" w:name="_Toc172209362"/>
      <w:bookmarkStart w:id="10094" w:name="_Toc173502104"/>
      <w:bookmarkStart w:id="10095" w:name="_Toc176435674"/>
      <w:bookmarkStart w:id="10096" w:name="_Toc194670795"/>
      <w:bookmarkStart w:id="10097" w:name="_Toc204850758"/>
      <w:r w:rsidRPr="00765546">
        <w:t>Criminal Prosecution</w:t>
      </w:r>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p>
    <w:p w14:paraId="102E0135" w14:textId="5672CFC4" w:rsidR="00954265" w:rsidRPr="00765546" w:rsidRDefault="00954265" w:rsidP="006C5BA7">
      <w:r w:rsidRPr="00765546">
        <w:t xml:space="preserve">When </w:t>
      </w:r>
      <w:r w:rsidR="00C145E2" w:rsidRPr="00765546">
        <w:t>LRHA</w:t>
      </w:r>
      <w:r w:rsidRPr="00765546">
        <w:t xml:space="preserve"> determines that program abuse has occurred by a participant, owner, or </w:t>
      </w:r>
      <w:r w:rsidR="00C145E2" w:rsidRPr="00765546">
        <w:t>LRHA</w:t>
      </w:r>
      <w:r w:rsidRPr="00765546">
        <w:t xml:space="preserve"> staff and the amount of overpaid subsidy meets or exceeds the threshold for prosecution under local or state law, </w:t>
      </w:r>
      <w:r w:rsidR="00C145E2" w:rsidRPr="00765546">
        <w:t>LRHA</w:t>
      </w:r>
      <w:r w:rsidRPr="00765546">
        <w:t xml:space="preserve"> will refer the matter to the appropriate entity for prosecution. </w:t>
      </w:r>
    </w:p>
    <w:p w14:paraId="6B1E7D23" w14:textId="77777777" w:rsidR="00954265" w:rsidRPr="00765546" w:rsidRDefault="00954265" w:rsidP="006C5BA7">
      <w:r w:rsidRPr="00765546">
        <w:t xml:space="preserve">When the amount of overpaid assistance in federally funded programs meets or exceeds the federal threshold or $25,000, whichever is lower, the case will also be referred to the HUD Office of Inspector General (OIG). </w:t>
      </w:r>
    </w:p>
    <w:p w14:paraId="43344EE2" w14:textId="550DC853" w:rsidR="00954265" w:rsidRPr="00765546" w:rsidRDefault="00954265" w:rsidP="006C5BA7">
      <w:r w:rsidRPr="00765546">
        <w:t xml:space="preserve">When the program abuse involves a criminal enterprise and/or multiple parties are involved, the case will be referred to the HUD OIG and/or the </w:t>
      </w:r>
      <w:r w:rsidR="00B948E1" w:rsidRPr="00765546">
        <w:t>Virginia</w:t>
      </w:r>
      <w:r w:rsidR="00F867B1" w:rsidRPr="00765546">
        <w:t xml:space="preserve"> Office of the State Inspector General.</w:t>
      </w:r>
    </w:p>
    <w:p w14:paraId="48C30D31" w14:textId="77777777" w:rsidR="00954265" w:rsidRPr="00765546" w:rsidRDefault="00954265" w:rsidP="006C5BA7">
      <w:r w:rsidRPr="00765546">
        <w:t>Other criminal violations related to any subsidized housing program will be referred to the appropriate local, state, or federal entity.</w:t>
      </w:r>
    </w:p>
    <w:p w14:paraId="45544931" w14:textId="16CFA1B5" w:rsidR="00954265" w:rsidRPr="00765546" w:rsidRDefault="004279B7" w:rsidP="001D278F">
      <w:pPr>
        <w:pStyle w:val="Heading2"/>
      </w:pPr>
      <w:bookmarkStart w:id="10098" w:name="_Toc520796808"/>
      <w:bookmarkStart w:id="10099" w:name="_Toc527019750"/>
      <w:bookmarkStart w:id="10100" w:name="_Toc534707437"/>
      <w:bookmarkStart w:id="10101" w:name="_Toc534708115"/>
      <w:bookmarkStart w:id="10102" w:name="_Toc534708923"/>
      <w:bookmarkStart w:id="10103" w:name="_Toc118116588"/>
      <w:bookmarkStart w:id="10104" w:name="_Toc164180628"/>
      <w:bookmarkStart w:id="10105" w:name="_Toc164182228"/>
      <w:bookmarkStart w:id="10106" w:name="_Toc172209363"/>
      <w:bookmarkStart w:id="10107" w:name="_Toc173502105"/>
      <w:bookmarkStart w:id="10108" w:name="_Toc176435675"/>
      <w:bookmarkStart w:id="10109" w:name="_Toc194670796"/>
      <w:bookmarkStart w:id="10110" w:name="_Toc204850759"/>
      <w:r w:rsidRPr="00765546">
        <w:t xml:space="preserve">Recovery </w:t>
      </w:r>
      <w:r>
        <w:t>o</w:t>
      </w:r>
      <w:r w:rsidRPr="00765546">
        <w:t>f Funds</w:t>
      </w:r>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p>
    <w:p w14:paraId="0E891DA3" w14:textId="0362F662" w:rsidR="00954265" w:rsidRPr="00765546" w:rsidRDefault="00954265" w:rsidP="006C5BA7">
      <w:r w:rsidRPr="00765546">
        <w:t xml:space="preserve">Where the </w:t>
      </w:r>
      <w:r w:rsidR="00C145E2" w:rsidRPr="00765546">
        <w:t>LRHA</w:t>
      </w:r>
      <w:r w:rsidRPr="00765546">
        <w:t xml:space="preserve"> is the principal party initiating or sustaining an action to recover amounts from families or owners that are due as a result of fraud and abuse, </w:t>
      </w:r>
      <w:r w:rsidR="00C145E2" w:rsidRPr="00765546">
        <w:t>LRHA</w:t>
      </w:r>
      <w:r w:rsidRPr="00765546">
        <w:t xml:space="preserve"> may retain a portion of the amount of voucher program funds it recovers. </w:t>
      </w:r>
    </w:p>
    <w:p w14:paraId="40E50370" w14:textId="5254AFC1" w:rsidR="00954265" w:rsidRPr="00765546" w:rsidRDefault="00C145E2" w:rsidP="006C5BA7">
      <w:r w:rsidRPr="00765546">
        <w:t>LRHA</w:t>
      </w:r>
      <w:r w:rsidR="00954265" w:rsidRPr="00765546">
        <w:t xml:space="preserve"> will be the principal party initiating or sustaining the action to recover amounts due from tenants that are due as a result of fraud and abuse. 24 CFR 792.202 permits </w:t>
      </w:r>
      <w:r w:rsidRPr="00765546">
        <w:t>LRHA</w:t>
      </w:r>
      <w:r w:rsidR="00954265" w:rsidRPr="00765546">
        <w:t xml:space="preserve"> to retain the greater of:</w:t>
      </w:r>
    </w:p>
    <w:p w14:paraId="210829EC" w14:textId="77777777" w:rsidR="00954265" w:rsidRPr="00765546" w:rsidRDefault="00954265" w:rsidP="00FE7656">
      <w:pPr>
        <w:pStyle w:val="ListParagraph"/>
        <w:numPr>
          <w:ilvl w:val="0"/>
          <w:numId w:val="228"/>
        </w:numPr>
        <w:contextualSpacing w:val="0"/>
      </w:pPr>
      <w:r w:rsidRPr="00765546">
        <w:lastRenderedPageBreak/>
        <w:t>50 percent of the amount it actually collects from a judgment, litigation (including settlement of a lawsuit) or an administrative repayment agreement, or</w:t>
      </w:r>
    </w:p>
    <w:p w14:paraId="2C05F88C" w14:textId="77777777" w:rsidR="00954265" w:rsidRPr="00765546" w:rsidRDefault="00954265" w:rsidP="00FE7656">
      <w:pPr>
        <w:pStyle w:val="ListParagraph"/>
        <w:numPr>
          <w:ilvl w:val="0"/>
          <w:numId w:val="228"/>
        </w:numPr>
        <w:contextualSpacing w:val="0"/>
      </w:pPr>
      <w:r w:rsidRPr="00765546">
        <w:t>Reasonable and necessary costs that the PHA incurs related to the collection including costs of investigation, legal fees, and agency collection fees.</w:t>
      </w:r>
    </w:p>
    <w:p w14:paraId="5F88F2FF" w14:textId="0569A747" w:rsidR="00954265" w:rsidRPr="00765546" w:rsidRDefault="00954265" w:rsidP="006C5BA7">
      <w:r w:rsidRPr="00765546">
        <w:t>The family must be afforded the opportunity for an informal hearing in accordance with requirements in this Plan.</w:t>
      </w:r>
    </w:p>
    <w:p w14:paraId="23DF1826" w14:textId="3CF02463" w:rsidR="00954265" w:rsidRPr="00765546" w:rsidRDefault="00954265" w:rsidP="006C5BA7">
      <w:r w:rsidRPr="00765546">
        <w:t xml:space="preserve">If HUD incurs costs on behalf of </w:t>
      </w:r>
      <w:r w:rsidR="00C145E2" w:rsidRPr="00765546">
        <w:t>LRHA</w:t>
      </w:r>
      <w:r w:rsidRPr="00765546">
        <w:t xml:space="preserve"> related to the collection, these costs will</w:t>
      </w:r>
      <w:r w:rsidR="00F31223" w:rsidRPr="00765546">
        <w:t xml:space="preserve"> be</w:t>
      </w:r>
      <w:r w:rsidRPr="00765546">
        <w:t xml:space="preserve"> deducted from the amount retained by </w:t>
      </w:r>
      <w:r w:rsidR="00C145E2" w:rsidRPr="00765546">
        <w:t>LRHA</w:t>
      </w:r>
      <w:r w:rsidRPr="00765546">
        <w:t>.</w:t>
      </w:r>
    </w:p>
    <w:p w14:paraId="76C5155D" w14:textId="0FA53E9B" w:rsidR="00954265" w:rsidRPr="00765546" w:rsidRDefault="00954265" w:rsidP="006C5BA7">
      <w:pPr>
        <w:rPr>
          <w:shd w:val="clear" w:color="auto" w:fill="FFFFFF"/>
        </w:rPr>
      </w:pPr>
      <w:r w:rsidRPr="00765546">
        <w:t>If the family has forfeited their FSS escrow account, any remaining funds w</w:t>
      </w:r>
      <w:r w:rsidRPr="00765546">
        <w:rPr>
          <w:shd w:val="clear" w:color="auto" w:fill="FFFFFF"/>
        </w:rPr>
        <w:t xml:space="preserve">ill be treated as program receipts for payment of program expenses under the </w:t>
      </w:r>
      <w:r w:rsidR="00C145E2" w:rsidRPr="00765546">
        <w:rPr>
          <w:shd w:val="clear" w:color="auto" w:fill="FFFFFF"/>
        </w:rPr>
        <w:t>LRHA</w:t>
      </w:r>
      <w:r w:rsidRPr="00765546">
        <w:rPr>
          <w:shd w:val="clear" w:color="auto" w:fill="FFFFFF"/>
        </w:rPr>
        <w:t xml:space="preserve"> budget for the applicable HCV program, and shall be used in accordance with HUD requirements governing the use of program receipts.</w:t>
      </w:r>
    </w:p>
    <w:p w14:paraId="09D6EEE8" w14:textId="75257325" w:rsidR="00954265" w:rsidRPr="00765546" w:rsidRDefault="00954265" w:rsidP="006C5BA7">
      <w:r w:rsidRPr="00765546">
        <w:t xml:space="preserve">The amount(s) retained by </w:t>
      </w:r>
      <w:r w:rsidR="00C145E2" w:rsidRPr="00765546">
        <w:t>LRHA</w:t>
      </w:r>
      <w:r w:rsidRPr="00765546">
        <w:t xml:space="preserve"> must go to its administrative fee reserves/UNP; see </w:t>
      </w:r>
      <w:hyperlink r:id="rId50" w:history="1">
        <w:r w:rsidR="00841B9A" w:rsidRPr="004279B7">
          <w:rPr>
            <w:rStyle w:val="Hyperlink"/>
            <w:rFonts w:cs="Arial"/>
            <w:b w:val="0"/>
            <w:bCs/>
            <w:color w:val="auto"/>
            <w:spacing w:val="-2"/>
            <w:szCs w:val="20"/>
          </w:rPr>
          <w:t>Notice PIH 2015-17</w:t>
        </w:r>
      </w:hyperlink>
      <w:r w:rsidRPr="00765546">
        <w:t xml:space="preserve">. </w:t>
      </w:r>
      <w:r w:rsidR="004279B7">
        <w:t xml:space="preserve"> </w:t>
      </w:r>
    </w:p>
    <w:p w14:paraId="1597F255" w14:textId="02D3801E" w:rsidR="00954265" w:rsidRPr="00765546" w:rsidRDefault="00954265" w:rsidP="007A14DB">
      <w:pPr>
        <w:pStyle w:val="Heading3"/>
      </w:pPr>
      <w:bookmarkStart w:id="10111" w:name="_Ref510001688"/>
      <w:bookmarkStart w:id="10112" w:name="_Ref510001717"/>
      <w:bookmarkStart w:id="10113" w:name="_Ref510001736"/>
      <w:bookmarkStart w:id="10114" w:name="_Ref510005723"/>
      <w:bookmarkStart w:id="10115" w:name="_Toc513727763"/>
      <w:bookmarkStart w:id="10116" w:name="_Toc520796810"/>
      <w:bookmarkStart w:id="10117" w:name="_Toc527019752"/>
      <w:bookmarkStart w:id="10118" w:name="_Toc534707438"/>
      <w:bookmarkStart w:id="10119" w:name="_Toc534708116"/>
      <w:bookmarkStart w:id="10120" w:name="_Toc534708924"/>
      <w:bookmarkStart w:id="10121" w:name="_Toc118116589"/>
      <w:bookmarkStart w:id="10122" w:name="_Toc164180629"/>
      <w:bookmarkStart w:id="10123" w:name="_Toc164182229"/>
      <w:bookmarkStart w:id="10124" w:name="_Toc172209364"/>
      <w:bookmarkStart w:id="10125" w:name="_Toc173502106"/>
      <w:bookmarkStart w:id="10126" w:name="_Toc176435676"/>
      <w:bookmarkStart w:id="10127" w:name="_Toc194670797"/>
      <w:bookmarkStart w:id="10128" w:name="_Toc204850760"/>
      <w:r w:rsidRPr="00765546">
        <w:t xml:space="preserve">Recoveries Not Retained by </w:t>
      </w:r>
      <w:r w:rsidR="00C145E2" w:rsidRPr="00765546">
        <w:t>LRHA</w:t>
      </w:r>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p>
    <w:p w14:paraId="692BAF86" w14:textId="7B58C848" w:rsidR="00954265" w:rsidRPr="00765546" w:rsidRDefault="00C145E2" w:rsidP="006C5BA7">
      <w:r w:rsidRPr="00765546">
        <w:t>LRHA</w:t>
      </w:r>
      <w:r w:rsidR="00954265" w:rsidRPr="00765546">
        <w:t xml:space="preserve"> will not retain recoveries: </w:t>
      </w:r>
    </w:p>
    <w:p w14:paraId="3F99D50E" w14:textId="497F2246" w:rsidR="00954265" w:rsidRPr="00765546" w:rsidRDefault="00954265" w:rsidP="00FE7656">
      <w:pPr>
        <w:pStyle w:val="ListParagraph"/>
        <w:numPr>
          <w:ilvl w:val="0"/>
          <w:numId w:val="56"/>
        </w:numPr>
        <w:ind w:left="720"/>
        <w:contextualSpacing w:val="0"/>
      </w:pPr>
      <w:r w:rsidRPr="00765546">
        <w:t xml:space="preserve">In cases of owner fraud in units </w:t>
      </w:r>
      <w:r w:rsidR="00C145E2" w:rsidRPr="00765546">
        <w:t>LRHA</w:t>
      </w:r>
      <w:r w:rsidRPr="00765546">
        <w:t xml:space="preserve"> owns or controls (that is, </w:t>
      </w:r>
      <w:r w:rsidR="00C145E2" w:rsidRPr="00765546">
        <w:t>LRHA</w:t>
      </w:r>
      <w:r w:rsidRPr="00765546">
        <w:t xml:space="preserve"> may not benefit from owner fraud when it is the owner or otherwise controls the unit(s) in question); and/or</w:t>
      </w:r>
    </w:p>
    <w:p w14:paraId="12A7F2E3" w14:textId="5AEE38A3" w:rsidR="00954265" w:rsidRPr="00765546" w:rsidRDefault="00954265" w:rsidP="00FE7656">
      <w:pPr>
        <w:pStyle w:val="ListParagraph"/>
        <w:numPr>
          <w:ilvl w:val="0"/>
          <w:numId w:val="56"/>
        </w:numPr>
        <w:ind w:left="720"/>
        <w:contextualSpacing w:val="0"/>
      </w:pPr>
      <w:r w:rsidRPr="00765546">
        <w:t xml:space="preserve">In cases where incorrect payments were made or benefits received due to </w:t>
      </w:r>
      <w:r w:rsidR="00C145E2" w:rsidRPr="00765546">
        <w:t>LRHA</w:t>
      </w:r>
      <w:r w:rsidRPr="00765546">
        <w:t xml:space="preserve">’s calculation errors. </w:t>
      </w:r>
    </w:p>
    <w:p w14:paraId="1DE8748F" w14:textId="30E26BB4" w:rsidR="00954265" w:rsidRPr="00765546" w:rsidRDefault="00954265" w:rsidP="006C5BA7">
      <w:r w:rsidRPr="00765546">
        <w:t xml:space="preserve">In non-fraud cases where </w:t>
      </w:r>
      <w:r w:rsidR="00C145E2" w:rsidRPr="00765546">
        <w:t>LRHA</w:t>
      </w:r>
      <w:r w:rsidRPr="00765546">
        <w:t xml:space="preserve"> cannot require repayment by a family or owner, the amounts (i.e., the difference between what was paid and what should have been paid) must come out of </w:t>
      </w:r>
      <w:r w:rsidR="00C145E2" w:rsidRPr="00765546">
        <w:t>LRHA</w:t>
      </w:r>
      <w:r w:rsidRPr="00765546">
        <w:t>’s administrative fee reserve, also known as the Unrestricted Net Position (UNP).</w:t>
      </w:r>
    </w:p>
    <w:p w14:paraId="2E76026A" w14:textId="39864A14" w:rsidR="00954265" w:rsidRPr="00765546" w:rsidRDefault="00954265" w:rsidP="007A14DB">
      <w:pPr>
        <w:pStyle w:val="Heading3"/>
      </w:pPr>
      <w:bookmarkStart w:id="10129" w:name="_Toc513727766"/>
      <w:bookmarkStart w:id="10130" w:name="_Toc520796813"/>
      <w:bookmarkStart w:id="10131" w:name="_Toc527019755"/>
      <w:bookmarkStart w:id="10132" w:name="_Toc534707439"/>
      <w:bookmarkStart w:id="10133" w:name="_Toc534708117"/>
      <w:bookmarkStart w:id="10134" w:name="_Toc534708925"/>
      <w:bookmarkStart w:id="10135" w:name="_Toc118116590"/>
      <w:bookmarkStart w:id="10136" w:name="_Toc164180630"/>
      <w:bookmarkStart w:id="10137" w:name="_Toc164182230"/>
      <w:bookmarkStart w:id="10138" w:name="_Toc172209365"/>
      <w:bookmarkStart w:id="10139" w:name="_Toc173502107"/>
      <w:bookmarkStart w:id="10140" w:name="_Toc176435677"/>
      <w:bookmarkStart w:id="10141" w:name="_Toc194670798"/>
      <w:bookmarkStart w:id="10142" w:name="_Toc204850761"/>
      <w:r w:rsidRPr="00765546">
        <w:t>Recordkeeping of Recoveries</w:t>
      </w:r>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p>
    <w:p w14:paraId="4FA290DE" w14:textId="6B15ACD9" w:rsidR="00954265" w:rsidRPr="00765546" w:rsidRDefault="00954265" w:rsidP="006C5BA7">
      <w:r w:rsidRPr="00765546">
        <w:t xml:space="preserve">To permit the audit of the amounts retained, </w:t>
      </w:r>
      <w:r w:rsidR="00C145E2" w:rsidRPr="00765546">
        <w:t>LRHA</w:t>
      </w:r>
      <w:r w:rsidRPr="00765546">
        <w:t xml:space="preserve"> must maintain all records HUD/</w:t>
      </w:r>
      <w:r w:rsidR="00F31223" w:rsidRPr="00765546">
        <w:t>Virginia</w:t>
      </w:r>
      <w:r w:rsidRPr="00765546">
        <w:t xml:space="preserve"> (as applicable) requires, including: </w:t>
      </w:r>
    </w:p>
    <w:p w14:paraId="4E58D0B1" w14:textId="77777777" w:rsidR="00954265" w:rsidRPr="00765546" w:rsidRDefault="00954265" w:rsidP="00FE7656">
      <w:pPr>
        <w:pStyle w:val="ListParagraph"/>
        <w:numPr>
          <w:ilvl w:val="0"/>
          <w:numId w:val="56"/>
        </w:numPr>
        <w:ind w:left="720"/>
        <w:contextualSpacing w:val="0"/>
      </w:pPr>
      <w:r w:rsidRPr="00765546">
        <w:t xml:space="preserve">Recovered amounts; </w:t>
      </w:r>
    </w:p>
    <w:p w14:paraId="172D5845" w14:textId="77777777" w:rsidR="00954265" w:rsidRPr="00765546" w:rsidRDefault="00954265" w:rsidP="00FE7656">
      <w:pPr>
        <w:pStyle w:val="ListParagraph"/>
        <w:numPr>
          <w:ilvl w:val="0"/>
          <w:numId w:val="56"/>
        </w:numPr>
        <w:ind w:left="720"/>
        <w:contextualSpacing w:val="0"/>
      </w:pPr>
      <w:r w:rsidRPr="00765546">
        <w:t xml:space="preserve">Nature of the judgment or repayment agreement; and </w:t>
      </w:r>
    </w:p>
    <w:p w14:paraId="324F2304" w14:textId="57744CC1" w:rsidR="00954265" w:rsidRPr="00765546" w:rsidRDefault="00954265" w:rsidP="00FE7656">
      <w:pPr>
        <w:pStyle w:val="ListParagraph"/>
        <w:numPr>
          <w:ilvl w:val="0"/>
          <w:numId w:val="56"/>
        </w:numPr>
        <w:ind w:left="720"/>
        <w:contextualSpacing w:val="0"/>
      </w:pPr>
      <w:r w:rsidRPr="00765546">
        <w:t>Amount of legal fees and expenses incurred in obtaining the judgment or repayment agreement and recovery.</w:t>
      </w:r>
    </w:p>
    <w:p w14:paraId="2209CD10" w14:textId="27B25D0A" w:rsidR="00954265" w:rsidRPr="00765546" w:rsidRDefault="002233DD" w:rsidP="001D278F">
      <w:pPr>
        <w:pStyle w:val="Heading2"/>
      </w:pPr>
      <w:bookmarkStart w:id="10143" w:name="_Toc527019936"/>
      <w:bookmarkStart w:id="10144" w:name="_Toc534707440"/>
      <w:bookmarkStart w:id="10145" w:name="_Toc534708118"/>
      <w:bookmarkStart w:id="10146" w:name="_Toc534708926"/>
      <w:bookmarkStart w:id="10147" w:name="_Toc118116591"/>
      <w:bookmarkStart w:id="10148" w:name="_Toc164180631"/>
      <w:bookmarkStart w:id="10149" w:name="_Toc164182231"/>
      <w:bookmarkStart w:id="10150" w:name="_Toc172209366"/>
      <w:bookmarkStart w:id="10151" w:name="_Toc173502108"/>
      <w:bookmarkStart w:id="10152" w:name="_Toc176435678"/>
      <w:bookmarkStart w:id="10153" w:name="_Toc194670799"/>
      <w:bookmarkStart w:id="10154" w:name="_Toc204850762"/>
      <w:r w:rsidRPr="00765546">
        <w:t xml:space="preserve">Section 8 Management Assessment Program </w:t>
      </w:r>
      <w:r w:rsidR="0087557F" w:rsidRPr="00765546">
        <w:t>(SEMAP)</w:t>
      </w:r>
      <w:bookmarkEnd w:id="10143"/>
      <w:bookmarkEnd w:id="10144"/>
      <w:bookmarkEnd w:id="10145"/>
      <w:bookmarkEnd w:id="10146"/>
      <w:bookmarkEnd w:id="10147"/>
      <w:bookmarkEnd w:id="10148"/>
      <w:bookmarkEnd w:id="10149"/>
      <w:bookmarkEnd w:id="10150"/>
      <w:bookmarkEnd w:id="10151"/>
      <w:bookmarkEnd w:id="10152"/>
      <w:bookmarkEnd w:id="10153"/>
      <w:bookmarkEnd w:id="10154"/>
    </w:p>
    <w:p w14:paraId="18F5944C" w14:textId="34E1470A" w:rsidR="00954265" w:rsidRPr="00765546" w:rsidRDefault="00954265" w:rsidP="006C5BA7">
      <w:r w:rsidRPr="00765546">
        <w:t xml:space="preserve">The Section 8 Management Assessment Program (SEMAP) is a tool that allows HUD to measure </w:t>
      </w:r>
      <w:r w:rsidR="00C145E2" w:rsidRPr="00765546">
        <w:t>LRHA</w:t>
      </w:r>
      <w:r w:rsidRPr="00765546">
        <w:t xml:space="preserve">’s performance in key areas to ensure program integrity and accountability. SEMAP scores translate into a rating for each public housing authority (PHA) as high performing, standard, or troubled. Scores on individual SEMAP indicators, as well as overall SEMAP ratings, can affect </w:t>
      </w:r>
      <w:r w:rsidR="00C145E2" w:rsidRPr="00765546">
        <w:t>LRHA</w:t>
      </w:r>
      <w:r w:rsidRPr="00765546">
        <w:t xml:space="preserve"> in funding and specific HUD requirements. </w:t>
      </w:r>
    </w:p>
    <w:p w14:paraId="5875367E" w14:textId="5D532499" w:rsidR="00954265" w:rsidRPr="00765546" w:rsidRDefault="00C145E2" w:rsidP="006C5BA7">
      <w:r w:rsidRPr="00765546">
        <w:t>LRHA</w:t>
      </w:r>
      <w:r w:rsidR="00954265" w:rsidRPr="00765546">
        <w:t xml:space="preserve"> will submit the HUD-required SEMAP certification form within the prescribed time to HUD.</w:t>
      </w:r>
    </w:p>
    <w:p w14:paraId="7332E39E" w14:textId="51EBA19D" w:rsidR="00954265" w:rsidRPr="00765546" w:rsidRDefault="00954265" w:rsidP="007A14DB">
      <w:pPr>
        <w:pStyle w:val="Heading3"/>
        <w:rPr>
          <w:lang w:val="fr-FR"/>
        </w:rPr>
      </w:pPr>
      <w:bookmarkStart w:id="10155" w:name="_Toc527019937"/>
      <w:bookmarkStart w:id="10156" w:name="_Toc534707441"/>
      <w:bookmarkStart w:id="10157" w:name="_Toc534708119"/>
      <w:bookmarkStart w:id="10158" w:name="_Toc534708927"/>
      <w:bookmarkStart w:id="10159" w:name="_Toc118116592"/>
      <w:bookmarkStart w:id="10160" w:name="_Toc164180632"/>
      <w:bookmarkStart w:id="10161" w:name="_Toc164182232"/>
      <w:bookmarkStart w:id="10162" w:name="_Toc172209367"/>
      <w:bookmarkStart w:id="10163" w:name="_Toc173502109"/>
      <w:bookmarkStart w:id="10164" w:name="_Toc176435679"/>
      <w:bookmarkStart w:id="10165" w:name="_Toc194670800"/>
      <w:bookmarkStart w:id="10166" w:name="_Toc204850763"/>
      <w:r w:rsidRPr="00765546">
        <w:rPr>
          <w:lang w:val="fr-FR"/>
        </w:rPr>
        <w:lastRenderedPageBreak/>
        <w:t>SEMAP Certification</w:t>
      </w:r>
      <w:bookmarkEnd w:id="10155"/>
      <w:bookmarkEnd w:id="10156"/>
      <w:bookmarkEnd w:id="10157"/>
      <w:bookmarkEnd w:id="10158"/>
      <w:bookmarkEnd w:id="10159"/>
      <w:bookmarkEnd w:id="10160"/>
      <w:bookmarkEnd w:id="10161"/>
      <w:bookmarkEnd w:id="10162"/>
      <w:bookmarkEnd w:id="10163"/>
      <w:bookmarkEnd w:id="10164"/>
      <w:bookmarkEnd w:id="10165"/>
      <w:bookmarkEnd w:id="10166"/>
    </w:p>
    <w:p w14:paraId="4871138F" w14:textId="4ACC4C8B" w:rsidR="00954265" w:rsidRPr="00765546" w:rsidRDefault="00C145E2" w:rsidP="006C5BA7">
      <w:r w:rsidRPr="00765546">
        <w:t>LRHA</w:t>
      </w:r>
      <w:r w:rsidR="00954265" w:rsidRPr="00765546">
        <w:t xml:space="preserve"> will submit the HUD-required SEMAP certification form within 60 calendar days after the end of its fiscal year. </w:t>
      </w:r>
    </w:p>
    <w:p w14:paraId="13FB1AF4" w14:textId="77777777" w:rsidR="00954265" w:rsidRPr="00633552" w:rsidRDefault="00954265" w:rsidP="006B4656">
      <w:pPr>
        <w:pStyle w:val="Heading4"/>
      </w:pPr>
      <w:r w:rsidRPr="00633552">
        <w:t>HUD Verification Method</w:t>
      </w:r>
    </w:p>
    <w:p w14:paraId="430F7E17" w14:textId="39CD09FB" w:rsidR="00954265" w:rsidRPr="00765546" w:rsidRDefault="00954265" w:rsidP="006C5BA7">
      <w:r w:rsidRPr="00765546">
        <w:t xml:space="preserve">Several of the SEMAP indicators are scored based on a review of a quality control sample selected for this purpose. </w:t>
      </w:r>
      <w:r w:rsidR="00C145E2" w:rsidRPr="00765546">
        <w:t>LRHA</w:t>
      </w:r>
      <w:r w:rsidRPr="00765546">
        <w:t xml:space="preserve"> will select an unbiased sample that provides an adequate representation of the types of information to be assessed, in accordance with SEMAP requirements.</w:t>
      </w:r>
    </w:p>
    <w:p w14:paraId="73C5A1DA" w14:textId="1BAB1158" w:rsidR="00954265" w:rsidRPr="00765546" w:rsidRDefault="00954265" w:rsidP="006C5BA7">
      <w:r w:rsidRPr="00765546">
        <w:t xml:space="preserve">If the HUD verification method for the indicator relies on data in the Form-50058 module (formerly known as MTCS) in the PIH Information Center (PIC), and HUD determines that those data are insufficient to verify </w:t>
      </w:r>
      <w:r w:rsidR="00C145E2" w:rsidRPr="00765546">
        <w:t>LRHA</w:t>
      </w:r>
      <w:r w:rsidRPr="00765546">
        <w:t xml:space="preserve">’s certification on the indicator due to </w:t>
      </w:r>
      <w:r w:rsidR="00C145E2" w:rsidRPr="00765546">
        <w:t>LRHA</w:t>
      </w:r>
      <w:r w:rsidRPr="00765546">
        <w:t>’s failure to adequately report family data, HUD will assign a zero rating for the indicator.</w:t>
      </w:r>
    </w:p>
    <w:p w14:paraId="2D183A15" w14:textId="38F4F15A" w:rsidR="00954265" w:rsidRPr="00765546" w:rsidRDefault="00954265" w:rsidP="006C5BA7">
      <w:r w:rsidRPr="00765546">
        <w:t>For other SEMAP Indicators</w:t>
      </w:r>
      <w:r w:rsidR="00A94A4D" w:rsidRPr="00765546">
        <w:t>,</w:t>
      </w:r>
      <w:r w:rsidRPr="00765546">
        <w:t xml:space="preserve"> the HUD rating will be based on the scoring and certification that </w:t>
      </w:r>
      <w:r w:rsidR="00C145E2" w:rsidRPr="00765546">
        <w:t>LRHA</w:t>
      </w:r>
      <w:r w:rsidRPr="00765546">
        <w:t xml:space="preserve"> must certify annually.  </w:t>
      </w:r>
      <w:r w:rsidRPr="00765546">
        <w:tab/>
      </w:r>
    </w:p>
    <w:p w14:paraId="5DCB9ADB" w14:textId="77777777" w:rsidR="00954265" w:rsidRPr="00765546" w:rsidRDefault="00954265" w:rsidP="006B4656">
      <w:pPr>
        <w:pStyle w:val="Heading4"/>
      </w:pPr>
      <w:bookmarkStart w:id="10167" w:name="_Toc321221567"/>
      <w:bookmarkStart w:id="10168" w:name="_Toc321221895"/>
      <w:r w:rsidRPr="00765546">
        <w:t>File Selection and Testing</w:t>
      </w:r>
      <w:bookmarkEnd w:id="10167"/>
      <w:bookmarkEnd w:id="10168"/>
    </w:p>
    <w:p w14:paraId="1DF95FD9" w14:textId="51B28E0E" w:rsidR="00954265" w:rsidRPr="00765546" w:rsidRDefault="00954265" w:rsidP="006C5BA7">
      <w:pPr>
        <w:rPr>
          <w:b/>
        </w:rPr>
      </w:pPr>
      <w:r w:rsidRPr="00765546">
        <w:t xml:space="preserve">On an annual basis the </w:t>
      </w:r>
      <w:r w:rsidR="00C145E2" w:rsidRPr="00765546">
        <w:t>LRHA</w:t>
      </w:r>
      <w:r w:rsidRPr="00765546">
        <w:t xml:space="preserve"> will randomly select a </w:t>
      </w:r>
      <w:r w:rsidRPr="00765546">
        <w:rPr>
          <w:i/>
          <w:iCs/>
        </w:rPr>
        <w:t>quality control sample</w:t>
      </w:r>
      <w:r w:rsidRPr="00765546">
        <w:t xml:space="preserve"> of files in which</w:t>
      </w:r>
      <w:r w:rsidRPr="00765546">
        <w:rPr>
          <w:b/>
        </w:rPr>
        <w:t xml:space="preserve"> </w:t>
      </w:r>
      <w:r w:rsidRPr="00765546">
        <w:t xml:space="preserve">method of Selection from the Waiting List, Reasonable Rent, Determination of Adjusted Income and </w:t>
      </w:r>
      <w:r w:rsidR="00282A50">
        <w:t>NSPIRE</w:t>
      </w:r>
      <w:r w:rsidRPr="00765546">
        <w:t xml:space="preserve"> Enforcement will be reviewed for compliance in accordance with the HUD SEMAP indicator descriptions.  </w:t>
      </w:r>
    </w:p>
    <w:p w14:paraId="02DED8AF" w14:textId="73D053CF" w:rsidR="00954265" w:rsidRPr="00765546" w:rsidRDefault="00954265" w:rsidP="006C5BA7">
      <w:r w:rsidRPr="00765546">
        <w:t xml:space="preserve">The minimum size of the </w:t>
      </w:r>
      <w:r w:rsidR="00C145E2" w:rsidRPr="00765546">
        <w:t>LRHA</w:t>
      </w:r>
      <w:r w:rsidRPr="00765546">
        <w:t>'s quality control sample is as follows:</w:t>
      </w:r>
    </w:p>
    <w:tbl>
      <w:tblPr>
        <w:tblStyle w:val="TableGrid"/>
        <w:tblW w:w="0" w:type="auto"/>
        <w:jc w:val="center"/>
        <w:tblLook w:val="04A0" w:firstRow="1" w:lastRow="0" w:firstColumn="1" w:lastColumn="0" w:noHBand="0" w:noVBand="1"/>
      </w:tblPr>
      <w:tblGrid>
        <w:gridCol w:w="1615"/>
        <w:gridCol w:w="5220"/>
      </w:tblGrid>
      <w:tr w:rsidR="00A94A4D" w:rsidRPr="00765546" w14:paraId="1EC258F4" w14:textId="77777777" w:rsidTr="00A94A4D">
        <w:trPr>
          <w:tblHeader/>
          <w:jc w:val="center"/>
        </w:trPr>
        <w:tc>
          <w:tcPr>
            <w:tcW w:w="1615" w:type="dxa"/>
          </w:tcPr>
          <w:p w14:paraId="5C2D179A" w14:textId="1A2769B8" w:rsidR="00A94A4D" w:rsidRPr="00765546" w:rsidRDefault="00A94A4D" w:rsidP="006C5BA7">
            <w:r w:rsidRPr="00765546">
              <w:t>Universe</w:t>
            </w:r>
          </w:p>
        </w:tc>
        <w:tc>
          <w:tcPr>
            <w:tcW w:w="5220" w:type="dxa"/>
          </w:tcPr>
          <w:p w14:paraId="48EF48A2" w14:textId="06FA60CD" w:rsidR="00A94A4D" w:rsidRPr="00765546" w:rsidRDefault="00A94A4D" w:rsidP="007831E6">
            <w:pPr>
              <w:jc w:val="left"/>
            </w:pPr>
            <w:r w:rsidRPr="00765546">
              <w:t>Minimum Number of Files or Records to Be Sampled</w:t>
            </w:r>
          </w:p>
        </w:tc>
      </w:tr>
      <w:tr w:rsidR="00A94A4D" w:rsidRPr="00765546" w14:paraId="3A55EB0F" w14:textId="77777777" w:rsidTr="00A94A4D">
        <w:trPr>
          <w:jc w:val="center"/>
        </w:trPr>
        <w:tc>
          <w:tcPr>
            <w:tcW w:w="1615" w:type="dxa"/>
          </w:tcPr>
          <w:p w14:paraId="20DB43E9" w14:textId="30F91A6E" w:rsidR="00A94A4D" w:rsidRPr="00765546" w:rsidRDefault="00A94A4D" w:rsidP="006C5BA7">
            <w:r w:rsidRPr="00765546">
              <w:t>50 or less</w:t>
            </w:r>
          </w:p>
        </w:tc>
        <w:tc>
          <w:tcPr>
            <w:tcW w:w="5220" w:type="dxa"/>
          </w:tcPr>
          <w:p w14:paraId="16C90F20" w14:textId="4252FAC4" w:rsidR="00A94A4D" w:rsidRPr="00765546" w:rsidRDefault="00A94A4D" w:rsidP="006C5BA7">
            <w:r w:rsidRPr="00765546">
              <w:t>5</w:t>
            </w:r>
          </w:p>
        </w:tc>
      </w:tr>
      <w:tr w:rsidR="00A94A4D" w:rsidRPr="00765546" w14:paraId="2C67D30D" w14:textId="77777777" w:rsidTr="00A94A4D">
        <w:trPr>
          <w:jc w:val="center"/>
        </w:trPr>
        <w:tc>
          <w:tcPr>
            <w:tcW w:w="1615" w:type="dxa"/>
          </w:tcPr>
          <w:p w14:paraId="0D276D47" w14:textId="6A5908A3" w:rsidR="00A94A4D" w:rsidRPr="00765546" w:rsidRDefault="00A94A4D" w:rsidP="006C5BA7">
            <w:r w:rsidRPr="00765546">
              <w:t>51-600</w:t>
            </w:r>
          </w:p>
        </w:tc>
        <w:tc>
          <w:tcPr>
            <w:tcW w:w="5220" w:type="dxa"/>
          </w:tcPr>
          <w:p w14:paraId="3C97F391" w14:textId="56ABB110" w:rsidR="00A94A4D" w:rsidRPr="00765546" w:rsidRDefault="00A94A4D" w:rsidP="006C5BA7">
            <w:r w:rsidRPr="00765546">
              <w:t>5 plus 1 for each 50 (or part of 50) over 50</w:t>
            </w:r>
          </w:p>
        </w:tc>
      </w:tr>
      <w:tr w:rsidR="00A94A4D" w:rsidRPr="00765546" w14:paraId="00D03E45" w14:textId="77777777" w:rsidTr="00A94A4D">
        <w:trPr>
          <w:jc w:val="center"/>
        </w:trPr>
        <w:tc>
          <w:tcPr>
            <w:tcW w:w="1615" w:type="dxa"/>
          </w:tcPr>
          <w:p w14:paraId="2618573E" w14:textId="1402404D" w:rsidR="00A94A4D" w:rsidRPr="00765546" w:rsidRDefault="00A94A4D" w:rsidP="006C5BA7">
            <w:r w:rsidRPr="00765546">
              <w:t>601-2,000</w:t>
            </w:r>
          </w:p>
        </w:tc>
        <w:tc>
          <w:tcPr>
            <w:tcW w:w="5220" w:type="dxa"/>
          </w:tcPr>
          <w:p w14:paraId="0ED79DDF" w14:textId="138711AF" w:rsidR="00A94A4D" w:rsidRPr="00765546" w:rsidRDefault="00A94A4D" w:rsidP="006C5BA7">
            <w:r w:rsidRPr="00765546">
              <w:t>16 plus 1 for each 100 (or part of 100) over 600</w:t>
            </w:r>
          </w:p>
        </w:tc>
      </w:tr>
      <w:tr w:rsidR="00A94A4D" w:rsidRPr="00765546" w14:paraId="4BBDF225" w14:textId="77777777" w:rsidTr="00A94A4D">
        <w:trPr>
          <w:jc w:val="center"/>
        </w:trPr>
        <w:tc>
          <w:tcPr>
            <w:tcW w:w="1615" w:type="dxa"/>
          </w:tcPr>
          <w:p w14:paraId="4FF190C4" w14:textId="1055B023" w:rsidR="00A94A4D" w:rsidRPr="00765546" w:rsidRDefault="00A94A4D" w:rsidP="006C5BA7">
            <w:r w:rsidRPr="00765546">
              <w:t>Over 2,000</w:t>
            </w:r>
          </w:p>
        </w:tc>
        <w:tc>
          <w:tcPr>
            <w:tcW w:w="5220" w:type="dxa"/>
          </w:tcPr>
          <w:p w14:paraId="014B95C9" w14:textId="5C13CAED" w:rsidR="00A94A4D" w:rsidRPr="00765546" w:rsidRDefault="00A94A4D" w:rsidP="006C5BA7">
            <w:r w:rsidRPr="00765546">
              <w:t>30 plus 1 for each 200 (or part of 200) over 2000</w:t>
            </w:r>
          </w:p>
        </w:tc>
      </w:tr>
    </w:tbl>
    <w:p w14:paraId="7A825621" w14:textId="5F9A2888" w:rsidR="00954265" w:rsidRPr="00765546" w:rsidRDefault="00954265" w:rsidP="006C5BA7">
      <w:r w:rsidRPr="00765546">
        <w:t xml:space="preserve">The universe is: </w:t>
      </w:r>
    </w:p>
    <w:p w14:paraId="752F3C07" w14:textId="77777777" w:rsidR="00954265" w:rsidRPr="00765546" w:rsidRDefault="00954265" w:rsidP="00FE7656">
      <w:pPr>
        <w:pStyle w:val="ListParagraph"/>
        <w:numPr>
          <w:ilvl w:val="0"/>
          <w:numId w:val="61"/>
        </w:numPr>
        <w:contextualSpacing w:val="0"/>
      </w:pPr>
      <w:r w:rsidRPr="00765546">
        <w:t xml:space="preserve">The number of admissions in the last year for each of the two quality control samples under the SEMAP indicator at 985.3(a) Selection from the Waiting List; </w:t>
      </w:r>
    </w:p>
    <w:p w14:paraId="301EC51E" w14:textId="77777777" w:rsidR="00954265" w:rsidRPr="00765546" w:rsidRDefault="00954265" w:rsidP="00FE7656">
      <w:pPr>
        <w:pStyle w:val="ListParagraph"/>
        <w:numPr>
          <w:ilvl w:val="0"/>
          <w:numId w:val="61"/>
        </w:numPr>
        <w:contextualSpacing w:val="0"/>
      </w:pPr>
      <w:r w:rsidRPr="00765546">
        <w:t xml:space="preserve">The number of families assisted for the SEMAP indicators at 985.3(b) Reasonable Rent, and 985.3(c) Determination of Adjusted Income; </w:t>
      </w:r>
    </w:p>
    <w:p w14:paraId="277CCB05" w14:textId="13B9A4F1" w:rsidR="00954265" w:rsidRPr="00765546" w:rsidRDefault="00954265" w:rsidP="00FE7656">
      <w:pPr>
        <w:pStyle w:val="ListParagraph"/>
        <w:numPr>
          <w:ilvl w:val="0"/>
          <w:numId w:val="61"/>
        </w:numPr>
        <w:contextualSpacing w:val="0"/>
      </w:pPr>
      <w:r w:rsidRPr="00765546">
        <w:t xml:space="preserve">The number of units under HAP contract during the last completed PHA fiscal year for the SEMAP indicator at 985.3(e) </w:t>
      </w:r>
      <w:r w:rsidR="00282A50">
        <w:t>NSPIRE</w:t>
      </w:r>
      <w:r w:rsidRPr="00765546">
        <w:t xml:space="preserve"> Quality Control Inspections; and </w:t>
      </w:r>
    </w:p>
    <w:p w14:paraId="79853E5A" w14:textId="4F30F273" w:rsidR="00954265" w:rsidRPr="006C5BA7" w:rsidRDefault="00954265" w:rsidP="00FE7656">
      <w:pPr>
        <w:pStyle w:val="ListParagraph"/>
        <w:numPr>
          <w:ilvl w:val="0"/>
          <w:numId w:val="61"/>
        </w:numPr>
        <w:contextualSpacing w:val="0"/>
        <w:rPr>
          <w:b/>
          <w:bCs/>
        </w:rPr>
      </w:pPr>
      <w:r w:rsidRPr="00765546">
        <w:t xml:space="preserve">The number of failed </w:t>
      </w:r>
      <w:r w:rsidR="00282A50">
        <w:t>NSPIRE</w:t>
      </w:r>
      <w:r w:rsidRPr="00765546">
        <w:t xml:space="preserve"> inspections in the last year for the SEMAP indicator at 985.3(f) </w:t>
      </w:r>
      <w:r w:rsidR="00282A50">
        <w:t>NSPIRE</w:t>
      </w:r>
      <w:r w:rsidRPr="00765546">
        <w:t xml:space="preserve"> Enforcement.</w:t>
      </w:r>
    </w:p>
    <w:p w14:paraId="07B6041A" w14:textId="28369528" w:rsidR="00954265" w:rsidRPr="00765546" w:rsidRDefault="00954265" w:rsidP="006C5BA7">
      <w:r w:rsidRPr="00765546">
        <w:t xml:space="preserve">This file review will be performed by an individual who was not the person who originally performed the work. The reviewer will document the results of the calculation and scoring for each </w:t>
      </w:r>
      <w:r w:rsidRPr="00765546">
        <w:lastRenderedPageBreak/>
        <w:t xml:space="preserve">of the indicators being reviewed in the file. </w:t>
      </w:r>
      <w:r w:rsidR="00C145E2" w:rsidRPr="00765546">
        <w:t>LRHA</w:t>
      </w:r>
      <w:r w:rsidRPr="00765546">
        <w:t xml:space="preserve"> will maintain these results for use in providing the annual certification to HUD.</w:t>
      </w:r>
    </w:p>
    <w:p w14:paraId="7D9C6760" w14:textId="6E844979" w:rsidR="00954265" w:rsidRPr="00765546" w:rsidRDefault="00954265" w:rsidP="007A14DB">
      <w:pPr>
        <w:pStyle w:val="Heading3"/>
      </w:pPr>
      <w:bookmarkStart w:id="10169" w:name="_Toc527019938"/>
      <w:bookmarkStart w:id="10170" w:name="_Toc534707442"/>
      <w:bookmarkStart w:id="10171" w:name="_Toc534708120"/>
      <w:bookmarkStart w:id="10172" w:name="_Toc534708928"/>
      <w:bookmarkStart w:id="10173" w:name="_Toc118116593"/>
      <w:bookmarkStart w:id="10174" w:name="_Toc164180633"/>
      <w:bookmarkStart w:id="10175" w:name="_Toc164182233"/>
      <w:bookmarkStart w:id="10176" w:name="_Toc172209368"/>
      <w:bookmarkStart w:id="10177" w:name="_Toc173502110"/>
      <w:bookmarkStart w:id="10178" w:name="_Toc176435680"/>
      <w:bookmarkStart w:id="10179" w:name="_Toc194670801"/>
      <w:bookmarkStart w:id="10180" w:name="_Toc204850764"/>
      <w:r w:rsidRPr="00765546">
        <w:t>SEMAP Indicators</w:t>
      </w:r>
      <w:bookmarkEnd w:id="10169"/>
      <w:bookmarkEnd w:id="10170"/>
      <w:bookmarkEnd w:id="10171"/>
      <w:bookmarkEnd w:id="10172"/>
      <w:bookmarkEnd w:id="10173"/>
      <w:bookmarkEnd w:id="10174"/>
      <w:bookmarkEnd w:id="10175"/>
      <w:bookmarkEnd w:id="10176"/>
      <w:bookmarkEnd w:id="10177"/>
      <w:bookmarkEnd w:id="10178"/>
      <w:bookmarkEnd w:id="10179"/>
      <w:bookmarkEnd w:id="10180"/>
    </w:p>
    <w:p w14:paraId="72E365BC" w14:textId="77777777" w:rsidR="00954265" w:rsidRPr="00765546" w:rsidRDefault="00954265" w:rsidP="006C5BA7">
      <w:r w:rsidRPr="00765546">
        <w:t xml:space="preserve">The table below lists each of the SEMAP indicators, contains a description of each indicator, and explains the basis for points awarded under each indicator.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954265" w:rsidRPr="00765546" w14:paraId="0C7720BF" w14:textId="77777777" w:rsidTr="00A94A4D">
        <w:trPr>
          <w:tblHeader/>
        </w:trPr>
        <w:tc>
          <w:tcPr>
            <w:tcW w:w="9355" w:type="dxa"/>
          </w:tcPr>
          <w:p w14:paraId="05A455AA" w14:textId="77777777" w:rsidR="00954265" w:rsidRPr="004E0626" w:rsidRDefault="00954265" w:rsidP="006C5BA7">
            <w:pPr>
              <w:rPr>
                <w:rFonts w:cs="Arial"/>
                <w:b/>
                <w:bCs/>
              </w:rPr>
            </w:pPr>
            <w:r w:rsidRPr="004E0626">
              <w:rPr>
                <w:rFonts w:cs="Arial"/>
                <w:b/>
                <w:bCs/>
              </w:rPr>
              <w:t>SEMAP Indicators</w:t>
            </w:r>
          </w:p>
        </w:tc>
      </w:tr>
      <w:tr w:rsidR="00954265" w:rsidRPr="00765546" w14:paraId="15359242" w14:textId="77777777" w:rsidTr="00A94A4D">
        <w:tc>
          <w:tcPr>
            <w:tcW w:w="9355" w:type="dxa"/>
          </w:tcPr>
          <w:p w14:paraId="512FE586" w14:textId="77777777" w:rsidR="00954265" w:rsidRPr="004E0626" w:rsidRDefault="00954265" w:rsidP="006C5BA7">
            <w:pPr>
              <w:rPr>
                <w:rFonts w:cs="Arial"/>
                <w:b/>
                <w:bCs/>
              </w:rPr>
            </w:pPr>
            <w:r w:rsidRPr="004E0626">
              <w:rPr>
                <w:rFonts w:cs="Arial"/>
              </w:rPr>
              <w:t xml:space="preserve"> </w:t>
            </w:r>
            <w:r w:rsidRPr="004E0626">
              <w:rPr>
                <w:rFonts w:cs="Arial"/>
                <w:b/>
                <w:bCs/>
              </w:rPr>
              <w:t>Indicator 1: Selection from the Waiting List</w:t>
            </w:r>
          </w:p>
          <w:p w14:paraId="358530FA" w14:textId="77777777" w:rsidR="00954265" w:rsidRPr="004E0626" w:rsidRDefault="00954265" w:rsidP="006C5BA7">
            <w:pPr>
              <w:rPr>
                <w:rFonts w:cs="Arial"/>
              </w:rPr>
            </w:pPr>
            <w:r w:rsidRPr="004E0626">
              <w:rPr>
                <w:rFonts w:cs="Arial"/>
              </w:rPr>
              <w:t xml:space="preserve"> Maximum Score: 15</w:t>
            </w:r>
          </w:p>
          <w:p w14:paraId="51B4C4DB" w14:textId="598D3C80"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has written policies in its Administrative Plan for selecting applicants from the waiting list and whether </w:t>
            </w:r>
            <w:r w:rsidR="00C145E2" w:rsidRPr="004E0626">
              <w:rPr>
                <w:rFonts w:cs="Arial"/>
              </w:rPr>
              <w:t>LRHA</w:t>
            </w:r>
            <w:r w:rsidRPr="004E0626">
              <w:rPr>
                <w:rFonts w:cs="Arial"/>
              </w:rPr>
              <w:t xml:space="preserve"> follows these policies when selecting applicants for admission from the waiting list.</w:t>
            </w:r>
          </w:p>
          <w:p w14:paraId="197AC072" w14:textId="49F938EE"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the percent of families that are selected from the waiting list in accordance with </w:t>
            </w:r>
            <w:r w:rsidR="00C145E2" w:rsidRPr="004E0626">
              <w:rPr>
                <w:rFonts w:cs="Arial"/>
              </w:rPr>
              <w:t>LRHA</w:t>
            </w:r>
            <w:r w:rsidRPr="004E0626">
              <w:rPr>
                <w:rFonts w:cs="Arial"/>
              </w:rPr>
              <w:t xml:space="preserve">’s written policies, according to </w:t>
            </w:r>
            <w:r w:rsidR="00C145E2" w:rsidRPr="004E0626">
              <w:rPr>
                <w:rFonts w:cs="Arial"/>
              </w:rPr>
              <w:t>LRHA</w:t>
            </w:r>
            <w:r w:rsidRPr="004E0626">
              <w:rPr>
                <w:rFonts w:cs="Arial"/>
              </w:rPr>
              <w:t>’s quality control sample.</w:t>
            </w:r>
          </w:p>
        </w:tc>
      </w:tr>
      <w:tr w:rsidR="00954265" w:rsidRPr="00765546" w14:paraId="1322E3B6" w14:textId="77777777" w:rsidTr="00A94A4D">
        <w:tc>
          <w:tcPr>
            <w:tcW w:w="9355" w:type="dxa"/>
          </w:tcPr>
          <w:p w14:paraId="4338B456" w14:textId="77777777" w:rsidR="00954265" w:rsidRPr="004E0626" w:rsidRDefault="00954265" w:rsidP="006C5BA7">
            <w:pPr>
              <w:rPr>
                <w:rFonts w:cs="Arial"/>
                <w:b/>
                <w:bCs/>
              </w:rPr>
            </w:pPr>
            <w:r w:rsidRPr="004E0626">
              <w:rPr>
                <w:rFonts w:cs="Arial"/>
                <w:b/>
                <w:bCs/>
              </w:rPr>
              <w:t>Indicator 2: Rent Reasonableness</w:t>
            </w:r>
          </w:p>
          <w:p w14:paraId="716B1038" w14:textId="77777777" w:rsidR="00954265" w:rsidRPr="004E0626" w:rsidRDefault="00954265" w:rsidP="006C5BA7">
            <w:pPr>
              <w:rPr>
                <w:rFonts w:cs="Arial"/>
              </w:rPr>
            </w:pPr>
            <w:r w:rsidRPr="004E0626">
              <w:rPr>
                <w:rFonts w:cs="Arial"/>
              </w:rPr>
              <w:t>Maximum Score: 20</w:t>
            </w:r>
          </w:p>
          <w:p w14:paraId="335A3166" w14:textId="0C2132F5"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has and implements a reasonable written method to determine and document for each unit leased that the rent to owner is reasonable based on current rents for comparable unassisted units</w:t>
            </w:r>
          </w:p>
          <w:p w14:paraId="195CAB43" w14:textId="3923A578"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the percent of units for which </w:t>
            </w:r>
            <w:r w:rsidR="00C145E2" w:rsidRPr="004E0626">
              <w:rPr>
                <w:rFonts w:cs="Arial"/>
              </w:rPr>
              <w:t>LRHA</w:t>
            </w:r>
            <w:r w:rsidRPr="004E0626">
              <w:rPr>
                <w:rFonts w:cs="Arial"/>
              </w:rPr>
              <w:t xml:space="preserve"> follows its written method to determine reasonable rent and has documented its determination that the rent to owner is reasonable, according to </w:t>
            </w:r>
            <w:r w:rsidR="00C145E2" w:rsidRPr="004E0626">
              <w:rPr>
                <w:rFonts w:cs="Arial"/>
              </w:rPr>
              <w:t>LRHA</w:t>
            </w:r>
            <w:r w:rsidRPr="004E0626">
              <w:rPr>
                <w:rFonts w:cs="Arial"/>
              </w:rPr>
              <w:t xml:space="preserve">’s quality control sample. </w:t>
            </w:r>
            <w:r w:rsidRPr="004E0626">
              <w:rPr>
                <w:rFonts w:cs="Arial"/>
                <w:strike/>
                <w:color w:val="FF0000"/>
              </w:rPr>
              <w:t xml:space="preserve"> </w:t>
            </w:r>
          </w:p>
        </w:tc>
      </w:tr>
      <w:tr w:rsidR="00954265" w:rsidRPr="00765546" w14:paraId="5DB156BC" w14:textId="77777777" w:rsidTr="00A94A4D">
        <w:tc>
          <w:tcPr>
            <w:tcW w:w="9355" w:type="dxa"/>
          </w:tcPr>
          <w:p w14:paraId="3C8683B3" w14:textId="77777777" w:rsidR="00954265" w:rsidRPr="004E0626" w:rsidRDefault="00954265" w:rsidP="006C5BA7">
            <w:pPr>
              <w:rPr>
                <w:rFonts w:cs="Arial"/>
                <w:b/>
                <w:bCs/>
              </w:rPr>
            </w:pPr>
            <w:r w:rsidRPr="004E0626">
              <w:rPr>
                <w:rFonts w:cs="Arial"/>
                <w:b/>
                <w:bCs/>
              </w:rPr>
              <w:t>Indicator 3: Determination of Adjusted Income</w:t>
            </w:r>
          </w:p>
          <w:p w14:paraId="0F7747EA" w14:textId="77777777" w:rsidR="00954265" w:rsidRPr="004E0626" w:rsidRDefault="00954265" w:rsidP="006C5BA7">
            <w:pPr>
              <w:rPr>
                <w:rFonts w:cs="Arial"/>
              </w:rPr>
            </w:pPr>
            <w:r w:rsidRPr="004E0626">
              <w:rPr>
                <w:rFonts w:cs="Arial"/>
              </w:rPr>
              <w:t>Maximum Score: 20</w:t>
            </w:r>
          </w:p>
          <w:p w14:paraId="6E0EA656" w14:textId="4F6C3CA3"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measures whether </w:t>
            </w:r>
            <w:r w:rsidR="00C145E2" w:rsidRPr="004E0626">
              <w:rPr>
                <w:rFonts w:cs="Arial"/>
              </w:rPr>
              <w:t>LRHA</w:t>
            </w:r>
            <w:r w:rsidRPr="004E0626">
              <w:rPr>
                <w:rFonts w:cs="Arial"/>
              </w:rPr>
              <w:t xml:space="preserve"> verifies and correctly determines adjusted income for each assisted family, and where applicable, uses the appropriate utility allowances for the unit leased in determining the gross rent.</w:t>
            </w:r>
          </w:p>
          <w:p w14:paraId="5A99E9F6" w14:textId="09174A00" w:rsidR="00954265" w:rsidRPr="004E0626" w:rsidRDefault="00954265" w:rsidP="00FE7656">
            <w:pPr>
              <w:pStyle w:val="ListParagraph"/>
              <w:numPr>
                <w:ilvl w:val="0"/>
                <w:numId w:val="60"/>
              </w:numPr>
              <w:tabs>
                <w:tab w:val="clear" w:pos="360"/>
              </w:tabs>
              <w:contextualSpacing w:val="0"/>
              <w:rPr>
                <w:rFonts w:cs="Arial"/>
                <w:b/>
              </w:rPr>
            </w:pPr>
            <w:r w:rsidRPr="004E0626">
              <w:rPr>
                <w:rFonts w:cs="Arial"/>
              </w:rPr>
              <w:t xml:space="preserve">Points are based on the percent of files that are calculated and verified correctly, according to the </w:t>
            </w:r>
            <w:r w:rsidR="00C145E2" w:rsidRPr="004E0626">
              <w:rPr>
                <w:rFonts w:cs="Arial"/>
              </w:rPr>
              <w:t>LRHA</w:t>
            </w:r>
            <w:r w:rsidRPr="004E0626">
              <w:rPr>
                <w:rFonts w:cs="Arial"/>
              </w:rPr>
              <w:t>’s quality control sample.</w:t>
            </w:r>
          </w:p>
        </w:tc>
      </w:tr>
      <w:tr w:rsidR="00954265" w:rsidRPr="00765546" w14:paraId="562229E6" w14:textId="77777777" w:rsidTr="00A94A4D">
        <w:tc>
          <w:tcPr>
            <w:tcW w:w="9355" w:type="dxa"/>
          </w:tcPr>
          <w:p w14:paraId="7759585D" w14:textId="77777777" w:rsidR="00954265" w:rsidRPr="004E0626" w:rsidRDefault="00954265" w:rsidP="006C5BA7">
            <w:pPr>
              <w:rPr>
                <w:rFonts w:cs="Arial"/>
                <w:b/>
                <w:bCs/>
              </w:rPr>
            </w:pPr>
            <w:r w:rsidRPr="004E0626">
              <w:rPr>
                <w:rFonts w:cs="Arial"/>
                <w:b/>
                <w:bCs/>
              </w:rPr>
              <w:t>Indicator 4: Utility Allowance Schedule</w:t>
            </w:r>
          </w:p>
          <w:p w14:paraId="399FE178" w14:textId="77777777" w:rsidR="00954265" w:rsidRPr="004E0626" w:rsidRDefault="00954265" w:rsidP="006C5BA7">
            <w:pPr>
              <w:rPr>
                <w:rFonts w:cs="Arial"/>
              </w:rPr>
            </w:pPr>
            <w:r w:rsidRPr="004E0626">
              <w:rPr>
                <w:rFonts w:cs="Arial"/>
              </w:rPr>
              <w:t>Maximum Score: 5</w:t>
            </w:r>
          </w:p>
          <w:p w14:paraId="459991D5" w14:textId="5F58570A"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maintains an up-to-date utility allowance schedule.</w:t>
            </w:r>
          </w:p>
          <w:p w14:paraId="2F7C7F08" w14:textId="134A96F2"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whether </w:t>
            </w:r>
            <w:r w:rsidR="00C145E2" w:rsidRPr="004E0626">
              <w:rPr>
                <w:rFonts w:cs="Arial"/>
              </w:rPr>
              <w:t>LRHA</w:t>
            </w:r>
            <w:r w:rsidRPr="004E0626">
              <w:rPr>
                <w:rFonts w:cs="Arial"/>
              </w:rPr>
              <w:t xml:space="preserve"> has reviewed the utility allowance schedule and adjusted it when required, according to </w:t>
            </w:r>
            <w:r w:rsidR="00C145E2" w:rsidRPr="004E0626">
              <w:rPr>
                <w:rFonts w:cs="Arial"/>
              </w:rPr>
              <w:t>LRHA</w:t>
            </w:r>
            <w:r w:rsidRPr="004E0626">
              <w:rPr>
                <w:rFonts w:cs="Arial"/>
              </w:rPr>
              <w:t>’s certification.</w:t>
            </w:r>
          </w:p>
        </w:tc>
      </w:tr>
      <w:tr w:rsidR="00954265" w:rsidRPr="00765546" w14:paraId="4F701018" w14:textId="77777777" w:rsidTr="00A94A4D">
        <w:tc>
          <w:tcPr>
            <w:tcW w:w="9355" w:type="dxa"/>
          </w:tcPr>
          <w:p w14:paraId="77AE4E25" w14:textId="4D7E3D15" w:rsidR="00954265" w:rsidRPr="004E0626" w:rsidRDefault="00954265" w:rsidP="006C5BA7">
            <w:pPr>
              <w:rPr>
                <w:rFonts w:cs="Arial"/>
                <w:b/>
                <w:bCs/>
              </w:rPr>
            </w:pPr>
            <w:r w:rsidRPr="004E0626">
              <w:rPr>
                <w:rFonts w:cs="Arial"/>
                <w:b/>
                <w:bCs/>
              </w:rPr>
              <w:t xml:space="preserve">Indicator 5: </w:t>
            </w:r>
            <w:r w:rsidR="00282A50" w:rsidRPr="004E0626">
              <w:rPr>
                <w:rFonts w:cs="Arial"/>
                <w:b/>
                <w:bCs/>
              </w:rPr>
              <w:t>NSPIRE</w:t>
            </w:r>
            <w:r w:rsidRPr="004E0626">
              <w:rPr>
                <w:rFonts w:cs="Arial"/>
                <w:b/>
                <w:bCs/>
              </w:rPr>
              <w:t xml:space="preserve"> Quality Control Inspections</w:t>
            </w:r>
          </w:p>
          <w:p w14:paraId="74F8C95D" w14:textId="77777777" w:rsidR="00954265" w:rsidRPr="004E0626" w:rsidRDefault="00954265" w:rsidP="006C5BA7">
            <w:pPr>
              <w:rPr>
                <w:rFonts w:cs="Arial"/>
              </w:rPr>
            </w:pPr>
            <w:r w:rsidRPr="004E0626">
              <w:rPr>
                <w:rFonts w:cs="Arial"/>
              </w:rPr>
              <w:t>Maximum Score: 5</w:t>
            </w:r>
          </w:p>
          <w:p w14:paraId="0751F298" w14:textId="5F7643AD"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lastRenderedPageBreak/>
              <w:t xml:space="preserve">This indicator shows whether a </w:t>
            </w:r>
            <w:r w:rsidR="00C145E2" w:rsidRPr="004E0626">
              <w:rPr>
                <w:rFonts w:cs="Arial"/>
              </w:rPr>
              <w:t>LRHA</w:t>
            </w:r>
            <w:r w:rsidRPr="004E0626">
              <w:rPr>
                <w:rFonts w:cs="Arial"/>
              </w:rPr>
              <w:t xml:space="preserve"> supervisor reinspects a sample of units under contract during the </w:t>
            </w:r>
            <w:r w:rsidR="00C145E2" w:rsidRPr="004E0626">
              <w:rPr>
                <w:rFonts w:cs="Arial"/>
              </w:rPr>
              <w:t>LRHA</w:t>
            </w:r>
            <w:r w:rsidRPr="004E0626">
              <w:rPr>
                <w:rFonts w:cs="Arial"/>
              </w:rPr>
              <w:t xml:space="preserve"> fiscal year, which meets the minimum sample size requirements for quality control of </w:t>
            </w:r>
            <w:r w:rsidR="00282A50" w:rsidRPr="004E0626">
              <w:rPr>
                <w:rFonts w:cs="Arial"/>
              </w:rPr>
              <w:t>NSPIRE</w:t>
            </w:r>
            <w:r w:rsidRPr="004E0626">
              <w:rPr>
                <w:rFonts w:cs="Arial"/>
              </w:rPr>
              <w:t xml:space="preserve"> inspections.</w:t>
            </w:r>
          </w:p>
          <w:p w14:paraId="080553E4" w14:textId="61F6AA2F"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whether the required quality control </w:t>
            </w:r>
            <w:proofErr w:type="spellStart"/>
            <w:r w:rsidRPr="004E0626">
              <w:rPr>
                <w:rFonts w:cs="Arial"/>
              </w:rPr>
              <w:t>reinspections</w:t>
            </w:r>
            <w:proofErr w:type="spellEnd"/>
            <w:r w:rsidRPr="004E0626">
              <w:rPr>
                <w:rFonts w:cs="Arial"/>
              </w:rPr>
              <w:t xml:space="preserve"> were completed, according to </w:t>
            </w:r>
            <w:r w:rsidR="00C145E2" w:rsidRPr="004E0626">
              <w:rPr>
                <w:rFonts w:cs="Arial"/>
              </w:rPr>
              <w:t>LRHA</w:t>
            </w:r>
            <w:r w:rsidRPr="004E0626">
              <w:rPr>
                <w:rFonts w:cs="Arial"/>
              </w:rPr>
              <w:t>’s certification.</w:t>
            </w:r>
          </w:p>
        </w:tc>
      </w:tr>
      <w:tr w:rsidR="00954265" w:rsidRPr="00765546" w14:paraId="1745031B" w14:textId="77777777" w:rsidTr="00A94A4D">
        <w:tc>
          <w:tcPr>
            <w:tcW w:w="9355" w:type="dxa"/>
          </w:tcPr>
          <w:p w14:paraId="19264063" w14:textId="7C262142" w:rsidR="00954265" w:rsidRPr="004E0626" w:rsidRDefault="00954265" w:rsidP="006C5BA7">
            <w:pPr>
              <w:rPr>
                <w:rFonts w:cs="Arial"/>
                <w:b/>
                <w:bCs/>
              </w:rPr>
            </w:pPr>
            <w:r w:rsidRPr="004E0626">
              <w:rPr>
                <w:rFonts w:cs="Arial"/>
                <w:b/>
                <w:bCs/>
              </w:rPr>
              <w:lastRenderedPageBreak/>
              <w:t xml:space="preserve">Indicator 6: </w:t>
            </w:r>
            <w:r w:rsidR="00282A50" w:rsidRPr="004E0626">
              <w:rPr>
                <w:rFonts w:cs="Arial"/>
                <w:b/>
                <w:bCs/>
              </w:rPr>
              <w:t>NSPIRE</w:t>
            </w:r>
            <w:r w:rsidRPr="004E0626">
              <w:rPr>
                <w:rFonts w:cs="Arial"/>
                <w:b/>
                <w:bCs/>
              </w:rPr>
              <w:t xml:space="preserve"> Enforcement</w:t>
            </w:r>
          </w:p>
          <w:p w14:paraId="6B80DD5F" w14:textId="77777777" w:rsidR="00954265" w:rsidRPr="004E0626" w:rsidRDefault="00954265" w:rsidP="006C5BA7">
            <w:pPr>
              <w:rPr>
                <w:rFonts w:cs="Arial"/>
              </w:rPr>
            </w:pPr>
            <w:r w:rsidRPr="004E0626">
              <w:rPr>
                <w:rFonts w:cs="Arial"/>
              </w:rPr>
              <w:t>Maximum Score: 10</w:t>
            </w:r>
          </w:p>
          <w:p w14:paraId="49B96352" w14:textId="4A59547F"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following each </w:t>
            </w:r>
            <w:r w:rsidR="00282A50" w:rsidRPr="004E0626">
              <w:rPr>
                <w:rFonts w:cs="Arial"/>
              </w:rPr>
              <w:t>NSPIRE</w:t>
            </w:r>
            <w:r w:rsidRPr="004E0626">
              <w:rPr>
                <w:rFonts w:cs="Arial"/>
              </w:rPr>
              <w:t xml:space="preserve"> inspection of a unit under contract where the unit fails to meet </w:t>
            </w:r>
            <w:r w:rsidR="00282A50" w:rsidRPr="004E0626">
              <w:rPr>
                <w:rFonts w:cs="Arial"/>
              </w:rPr>
              <w:t>NSPIRE</w:t>
            </w:r>
            <w:r w:rsidRPr="004E0626">
              <w:rPr>
                <w:rFonts w:cs="Arial"/>
              </w:rPr>
              <w:t xml:space="preserve">, any cited life-threatening deficiencies are corrected within 24 hours from the inspection and all other deficiencies are corrected within no more than 30 calendar days from the inspection or any </w:t>
            </w:r>
            <w:r w:rsidR="00C145E2" w:rsidRPr="004E0626">
              <w:rPr>
                <w:rFonts w:cs="Arial"/>
              </w:rPr>
              <w:t>LRHA</w:t>
            </w:r>
            <w:r w:rsidRPr="004E0626">
              <w:rPr>
                <w:rFonts w:cs="Arial"/>
              </w:rPr>
              <w:t>-approved extension.</w:t>
            </w:r>
          </w:p>
          <w:p w14:paraId="4E7FC8BE" w14:textId="2EF82924"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whether </w:t>
            </w:r>
            <w:r w:rsidR="00C145E2" w:rsidRPr="004E0626">
              <w:rPr>
                <w:rFonts w:cs="Arial"/>
              </w:rPr>
              <w:t>LRHA</w:t>
            </w:r>
            <w:r w:rsidRPr="004E0626">
              <w:rPr>
                <w:rFonts w:cs="Arial"/>
              </w:rPr>
              <w:t xml:space="preserve"> corrects all </w:t>
            </w:r>
            <w:r w:rsidR="00282A50" w:rsidRPr="004E0626">
              <w:rPr>
                <w:rFonts w:cs="Arial"/>
              </w:rPr>
              <w:t>NSPIRE</w:t>
            </w:r>
            <w:r w:rsidRPr="004E0626">
              <w:rPr>
                <w:rFonts w:cs="Arial"/>
              </w:rPr>
              <w:t xml:space="preserve"> deficiencies in accordance with required time frames, according to </w:t>
            </w:r>
            <w:r w:rsidR="00C145E2" w:rsidRPr="004E0626">
              <w:rPr>
                <w:rFonts w:cs="Arial"/>
              </w:rPr>
              <w:t>LRHA</w:t>
            </w:r>
            <w:r w:rsidRPr="004E0626">
              <w:rPr>
                <w:rFonts w:cs="Arial"/>
              </w:rPr>
              <w:t>’s certification.</w:t>
            </w:r>
            <w:r w:rsidRPr="004E0626">
              <w:rPr>
                <w:rFonts w:cs="Arial"/>
                <w:color w:val="FF0000"/>
              </w:rPr>
              <w:t xml:space="preserve"> </w:t>
            </w:r>
          </w:p>
        </w:tc>
      </w:tr>
      <w:tr w:rsidR="00954265" w:rsidRPr="00765546" w14:paraId="511EA8D1" w14:textId="77777777" w:rsidTr="00A94A4D">
        <w:tc>
          <w:tcPr>
            <w:tcW w:w="9355" w:type="dxa"/>
          </w:tcPr>
          <w:p w14:paraId="4D94F3BB" w14:textId="77777777" w:rsidR="00954265" w:rsidRPr="004E0626" w:rsidRDefault="00954265" w:rsidP="006C5BA7">
            <w:pPr>
              <w:rPr>
                <w:rFonts w:cs="Arial"/>
                <w:b/>
                <w:bCs/>
              </w:rPr>
            </w:pPr>
            <w:r w:rsidRPr="004E0626">
              <w:rPr>
                <w:rFonts w:cs="Arial"/>
                <w:b/>
                <w:bCs/>
              </w:rPr>
              <w:t>Indicator 7: Expanding Housing Opportunities</w:t>
            </w:r>
          </w:p>
          <w:p w14:paraId="66572D5D" w14:textId="77777777" w:rsidR="00954265" w:rsidRPr="004E0626" w:rsidRDefault="00954265" w:rsidP="006C5BA7">
            <w:pPr>
              <w:rPr>
                <w:rFonts w:cs="Arial"/>
              </w:rPr>
            </w:pPr>
            <w:r w:rsidRPr="004E0626">
              <w:rPr>
                <w:rFonts w:cs="Arial"/>
              </w:rPr>
              <w:t>Maximum Points: 5</w:t>
            </w:r>
          </w:p>
          <w:p w14:paraId="39744039" w14:textId="56827C4F"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has adopted and implemented a written policy to encourage participation by owners of units located outside areas of poverty or minority concentration; informs voucher holders of the full range of areas where they may lease units both inside and outside </w:t>
            </w:r>
            <w:r w:rsidR="00C145E2" w:rsidRPr="004E0626">
              <w:rPr>
                <w:rFonts w:cs="Arial"/>
              </w:rPr>
              <w:t>LRHA</w:t>
            </w:r>
            <w:r w:rsidRPr="004E0626">
              <w:rPr>
                <w:rFonts w:cs="Arial"/>
              </w:rPr>
              <w:t>’s jurisdiction; and supplies a list of landlords or other parties who are willing to lease units or help families find units, including units outside areas of poverty or minority concentration.</w:t>
            </w:r>
          </w:p>
          <w:p w14:paraId="4B993F4F" w14:textId="50043242"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whether </w:t>
            </w:r>
            <w:r w:rsidR="00C145E2" w:rsidRPr="004E0626">
              <w:rPr>
                <w:rFonts w:cs="Arial"/>
              </w:rPr>
              <w:t>LRHA</w:t>
            </w:r>
            <w:r w:rsidRPr="004E0626">
              <w:rPr>
                <w:rFonts w:cs="Arial"/>
              </w:rPr>
              <w:t xml:space="preserve"> has adopted and implemented written policies in accordance with SEMAP requirements, according to </w:t>
            </w:r>
            <w:r w:rsidR="00C145E2" w:rsidRPr="004E0626">
              <w:rPr>
                <w:rFonts w:cs="Arial"/>
              </w:rPr>
              <w:t>LRHA</w:t>
            </w:r>
            <w:r w:rsidRPr="004E0626">
              <w:rPr>
                <w:rFonts w:cs="Arial"/>
              </w:rPr>
              <w:t>’s certification.</w:t>
            </w:r>
          </w:p>
        </w:tc>
      </w:tr>
      <w:tr w:rsidR="00954265" w:rsidRPr="00765546" w14:paraId="1966BC97" w14:textId="77777777" w:rsidTr="00A94A4D">
        <w:tc>
          <w:tcPr>
            <w:tcW w:w="9355" w:type="dxa"/>
          </w:tcPr>
          <w:p w14:paraId="203F4214" w14:textId="77777777" w:rsidR="00954265" w:rsidRPr="004E0626" w:rsidRDefault="00954265" w:rsidP="006C5BA7">
            <w:pPr>
              <w:rPr>
                <w:rFonts w:cs="Arial"/>
                <w:b/>
                <w:bCs/>
              </w:rPr>
            </w:pPr>
            <w:r w:rsidRPr="004E0626">
              <w:rPr>
                <w:rFonts w:cs="Arial"/>
                <w:b/>
                <w:bCs/>
              </w:rPr>
              <w:t>Indicator 8: FMR Limit and Payment Standards</w:t>
            </w:r>
          </w:p>
          <w:p w14:paraId="35D6BF2D" w14:textId="77777777" w:rsidR="00954265" w:rsidRPr="004E0626" w:rsidRDefault="00954265" w:rsidP="006C5BA7">
            <w:pPr>
              <w:rPr>
                <w:rFonts w:cs="Arial"/>
              </w:rPr>
            </w:pPr>
            <w:r w:rsidRPr="004E0626">
              <w:rPr>
                <w:rFonts w:cs="Arial"/>
              </w:rPr>
              <w:t>Maximum Points: 5 points</w:t>
            </w:r>
          </w:p>
          <w:p w14:paraId="0A70E6E2" w14:textId="1A07A981"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has adopted a payment standard schedule that establishes payment standard amounts by unit size for each FMR area in </w:t>
            </w:r>
            <w:r w:rsidR="00C145E2" w:rsidRPr="004E0626">
              <w:rPr>
                <w:rFonts w:cs="Arial"/>
              </w:rPr>
              <w:t>LRHA</w:t>
            </w:r>
            <w:r w:rsidRPr="004E0626">
              <w:rPr>
                <w:rFonts w:cs="Arial"/>
              </w:rPr>
              <w:t>’s jurisdiction, that are within the basic range of 90 to 110 percent of the published FMR.</w:t>
            </w:r>
          </w:p>
          <w:p w14:paraId="0E421D32" w14:textId="49035CDD"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whether </w:t>
            </w:r>
            <w:r w:rsidR="00C145E2" w:rsidRPr="004E0626">
              <w:rPr>
                <w:rFonts w:cs="Arial"/>
              </w:rPr>
              <w:t>LRHA</w:t>
            </w:r>
            <w:r w:rsidRPr="004E0626">
              <w:rPr>
                <w:rFonts w:cs="Arial"/>
              </w:rPr>
              <w:t xml:space="preserve"> has appropriately adopted a payment standard schedule(s), according to </w:t>
            </w:r>
            <w:r w:rsidR="00C145E2" w:rsidRPr="004E0626">
              <w:rPr>
                <w:rFonts w:cs="Arial"/>
              </w:rPr>
              <w:t>LRHA</w:t>
            </w:r>
            <w:r w:rsidRPr="004E0626">
              <w:rPr>
                <w:rFonts w:cs="Arial"/>
              </w:rPr>
              <w:t>’s certification.</w:t>
            </w:r>
          </w:p>
        </w:tc>
      </w:tr>
      <w:tr w:rsidR="00954265" w:rsidRPr="00765546" w14:paraId="45D2E626" w14:textId="77777777" w:rsidTr="00A94A4D">
        <w:tc>
          <w:tcPr>
            <w:tcW w:w="9355" w:type="dxa"/>
          </w:tcPr>
          <w:p w14:paraId="155DB3E4" w14:textId="77777777" w:rsidR="00954265" w:rsidRPr="004E0626" w:rsidRDefault="00954265" w:rsidP="006C5BA7">
            <w:pPr>
              <w:rPr>
                <w:rFonts w:cs="Arial"/>
                <w:b/>
                <w:bCs/>
              </w:rPr>
            </w:pPr>
            <w:r w:rsidRPr="004E0626">
              <w:rPr>
                <w:rFonts w:cs="Arial"/>
                <w:b/>
                <w:bCs/>
              </w:rPr>
              <w:t>Indicator 9: Annual Reexaminations</w:t>
            </w:r>
          </w:p>
          <w:p w14:paraId="46CAECCC" w14:textId="77777777" w:rsidR="00954265" w:rsidRPr="004E0626" w:rsidRDefault="00954265" w:rsidP="006C5BA7">
            <w:pPr>
              <w:rPr>
                <w:rFonts w:cs="Arial"/>
              </w:rPr>
            </w:pPr>
            <w:r w:rsidRPr="004E0626">
              <w:rPr>
                <w:rFonts w:cs="Arial"/>
              </w:rPr>
              <w:t>Maximum Points: 10</w:t>
            </w:r>
          </w:p>
          <w:p w14:paraId="71EB2613" w14:textId="3E5805FD"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completes a reexamination for each participating family at least every 12 months.</w:t>
            </w:r>
          </w:p>
          <w:p w14:paraId="65208A2E"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is verified using data in PIC </w:t>
            </w:r>
          </w:p>
          <w:p w14:paraId="2C61FA7A"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lastRenderedPageBreak/>
              <w:t>Points are based on the percent of reexaminations that are more than 2 months overdue, according to data from PIC.</w:t>
            </w:r>
          </w:p>
        </w:tc>
      </w:tr>
      <w:tr w:rsidR="00954265" w:rsidRPr="00765546" w14:paraId="00F2D35F" w14:textId="77777777" w:rsidTr="00A94A4D">
        <w:tc>
          <w:tcPr>
            <w:tcW w:w="9355" w:type="dxa"/>
          </w:tcPr>
          <w:p w14:paraId="46D412C0" w14:textId="77777777" w:rsidR="00954265" w:rsidRPr="004E0626" w:rsidRDefault="00954265" w:rsidP="006C5BA7">
            <w:pPr>
              <w:rPr>
                <w:rFonts w:cs="Arial"/>
                <w:b/>
                <w:bCs/>
              </w:rPr>
            </w:pPr>
            <w:r w:rsidRPr="004E0626">
              <w:rPr>
                <w:rFonts w:cs="Arial"/>
              </w:rPr>
              <w:lastRenderedPageBreak/>
              <w:br w:type="page"/>
            </w:r>
            <w:r w:rsidRPr="004E0626">
              <w:rPr>
                <w:rFonts w:cs="Arial"/>
                <w:b/>
                <w:bCs/>
              </w:rPr>
              <w:t>Indicator 10: Correct Tenant Rent Calculations</w:t>
            </w:r>
          </w:p>
          <w:p w14:paraId="50E02C83" w14:textId="77777777" w:rsidR="00954265" w:rsidRPr="004E0626" w:rsidRDefault="00954265" w:rsidP="006C5BA7">
            <w:pPr>
              <w:rPr>
                <w:rFonts w:cs="Arial"/>
              </w:rPr>
            </w:pPr>
            <w:r w:rsidRPr="004E0626">
              <w:rPr>
                <w:rFonts w:cs="Arial"/>
              </w:rPr>
              <w:t xml:space="preserve">Maximum Points: 5 </w:t>
            </w:r>
          </w:p>
          <w:p w14:paraId="4318727C" w14:textId="305C0FC9"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correctly calculates the family’s share of the rent to owner.</w:t>
            </w:r>
          </w:p>
          <w:p w14:paraId="67213B75"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Points are based on the percent of correct calculations of family share of the rent, according to data from PIC.</w:t>
            </w:r>
          </w:p>
        </w:tc>
      </w:tr>
      <w:tr w:rsidR="00954265" w:rsidRPr="00765546" w14:paraId="2AD9251C" w14:textId="77777777" w:rsidTr="00A94A4D">
        <w:tc>
          <w:tcPr>
            <w:tcW w:w="9355" w:type="dxa"/>
          </w:tcPr>
          <w:p w14:paraId="7EA38B25" w14:textId="540DA0F3" w:rsidR="00954265" w:rsidRPr="004E0626" w:rsidRDefault="00954265" w:rsidP="006C5BA7">
            <w:pPr>
              <w:rPr>
                <w:rFonts w:cs="Arial"/>
                <w:b/>
                <w:bCs/>
              </w:rPr>
            </w:pPr>
            <w:r w:rsidRPr="004E0626">
              <w:rPr>
                <w:rFonts w:cs="Arial"/>
                <w:b/>
                <w:bCs/>
              </w:rPr>
              <w:t xml:space="preserve">Indicator 11: Pre-Contract </w:t>
            </w:r>
            <w:r w:rsidR="00282A50" w:rsidRPr="004E0626">
              <w:rPr>
                <w:rFonts w:cs="Arial"/>
                <w:b/>
                <w:bCs/>
              </w:rPr>
              <w:t>NSPIRE</w:t>
            </w:r>
            <w:r w:rsidRPr="004E0626">
              <w:rPr>
                <w:rFonts w:cs="Arial"/>
                <w:b/>
                <w:bCs/>
              </w:rPr>
              <w:t xml:space="preserve"> Inspections</w:t>
            </w:r>
          </w:p>
          <w:p w14:paraId="631E0E04" w14:textId="77777777" w:rsidR="00954265" w:rsidRPr="004E0626" w:rsidRDefault="00954265" w:rsidP="006C5BA7">
            <w:pPr>
              <w:rPr>
                <w:rFonts w:cs="Arial"/>
              </w:rPr>
            </w:pPr>
            <w:r w:rsidRPr="004E0626">
              <w:rPr>
                <w:rFonts w:cs="Arial"/>
              </w:rPr>
              <w:t>Maximum Points: 5</w:t>
            </w:r>
          </w:p>
          <w:p w14:paraId="130C9356" w14:textId="3863613C"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newly leased units pass </w:t>
            </w:r>
            <w:r w:rsidR="00282A50" w:rsidRPr="004E0626">
              <w:rPr>
                <w:rFonts w:cs="Arial"/>
              </w:rPr>
              <w:t>NSPIRE</w:t>
            </w:r>
            <w:r w:rsidRPr="004E0626">
              <w:rPr>
                <w:rFonts w:cs="Arial"/>
              </w:rPr>
              <w:t xml:space="preserve"> inspection on or before the effective date of the assisted lease and HAP contract.</w:t>
            </w:r>
          </w:p>
          <w:p w14:paraId="647D0296" w14:textId="34043E7E"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the percent of newly leased units that passed </w:t>
            </w:r>
            <w:r w:rsidR="00282A50" w:rsidRPr="004E0626">
              <w:rPr>
                <w:rFonts w:cs="Arial"/>
              </w:rPr>
              <w:t>NSPIRE</w:t>
            </w:r>
            <w:r w:rsidRPr="004E0626">
              <w:rPr>
                <w:rFonts w:cs="Arial"/>
              </w:rPr>
              <w:t xml:space="preserve"> inspection prior to the effective date of the lease and HAP contract, according to data from PIC.</w:t>
            </w:r>
          </w:p>
        </w:tc>
      </w:tr>
      <w:tr w:rsidR="00954265" w:rsidRPr="00765546" w14:paraId="3CCEB2A0" w14:textId="77777777" w:rsidTr="00A94A4D">
        <w:tc>
          <w:tcPr>
            <w:tcW w:w="9355" w:type="dxa"/>
          </w:tcPr>
          <w:p w14:paraId="67717D3C" w14:textId="62B6A1AD" w:rsidR="00954265" w:rsidRPr="004E0626" w:rsidRDefault="00954265" w:rsidP="006C5BA7">
            <w:pPr>
              <w:rPr>
                <w:rFonts w:cs="Arial"/>
                <w:b/>
                <w:bCs/>
              </w:rPr>
            </w:pPr>
            <w:r w:rsidRPr="004E0626">
              <w:rPr>
                <w:rFonts w:cs="Arial"/>
                <w:b/>
                <w:bCs/>
              </w:rPr>
              <w:t xml:space="preserve">Indicator 12: Annual </w:t>
            </w:r>
            <w:r w:rsidR="00282A50" w:rsidRPr="004E0626">
              <w:rPr>
                <w:rFonts w:cs="Arial"/>
                <w:b/>
                <w:bCs/>
              </w:rPr>
              <w:t>NSPIRE</w:t>
            </w:r>
            <w:r w:rsidRPr="004E0626">
              <w:rPr>
                <w:rFonts w:cs="Arial"/>
                <w:b/>
                <w:bCs/>
              </w:rPr>
              <w:t xml:space="preserve"> Inspections</w:t>
            </w:r>
          </w:p>
          <w:p w14:paraId="07DE4D61" w14:textId="77777777" w:rsidR="00954265" w:rsidRPr="004E0626" w:rsidRDefault="00954265" w:rsidP="006C5BA7">
            <w:pPr>
              <w:rPr>
                <w:rFonts w:cs="Arial"/>
              </w:rPr>
            </w:pPr>
            <w:r w:rsidRPr="004E0626">
              <w:rPr>
                <w:rFonts w:cs="Arial"/>
              </w:rPr>
              <w:t>Maximum Points: 10</w:t>
            </w:r>
          </w:p>
          <w:p w14:paraId="764B28E6" w14:textId="770C5599"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inspects each unit under contract at least annually. </w:t>
            </w:r>
          </w:p>
          <w:p w14:paraId="3B0A1954"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is scored from data in PIC.  </w:t>
            </w:r>
          </w:p>
          <w:p w14:paraId="318E57E5" w14:textId="31D3A6BA"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the percent of annual </w:t>
            </w:r>
            <w:r w:rsidR="00282A50" w:rsidRPr="004E0626">
              <w:rPr>
                <w:rFonts w:cs="Arial"/>
              </w:rPr>
              <w:t>NSPIRE</w:t>
            </w:r>
            <w:r w:rsidRPr="004E0626">
              <w:rPr>
                <w:rFonts w:cs="Arial"/>
              </w:rPr>
              <w:t xml:space="preserve"> inspections of units under contract that are more than 2 months overdue, according to data from PIC.</w:t>
            </w:r>
          </w:p>
        </w:tc>
      </w:tr>
      <w:tr w:rsidR="00954265" w:rsidRPr="00765546" w14:paraId="59147705" w14:textId="77777777" w:rsidTr="00A94A4D">
        <w:tc>
          <w:tcPr>
            <w:tcW w:w="9355" w:type="dxa"/>
          </w:tcPr>
          <w:p w14:paraId="60A77412" w14:textId="77777777" w:rsidR="00954265" w:rsidRPr="004E0626" w:rsidRDefault="00954265" w:rsidP="006C5BA7">
            <w:pPr>
              <w:rPr>
                <w:rFonts w:cs="Arial"/>
                <w:b/>
                <w:bCs/>
              </w:rPr>
            </w:pPr>
            <w:r w:rsidRPr="004E0626">
              <w:rPr>
                <w:rFonts w:cs="Arial"/>
                <w:b/>
                <w:bCs/>
              </w:rPr>
              <w:t>Indicator 13: Lease-Up</w:t>
            </w:r>
          </w:p>
          <w:p w14:paraId="131CCF7A" w14:textId="77777777" w:rsidR="00954265" w:rsidRPr="004E0626" w:rsidRDefault="00954265" w:rsidP="006C5BA7">
            <w:pPr>
              <w:rPr>
                <w:rFonts w:cs="Arial"/>
              </w:rPr>
            </w:pPr>
            <w:r w:rsidRPr="004E0626">
              <w:rPr>
                <w:rFonts w:cs="Arial"/>
              </w:rPr>
              <w:t>Maximum Points: 20 points</w:t>
            </w:r>
          </w:p>
          <w:p w14:paraId="5350353D" w14:textId="152BA9BE"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This indicator shows whether </w:t>
            </w:r>
            <w:r w:rsidR="00C145E2" w:rsidRPr="004E0626">
              <w:rPr>
                <w:rFonts w:cs="Arial"/>
              </w:rPr>
              <w:t>LRHA</w:t>
            </w:r>
            <w:r w:rsidRPr="004E0626">
              <w:rPr>
                <w:rFonts w:cs="Arial"/>
              </w:rPr>
              <w:t xml:space="preserve"> enters HAP contracts for at least 98 percent of the number of </w:t>
            </w:r>
            <w:r w:rsidR="00C145E2" w:rsidRPr="004E0626">
              <w:rPr>
                <w:rFonts w:cs="Arial"/>
              </w:rPr>
              <w:t>LRHA</w:t>
            </w:r>
            <w:r w:rsidRPr="004E0626">
              <w:rPr>
                <w:rFonts w:cs="Arial"/>
              </w:rPr>
              <w:t xml:space="preserve">’s baseline voucher units in the ACC for the calendar year ending on or before </w:t>
            </w:r>
            <w:r w:rsidR="00C145E2" w:rsidRPr="004E0626">
              <w:rPr>
                <w:rFonts w:cs="Arial"/>
              </w:rPr>
              <w:t>LRHA</w:t>
            </w:r>
            <w:r w:rsidRPr="004E0626">
              <w:rPr>
                <w:rFonts w:cs="Arial"/>
              </w:rPr>
              <w:t xml:space="preserve">’s fiscal year, or whether </w:t>
            </w:r>
            <w:r w:rsidR="00C145E2" w:rsidRPr="004E0626">
              <w:rPr>
                <w:rFonts w:cs="Arial"/>
              </w:rPr>
              <w:t>LRHA</w:t>
            </w:r>
            <w:r w:rsidRPr="004E0626">
              <w:rPr>
                <w:rFonts w:cs="Arial"/>
              </w:rPr>
              <w:t xml:space="preserve"> has expended at least 98 percent of its allocated budget authority for the same calendar year. </w:t>
            </w:r>
            <w:r w:rsidR="00C145E2" w:rsidRPr="004E0626">
              <w:rPr>
                <w:rFonts w:cs="Arial"/>
              </w:rPr>
              <w:t>LRHA</w:t>
            </w:r>
            <w:r w:rsidRPr="004E0626">
              <w:rPr>
                <w:rFonts w:cs="Arial"/>
              </w:rPr>
              <w:t xml:space="preserve"> can receive 15 points if 95 to 97 percent of vouchers are leased or budget authority is utilized.</w:t>
            </w:r>
          </w:p>
          <w:p w14:paraId="643179A4"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Points are based on utilization of vouchers and HAP expenditures as reported in the voucher management system (VMS) for the most recently completed calendar year.</w:t>
            </w:r>
          </w:p>
        </w:tc>
      </w:tr>
      <w:tr w:rsidR="00954265" w:rsidRPr="00765546" w14:paraId="75058393" w14:textId="77777777" w:rsidTr="00A94A4D">
        <w:tc>
          <w:tcPr>
            <w:tcW w:w="9355" w:type="dxa"/>
          </w:tcPr>
          <w:p w14:paraId="0126F0FC" w14:textId="77777777" w:rsidR="00954265" w:rsidRPr="004E0626" w:rsidRDefault="00954265" w:rsidP="006C5BA7">
            <w:pPr>
              <w:rPr>
                <w:rFonts w:cs="Arial"/>
                <w:b/>
                <w:bCs/>
              </w:rPr>
            </w:pPr>
            <w:r w:rsidRPr="004E0626">
              <w:rPr>
                <w:rFonts w:cs="Arial"/>
                <w:b/>
                <w:bCs/>
              </w:rPr>
              <w:t>Indicator 14: Family Self-Sufficiency (FSS) Enrollment and Escrow Account Balances</w:t>
            </w:r>
          </w:p>
          <w:p w14:paraId="4DF791D1" w14:textId="77777777" w:rsidR="00954265" w:rsidRPr="004E0626" w:rsidRDefault="00954265" w:rsidP="006C5BA7">
            <w:pPr>
              <w:rPr>
                <w:rFonts w:cs="Arial"/>
              </w:rPr>
            </w:pPr>
            <w:r w:rsidRPr="004E0626">
              <w:rPr>
                <w:rFonts w:cs="Arial"/>
              </w:rPr>
              <w:t>Maximum Points: 10</w:t>
            </w:r>
          </w:p>
          <w:p w14:paraId="2DA1E774"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Only applies to PHAs with mandatory FSS programs.</w:t>
            </w:r>
          </w:p>
          <w:p w14:paraId="24CD518D" w14:textId="085BE528"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lastRenderedPageBreak/>
              <w:t xml:space="preserve">This indicator shows whether </w:t>
            </w:r>
            <w:r w:rsidR="00C145E2" w:rsidRPr="004E0626">
              <w:rPr>
                <w:rFonts w:cs="Arial"/>
              </w:rPr>
              <w:t>LRHA</w:t>
            </w:r>
            <w:r w:rsidRPr="004E0626">
              <w:rPr>
                <w:rFonts w:cs="Arial"/>
              </w:rPr>
              <w:t xml:space="preserve"> has enrolled families in the FSS program as required, and measures the percent of current FSS participants that have had increases in earned income which resulted in escrow account balances.</w:t>
            </w:r>
          </w:p>
          <w:p w14:paraId="65EDF60F"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Points are based on the percent of mandatory FSS slots that are filled and the percent of families with escrow account balances, according to data from PIC.</w:t>
            </w:r>
          </w:p>
        </w:tc>
      </w:tr>
      <w:tr w:rsidR="00954265" w:rsidRPr="00765546" w14:paraId="5A377DC8" w14:textId="77777777" w:rsidTr="00A94A4D">
        <w:tc>
          <w:tcPr>
            <w:tcW w:w="9355" w:type="dxa"/>
          </w:tcPr>
          <w:p w14:paraId="6F958E58" w14:textId="77777777" w:rsidR="00954265" w:rsidRPr="004E0626" w:rsidRDefault="00954265" w:rsidP="006C5BA7">
            <w:pPr>
              <w:pStyle w:val="OptionText"/>
              <w:rPr>
                <w:rFonts w:ascii="Arial" w:hAnsi="Arial"/>
                <w:b/>
                <w:bCs/>
                <w:sz w:val="22"/>
                <w:szCs w:val="22"/>
              </w:rPr>
            </w:pPr>
            <w:r w:rsidRPr="004E0626">
              <w:rPr>
                <w:rFonts w:ascii="Arial" w:hAnsi="Arial"/>
                <w:sz w:val="22"/>
                <w:szCs w:val="22"/>
              </w:rPr>
              <w:lastRenderedPageBreak/>
              <w:br w:type="page"/>
            </w:r>
            <w:r w:rsidRPr="004E0626">
              <w:rPr>
                <w:rFonts w:ascii="Arial" w:hAnsi="Arial"/>
                <w:b/>
                <w:bCs/>
                <w:sz w:val="22"/>
                <w:szCs w:val="22"/>
              </w:rPr>
              <w:t xml:space="preserve">Success Rate of Voucher Holders </w:t>
            </w:r>
          </w:p>
          <w:p w14:paraId="5782AE31" w14:textId="77777777" w:rsidR="00954265" w:rsidRPr="004E0626" w:rsidRDefault="00954265" w:rsidP="006C5BA7">
            <w:pPr>
              <w:rPr>
                <w:rFonts w:cs="Arial"/>
              </w:rPr>
            </w:pPr>
            <w:r w:rsidRPr="004E0626">
              <w:rPr>
                <w:rFonts w:cs="Arial"/>
              </w:rPr>
              <w:t>Maximum Points: 5</w:t>
            </w:r>
          </w:p>
          <w:p w14:paraId="4B61811D"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Only applies to PHAs that have received approval to establish success rate payment standard amounts, and isn’t effective until the second full PHA fiscal year following the date of HUD approval of success rate payment standard amounts.</w:t>
            </w:r>
          </w:p>
          <w:p w14:paraId="6BB3A376"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This indicator shows whether voucher holders were successful in leasing units with voucher assistance.</w:t>
            </w:r>
          </w:p>
          <w:p w14:paraId="4FADD0FE"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 xml:space="preserve">Points are based on the percent of families that were issued vouchers, and that became participants in the voucher program. </w:t>
            </w:r>
          </w:p>
        </w:tc>
      </w:tr>
      <w:tr w:rsidR="00954265" w:rsidRPr="00765546" w14:paraId="1AD404C2" w14:textId="77777777" w:rsidTr="00A94A4D">
        <w:trPr>
          <w:trHeight w:val="63"/>
        </w:trPr>
        <w:tc>
          <w:tcPr>
            <w:tcW w:w="9355" w:type="dxa"/>
          </w:tcPr>
          <w:p w14:paraId="1DE155DF" w14:textId="77777777" w:rsidR="00954265" w:rsidRPr="004E0626" w:rsidRDefault="00954265" w:rsidP="006C5BA7">
            <w:pPr>
              <w:pStyle w:val="OptionText"/>
              <w:rPr>
                <w:rFonts w:ascii="Arial" w:hAnsi="Arial"/>
                <w:b/>
                <w:bCs/>
                <w:sz w:val="22"/>
                <w:szCs w:val="22"/>
              </w:rPr>
            </w:pPr>
            <w:r w:rsidRPr="004E0626">
              <w:rPr>
                <w:rFonts w:ascii="Arial" w:hAnsi="Arial"/>
                <w:b/>
                <w:bCs/>
                <w:sz w:val="22"/>
                <w:szCs w:val="22"/>
              </w:rPr>
              <w:t>Deconcentration Bonus Indicator</w:t>
            </w:r>
          </w:p>
          <w:p w14:paraId="68A81B49" w14:textId="77777777" w:rsidR="00954265" w:rsidRPr="004E0626" w:rsidRDefault="00954265" w:rsidP="006C5BA7">
            <w:pPr>
              <w:rPr>
                <w:rFonts w:cs="Arial"/>
              </w:rPr>
            </w:pPr>
            <w:r w:rsidRPr="004E0626">
              <w:rPr>
                <w:rFonts w:cs="Arial"/>
              </w:rPr>
              <w:t>Maximum Points: 5</w:t>
            </w:r>
          </w:p>
          <w:p w14:paraId="142BA01B"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Submission of data for this indicator is mandatory for a PHA using one or more payment standard amount(s) that exceed(s) 100 percent of the published FMR set at the 50 percentile rent, starting with the second full PHA fiscal year following initial use of payment standard amounts based on the FMRs set at the 50th percentile.</w:t>
            </w:r>
          </w:p>
          <w:p w14:paraId="58AE1C44"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Additional points are available to PHAs that have jurisdiction in metropolitan FMR areas and that choose to submit the required data.</w:t>
            </w:r>
          </w:p>
          <w:p w14:paraId="70AC3E04" w14:textId="77777777" w:rsidR="00954265" w:rsidRPr="004E0626" w:rsidRDefault="00954265" w:rsidP="00FE7656">
            <w:pPr>
              <w:pStyle w:val="ListParagraph"/>
              <w:numPr>
                <w:ilvl w:val="0"/>
                <w:numId w:val="60"/>
              </w:numPr>
              <w:tabs>
                <w:tab w:val="clear" w:pos="360"/>
              </w:tabs>
              <w:contextualSpacing w:val="0"/>
              <w:rPr>
                <w:rFonts w:cs="Arial"/>
              </w:rPr>
            </w:pPr>
            <w:r w:rsidRPr="004E0626">
              <w:rPr>
                <w:rFonts w:cs="Arial"/>
              </w:rPr>
              <w:t>Points are based on whether the data that is submitted meets the requirements for bonus points.</w:t>
            </w:r>
          </w:p>
        </w:tc>
      </w:tr>
    </w:tbl>
    <w:p w14:paraId="52C75021" w14:textId="77777777" w:rsidR="00954265" w:rsidRPr="00765546" w:rsidRDefault="00954265" w:rsidP="006C5BA7"/>
    <w:p w14:paraId="4359F108" w14:textId="77777777" w:rsidR="00954265" w:rsidRPr="00765546" w:rsidRDefault="00954265" w:rsidP="006C5BA7"/>
    <w:p w14:paraId="0A9AC529" w14:textId="1148CDCF" w:rsidR="00FA4C3B" w:rsidRPr="00765546" w:rsidRDefault="00FA4C3B" w:rsidP="006C5BA7"/>
    <w:p w14:paraId="4E5222B3" w14:textId="77777777" w:rsidR="00D44957" w:rsidRPr="00765546" w:rsidRDefault="00D44957" w:rsidP="006C5BA7">
      <w:pPr>
        <w:sectPr w:rsidR="00D44957" w:rsidRPr="00765546" w:rsidSect="004517AA">
          <w:pgSz w:w="12240" w:h="15840"/>
          <w:pgMar w:top="1440" w:right="1440" w:bottom="1440" w:left="1440" w:header="720" w:footer="720" w:gutter="0"/>
          <w:pgNumType w:start="1" w:chapStyle="1"/>
          <w:cols w:space="720"/>
          <w:docGrid w:linePitch="360"/>
        </w:sectPr>
      </w:pPr>
    </w:p>
    <w:p w14:paraId="41C34314" w14:textId="11EEED79" w:rsidR="00FA4C3B" w:rsidRPr="00765546" w:rsidRDefault="00990C8F" w:rsidP="00A93656">
      <w:pPr>
        <w:pStyle w:val="Heading1"/>
        <w:rPr>
          <w:caps/>
        </w:rPr>
      </w:pPr>
      <w:bookmarkStart w:id="10181" w:name="_EMERGENCY_HOUSING_VOUCHERS"/>
      <w:bookmarkStart w:id="10182" w:name="_Toc118116594"/>
      <w:bookmarkStart w:id="10183" w:name="_Ref164176452"/>
      <w:bookmarkStart w:id="10184" w:name="_Toc164180634"/>
      <w:bookmarkStart w:id="10185" w:name="_Toc164182234"/>
      <w:bookmarkStart w:id="10186" w:name="_Toc172209369"/>
      <w:bookmarkStart w:id="10187" w:name="_Toc173502111"/>
      <w:bookmarkStart w:id="10188" w:name="_Toc176435681"/>
      <w:bookmarkStart w:id="10189" w:name="_Toc194670802"/>
      <w:bookmarkStart w:id="10190" w:name="_Ref196386044"/>
      <w:bookmarkStart w:id="10191" w:name="_Ref196386155"/>
      <w:bookmarkStart w:id="10192" w:name="_Toc196391484"/>
      <w:bookmarkStart w:id="10193" w:name="_Toc204850765"/>
      <w:bookmarkEnd w:id="10181"/>
      <w:r>
        <w:lastRenderedPageBreak/>
        <w:t>Special Purpose</w:t>
      </w:r>
      <w:r w:rsidR="009733DB" w:rsidRPr="00765546">
        <w:t xml:space="preserve"> Vouchers</w:t>
      </w:r>
      <w:bookmarkEnd w:id="10182"/>
      <w:bookmarkEnd w:id="10183"/>
      <w:bookmarkEnd w:id="10184"/>
      <w:bookmarkEnd w:id="10185"/>
      <w:bookmarkEnd w:id="10186"/>
      <w:bookmarkEnd w:id="10187"/>
      <w:bookmarkEnd w:id="10188"/>
      <w:bookmarkEnd w:id="10189"/>
      <w:bookmarkEnd w:id="10190"/>
      <w:bookmarkEnd w:id="10191"/>
      <w:bookmarkEnd w:id="10192"/>
      <w:bookmarkEnd w:id="10193"/>
    </w:p>
    <w:p w14:paraId="059D6C2D" w14:textId="20FB7B6C" w:rsidR="00363C4F" w:rsidRPr="00765546" w:rsidRDefault="00FC16CE" w:rsidP="001D278F">
      <w:pPr>
        <w:pStyle w:val="Heading2"/>
      </w:pPr>
      <w:bookmarkStart w:id="10194" w:name="_Toc80783327"/>
      <w:bookmarkStart w:id="10195" w:name="_Toc118116595"/>
      <w:bookmarkStart w:id="10196" w:name="_Toc164180635"/>
      <w:bookmarkStart w:id="10197" w:name="_Toc164182235"/>
      <w:bookmarkStart w:id="10198" w:name="_Toc172209370"/>
      <w:bookmarkStart w:id="10199" w:name="_Toc173502112"/>
      <w:bookmarkStart w:id="10200" w:name="_Toc176435682"/>
      <w:bookmarkStart w:id="10201" w:name="_Toc194670803"/>
      <w:bookmarkStart w:id="10202" w:name="_Toc204850766"/>
      <w:r w:rsidRPr="00765546">
        <w:t>Overview</w:t>
      </w:r>
      <w:bookmarkEnd w:id="10194"/>
      <w:bookmarkEnd w:id="10195"/>
      <w:bookmarkEnd w:id="10196"/>
      <w:bookmarkEnd w:id="10197"/>
      <w:bookmarkEnd w:id="10198"/>
      <w:bookmarkEnd w:id="10199"/>
      <w:bookmarkEnd w:id="10200"/>
      <w:bookmarkEnd w:id="10201"/>
      <w:bookmarkEnd w:id="10202"/>
    </w:p>
    <w:p w14:paraId="304D4469" w14:textId="12011293" w:rsidR="00E61760" w:rsidRDefault="00EF3796" w:rsidP="00D678B4">
      <w:r>
        <w:t xml:space="preserve">Special purpose vouchers are those specifically funded by Congress, separate from </w:t>
      </w:r>
      <w:r w:rsidR="002F6523">
        <w:t>the regular HCV appropriations in order to target specific populations. For LRHA, special purpose vouchers include:</w:t>
      </w:r>
    </w:p>
    <w:p w14:paraId="30F025F6" w14:textId="595EA73B" w:rsidR="007206E2" w:rsidRDefault="007206E2" w:rsidP="00C16933">
      <w:pPr>
        <w:pStyle w:val="ListParagraph"/>
        <w:numPr>
          <w:ilvl w:val="0"/>
          <w:numId w:val="288"/>
        </w:numPr>
        <w:contextualSpacing w:val="0"/>
      </w:pPr>
      <w:r>
        <w:fldChar w:fldCharType="begin"/>
      </w:r>
      <w:r>
        <w:instrText xml:space="preserve"> REF _Ref196376951 \h </w:instrText>
      </w:r>
      <w:r w:rsidR="00A526AE">
        <w:instrText xml:space="preserve"> \* MERGEFORMAT </w:instrText>
      </w:r>
      <w:r>
        <w:fldChar w:fldCharType="separate"/>
      </w:r>
      <w:r w:rsidRPr="00A526AE">
        <w:rPr>
          <w:b/>
          <w:bCs/>
          <w:color w:val="0070C0"/>
        </w:rPr>
        <w:t>Foster Youth to Independence (FYI</w:t>
      </w:r>
      <w:r>
        <w:t>)</w:t>
      </w:r>
      <w:r>
        <w:fldChar w:fldCharType="end"/>
      </w:r>
      <w:r w:rsidR="00A526AE">
        <w:t>;</w:t>
      </w:r>
    </w:p>
    <w:p w14:paraId="6AC7EA13" w14:textId="65AF0B77" w:rsidR="004F5984" w:rsidRDefault="007206E2" w:rsidP="00C16933">
      <w:pPr>
        <w:pStyle w:val="ListParagraph"/>
        <w:numPr>
          <w:ilvl w:val="0"/>
          <w:numId w:val="288"/>
        </w:numPr>
        <w:contextualSpacing w:val="0"/>
      </w:pPr>
      <w:r w:rsidRPr="00A526AE">
        <w:rPr>
          <w:b/>
          <w:bCs/>
          <w:color w:val="0070C0"/>
        </w:rPr>
        <w:fldChar w:fldCharType="begin"/>
      </w:r>
      <w:r w:rsidRPr="00A526AE">
        <w:rPr>
          <w:b/>
          <w:bCs/>
          <w:color w:val="0070C0"/>
        </w:rPr>
        <w:instrText xml:space="preserve"> REF _Ref196376621 \h </w:instrText>
      </w:r>
      <w:r w:rsidR="00A526AE">
        <w:rPr>
          <w:b/>
          <w:bCs/>
          <w:color w:val="0070C0"/>
        </w:rPr>
        <w:instrText xml:space="preserve"> \* MERGEFORMAT </w:instrText>
      </w:r>
      <w:r w:rsidRPr="00A526AE">
        <w:rPr>
          <w:b/>
          <w:bCs/>
          <w:color w:val="0070C0"/>
        </w:rPr>
      </w:r>
      <w:r w:rsidRPr="00A526AE">
        <w:rPr>
          <w:b/>
          <w:bCs/>
          <w:color w:val="0070C0"/>
        </w:rPr>
        <w:fldChar w:fldCharType="separate"/>
      </w:r>
      <w:r w:rsidRPr="00A526AE">
        <w:rPr>
          <w:b/>
          <w:bCs/>
          <w:color w:val="0070C0"/>
        </w:rPr>
        <w:t>Veterans Affairs Supportive Housing (VASH)</w:t>
      </w:r>
      <w:r w:rsidRPr="00A526AE">
        <w:rPr>
          <w:b/>
          <w:bCs/>
          <w:color w:val="0070C0"/>
        </w:rPr>
        <w:fldChar w:fldCharType="end"/>
      </w:r>
      <w:r w:rsidR="004F5984">
        <w:t xml:space="preserve">; </w:t>
      </w:r>
    </w:p>
    <w:p w14:paraId="247BD989" w14:textId="48DF6E9D" w:rsidR="004F5984" w:rsidRDefault="007206E2" w:rsidP="00C16933">
      <w:pPr>
        <w:pStyle w:val="ListParagraph"/>
        <w:numPr>
          <w:ilvl w:val="0"/>
          <w:numId w:val="288"/>
        </w:numPr>
        <w:contextualSpacing w:val="0"/>
      </w:pPr>
      <w:r w:rsidRPr="00C038B0">
        <w:rPr>
          <w:b/>
          <w:bCs/>
          <w:color w:val="0070C0"/>
        </w:rPr>
        <w:fldChar w:fldCharType="begin"/>
      </w:r>
      <w:r w:rsidRPr="00C038B0">
        <w:rPr>
          <w:b/>
          <w:bCs/>
          <w:color w:val="0070C0"/>
        </w:rPr>
        <w:instrText xml:space="preserve"> REF _Ref196377971 \h </w:instrText>
      </w:r>
      <w:r w:rsidR="00C038B0" w:rsidRPr="00C038B0">
        <w:rPr>
          <w:b/>
          <w:bCs/>
          <w:color w:val="0070C0"/>
        </w:rPr>
        <w:instrText xml:space="preserve"> \* MERGEFORMAT </w:instrText>
      </w:r>
      <w:r w:rsidRPr="00C038B0">
        <w:rPr>
          <w:b/>
          <w:bCs/>
          <w:color w:val="0070C0"/>
        </w:rPr>
      </w:r>
      <w:r w:rsidRPr="00C038B0">
        <w:rPr>
          <w:b/>
          <w:bCs/>
          <w:color w:val="0070C0"/>
        </w:rPr>
        <w:fldChar w:fldCharType="separate"/>
      </w:r>
      <w:r w:rsidRPr="00C038B0">
        <w:rPr>
          <w:b/>
          <w:bCs/>
          <w:color w:val="0070C0"/>
        </w:rPr>
        <w:t>Mainstream</w:t>
      </w:r>
      <w:r w:rsidRPr="00C038B0">
        <w:rPr>
          <w:b/>
          <w:bCs/>
          <w:color w:val="0070C0"/>
        </w:rPr>
        <w:fldChar w:fldCharType="end"/>
      </w:r>
      <w:r w:rsidR="00A526AE">
        <w:t>; and</w:t>
      </w:r>
    </w:p>
    <w:p w14:paraId="4C1E28BD" w14:textId="4C853F2C" w:rsidR="00A526AE" w:rsidRDefault="00D678B4" w:rsidP="00C16933">
      <w:pPr>
        <w:pStyle w:val="ListParagraph"/>
        <w:numPr>
          <w:ilvl w:val="0"/>
          <w:numId w:val="288"/>
        </w:numPr>
        <w:contextualSpacing w:val="0"/>
      </w:pPr>
      <w:r w:rsidRPr="00D678B4">
        <w:rPr>
          <w:b/>
          <w:bCs/>
          <w:color w:val="0070C0"/>
        </w:rPr>
        <w:fldChar w:fldCharType="begin"/>
      </w:r>
      <w:r w:rsidRPr="00D678B4">
        <w:rPr>
          <w:b/>
          <w:bCs/>
          <w:color w:val="0070C0"/>
        </w:rPr>
        <w:instrText xml:space="preserve"> REF _Ref196384764 \h  \* MERGEFORMAT </w:instrText>
      </w:r>
      <w:r w:rsidRPr="00D678B4">
        <w:rPr>
          <w:b/>
          <w:bCs/>
          <w:color w:val="0070C0"/>
        </w:rPr>
      </w:r>
      <w:r w:rsidRPr="00D678B4">
        <w:rPr>
          <w:b/>
          <w:bCs/>
          <w:color w:val="0070C0"/>
        </w:rPr>
        <w:fldChar w:fldCharType="separate"/>
      </w:r>
      <w:r w:rsidRPr="00D678B4">
        <w:rPr>
          <w:b/>
          <w:bCs/>
          <w:color w:val="0070C0"/>
        </w:rPr>
        <w:t>Emergency Housing Vouchers</w:t>
      </w:r>
      <w:r w:rsidRPr="00D678B4">
        <w:rPr>
          <w:b/>
          <w:bCs/>
          <w:color w:val="0070C0"/>
        </w:rPr>
        <w:fldChar w:fldCharType="end"/>
      </w:r>
      <w:r w:rsidR="00A526AE">
        <w:t>.</w:t>
      </w:r>
    </w:p>
    <w:p w14:paraId="7CAFC353" w14:textId="77777777" w:rsidR="00FD0E52" w:rsidRDefault="00FD0E52" w:rsidP="00AE6B03">
      <w:pPr>
        <w:pStyle w:val="Heading2"/>
      </w:pPr>
      <w:bookmarkStart w:id="10203" w:name="_Ref196376951"/>
      <w:bookmarkStart w:id="10204" w:name="_Toc204850767"/>
      <w:r>
        <w:t>Foster Youth to Independence (FYI)</w:t>
      </w:r>
      <w:bookmarkEnd w:id="10203"/>
      <w:bookmarkEnd w:id="10204"/>
    </w:p>
    <w:p w14:paraId="7DE53153" w14:textId="2139D96B" w:rsidR="00FD0E52" w:rsidRDefault="00FD0E52" w:rsidP="00FD0E52">
      <w:r>
        <w:t>LRHA has been awarded</w:t>
      </w:r>
      <w:r w:rsidR="00AE6B03">
        <w:t xml:space="preserve"> five (5)</w:t>
      </w:r>
      <w:r>
        <w:t xml:space="preserve"> vouchers specifically to serve eligible youth with a history of child welfare involvement that are homeless or at risk of being homeless. </w:t>
      </w:r>
      <w:r w:rsidR="00E8382B">
        <w:t>FYI vouchers are limited to between 36 and 60 months of housing assistance.</w:t>
      </w:r>
    </w:p>
    <w:p w14:paraId="31912299" w14:textId="030092F9" w:rsidR="00C76658" w:rsidRDefault="00C76658" w:rsidP="00FD0E52">
      <w:r>
        <w:t xml:space="preserve">LRHA will partner with </w:t>
      </w:r>
      <w:r w:rsidR="00F6474D">
        <w:t>the Lynchburg Department of Human Services</w:t>
      </w:r>
      <w:r w:rsidR="00372522">
        <w:t xml:space="preserve"> (DHS)</w:t>
      </w:r>
      <w:r w:rsidR="004617AE">
        <w:t xml:space="preserve"> to provide referral</w:t>
      </w:r>
      <w:r w:rsidR="00F85214">
        <w:t>s to the FYI program and provide</w:t>
      </w:r>
      <w:r w:rsidR="00F81288">
        <w:t xml:space="preserve"> FYI families with supportive services.</w:t>
      </w:r>
    </w:p>
    <w:p w14:paraId="4850342D" w14:textId="2DD445BE" w:rsidR="005A2900" w:rsidRDefault="005A2900" w:rsidP="005A2900">
      <w:pPr>
        <w:pStyle w:val="Heading3"/>
      </w:pPr>
      <w:bookmarkStart w:id="10205" w:name="_Toc204850768"/>
      <w:r>
        <w:t>Waiting List</w:t>
      </w:r>
      <w:bookmarkEnd w:id="10205"/>
    </w:p>
    <w:p w14:paraId="5DC889D8" w14:textId="7CE26B04" w:rsidR="005A2900" w:rsidRDefault="00395B3B" w:rsidP="00FD0E52">
      <w:r>
        <w:t xml:space="preserve">LRHA </w:t>
      </w:r>
      <w:r w:rsidR="007A2BE0">
        <w:t>u</w:t>
      </w:r>
      <w:r w:rsidR="00C31F41" w:rsidRPr="00C31F41">
        <w:t xml:space="preserve">pon receipt of a referral(s) from </w:t>
      </w:r>
      <w:r w:rsidR="00D22ABE">
        <w:t xml:space="preserve">DHS </w:t>
      </w:r>
      <w:r w:rsidR="00EB036E">
        <w:t>and/</w:t>
      </w:r>
      <w:r w:rsidR="00D22ABE">
        <w:t>or their designated partner(s)</w:t>
      </w:r>
      <w:r w:rsidR="00C31F41" w:rsidRPr="00C31F41">
        <w:t xml:space="preserve"> of an eligible family or youth, </w:t>
      </w:r>
      <w:r w:rsidR="00C31F41">
        <w:t xml:space="preserve">will </w:t>
      </w:r>
      <w:r w:rsidR="00C31F41" w:rsidRPr="00C31F41">
        <w:t xml:space="preserve">compare the name(s) with families and youth already on </w:t>
      </w:r>
      <w:r w:rsidR="00C31F41">
        <w:t>LRHA’s</w:t>
      </w:r>
      <w:r w:rsidR="00C31F41" w:rsidRPr="00C31F41">
        <w:t xml:space="preserve"> HCV waiting list. Any family or youth on </w:t>
      </w:r>
      <w:r w:rsidR="00C31F41">
        <w:t>LRHA’s</w:t>
      </w:r>
      <w:r w:rsidR="00C31F41" w:rsidRPr="00C31F41">
        <w:t xml:space="preserve"> HCV waiting list that matches with the referral must be assisted in order of their position on the waiting list in accordance with </w:t>
      </w:r>
      <w:r w:rsidR="00C31F41">
        <w:t>LR</w:t>
      </w:r>
      <w:r w:rsidR="00C31F41" w:rsidRPr="00C31F41">
        <w:t xml:space="preserve">HA admission policies. Any family or youth certified by </w:t>
      </w:r>
      <w:r w:rsidR="001F3048">
        <w:t>DHS and/or their designated partner(s)</w:t>
      </w:r>
      <w:r w:rsidR="00C31F41" w:rsidRPr="00C31F41">
        <w:t xml:space="preserve"> as eligible and not on the HCV waiting list must be placed on the waiting list (pending HCV eligibility determination).</w:t>
      </w:r>
    </w:p>
    <w:p w14:paraId="2C025152" w14:textId="5EE843FD" w:rsidR="00A163FE" w:rsidRDefault="00A163FE" w:rsidP="00FD0E52">
      <w:r>
        <w:t>Persons already on the waiting list at the time of referral will be noted as being FYI-eligible and will retain their position on the waiting list.</w:t>
      </w:r>
    </w:p>
    <w:p w14:paraId="27DA0C9F" w14:textId="2E2DB360" w:rsidR="006F6D16" w:rsidRDefault="006F6D16" w:rsidP="00FD0E52">
      <w:r>
        <w:t xml:space="preserve">Upon issuing an individual an FYI voucher, LRHA will </w:t>
      </w:r>
      <w:r>
        <w:rPr>
          <w:b/>
          <w:bCs/>
        </w:rPr>
        <w:t>not</w:t>
      </w:r>
      <w:r>
        <w:t xml:space="preserve"> remove</w:t>
      </w:r>
      <w:r w:rsidR="004C3FE3">
        <w:t xml:space="preserve"> the individual from LRHA’s waiting list for a regular HCV voucher.</w:t>
      </w:r>
      <w:r w:rsidR="00EE6966">
        <w:t xml:space="preserve"> This serves to enable a youth with an FYI voucher to be selected for a regular voucher </w:t>
      </w:r>
      <w:r w:rsidR="001D441E">
        <w:t xml:space="preserve">when available or </w:t>
      </w:r>
      <w:r w:rsidR="00EE6966">
        <w:t>upon expiration of the 36-month limit.</w:t>
      </w:r>
    </w:p>
    <w:p w14:paraId="08673349" w14:textId="326F754D" w:rsidR="00F81288" w:rsidRPr="00F81288" w:rsidRDefault="00F81288" w:rsidP="00F81288">
      <w:pPr>
        <w:pStyle w:val="Heading3"/>
      </w:pPr>
      <w:bookmarkStart w:id="10206" w:name="_Toc204850769"/>
      <w:r>
        <w:t>Eligibility</w:t>
      </w:r>
      <w:bookmarkEnd w:id="10206"/>
    </w:p>
    <w:p w14:paraId="5CA225D3" w14:textId="3B72BF2E" w:rsidR="00FD0E52" w:rsidRDefault="00FD0E52" w:rsidP="00FD0E52">
      <w:r>
        <w:t xml:space="preserve">To qualify for an FYI voucher, the applicant must </w:t>
      </w:r>
      <w:r w:rsidR="00447895">
        <w:t xml:space="preserve">meet the following criteria and </w:t>
      </w:r>
      <w:r>
        <w:t>be certified by LRHA’s partnering agency as:</w:t>
      </w:r>
    </w:p>
    <w:p w14:paraId="5392066A" w14:textId="77777777" w:rsidR="00FD0E52" w:rsidRDefault="00FD0E52" w:rsidP="00C16933">
      <w:pPr>
        <w:pStyle w:val="ListParagraph"/>
        <w:numPr>
          <w:ilvl w:val="0"/>
          <w:numId w:val="271"/>
        </w:numPr>
        <w:contextualSpacing w:val="0"/>
      </w:pPr>
      <w:r>
        <w:t>Between the age of 18 and 24 at the time of certification and HAP contract execution;</w:t>
      </w:r>
    </w:p>
    <w:p w14:paraId="240CE687" w14:textId="33996A0A" w:rsidR="00FD0E52" w:rsidRDefault="00FD0E52" w:rsidP="00C16933">
      <w:pPr>
        <w:pStyle w:val="ListParagraph"/>
        <w:numPr>
          <w:ilvl w:val="0"/>
          <w:numId w:val="271"/>
        </w:numPr>
        <w:contextualSpacing w:val="0"/>
      </w:pPr>
      <w:r>
        <w:t xml:space="preserve">Have left foster care or will leave foster care within </w:t>
      </w:r>
      <w:r w:rsidR="008856D0">
        <w:t>18</w:t>
      </w:r>
      <w:r>
        <w:t>0 days in accordance with a transition plan per section 475(5)(H) of the Social Security Act; and</w:t>
      </w:r>
    </w:p>
    <w:p w14:paraId="1DF4909A" w14:textId="77777777" w:rsidR="00FD0E52" w:rsidRPr="004F65CE" w:rsidRDefault="00FD0E52" w:rsidP="00C16933">
      <w:pPr>
        <w:pStyle w:val="ListParagraph"/>
        <w:numPr>
          <w:ilvl w:val="0"/>
          <w:numId w:val="271"/>
        </w:numPr>
        <w:contextualSpacing w:val="0"/>
      </w:pPr>
      <w:r>
        <w:t>Be homeless or at risk of becoming homeless (per 24 CFR 576.2) at age 16 or older.</w:t>
      </w:r>
    </w:p>
    <w:p w14:paraId="06EB57C0" w14:textId="09B6A1AA" w:rsidR="000D6804" w:rsidRDefault="000D6804" w:rsidP="00FD0E52">
      <w:r>
        <w:t>Otherwise</w:t>
      </w:r>
      <w:r w:rsidR="001D441E">
        <w:t>,</w:t>
      </w:r>
      <w:r>
        <w:t xml:space="preserve"> eligibility </w:t>
      </w:r>
      <w:r w:rsidR="00496661">
        <w:t>criteria as described under</w:t>
      </w:r>
      <w:r w:rsidR="00617083">
        <w:t xml:space="preserve"> the chapter on </w:t>
      </w:r>
      <w:r w:rsidR="00617083" w:rsidRPr="00617083">
        <w:rPr>
          <w:b/>
          <w:bCs/>
          <w:color w:val="0070C0"/>
        </w:rPr>
        <w:fldChar w:fldCharType="begin"/>
      </w:r>
      <w:r w:rsidR="00617083" w:rsidRPr="00617083">
        <w:rPr>
          <w:b/>
          <w:bCs/>
          <w:color w:val="0070C0"/>
        </w:rPr>
        <w:instrText xml:space="preserve"> REF _Ref196312849 \h  \* MERGEFORMAT </w:instrText>
      </w:r>
      <w:r w:rsidR="00617083" w:rsidRPr="00617083">
        <w:rPr>
          <w:b/>
          <w:bCs/>
          <w:color w:val="0070C0"/>
        </w:rPr>
      </w:r>
      <w:r w:rsidR="00617083" w:rsidRPr="00617083">
        <w:rPr>
          <w:b/>
          <w:bCs/>
          <w:color w:val="0070C0"/>
        </w:rPr>
        <w:fldChar w:fldCharType="separate"/>
      </w:r>
      <w:r w:rsidR="00617083" w:rsidRPr="00617083">
        <w:rPr>
          <w:b/>
          <w:bCs/>
          <w:color w:val="0070C0"/>
        </w:rPr>
        <w:t>Eligibility</w:t>
      </w:r>
      <w:r w:rsidR="00617083" w:rsidRPr="00617083">
        <w:rPr>
          <w:b/>
          <w:bCs/>
          <w:color w:val="0070C0"/>
        </w:rPr>
        <w:fldChar w:fldCharType="end"/>
      </w:r>
      <w:r w:rsidR="00617083">
        <w:t xml:space="preserve"> apply.</w:t>
      </w:r>
    </w:p>
    <w:p w14:paraId="5BE3E40C" w14:textId="4FD002D6" w:rsidR="00641846" w:rsidRDefault="00AA29F6" w:rsidP="00641846">
      <w:pPr>
        <w:pStyle w:val="Heading3"/>
      </w:pPr>
      <w:bookmarkStart w:id="10207" w:name="_Ref196382885"/>
      <w:bookmarkStart w:id="10208" w:name="_Toc204850770"/>
      <w:r>
        <w:lastRenderedPageBreak/>
        <w:t xml:space="preserve">FYI </w:t>
      </w:r>
      <w:r w:rsidR="00641846">
        <w:t>Voucher Term</w:t>
      </w:r>
      <w:bookmarkEnd w:id="10207"/>
      <w:bookmarkEnd w:id="10208"/>
    </w:p>
    <w:p w14:paraId="0458AB53" w14:textId="15DBA6D9" w:rsidR="00A95D82" w:rsidRDefault="00641846" w:rsidP="00FD0E52">
      <w:r>
        <w:t xml:space="preserve">See </w:t>
      </w:r>
      <w:r w:rsidR="00AD0D26" w:rsidRPr="00AD0D26">
        <w:rPr>
          <w:b/>
          <w:bCs/>
          <w:color w:val="0070C0"/>
        </w:rPr>
        <w:fldChar w:fldCharType="begin"/>
      </w:r>
      <w:r w:rsidR="00AD0D26" w:rsidRPr="00AD0D26">
        <w:rPr>
          <w:b/>
          <w:bCs/>
          <w:color w:val="0070C0"/>
        </w:rPr>
        <w:instrText xml:space="preserve"> REF _Ref196386559 \h  \* MERGEFORMAT </w:instrText>
      </w:r>
      <w:r w:rsidR="00AD0D26" w:rsidRPr="00AD0D26">
        <w:rPr>
          <w:b/>
          <w:bCs/>
          <w:color w:val="0070C0"/>
        </w:rPr>
      </w:r>
      <w:r w:rsidR="00AD0D26" w:rsidRPr="00AD0D26">
        <w:rPr>
          <w:b/>
          <w:bCs/>
          <w:color w:val="0070C0"/>
        </w:rPr>
        <w:fldChar w:fldCharType="separate"/>
      </w:r>
      <w:r w:rsidR="00AD0D26" w:rsidRPr="00AD0D26">
        <w:rPr>
          <w:b/>
          <w:bCs/>
          <w:color w:val="0070C0"/>
        </w:rPr>
        <w:t>Voucher Term: VASH, Mainstream, FYI, and EHV</w:t>
      </w:r>
      <w:r w:rsidR="00AD0D26" w:rsidRPr="00AD0D26">
        <w:rPr>
          <w:b/>
          <w:bCs/>
          <w:color w:val="0070C0"/>
        </w:rPr>
        <w:fldChar w:fldCharType="end"/>
      </w:r>
      <w:r w:rsidRPr="008C118A">
        <w:rPr>
          <w:b/>
          <w:bCs/>
          <w:color w:val="0070C0"/>
        </w:rPr>
        <w:fldChar w:fldCharType="begin"/>
      </w:r>
      <w:r w:rsidRPr="008C118A">
        <w:rPr>
          <w:b/>
          <w:bCs/>
          <w:color w:val="0070C0"/>
        </w:rPr>
        <w:instrText xml:space="preserve"> REF _Ref196382600 \h  \* MERGEFORMAT </w:instrText>
      </w:r>
      <w:r w:rsidRPr="008C118A">
        <w:rPr>
          <w:b/>
          <w:bCs/>
          <w:color w:val="0070C0"/>
        </w:rPr>
      </w:r>
      <w:r w:rsidRPr="008C118A">
        <w:rPr>
          <w:b/>
          <w:bCs/>
          <w:color w:val="0070C0"/>
        </w:rPr>
        <w:fldChar w:fldCharType="separate"/>
      </w:r>
      <w:r w:rsidRPr="008C118A">
        <w:rPr>
          <w:b/>
          <w:bCs/>
          <w:color w:val="0070C0"/>
        </w:rPr>
        <w:fldChar w:fldCharType="end"/>
      </w:r>
      <w:r>
        <w:t xml:space="preserve"> for information on the voucher term for FYI families. </w:t>
      </w:r>
      <w:r w:rsidR="00C654DC">
        <w:t xml:space="preserve">This term also applies when </w:t>
      </w:r>
      <w:r w:rsidR="00D8691C">
        <w:t>a family with an FYI voucher chooses to move to a new unit with continued assistance or outside of LRHA’s jurisdiction.</w:t>
      </w:r>
      <w:r w:rsidR="00987E13">
        <w:t xml:space="preserve"> LRHA will </w:t>
      </w:r>
      <w:r w:rsidR="00657224">
        <w:t>automatically grant an extension of the voucher for 90 days if the family has not located a unit within the initial timeframe</w:t>
      </w:r>
      <w:r w:rsidR="0011116F">
        <w:t>, regardless of whether the request is made orally or in writing, as long as the request for an extension is received prior to the expiration date</w:t>
      </w:r>
      <w:r w:rsidR="00420AA3">
        <w:t xml:space="preserve"> of the voucher</w:t>
      </w:r>
      <w:r w:rsidR="0011116F">
        <w:t>.</w:t>
      </w:r>
      <w:r w:rsidR="0082122B">
        <w:t xml:space="preserve"> LRHA will, on at least one occasion after voucher issuance, notify the family prior to the </w:t>
      </w:r>
      <w:r w:rsidR="00A606BB">
        <w:t>initial term expiration to remind them about the term expiration date and the process for requesting an extension of the initial term and to inquire if the family is in need of assistance with their housing search.</w:t>
      </w:r>
      <w:r w:rsidR="00BE0C3D">
        <w:t xml:space="preserve"> </w:t>
      </w:r>
      <w:r w:rsidR="00445D4B">
        <w:t xml:space="preserve">If the family is unable to locate a unit after the first extension, </w:t>
      </w:r>
      <w:r w:rsidR="00BE0C3D">
        <w:t>LRHA may grant a</w:t>
      </w:r>
      <w:r w:rsidR="003D404B">
        <w:t xml:space="preserve"> second</w:t>
      </w:r>
      <w:r w:rsidR="00BE0C3D">
        <w:t xml:space="preserve"> extension of at least 90 days</w:t>
      </w:r>
      <w:r w:rsidR="00445D4B">
        <w:t xml:space="preserve"> upon request from the family or as a reasonable accommodation </w:t>
      </w:r>
      <w:r w:rsidR="001160FB">
        <w:t xml:space="preserve">if the voucher holder is a person with a disability. </w:t>
      </w:r>
    </w:p>
    <w:p w14:paraId="68F45CBC" w14:textId="6D5B041E" w:rsidR="00DA3513" w:rsidRPr="00765546" w:rsidRDefault="00DA3513" w:rsidP="00FD0E52">
      <w:r>
        <w:t>If the FYI family includes a person with disabilities, LRHA will provide them with a list of known available accessible units</w:t>
      </w:r>
      <w:r w:rsidR="00FD4D84">
        <w:t xml:space="preserve"> and if necessary, otherwise assist the family in locating an </w:t>
      </w:r>
      <w:r w:rsidR="00987E13">
        <w:t>available accessible dwelling unit.</w:t>
      </w:r>
    </w:p>
    <w:p w14:paraId="4B6469D1" w14:textId="48FF2E81" w:rsidR="00772B8B" w:rsidRDefault="001A4754" w:rsidP="001A4754">
      <w:pPr>
        <w:pStyle w:val="Heading3"/>
      </w:pPr>
      <w:bookmarkStart w:id="10209" w:name="_Toc204850771"/>
      <w:r>
        <w:t>Briefing</w:t>
      </w:r>
      <w:bookmarkEnd w:id="10209"/>
    </w:p>
    <w:p w14:paraId="18C0C5F5" w14:textId="06BE4DB0" w:rsidR="001A4754" w:rsidRDefault="001A4754" w:rsidP="006C5BA7">
      <w:r>
        <w:t>During the voucher briefing</w:t>
      </w:r>
      <w:r w:rsidR="009D3EB2">
        <w:t xml:space="preserve"> and in addition to the topics covered under </w:t>
      </w:r>
      <w:r w:rsidR="005F1480">
        <w:t xml:space="preserve">the section on </w:t>
      </w:r>
      <w:r w:rsidR="009D3EB2" w:rsidRPr="005F1480">
        <w:rPr>
          <w:b/>
          <w:bCs/>
          <w:color w:val="0070C0"/>
        </w:rPr>
        <w:fldChar w:fldCharType="begin"/>
      </w:r>
      <w:r w:rsidR="009D3EB2" w:rsidRPr="005F1480">
        <w:rPr>
          <w:b/>
          <w:bCs/>
          <w:color w:val="0070C0"/>
        </w:rPr>
        <w:instrText xml:space="preserve"> REF _Ref196318202 \h </w:instrText>
      </w:r>
      <w:r w:rsidR="005F1480" w:rsidRPr="005F1480">
        <w:rPr>
          <w:b/>
          <w:bCs/>
          <w:color w:val="0070C0"/>
        </w:rPr>
        <w:instrText xml:space="preserve"> \* MERGEFORMAT </w:instrText>
      </w:r>
      <w:r w:rsidR="009D3EB2" w:rsidRPr="005F1480">
        <w:rPr>
          <w:b/>
          <w:bCs/>
          <w:color w:val="0070C0"/>
        </w:rPr>
      </w:r>
      <w:r w:rsidR="009D3EB2" w:rsidRPr="005F1480">
        <w:rPr>
          <w:b/>
          <w:bCs/>
          <w:color w:val="0070C0"/>
        </w:rPr>
        <w:fldChar w:fldCharType="separate"/>
      </w:r>
      <w:r w:rsidR="009D3EB2" w:rsidRPr="005F1480">
        <w:rPr>
          <w:b/>
          <w:bCs/>
          <w:color w:val="0070C0"/>
        </w:rPr>
        <w:t>Briefing</w:t>
      </w:r>
      <w:r w:rsidR="009D3EB2" w:rsidRPr="005F1480">
        <w:rPr>
          <w:b/>
          <w:bCs/>
          <w:color w:val="0070C0"/>
        </w:rPr>
        <w:fldChar w:fldCharType="end"/>
      </w:r>
      <w:r w:rsidR="005F1480">
        <w:t xml:space="preserve">, </w:t>
      </w:r>
      <w:r w:rsidR="005F4999">
        <w:t>LRHA will inform the FYI voucher holder concerning the extension of assistance provisions and requirements, as well as any</w:t>
      </w:r>
      <w:r w:rsidR="005F1480">
        <w:t xml:space="preserve"> information on the supportive services available to them.</w:t>
      </w:r>
    </w:p>
    <w:p w14:paraId="6D8F2A52" w14:textId="089BDA8F" w:rsidR="005F1480" w:rsidRDefault="005F1480" w:rsidP="005F1480">
      <w:pPr>
        <w:pStyle w:val="Heading3"/>
      </w:pPr>
      <w:bookmarkStart w:id="10210" w:name="_Toc204850772"/>
      <w:r>
        <w:t>Lease Up</w:t>
      </w:r>
      <w:bookmarkEnd w:id="10210"/>
    </w:p>
    <w:p w14:paraId="06A5B4F7" w14:textId="16EBA6B7" w:rsidR="001A4754" w:rsidRDefault="005F1480" w:rsidP="006C5BA7">
      <w:r>
        <w:t xml:space="preserve">The FYI voucher holder must be no older than </w:t>
      </w:r>
      <w:r w:rsidR="00F01EA8">
        <w:t>24 at the time of lease up.</w:t>
      </w:r>
      <w:r w:rsidR="00B933A5">
        <w:t xml:space="preserve"> </w:t>
      </w:r>
    </w:p>
    <w:p w14:paraId="51169CD8" w14:textId="2CED6403" w:rsidR="00F01EA8" w:rsidRDefault="00F01EA8" w:rsidP="00F01EA8">
      <w:pPr>
        <w:pStyle w:val="Heading3"/>
      </w:pPr>
      <w:bookmarkStart w:id="10211" w:name="_Toc204850773"/>
      <w:r>
        <w:t>Turnover</w:t>
      </w:r>
      <w:bookmarkEnd w:id="10211"/>
    </w:p>
    <w:p w14:paraId="1B84B28F" w14:textId="0EE6C57C" w:rsidR="00F01EA8" w:rsidRDefault="00F01EA8" w:rsidP="00F01EA8">
      <w:r w:rsidRPr="00765546">
        <w:t xml:space="preserve">When </w:t>
      </w:r>
      <w:r>
        <w:t>an FYI voucher</w:t>
      </w:r>
      <w:r w:rsidRPr="00765546">
        <w:t xml:space="preserve"> turn</w:t>
      </w:r>
      <w:r>
        <w:t>s</w:t>
      </w:r>
      <w:r w:rsidRPr="00765546">
        <w:t xml:space="preserve"> over, LRHA will issue the voucher to the next eligible household according the issuance criteria state</w:t>
      </w:r>
      <w:r w:rsidR="00880EEB">
        <w:t>d in this section. LRHA is prohibited from issuing and FYI voucher to the same family upon expiration of their assistance.</w:t>
      </w:r>
    </w:p>
    <w:p w14:paraId="4F14697D" w14:textId="551626F4" w:rsidR="00F01EA8" w:rsidRDefault="00F01EA8" w:rsidP="00F01EA8">
      <w:pPr>
        <w:pStyle w:val="Heading3"/>
      </w:pPr>
      <w:bookmarkStart w:id="10212" w:name="_Ref196318647"/>
      <w:bookmarkStart w:id="10213" w:name="_Toc204850774"/>
      <w:r>
        <w:t>Period of Assistance</w:t>
      </w:r>
      <w:bookmarkEnd w:id="10212"/>
      <w:bookmarkEnd w:id="10213"/>
    </w:p>
    <w:p w14:paraId="66751202" w14:textId="2E62B500" w:rsidR="00F01EA8" w:rsidRDefault="00F01EA8" w:rsidP="00F01EA8">
      <w:r>
        <w:t xml:space="preserve">FYI </w:t>
      </w:r>
      <w:r w:rsidR="00F037D6">
        <w:t xml:space="preserve">families may receive assistance for an initial limit of 36 months; at the end of this time period (or any allowable extensions as noted in this section), the assistance must be terminated. </w:t>
      </w:r>
      <w:r w:rsidR="0009548F">
        <w:t>However, this time period does not include any month in which HAP is not paid</w:t>
      </w:r>
      <w:r w:rsidR="00880EEB">
        <w:t xml:space="preserve"> (i.e., the family is at zero HAP).</w:t>
      </w:r>
      <w:r w:rsidR="00B933A5">
        <w:t xml:space="preserve"> The period of assistance begin</w:t>
      </w:r>
      <w:r w:rsidR="008118A0">
        <w:t>s from the date the HAP contract is signed.</w:t>
      </w:r>
    </w:p>
    <w:p w14:paraId="1A5A105F" w14:textId="530B23F4" w:rsidR="00ED3BA2" w:rsidRPr="009608FF" w:rsidRDefault="00ED3BA2" w:rsidP="0099288C">
      <w:r w:rsidRPr="0099288C">
        <w:rPr>
          <w:bCs/>
        </w:rPr>
        <w:t xml:space="preserve">An FYI family’s assistance may be extended </w:t>
      </w:r>
      <w:r w:rsidR="0099288C">
        <w:rPr>
          <w:bCs/>
        </w:rPr>
        <w:t>by 24 months (for a</w:t>
      </w:r>
      <w:r w:rsidRPr="0099288C">
        <w:rPr>
          <w:bCs/>
        </w:rPr>
        <w:t xml:space="preserve"> total of 60 months</w:t>
      </w:r>
      <w:r w:rsidR="0099288C">
        <w:rPr>
          <w:bCs/>
        </w:rPr>
        <w:t>)</w:t>
      </w:r>
      <w:r w:rsidRPr="0099288C">
        <w:rPr>
          <w:bCs/>
        </w:rPr>
        <w:t xml:space="preserve"> of assistance when LRHA receives self-certification from the voucher holder that:</w:t>
      </w:r>
    </w:p>
    <w:p w14:paraId="0C32D7F8" w14:textId="77777777" w:rsidR="00ED3BA2" w:rsidRDefault="00ED3BA2" w:rsidP="0099288C">
      <w:pPr>
        <w:pStyle w:val="ListParagraph"/>
        <w:numPr>
          <w:ilvl w:val="0"/>
          <w:numId w:val="50"/>
        </w:numPr>
        <w:ind w:left="720"/>
        <w:contextualSpacing w:val="0"/>
        <w:rPr>
          <w:bCs/>
        </w:rPr>
      </w:pPr>
      <w:r>
        <w:rPr>
          <w:bCs/>
        </w:rPr>
        <w:t xml:space="preserve">They are a parent or other family member responsible for the care of a dependent child under the age of 6 or for the care of an incapacitated person; </w:t>
      </w:r>
    </w:p>
    <w:p w14:paraId="1593F533" w14:textId="77777777" w:rsidR="00ED3BA2" w:rsidRDefault="00ED3BA2" w:rsidP="0099288C">
      <w:pPr>
        <w:pStyle w:val="ListParagraph"/>
        <w:numPr>
          <w:ilvl w:val="0"/>
          <w:numId w:val="50"/>
        </w:numPr>
        <w:ind w:left="720"/>
        <w:contextualSpacing w:val="0"/>
        <w:rPr>
          <w:bCs/>
        </w:rPr>
      </w:pPr>
      <w:r>
        <w:rPr>
          <w:bCs/>
        </w:rPr>
        <w:t xml:space="preserve">They are a person who is regularly and actively participating in a drug addiction or alcohol treatment and rehabilitation program; </w:t>
      </w:r>
    </w:p>
    <w:p w14:paraId="68327087" w14:textId="77777777" w:rsidR="00ED3BA2" w:rsidRDefault="00ED3BA2" w:rsidP="0099288C">
      <w:pPr>
        <w:pStyle w:val="ListParagraph"/>
        <w:numPr>
          <w:ilvl w:val="0"/>
          <w:numId w:val="50"/>
        </w:numPr>
        <w:ind w:left="720"/>
        <w:contextualSpacing w:val="0"/>
        <w:rPr>
          <w:bCs/>
        </w:rPr>
      </w:pPr>
      <w:r>
        <w:rPr>
          <w:bCs/>
        </w:rPr>
        <w:t>They are a person who is incapable of complying with the requirement to participate in a</w:t>
      </w:r>
      <w:r w:rsidRPr="002A46BB">
        <w:rPr>
          <w:bCs/>
        </w:rPr>
        <w:t xml:space="preserve"> Family Self-Sufficiency (FSS) program</w:t>
      </w:r>
      <w:r>
        <w:rPr>
          <w:bCs/>
        </w:rPr>
        <w:t xml:space="preserve"> or engage in education, workforce development, or employment activities due to a documented medical condition; </w:t>
      </w:r>
    </w:p>
    <w:p w14:paraId="7213E46D" w14:textId="77777777" w:rsidR="00ED3BA2" w:rsidRDefault="00ED3BA2" w:rsidP="0099288C">
      <w:pPr>
        <w:pStyle w:val="ListParagraph"/>
        <w:numPr>
          <w:ilvl w:val="0"/>
          <w:numId w:val="50"/>
        </w:numPr>
        <w:ind w:left="720"/>
        <w:contextualSpacing w:val="0"/>
        <w:rPr>
          <w:bCs/>
        </w:rPr>
      </w:pPr>
      <w:r>
        <w:rPr>
          <w:bCs/>
        </w:rPr>
        <w:t>They were unable to enroll in an FSS program but meet one of the following conditions:</w:t>
      </w:r>
    </w:p>
    <w:p w14:paraId="002F0D55" w14:textId="77777777" w:rsidR="00ED3BA2" w:rsidRDefault="00ED3BA2" w:rsidP="00C16933">
      <w:pPr>
        <w:pStyle w:val="ListParagraph"/>
        <w:numPr>
          <w:ilvl w:val="2"/>
          <w:numId w:val="289"/>
        </w:numPr>
        <w:contextualSpacing w:val="0"/>
        <w:rPr>
          <w:bCs/>
        </w:rPr>
      </w:pPr>
      <w:r>
        <w:rPr>
          <w:bCs/>
        </w:rPr>
        <w:lastRenderedPageBreak/>
        <w:t>During the first 36 months of receiving assistance, they were engaged in obtaining a recognized postsecondary credential or a secondary school diploma or its recognized equivalent;</w:t>
      </w:r>
    </w:p>
    <w:p w14:paraId="281F205D" w14:textId="77777777" w:rsidR="00ED3BA2" w:rsidRDefault="00ED3BA2" w:rsidP="00C16933">
      <w:pPr>
        <w:pStyle w:val="ListParagraph"/>
        <w:numPr>
          <w:ilvl w:val="2"/>
          <w:numId w:val="289"/>
        </w:numPr>
        <w:contextualSpacing w:val="0"/>
        <w:rPr>
          <w:bCs/>
        </w:rPr>
      </w:pPr>
      <w:r>
        <w:rPr>
          <w:bCs/>
        </w:rPr>
        <w:t xml:space="preserve">They were enrolled in an institution of higher education on at least a half-time basis (as defined by the institution attended; however, LRHA may make exceptions to this if the voucher holder is unable to enroll in a sufficient number of classes due to a lack of course offerings by the educational institution where they are enrolled); </w:t>
      </w:r>
    </w:p>
    <w:p w14:paraId="4D296940" w14:textId="77777777" w:rsidR="00ED3BA2" w:rsidRDefault="00ED3BA2" w:rsidP="00C16933">
      <w:pPr>
        <w:pStyle w:val="ListParagraph"/>
        <w:numPr>
          <w:ilvl w:val="2"/>
          <w:numId w:val="289"/>
        </w:numPr>
        <w:contextualSpacing w:val="0"/>
        <w:rPr>
          <w:bCs/>
        </w:rPr>
      </w:pPr>
      <w:r>
        <w:rPr>
          <w:bCs/>
        </w:rPr>
        <w:t>They were participating in a career pathway (as defined in Section 3 of the Workforce Innovation and Opportunity Act, 29 U.S.C. 3102); or</w:t>
      </w:r>
    </w:p>
    <w:p w14:paraId="48B79FD4" w14:textId="1BACF9A8" w:rsidR="00ED3BA2" w:rsidRDefault="00ED3BA2" w:rsidP="00C16933">
      <w:pPr>
        <w:pStyle w:val="ListParagraph"/>
        <w:numPr>
          <w:ilvl w:val="2"/>
          <w:numId w:val="289"/>
        </w:numPr>
        <w:contextualSpacing w:val="0"/>
        <w:rPr>
          <w:bCs/>
        </w:rPr>
      </w:pPr>
      <w:r>
        <w:rPr>
          <w:bCs/>
        </w:rPr>
        <w:t xml:space="preserve">They were employed </w:t>
      </w:r>
      <w:r w:rsidR="00B5041A">
        <w:rPr>
          <w:bCs/>
        </w:rPr>
        <w:t>at least</w:t>
      </w:r>
      <w:r>
        <w:rPr>
          <w:bCs/>
        </w:rPr>
        <w:t xml:space="preserve"> 20 hours per week (however, LRHA may make an exception to this if the voucher holder’s hours are reduced due to circumstances beyond their control or if the voucher holder must temporarily reduce their work hours due to a verified family emergency); or</w:t>
      </w:r>
    </w:p>
    <w:p w14:paraId="477B7137" w14:textId="367E852E" w:rsidR="00ED3BA2" w:rsidRDefault="00ED3BA2" w:rsidP="0099288C">
      <w:pPr>
        <w:pStyle w:val="ListParagraph"/>
        <w:numPr>
          <w:ilvl w:val="0"/>
          <w:numId w:val="50"/>
        </w:numPr>
        <w:ind w:left="720"/>
        <w:contextualSpacing w:val="0"/>
        <w:rPr>
          <w:bCs/>
        </w:rPr>
      </w:pPr>
      <w:r>
        <w:rPr>
          <w:bCs/>
        </w:rPr>
        <w:t>LRHA has no FSS program, in which case, it will give the family two successive 12-month periods beyond the 36-month time limit if the voucher holder</w:t>
      </w:r>
      <w:r w:rsidR="00922A2D">
        <w:rPr>
          <w:bCs/>
        </w:rPr>
        <w:t xml:space="preserve"> </w:t>
      </w:r>
      <w:r>
        <w:rPr>
          <w:bCs/>
        </w:rPr>
        <w:t>w</w:t>
      </w:r>
      <w:r w:rsidR="00922A2D">
        <w:rPr>
          <w:bCs/>
        </w:rPr>
        <w:t>as</w:t>
      </w:r>
      <w:r>
        <w:rPr>
          <w:bCs/>
        </w:rPr>
        <w:t xml:space="preserve"> engaged in education, workforce development, or employment activities as described above for not less than nine (9) months of the preceding 12 months.</w:t>
      </w:r>
    </w:p>
    <w:p w14:paraId="5C5E828B" w14:textId="5189C2DF" w:rsidR="008F47AC" w:rsidRDefault="007A48E1" w:rsidP="0099288C">
      <w:pPr>
        <w:rPr>
          <w:bCs/>
        </w:rPr>
      </w:pPr>
      <w:r>
        <w:rPr>
          <w:bCs/>
        </w:rPr>
        <w:t>LRHA will verify at the end of 36 months and at the end of 48 months whether the FYI family qualifies for an extension.</w:t>
      </w:r>
      <w:r w:rsidR="00CB5C09">
        <w:rPr>
          <w:bCs/>
        </w:rPr>
        <w:t xml:space="preserve"> If the family does not qualify for an extension, LRHA must terminate the family’s assistance</w:t>
      </w:r>
      <w:r w:rsidR="002634F9">
        <w:rPr>
          <w:bCs/>
        </w:rPr>
        <w:t xml:space="preserve"> at the family’s annual recertification.</w:t>
      </w:r>
    </w:p>
    <w:p w14:paraId="65B325B7" w14:textId="32FE2F04" w:rsidR="00ED3BA2" w:rsidRDefault="00ED3BA2" w:rsidP="0099288C">
      <w:pPr>
        <w:rPr>
          <w:bCs/>
        </w:rPr>
      </w:pPr>
      <w:r>
        <w:rPr>
          <w:bCs/>
        </w:rPr>
        <w:t>No FYI voucher holder will be terminated for failure to comply with case management or failure to accept services from the agency that referred them to LRHA for the FYI program.</w:t>
      </w:r>
    </w:p>
    <w:p w14:paraId="466361B4" w14:textId="5D5005CB" w:rsidR="008118A0" w:rsidRDefault="008118A0" w:rsidP="0092226B">
      <w:pPr>
        <w:pStyle w:val="Heading3"/>
      </w:pPr>
      <w:bookmarkStart w:id="10214" w:name="_Ref196376942"/>
      <w:bookmarkStart w:id="10215" w:name="_Toc204850775"/>
      <w:r>
        <w:t>Portability</w:t>
      </w:r>
      <w:bookmarkEnd w:id="10214"/>
      <w:bookmarkEnd w:id="10215"/>
    </w:p>
    <w:p w14:paraId="49FBBDF4" w14:textId="25B7B57A" w:rsidR="008118A0" w:rsidRPr="00E22DA1" w:rsidRDefault="008118A0" w:rsidP="0099288C">
      <w:pPr>
        <w:rPr>
          <w:bCs/>
        </w:rPr>
      </w:pPr>
      <w:r>
        <w:rPr>
          <w:bCs/>
        </w:rPr>
        <w:t>A family with an FYI voucher may port</w:t>
      </w:r>
      <w:r w:rsidR="0092226B">
        <w:rPr>
          <w:bCs/>
        </w:rPr>
        <w:t xml:space="preserve"> in/out of LRHA as noted in the chapter on </w:t>
      </w:r>
      <w:r w:rsidR="0092226B" w:rsidRPr="0092226B">
        <w:rPr>
          <w:b/>
          <w:color w:val="0070C0"/>
        </w:rPr>
        <w:fldChar w:fldCharType="begin"/>
      </w:r>
      <w:r w:rsidR="0092226B" w:rsidRPr="0092226B">
        <w:rPr>
          <w:b/>
          <w:color w:val="0070C0"/>
        </w:rPr>
        <w:instrText xml:space="preserve"> REF _Ref196319270 \h  \* MERGEFORMAT </w:instrText>
      </w:r>
      <w:r w:rsidR="0092226B" w:rsidRPr="0092226B">
        <w:rPr>
          <w:b/>
          <w:color w:val="0070C0"/>
        </w:rPr>
      </w:r>
      <w:r w:rsidR="0092226B" w:rsidRPr="0092226B">
        <w:rPr>
          <w:b/>
          <w:color w:val="0070C0"/>
        </w:rPr>
        <w:fldChar w:fldCharType="separate"/>
      </w:r>
      <w:r w:rsidR="0092226B" w:rsidRPr="0092226B">
        <w:rPr>
          <w:b/>
          <w:color w:val="0070C0"/>
        </w:rPr>
        <w:t>Portability</w:t>
      </w:r>
      <w:r w:rsidR="0092226B" w:rsidRPr="0092226B">
        <w:rPr>
          <w:b/>
          <w:color w:val="0070C0"/>
        </w:rPr>
        <w:fldChar w:fldCharType="end"/>
      </w:r>
      <w:r w:rsidR="0092226B">
        <w:rPr>
          <w:bCs/>
        </w:rPr>
        <w:t>.</w:t>
      </w:r>
      <w:r w:rsidR="00A062B6">
        <w:rPr>
          <w:bCs/>
        </w:rPr>
        <w:t xml:space="preserve"> A port-in may be absorbed by LRHA into its regular HCV program if it has a voucher available to do so. </w:t>
      </w:r>
      <w:r w:rsidR="00A92652">
        <w:rPr>
          <w:bCs/>
        </w:rPr>
        <w:t>For administered vouchers, LRHA will work with the other housing authority to initiate termination of assistance upon expiration of the time limit on assistance.</w:t>
      </w:r>
      <w:r w:rsidR="00A062B6">
        <w:rPr>
          <w:bCs/>
        </w:rPr>
        <w:t xml:space="preserve"> </w:t>
      </w:r>
    </w:p>
    <w:p w14:paraId="5428AC02" w14:textId="515835D2" w:rsidR="00F01EA8" w:rsidRDefault="001B656F" w:rsidP="001B656F">
      <w:pPr>
        <w:pStyle w:val="Heading2"/>
      </w:pPr>
      <w:bookmarkStart w:id="10216" w:name="_Ref196376621"/>
      <w:bookmarkStart w:id="10217" w:name="_Toc204850776"/>
      <w:r>
        <w:t>Veterans Affairs Supportive Housing (VASH)</w:t>
      </w:r>
      <w:bookmarkEnd w:id="10216"/>
      <w:bookmarkEnd w:id="10217"/>
    </w:p>
    <w:p w14:paraId="61433097" w14:textId="77777777" w:rsidR="00AA714C" w:rsidRDefault="00AA714C" w:rsidP="00AA714C">
      <w:r>
        <w:t>The Veterans Affairs Supportive Housing (VASH) program combines HCV rental assistance with case management and clinical services provided by the Department of Veterans Affairs (VA) at VA medical centers (VAMCs) and Community-Based Outpatient Clinics (CBOCs), or through a Designated Service Provider (DSP) as approved by the VA Secretary. Homeless veterans and their families are eligible if they agree to participate in VA case management and are referred to the LRHA by the VAMC for assistance.</w:t>
      </w:r>
    </w:p>
    <w:p w14:paraId="69AC00DF" w14:textId="5B86352D" w:rsidR="00AA714C" w:rsidRDefault="00AA714C" w:rsidP="00AA714C">
      <w:r>
        <w:t>Generally, the VASH program is administered in accordance with regular HCV requirements</w:t>
      </w:r>
      <w:r w:rsidR="00D17704">
        <w:t>; however, exceptions are noted in this section</w:t>
      </w:r>
      <w:r>
        <w:t>.</w:t>
      </w:r>
    </w:p>
    <w:p w14:paraId="06AA5A0F" w14:textId="77777777" w:rsidR="00AA714C" w:rsidRDefault="00AA714C" w:rsidP="00AA714C">
      <w:pPr>
        <w:pStyle w:val="Heading3"/>
      </w:pPr>
      <w:bookmarkStart w:id="10218" w:name="_Toc204850777"/>
      <w:r>
        <w:t>Referrals</w:t>
      </w:r>
      <w:bookmarkEnd w:id="10218"/>
    </w:p>
    <w:p w14:paraId="504DAC44" w14:textId="5073222A" w:rsidR="00AA714C" w:rsidRDefault="00AA714C" w:rsidP="00AA714C">
      <w:r>
        <w:t>VAMC case managers screen all families in accordance with VA screening criteria and refer eligible families to LRHA for determination of program eligibility. LRHA will accept referrals from the VAMC and maintain written documentation of referrals in the VASH family’s participant file. Upon receipt of a referral from the VAMC, LRHA will conduct eligibility screening for the family.</w:t>
      </w:r>
    </w:p>
    <w:p w14:paraId="4ED69D18" w14:textId="32DE5630" w:rsidR="00AA714C" w:rsidRDefault="00B505E5" w:rsidP="00AA714C">
      <w:pPr>
        <w:pStyle w:val="Heading3"/>
      </w:pPr>
      <w:bookmarkStart w:id="10219" w:name="_Toc204850778"/>
      <w:r>
        <w:lastRenderedPageBreak/>
        <w:t xml:space="preserve">Eligibility </w:t>
      </w:r>
      <w:r w:rsidR="00AA714C">
        <w:t>Screening</w:t>
      </w:r>
      <w:bookmarkEnd w:id="10219"/>
    </w:p>
    <w:p w14:paraId="1A558D3E" w14:textId="51F8059E" w:rsidR="00AA714C" w:rsidRPr="00CF2F46" w:rsidRDefault="00AA714C" w:rsidP="00CF2F46">
      <w:pPr>
        <w:rPr>
          <w:rFonts w:cs="Arial"/>
        </w:rPr>
      </w:pPr>
      <w:r w:rsidRPr="00CF2F46">
        <w:rPr>
          <w:rFonts w:cs="Arial"/>
        </w:rPr>
        <w:t xml:space="preserve">LRHA will only screen VAMC referrals for </w:t>
      </w:r>
      <w:r w:rsidR="00CE4A49">
        <w:rPr>
          <w:rFonts w:cs="Arial"/>
        </w:rPr>
        <w:t xml:space="preserve">those items under </w:t>
      </w:r>
      <w:r w:rsidR="00CE4A49" w:rsidRPr="00CE4A49">
        <w:rPr>
          <w:rFonts w:cs="Arial"/>
          <w:b/>
          <w:bCs/>
          <w:color w:val="0070C0"/>
        </w:rPr>
        <w:fldChar w:fldCharType="begin"/>
      </w:r>
      <w:r w:rsidR="00CE4A49" w:rsidRPr="00CE4A49">
        <w:rPr>
          <w:rFonts w:cs="Arial"/>
          <w:b/>
          <w:bCs/>
          <w:color w:val="0070C0"/>
        </w:rPr>
        <w:instrText xml:space="preserve"> REF _Ref175578648 \h  \* MERGEFORMAT </w:instrText>
      </w:r>
      <w:r w:rsidR="00CE4A49" w:rsidRPr="00CE4A49">
        <w:rPr>
          <w:rFonts w:cs="Arial"/>
          <w:b/>
          <w:bCs/>
          <w:color w:val="0070C0"/>
        </w:rPr>
      </w:r>
      <w:r w:rsidR="00CE4A49" w:rsidRPr="00CE4A49">
        <w:rPr>
          <w:rFonts w:cs="Arial"/>
          <w:b/>
          <w:bCs/>
          <w:color w:val="0070C0"/>
        </w:rPr>
        <w:fldChar w:fldCharType="separate"/>
      </w:r>
      <w:r w:rsidR="00CE4A49" w:rsidRPr="00CE4A49">
        <w:rPr>
          <w:b/>
          <w:bCs/>
          <w:color w:val="0070C0"/>
        </w:rPr>
        <w:t>VASH Screening</w:t>
      </w:r>
      <w:r w:rsidR="00CE4A49" w:rsidRPr="00CE4A49">
        <w:rPr>
          <w:rFonts w:cs="Arial"/>
          <w:b/>
          <w:bCs/>
          <w:color w:val="0070C0"/>
        </w:rPr>
        <w:fldChar w:fldCharType="end"/>
      </w:r>
      <w:r w:rsidR="00CE4A49">
        <w:rPr>
          <w:rFonts w:cs="Arial"/>
        </w:rPr>
        <w:t xml:space="preserve"> in the Eligibility chapter.</w:t>
      </w:r>
      <w:r w:rsidR="00930CAE">
        <w:rPr>
          <w:rFonts w:cs="Arial"/>
        </w:rPr>
        <w:t xml:space="preserve"> </w:t>
      </w:r>
    </w:p>
    <w:p w14:paraId="4507DAFD" w14:textId="77777777" w:rsidR="00AA714C" w:rsidRDefault="00AA714C" w:rsidP="00AA714C">
      <w:pPr>
        <w:pStyle w:val="Heading3"/>
      </w:pPr>
      <w:bookmarkStart w:id="10220" w:name="_Toc204850779"/>
      <w:r>
        <w:t>Screening Elements</w:t>
      </w:r>
      <w:bookmarkEnd w:id="10220"/>
    </w:p>
    <w:p w14:paraId="5968F9A5" w14:textId="77777777" w:rsidR="00AA714C" w:rsidRDefault="00AA714C" w:rsidP="00AA714C">
      <w:pPr>
        <w:pStyle w:val="Heading4"/>
      </w:pPr>
      <w:bookmarkStart w:id="10221" w:name="_Ref196376608"/>
      <w:r>
        <w:t>Social Security Numbers</w:t>
      </w:r>
      <w:bookmarkEnd w:id="10221"/>
    </w:p>
    <w:p w14:paraId="2B3E11B3" w14:textId="6B35174F" w:rsidR="00AA714C" w:rsidRDefault="00AA714C" w:rsidP="00AA714C">
      <w:r>
        <w:t xml:space="preserve">LRHA will accept any applicable documents listed under </w:t>
      </w:r>
      <w:r w:rsidR="00F15291" w:rsidRPr="00375C9F">
        <w:rPr>
          <w:b/>
          <w:bCs/>
          <w:color w:val="0070C0"/>
        </w:rPr>
        <w:fldChar w:fldCharType="begin"/>
      </w:r>
      <w:r w:rsidR="00F15291" w:rsidRPr="00375C9F">
        <w:rPr>
          <w:b/>
          <w:bCs/>
          <w:color w:val="0070C0"/>
        </w:rPr>
        <w:instrText xml:space="preserve"> REF _Ref196375190 \h </w:instrText>
      </w:r>
      <w:r w:rsidR="00375C9F" w:rsidRPr="00375C9F">
        <w:rPr>
          <w:b/>
          <w:bCs/>
          <w:color w:val="0070C0"/>
        </w:rPr>
        <w:instrText xml:space="preserve"> \* MERGEFORMAT </w:instrText>
      </w:r>
      <w:r w:rsidR="00F15291" w:rsidRPr="00375C9F">
        <w:rPr>
          <w:b/>
          <w:bCs/>
          <w:color w:val="0070C0"/>
        </w:rPr>
      </w:r>
      <w:r w:rsidR="00F15291" w:rsidRPr="00375C9F">
        <w:rPr>
          <w:b/>
          <w:bCs/>
          <w:color w:val="0070C0"/>
        </w:rPr>
        <w:fldChar w:fldCharType="separate"/>
      </w:r>
      <w:r w:rsidR="00F15291" w:rsidRPr="00375C9F">
        <w:rPr>
          <w:b/>
          <w:bCs/>
          <w:color w:val="0070C0"/>
        </w:rPr>
        <w:t>Social Security Number Verification</w:t>
      </w:r>
      <w:r w:rsidR="00F15291" w:rsidRPr="00375C9F">
        <w:rPr>
          <w:b/>
          <w:bCs/>
          <w:color w:val="0070C0"/>
        </w:rPr>
        <w:fldChar w:fldCharType="end"/>
      </w:r>
      <w:r w:rsidR="00375C9F">
        <w:t xml:space="preserve"> </w:t>
      </w:r>
      <w:r>
        <w:t>for verifying the Social Security number (SSN) of a VASH family member. LRHA will also accept any of the following as verification of a homeless veteran’s SSN:</w:t>
      </w:r>
      <w:r w:rsidR="00F15291">
        <w:t xml:space="preserve"> </w:t>
      </w:r>
    </w:p>
    <w:p w14:paraId="0739C2F1" w14:textId="77777777" w:rsidR="00AA714C" w:rsidRDefault="00AA714C" w:rsidP="00C16933">
      <w:pPr>
        <w:pStyle w:val="ListParagraph"/>
        <w:numPr>
          <w:ilvl w:val="0"/>
          <w:numId w:val="290"/>
        </w:numPr>
        <w:spacing w:before="0" w:line="259" w:lineRule="auto"/>
        <w:contextualSpacing w:val="0"/>
      </w:pPr>
      <w:r>
        <w:t xml:space="preserve">Certificate of Release or Discharge from Active Duty (DD-214), </w:t>
      </w:r>
    </w:p>
    <w:p w14:paraId="4DF852E5" w14:textId="77777777" w:rsidR="00AA714C" w:rsidRDefault="00AA714C" w:rsidP="00C16933">
      <w:pPr>
        <w:pStyle w:val="ListParagraph"/>
        <w:numPr>
          <w:ilvl w:val="0"/>
          <w:numId w:val="290"/>
        </w:numPr>
        <w:spacing w:before="0" w:line="259" w:lineRule="auto"/>
        <w:contextualSpacing w:val="0"/>
      </w:pPr>
      <w:r>
        <w:t>VA-verified Application for Health Benefits (10-10EZ), or</w:t>
      </w:r>
    </w:p>
    <w:p w14:paraId="4A90EFA3" w14:textId="77777777" w:rsidR="00AA714C" w:rsidRDefault="00AA714C" w:rsidP="00C16933">
      <w:pPr>
        <w:pStyle w:val="ListParagraph"/>
        <w:numPr>
          <w:ilvl w:val="0"/>
          <w:numId w:val="290"/>
        </w:numPr>
        <w:spacing w:before="0" w:line="259" w:lineRule="auto"/>
        <w:contextualSpacing w:val="0"/>
      </w:pPr>
      <w:r>
        <w:t xml:space="preserve">VA-issued identification card. </w:t>
      </w:r>
    </w:p>
    <w:p w14:paraId="35460EE4" w14:textId="77777777" w:rsidR="00AA714C" w:rsidRDefault="00AA714C" w:rsidP="00AA714C">
      <w:pPr>
        <w:rPr>
          <w:rFonts w:cs="Arial"/>
          <w:szCs w:val="20"/>
        </w:rPr>
      </w:pPr>
      <w:r w:rsidRPr="00E9077F">
        <w:rPr>
          <w:rFonts w:cs="Arial"/>
          <w:szCs w:val="20"/>
        </w:rPr>
        <w:t xml:space="preserve">If </w:t>
      </w:r>
      <w:r>
        <w:rPr>
          <w:rFonts w:cs="Arial"/>
          <w:szCs w:val="20"/>
        </w:rPr>
        <w:t>LRHA</w:t>
      </w:r>
      <w:r w:rsidRPr="00E9077F">
        <w:rPr>
          <w:rFonts w:cs="Arial"/>
          <w:szCs w:val="20"/>
        </w:rPr>
        <w:t xml:space="preserve"> has attempted to obtain third-party verification of </w:t>
      </w:r>
      <w:r>
        <w:rPr>
          <w:rFonts w:cs="Arial"/>
          <w:szCs w:val="20"/>
        </w:rPr>
        <w:t>a VASH family member’s</w:t>
      </w:r>
      <w:r w:rsidRPr="00E9077F">
        <w:rPr>
          <w:rFonts w:cs="Arial"/>
          <w:szCs w:val="20"/>
        </w:rPr>
        <w:t xml:space="preserve"> SSN prior to admission, </w:t>
      </w:r>
      <w:r>
        <w:rPr>
          <w:rFonts w:cs="Arial"/>
          <w:szCs w:val="20"/>
        </w:rPr>
        <w:t>LRHA</w:t>
      </w:r>
      <w:r w:rsidRPr="00E9077F">
        <w:rPr>
          <w:rFonts w:cs="Arial"/>
          <w:szCs w:val="20"/>
        </w:rPr>
        <w:t xml:space="preserve"> </w:t>
      </w:r>
      <w:r w:rsidRPr="00F90387">
        <w:rPr>
          <w:rFonts w:cs="Arial"/>
          <w:szCs w:val="20"/>
        </w:rPr>
        <w:t>will</w:t>
      </w:r>
      <w:r>
        <w:rPr>
          <w:rFonts w:cs="Arial"/>
          <w:szCs w:val="20"/>
        </w:rPr>
        <w:t xml:space="preserve"> </w:t>
      </w:r>
      <w:r w:rsidRPr="00F90387">
        <w:rPr>
          <w:rFonts w:cs="Arial"/>
          <w:szCs w:val="20"/>
        </w:rPr>
        <w:t xml:space="preserve">accept the applicant’s self-certification and a third-party document with their name printed on it (such as a bank statement, benefit letter, utility bill or cell phone bill) to satisfy the SSN disclosure requirement. However, this is only allowable when </w:t>
      </w:r>
      <w:r>
        <w:rPr>
          <w:rFonts w:cs="Arial"/>
          <w:szCs w:val="20"/>
        </w:rPr>
        <w:t>LRHA</w:t>
      </w:r>
      <w:r w:rsidRPr="00F90387">
        <w:rPr>
          <w:rFonts w:cs="Arial"/>
          <w:szCs w:val="20"/>
        </w:rPr>
        <w:t xml:space="preserve"> has exhausted all other attempts</w:t>
      </w:r>
      <w:r w:rsidRPr="00E9077F">
        <w:rPr>
          <w:rFonts w:cs="Arial"/>
          <w:szCs w:val="20"/>
        </w:rPr>
        <w:t xml:space="preserve"> to obtain the required documentation and has documented why other SSN documentation was unavailable. </w:t>
      </w:r>
    </w:p>
    <w:p w14:paraId="5BB61007" w14:textId="77777777" w:rsidR="00AA714C" w:rsidRPr="00C45E83" w:rsidRDefault="00AA714C" w:rsidP="00C16933">
      <w:pPr>
        <w:pStyle w:val="ListParagraph"/>
        <w:numPr>
          <w:ilvl w:val="0"/>
          <w:numId w:val="292"/>
        </w:numPr>
        <w:spacing w:before="0" w:line="259" w:lineRule="auto"/>
        <w:contextualSpacing w:val="0"/>
        <w:rPr>
          <w:rFonts w:cs="Arial"/>
          <w:szCs w:val="20"/>
        </w:rPr>
      </w:pPr>
      <w:r w:rsidRPr="00C45E83">
        <w:rPr>
          <w:rFonts w:cs="Arial"/>
          <w:szCs w:val="20"/>
        </w:rPr>
        <w:t xml:space="preserve">If the </w:t>
      </w:r>
      <w:r>
        <w:rPr>
          <w:rFonts w:cs="Arial"/>
          <w:szCs w:val="20"/>
        </w:rPr>
        <w:t>VASH family member</w:t>
      </w:r>
      <w:r w:rsidRPr="00C45E83">
        <w:rPr>
          <w:rFonts w:cs="Arial"/>
          <w:szCs w:val="20"/>
        </w:rPr>
        <w:t xml:space="preserve">’s SSN is verified in EIV, then no further verification is required. </w:t>
      </w:r>
    </w:p>
    <w:p w14:paraId="7291B628" w14:textId="77777777" w:rsidR="00AA714C" w:rsidRPr="00DF0347" w:rsidRDefault="00AA714C" w:rsidP="00C16933">
      <w:pPr>
        <w:pStyle w:val="ListParagraph"/>
        <w:numPr>
          <w:ilvl w:val="0"/>
          <w:numId w:val="291"/>
        </w:numPr>
        <w:spacing w:before="0" w:line="259" w:lineRule="auto"/>
        <w:contextualSpacing w:val="0"/>
      </w:pPr>
      <w:r w:rsidRPr="00C45E83">
        <w:rPr>
          <w:rFonts w:cs="Arial"/>
          <w:szCs w:val="20"/>
        </w:rPr>
        <w:t xml:space="preserve">If the </w:t>
      </w:r>
      <w:r>
        <w:rPr>
          <w:rFonts w:cs="Arial"/>
          <w:szCs w:val="20"/>
        </w:rPr>
        <w:t>VASH family member</w:t>
      </w:r>
      <w:r w:rsidRPr="00C45E83">
        <w:rPr>
          <w:rFonts w:cs="Arial"/>
          <w:szCs w:val="20"/>
        </w:rPr>
        <w:t xml:space="preserve">’s SSN fails the SSA identity match, then </w:t>
      </w:r>
      <w:r>
        <w:rPr>
          <w:rFonts w:cs="Arial"/>
          <w:szCs w:val="20"/>
        </w:rPr>
        <w:t>LRHA</w:t>
      </w:r>
      <w:r w:rsidRPr="00C45E83">
        <w:rPr>
          <w:rFonts w:cs="Arial"/>
          <w:szCs w:val="20"/>
        </w:rPr>
        <w:t xml:space="preserve"> must obtain a valid SSN card issued by the SSA or an original document issued by a federal or state government agency that contains the name of the individual and the SSN of the individual, along with other identifying information of the individual. </w:t>
      </w:r>
    </w:p>
    <w:p w14:paraId="5B05FFA9" w14:textId="77777777" w:rsidR="00AA714C" w:rsidRPr="00834344" w:rsidRDefault="00AA714C" w:rsidP="00C16933">
      <w:pPr>
        <w:pStyle w:val="ListParagraph"/>
        <w:numPr>
          <w:ilvl w:val="1"/>
          <w:numId w:val="291"/>
        </w:numPr>
        <w:spacing w:before="0" w:line="259" w:lineRule="auto"/>
        <w:contextualSpacing w:val="0"/>
      </w:pPr>
      <w:r w:rsidRPr="00C45E83">
        <w:rPr>
          <w:rFonts w:cs="Arial"/>
          <w:szCs w:val="20"/>
        </w:rPr>
        <w:t xml:space="preserve">The </w:t>
      </w:r>
      <w:r>
        <w:rPr>
          <w:rFonts w:cs="Arial"/>
          <w:szCs w:val="20"/>
        </w:rPr>
        <w:t>VASH family member</w:t>
      </w:r>
      <w:r w:rsidRPr="00C45E83">
        <w:rPr>
          <w:rFonts w:cs="Arial"/>
          <w:szCs w:val="20"/>
        </w:rPr>
        <w:t>’s assistance must be terminated if they fail to provide the required documentation.</w:t>
      </w:r>
    </w:p>
    <w:p w14:paraId="102DDC3A" w14:textId="77777777" w:rsidR="00AA714C" w:rsidRDefault="00AA714C" w:rsidP="00AA714C">
      <w:pPr>
        <w:pStyle w:val="Heading4"/>
      </w:pPr>
      <w:r>
        <w:t>Proof of Age</w:t>
      </w:r>
    </w:p>
    <w:p w14:paraId="4A664AC7" w14:textId="6072A3BD" w:rsidR="00AA714C" w:rsidRDefault="00AA714C" w:rsidP="00AA714C">
      <w:r>
        <w:t xml:space="preserve">LRHA will accept any applicable documents listed under </w:t>
      </w:r>
      <w:r w:rsidR="00DA4A51" w:rsidRPr="00DA4A51">
        <w:rPr>
          <w:b/>
          <w:bCs/>
          <w:color w:val="0070C0"/>
        </w:rPr>
        <w:fldChar w:fldCharType="begin"/>
      </w:r>
      <w:r w:rsidR="00DA4A51" w:rsidRPr="00FE44F0">
        <w:rPr>
          <w:b/>
          <w:bCs/>
          <w:color w:val="0070C0"/>
        </w:rPr>
        <w:instrText xml:space="preserve"> REF _Ref196375271 \h  \* MERGEFORMAT </w:instrText>
      </w:r>
      <w:r w:rsidR="00DA4A51" w:rsidRPr="00DA4A51">
        <w:rPr>
          <w:b/>
          <w:bCs/>
          <w:color w:val="0070C0"/>
        </w:rPr>
      </w:r>
      <w:r w:rsidR="00DA4A51" w:rsidRPr="00DA4A51">
        <w:rPr>
          <w:b/>
          <w:bCs/>
          <w:color w:val="0070C0"/>
        </w:rPr>
        <w:fldChar w:fldCharType="separate"/>
      </w:r>
      <w:r w:rsidR="00DA4A51" w:rsidRPr="00FE44F0">
        <w:rPr>
          <w:b/>
          <w:bCs/>
          <w:color w:val="0070C0"/>
        </w:rPr>
        <w:t>Documentation of Age</w:t>
      </w:r>
      <w:r w:rsidR="00DA4A51" w:rsidRPr="00DA4A51">
        <w:rPr>
          <w:b/>
          <w:bCs/>
          <w:color w:val="0070C0"/>
        </w:rPr>
        <w:fldChar w:fldCharType="end"/>
      </w:r>
      <w:r w:rsidRPr="00235558">
        <w:rPr>
          <w:b/>
          <w:bCs/>
          <w:color w:val="0070C0"/>
        </w:rPr>
        <w:t xml:space="preserve"> </w:t>
      </w:r>
      <w:r>
        <w:t>for verifying each family member’s age. LRHA will also accept a DD-214 or 10-10EZ as acceptable verification of proof of age.</w:t>
      </w:r>
      <w:r w:rsidR="00DA4A51">
        <w:t xml:space="preserve"> </w:t>
      </w:r>
    </w:p>
    <w:p w14:paraId="514F867D" w14:textId="77777777" w:rsidR="00AA714C" w:rsidRDefault="00AA714C" w:rsidP="00AA714C">
      <w:pPr>
        <w:pStyle w:val="Heading4"/>
      </w:pPr>
      <w:r>
        <w:t>Photo Identification</w:t>
      </w:r>
    </w:p>
    <w:p w14:paraId="72E74D36" w14:textId="5519544C" w:rsidR="00AA714C" w:rsidRDefault="00AA714C" w:rsidP="00AA714C">
      <w:r>
        <w:t>LRHA will accept a VA-issued identification card (which may also serve as verification of SSN and date of birth) in lieu of a document listed under</w:t>
      </w:r>
      <w:r w:rsidR="00FE44F0">
        <w:t xml:space="preserve"> </w:t>
      </w:r>
      <w:r w:rsidR="00FE44F0" w:rsidRPr="00FE44F0">
        <w:rPr>
          <w:b/>
          <w:bCs/>
          <w:color w:val="0070C0"/>
        </w:rPr>
        <w:fldChar w:fldCharType="begin"/>
      </w:r>
      <w:r w:rsidR="00FE44F0" w:rsidRPr="00FE44F0">
        <w:rPr>
          <w:b/>
          <w:bCs/>
          <w:color w:val="0070C0"/>
        </w:rPr>
        <w:instrText xml:space="preserve"> REF _Ref196375332 \h  \* MERGEFORMAT </w:instrText>
      </w:r>
      <w:r w:rsidR="00FE44F0" w:rsidRPr="00FE44F0">
        <w:rPr>
          <w:b/>
          <w:bCs/>
          <w:color w:val="0070C0"/>
        </w:rPr>
      </w:r>
      <w:r w:rsidR="00FE44F0" w:rsidRPr="00FE44F0">
        <w:rPr>
          <w:b/>
          <w:bCs/>
          <w:color w:val="0070C0"/>
        </w:rPr>
        <w:fldChar w:fldCharType="separate"/>
      </w:r>
      <w:r w:rsidR="00FE44F0" w:rsidRPr="00FE44F0">
        <w:rPr>
          <w:b/>
          <w:bCs/>
          <w:color w:val="0070C0"/>
        </w:rPr>
        <w:t>Legal Identity Verification</w:t>
      </w:r>
      <w:r w:rsidR="00FE44F0" w:rsidRPr="00FE44F0">
        <w:rPr>
          <w:b/>
          <w:bCs/>
          <w:color w:val="0070C0"/>
        </w:rPr>
        <w:fldChar w:fldCharType="end"/>
      </w:r>
      <w:r>
        <w:t>.</w:t>
      </w:r>
      <w:r w:rsidR="00FE44F0">
        <w:t xml:space="preserve"> </w:t>
      </w:r>
    </w:p>
    <w:p w14:paraId="2447FE8D" w14:textId="4389B1CF" w:rsidR="008C118A" w:rsidRDefault="008C118A" w:rsidP="00C16933">
      <w:pPr>
        <w:pStyle w:val="Heading3"/>
        <w:numPr>
          <w:ilvl w:val="2"/>
          <w:numId w:val="293"/>
        </w:numPr>
      </w:pPr>
      <w:bookmarkStart w:id="10222" w:name="_Toc204850780"/>
      <w:r>
        <w:t>Voucher Term</w:t>
      </w:r>
      <w:bookmarkEnd w:id="10222"/>
    </w:p>
    <w:p w14:paraId="65A29440" w14:textId="18955FF8" w:rsidR="008C118A" w:rsidRDefault="008C118A" w:rsidP="00AA714C">
      <w:r>
        <w:t xml:space="preserve">See </w:t>
      </w:r>
      <w:r w:rsidR="00AD0D26" w:rsidRPr="00AD0D26">
        <w:rPr>
          <w:b/>
          <w:bCs/>
          <w:color w:val="0070C0"/>
        </w:rPr>
        <w:fldChar w:fldCharType="begin"/>
      </w:r>
      <w:r w:rsidR="00AD0D26" w:rsidRPr="00AD0D26">
        <w:rPr>
          <w:b/>
          <w:bCs/>
          <w:color w:val="0070C0"/>
        </w:rPr>
        <w:instrText xml:space="preserve"> REF _Ref196386559 \h  \* MERGEFORMAT </w:instrText>
      </w:r>
      <w:r w:rsidR="00AD0D26" w:rsidRPr="00AD0D26">
        <w:rPr>
          <w:b/>
          <w:bCs/>
          <w:color w:val="0070C0"/>
        </w:rPr>
      </w:r>
      <w:r w:rsidR="00AD0D26" w:rsidRPr="00AD0D26">
        <w:rPr>
          <w:b/>
          <w:bCs/>
          <w:color w:val="0070C0"/>
        </w:rPr>
        <w:fldChar w:fldCharType="separate"/>
      </w:r>
      <w:r w:rsidR="00AD0D26" w:rsidRPr="00AD0D26">
        <w:rPr>
          <w:b/>
          <w:bCs/>
          <w:color w:val="0070C0"/>
        </w:rPr>
        <w:t>Voucher Term: VASH, Mainstream, FYI, and EHV</w:t>
      </w:r>
      <w:r w:rsidR="00AD0D26" w:rsidRPr="00AD0D26">
        <w:rPr>
          <w:b/>
          <w:bCs/>
          <w:color w:val="0070C0"/>
        </w:rPr>
        <w:fldChar w:fldCharType="end"/>
      </w:r>
      <w:r w:rsidR="00AD0D26" w:rsidRPr="008C118A">
        <w:rPr>
          <w:b/>
          <w:bCs/>
          <w:color w:val="0070C0"/>
        </w:rPr>
        <w:fldChar w:fldCharType="begin"/>
      </w:r>
      <w:r w:rsidR="00AD0D26" w:rsidRPr="008C118A">
        <w:rPr>
          <w:b/>
          <w:bCs/>
          <w:color w:val="0070C0"/>
        </w:rPr>
        <w:instrText xml:space="preserve"> REF _Ref196382600 \h  \* MERGEFORMAT </w:instrText>
      </w:r>
      <w:r w:rsidR="00AD0D26" w:rsidRPr="008C118A">
        <w:rPr>
          <w:b/>
          <w:bCs/>
          <w:color w:val="0070C0"/>
        </w:rPr>
      </w:r>
      <w:r w:rsidR="00AD0D26" w:rsidRPr="008C118A">
        <w:rPr>
          <w:b/>
          <w:bCs/>
          <w:color w:val="0070C0"/>
        </w:rPr>
        <w:fldChar w:fldCharType="separate"/>
      </w:r>
      <w:r w:rsidR="00AD0D26" w:rsidRPr="008C118A">
        <w:rPr>
          <w:b/>
          <w:bCs/>
          <w:color w:val="0070C0"/>
        </w:rPr>
        <w:fldChar w:fldCharType="end"/>
      </w:r>
      <w:r>
        <w:t xml:space="preserve"> for information on the voucher term for VASH families.</w:t>
      </w:r>
    </w:p>
    <w:p w14:paraId="04305FF8" w14:textId="1E2800E3" w:rsidR="001B656F" w:rsidRDefault="00930CAE" w:rsidP="000969C5">
      <w:pPr>
        <w:pStyle w:val="Heading3"/>
      </w:pPr>
      <w:bookmarkStart w:id="10223" w:name="_Toc204850781"/>
      <w:r>
        <w:t>Income Determination</w:t>
      </w:r>
      <w:bookmarkEnd w:id="10223"/>
    </w:p>
    <w:p w14:paraId="4A91EE4D" w14:textId="7D74CFC6" w:rsidR="00930CAE" w:rsidRDefault="00930CAE" w:rsidP="006C5BA7">
      <w:r>
        <w:t xml:space="preserve">See </w:t>
      </w:r>
      <w:r w:rsidR="004418B2" w:rsidRPr="000969C5">
        <w:rPr>
          <w:b/>
          <w:bCs/>
          <w:color w:val="0070C0"/>
        </w:rPr>
        <w:fldChar w:fldCharType="begin"/>
      </w:r>
      <w:r w:rsidR="004418B2" w:rsidRPr="000969C5">
        <w:rPr>
          <w:b/>
          <w:bCs/>
          <w:color w:val="0070C0"/>
        </w:rPr>
        <w:instrText xml:space="preserve"> REF _Ref175310451 \h </w:instrText>
      </w:r>
      <w:r w:rsidR="000969C5" w:rsidRPr="000969C5">
        <w:rPr>
          <w:b/>
          <w:bCs/>
          <w:color w:val="0070C0"/>
        </w:rPr>
        <w:instrText xml:space="preserve"> \* MERGEFORMAT </w:instrText>
      </w:r>
      <w:r w:rsidR="004418B2" w:rsidRPr="000969C5">
        <w:rPr>
          <w:b/>
          <w:bCs/>
          <w:color w:val="0070C0"/>
        </w:rPr>
      </w:r>
      <w:r w:rsidR="004418B2" w:rsidRPr="000969C5">
        <w:rPr>
          <w:b/>
          <w:bCs/>
          <w:color w:val="0070C0"/>
        </w:rPr>
        <w:fldChar w:fldCharType="separate"/>
      </w:r>
      <w:r w:rsidR="004418B2" w:rsidRPr="000969C5">
        <w:rPr>
          <w:b/>
          <w:bCs/>
          <w:color w:val="0070C0"/>
        </w:rPr>
        <w:t>Income for VASH Families</w:t>
      </w:r>
      <w:r w:rsidR="004418B2" w:rsidRPr="000969C5">
        <w:rPr>
          <w:b/>
          <w:bCs/>
          <w:color w:val="0070C0"/>
        </w:rPr>
        <w:fldChar w:fldCharType="end"/>
      </w:r>
      <w:r w:rsidR="004418B2">
        <w:t xml:space="preserve"> for elements of income determination sp</w:t>
      </w:r>
      <w:r w:rsidR="000969C5">
        <w:t>ecific to VASH households.</w:t>
      </w:r>
    </w:p>
    <w:p w14:paraId="493A2E24" w14:textId="72A45D6E" w:rsidR="00BF7ED0" w:rsidRDefault="006B15B1" w:rsidP="00BF7ED0">
      <w:pPr>
        <w:pStyle w:val="Heading3"/>
      </w:pPr>
      <w:bookmarkStart w:id="10224" w:name="_Toc204850782"/>
      <w:r>
        <w:lastRenderedPageBreak/>
        <w:t>Changes in Household Composition</w:t>
      </w:r>
      <w:bookmarkEnd w:id="10224"/>
    </w:p>
    <w:p w14:paraId="20144F1F" w14:textId="4006355E" w:rsidR="006B15B1" w:rsidRDefault="008616C0" w:rsidP="006C5BA7">
      <w:r>
        <w:t>Persons</w:t>
      </w:r>
      <w:r w:rsidR="004D5FF8">
        <w:t xml:space="preserve"> added to a VASH family after admission </w:t>
      </w:r>
      <w:r>
        <w:t>will be screened in accordance with regular HCV requirements and m</w:t>
      </w:r>
      <w:r w:rsidR="00B825C0">
        <w:t>ust be approved in accordance wit</w:t>
      </w:r>
      <w:r>
        <w:t xml:space="preserve">h applicable provisions under </w:t>
      </w:r>
      <w:r w:rsidRPr="008616C0">
        <w:rPr>
          <w:b/>
          <w:bCs/>
          <w:color w:val="0070C0"/>
        </w:rPr>
        <w:fldChar w:fldCharType="begin"/>
      </w:r>
      <w:r w:rsidRPr="008616C0">
        <w:rPr>
          <w:b/>
          <w:bCs/>
          <w:color w:val="0070C0"/>
        </w:rPr>
        <w:instrText xml:space="preserve"> REF _Ref196378447 \h  \* MERGEFORMAT </w:instrText>
      </w:r>
      <w:r w:rsidRPr="008616C0">
        <w:rPr>
          <w:b/>
          <w:bCs/>
          <w:color w:val="0070C0"/>
        </w:rPr>
      </w:r>
      <w:r w:rsidRPr="008616C0">
        <w:rPr>
          <w:b/>
          <w:bCs/>
          <w:color w:val="0070C0"/>
        </w:rPr>
        <w:fldChar w:fldCharType="separate"/>
      </w:r>
      <w:r w:rsidRPr="008616C0">
        <w:rPr>
          <w:b/>
          <w:bCs/>
          <w:color w:val="0070C0"/>
        </w:rPr>
        <w:t>Changes in Family and Household Composition</w:t>
      </w:r>
      <w:r w:rsidRPr="008616C0">
        <w:rPr>
          <w:b/>
          <w:bCs/>
          <w:color w:val="0070C0"/>
        </w:rPr>
        <w:fldChar w:fldCharType="end"/>
      </w:r>
      <w:r>
        <w:t>.</w:t>
      </w:r>
      <w:r w:rsidR="004D5FF8">
        <w:t xml:space="preserve"> </w:t>
      </w:r>
    </w:p>
    <w:p w14:paraId="05CCEA7A" w14:textId="76256619" w:rsidR="008616C0" w:rsidRDefault="008616C0" w:rsidP="006C5BA7">
      <w:r>
        <w:t xml:space="preserve">If the veteran dies while the family is being assisted, the voucher will remain with </w:t>
      </w:r>
      <w:r w:rsidR="00E91508">
        <w:t xml:space="preserve">the remaining family members. LRHA may opt to use a regular </w:t>
      </w:r>
      <w:r w:rsidR="002B6D87">
        <w:t xml:space="preserve">voucher, if available, to free up the VASH voucher for another </w:t>
      </w:r>
      <w:r w:rsidR="009F0907">
        <w:t xml:space="preserve">VASH-eligible </w:t>
      </w:r>
      <w:r w:rsidR="002B6D87">
        <w:t>fami</w:t>
      </w:r>
      <w:r w:rsidR="009F0907">
        <w:t>ly. At turnover, the voucher must go to another VASH-eligible family.</w:t>
      </w:r>
    </w:p>
    <w:p w14:paraId="05FD25FB" w14:textId="469784AC" w:rsidR="00F30D66" w:rsidRDefault="00BF7ED0" w:rsidP="006C5BA7">
      <w:r>
        <w:t>In the case of family breakup, the voucher will remain with the veter</w:t>
      </w:r>
      <w:r w:rsidR="00E8014A">
        <w:t>an, except in the case</w:t>
      </w:r>
      <w:r w:rsidR="0011402D">
        <w:t xml:space="preserve"> when a veteran’s family member is receiving </w:t>
      </w:r>
      <w:r w:rsidR="00FF7393" w:rsidRPr="00FF7393">
        <w:rPr>
          <w:b/>
          <w:bCs/>
          <w:color w:val="0070C0"/>
        </w:rPr>
        <w:fldChar w:fldCharType="begin"/>
      </w:r>
      <w:r w:rsidR="00FF7393" w:rsidRPr="00FF7393">
        <w:rPr>
          <w:b/>
          <w:bCs/>
          <w:color w:val="0070C0"/>
        </w:rPr>
        <w:instrText xml:space="preserve"> REF _Ref196381212 \h  \* MERGEFORMAT </w:instrText>
      </w:r>
      <w:r w:rsidR="00FF7393" w:rsidRPr="00FF7393">
        <w:rPr>
          <w:b/>
          <w:bCs/>
          <w:color w:val="0070C0"/>
        </w:rPr>
      </w:r>
      <w:r w:rsidR="00FF7393" w:rsidRPr="00FF7393">
        <w:rPr>
          <w:b/>
          <w:bCs/>
          <w:color w:val="0070C0"/>
        </w:rPr>
        <w:fldChar w:fldCharType="separate"/>
      </w:r>
      <w:r w:rsidR="00FF7393" w:rsidRPr="00FF7393">
        <w:rPr>
          <w:b/>
          <w:bCs/>
          <w:color w:val="0070C0"/>
        </w:rPr>
        <w:t>Violence Against Women Act Protections</w:t>
      </w:r>
      <w:r w:rsidR="00FF7393" w:rsidRPr="00FF7393">
        <w:rPr>
          <w:b/>
          <w:bCs/>
          <w:color w:val="0070C0"/>
        </w:rPr>
        <w:fldChar w:fldCharType="end"/>
      </w:r>
      <w:r w:rsidR="00037587">
        <w:t>. I</w:t>
      </w:r>
      <w:r w:rsidR="00832CA8">
        <w:t>f the veteran is the perpetrator</w:t>
      </w:r>
      <w:r w:rsidR="00F30D66">
        <w:t>:</w:t>
      </w:r>
    </w:p>
    <w:p w14:paraId="37925544" w14:textId="77777777" w:rsidR="00F30D66" w:rsidRDefault="00F30D66" w:rsidP="00C16933">
      <w:pPr>
        <w:pStyle w:val="ListParagraph"/>
        <w:numPr>
          <w:ilvl w:val="0"/>
          <w:numId w:val="291"/>
        </w:numPr>
        <w:contextualSpacing w:val="0"/>
      </w:pPr>
      <w:r>
        <w:t>T</w:t>
      </w:r>
      <w:r w:rsidR="00832CA8">
        <w:t>he veteran’s VASH assistance is terminated</w:t>
      </w:r>
      <w:r w:rsidR="00D56062">
        <w:t xml:space="preserve">; </w:t>
      </w:r>
    </w:p>
    <w:p w14:paraId="1CF7D676" w14:textId="42BBE96C" w:rsidR="007C35BA" w:rsidRDefault="00F30D66" w:rsidP="00C16933">
      <w:pPr>
        <w:pStyle w:val="ListParagraph"/>
        <w:numPr>
          <w:ilvl w:val="0"/>
          <w:numId w:val="291"/>
        </w:numPr>
        <w:contextualSpacing w:val="0"/>
      </w:pPr>
      <w:r>
        <w:t>I</w:t>
      </w:r>
      <w:r w:rsidR="00D56062">
        <w:t xml:space="preserve">f a regular voucher is available, </w:t>
      </w:r>
      <w:r w:rsidR="007C35BA">
        <w:t xml:space="preserve">it </w:t>
      </w:r>
      <w:r w:rsidR="00D56062">
        <w:t>will be given to the family member seeking protection under VAWA</w:t>
      </w:r>
      <w:r w:rsidR="007C35BA">
        <w:t>;</w:t>
      </w:r>
    </w:p>
    <w:p w14:paraId="4B820414" w14:textId="6AFD6186" w:rsidR="00F30D66" w:rsidRDefault="007C35BA" w:rsidP="00C16933">
      <w:pPr>
        <w:pStyle w:val="ListParagraph"/>
        <w:numPr>
          <w:ilvl w:val="0"/>
          <w:numId w:val="291"/>
        </w:numPr>
        <w:contextualSpacing w:val="0"/>
      </w:pPr>
      <w:r>
        <w:t>I</w:t>
      </w:r>
      <w:r w:rsidR="00D56062">
        <w:t>f no regular voucher is available, the family member seeking protection under VAWA will continue to use the VASH voucher.</w:t>
      </w:r>
      <w:r w:rsidR="0022712E">
        <w:t xml:space="preserve"> </w:t>
      </w:r>
    </w:p>
    <w:p w14:paraId="63DA914D" w14:textId="0F18F52A" w:rsidR="00BF7ED0" w:rsidRDefault="0022712E" w:rsidP="006C5BA7">
      <w:r>
        <w:t>Upon turnover, the VASH voucher will be issued to another VASH-eligible family.</w:t>
      </w:r>
    </w:p>
    <w:p w14:paraId="2BC0ED53" w14:textId="2F1DF181" w:rsidR="00C950E2" w:rsidRDefault="00C950E2" w:rsidP="00C950E2">
      <w:pPr>
        <w:pStyle w:val="Heading3"/>
      </w:pPr>
      <w:bookmarkStart w:id="10225" w:name="_Toc204850783"/>
      <w:r>
        <w:t>Exception Payment Standards</w:t>
      </w:r>
      <w:bookmarkEnd w:id="10225"/>
    </w:p>
    <w:p w14:paraId="602857AE" w14:textId="3E3A3251" w:rsidR="00C950E2" w:rsidRDefault="00C950E2" w:rsidP="006C5BA7">
      <w:r>
        <w:t xml:space="preserve">See </w:t>
      </w:r>
      <w:r w:rsidRPr="00C950E2">
        <w:rPr>
          <w:b/>
          <w:bCs/>
          <w:color w:val="0070C0"/>
        </w:rPr>
        <w:fldChar w:fldCharType="begin"/>
      </w:r>
      <w:r w:rsidRPr="00C950E2">
        <w:rPr>
          <w:b/>
          <w:bCs/>
          <w:color w:val="0070C0"/>
        </w:rPr>
        <w:instrText xml:space="preserve"> REF _Ref196376851 \h  \* MERGEFORMAT </w:instrText>
      </w:r>
      <w:r w:rsidRPr="00C950E2">
        <w:rPr>
          <w:b/>
          <w:bCs/>
          <w:color w:val="0070C0"/>
        </w:rPr>
      </w:r>
      <w:r w:rsidRPr="00C950E2">
        <w:rPr>
          <w:b/>
          <w:bCs/>
          <w:color w:val="0070C0"/>
        </w:rPr>
        <w:fldChar w:fldCharType="separate"/>
      </w:r>
      <w:r w:rsidRPr="00C950E2">
        <w:rPr>
          <w:b/>
          <w:bCs/>
          <w:color w:val="0070C0"/>
        </w:rPr>
        <w:t>Exception Payment Standards</w:t>
      </w:r>
      <w:r w:rsidRPr="00C950E2">
        <w:rPr>
          <w:b/>
          <w:bCs/>
          <w:color w:val="0070C0"/>
        </w:rPr>
        <w:fldChar w:fldCharType="end"/>
      </w:r>
      <w:r>
        <w:t xml:space="preserve"> for information about the applicable payment standards for VASH.</w:t>
      </w:r>
    </w:p>
    <w:p w14:paraId="7A9CB449" w14:textId="5F416A35" w:rsidR="0055394C" w:rsidRDefault="0055394C" w:rsidP="0055394C">
      <w:pPr>
        <w:pStyle w:val="Heading3"/>
      </w:pPr>
      <w:bookmarkStart w:id="10226" w:name="_Toc204850784"/>
      <w:r>
        <w:t>Housing Types</w:t>
      </w:r>
      <w:bookmarkEnd w:id="10226"/>
    </w:p>
    <w:p w14:paraId="12E126E2" w14:textId="50DBFA03" w:rsidR="0011723B" w:rsidRDefault="00D62DCA" w:rsidP="006C5BA7">
      <w:r>
        <w:t>VASH families may use</w:t>
      </w:r>
      <w:r w:rsidR="00B96CF6">
        <w:t xml:space="preserve"> </w:t>
      </w:r>
      <w:r w:rsidR="0067732D">
        <w:t xml:space="preserve">their voucher at </w:t>
      </w:r>
      <w:r w:rsidR="00B96CF6">
        <w:t>any of the</w:t>
      </w:r>
      <w:r w:rsidR="00E30A39">
        <w:t xml:space="preserve"> </w:t>
      </w:r>
      <w:r w:rsidR="00E30A39" w:rsidRPr="00E30A39">
        <w:rPr>
          <w:b/>
          <w:bCs/>
          <w:color w:val="0070C0"/>
        </w:rPr>
        <w:fldChar w:fldCharType="begin"/>
      </w:r>
      <w:r w:rsidR="00E30A39" w:rsidRPr="00E30A39">
        <w:rPr>
          <w:b/>
          <w:bCs/>
          <w:color w:val="0070C0"/>
        </w:rPr>
        <w:instrText xml:space="preserve"> REF _Ref196379637 \h  \* MERGEFORMAT </w:instrText>
      </w:r>
      <w:r w:rsidR="00E30A39" w:rsidRPr="00E30A39">
        <w:rPr>
          <w:b/>
          <w:bCs/>
          <w:color w:val="0070C0"/>
        </w:rPr>
      </w:r>
      <w:r w:rsidR="00E30A39" w:rsidRPr="00E30A39">
        <w:rPr>
          <w:b/>
          <w:bCs/>
          <w:color w:val="0070C0"/>
        </w:rPr>
        <w:fldChar w:fldCharType="separate"/>
      </w:r>
      <w:r w:rsidR="00E30A39" w:rsidRPr="00E30A39">
        <w:rPr>
          <w:b/>
          <w:bCs/>
          <w:color w:val="0070C0"/>
        </w:rPr>
        <w:t>Eligible Units</w:t>
      </w:r>
      <w:r w:rsidR="00E30A39" w:rsidRPr="00E30A39">
        <w:rPr>
          <w:b/>
          <w:bCs/>
          <w:color w:val="0070C0"/>
        </w:rPr>
        <w:fldChar w:fldCharType="end"/>
      </w:r>
      <w:r w:rsidR="00E30A39">
        <w:t xml:space="preserve"> listed in the Leasing Policies and HAP chapter, as well as any of the units listed in the</w:t>
      </w:r>
      <w:r w:rsidR="00B96CF6">
        <w:t xml:space="preserve"> </w:t>
      </w:r>
      <w:r w:rsidR="00B96CF6" w:rsidRPr="00E30A39">
        <w:rPr>
          <w:b/>
          <w:bCs/>
          <w:color w:val="0070C0"/>
        </w:rPr>
        <w:fldChar w:fldCharType="begin"/>
      </w:r>
      <w:r w:rsidR="00B96CF6" w:rsidRPr="00E30A39">
        <w:rPr>
          <w:b/>
          <w:bCs/>
          <w:color w:val="0070C0"/>
        </w:rPr>
        <w:instrText xml:space="preserve"> REF _Ref196379554 \h </w:instrText>
      </w:r>
      <w:r w:rsidR="00E30A39" w:rsidRPr="00E30A39">
        <w:rPr>
          <w:b/>
          <w:bCs/>
          <w:color w:val="0070C0"/>
        </w:rPr>
        <w:instrText xml:space="preserve"> \* MERGEFORMAT </w:instrText>
      </w:r>
      <w:r w:rsidR="00B96CF6" w:rsidRPr="00E30A39">
        <w:rPr>
          <w:b/>
          <w:bCs/>
          <w:color w:val="0070C0"/>
        </w:rPr>
      </w:r>
      <w:r w:rsidR="00B96CF6" w:rsidRPr="00E30A39">
        <w:rPr>
          <w:b/>
          <w:bCs/>
          <w:color w:val="0070C0"/>
        </w:rPr>
        <w:fldChar w:fldCharType="separate"/>
      </w:r>
      <w:r w:rsidR="00B96CF6" w:rsidRPr="00E30A39">
        <w:rPr>
          <w:b/>
          <w:bCs/>
          <w:color w:val="0070C0"/>
        </w:rPr>
        <w:t>Special Housing Types</w:t>
      </w:r>
      <w:r w:rsidR="00B96CF6" w:rsidRPr="00E30A39">
        <w:rPr>
          <w:b/>
          <w:bCs/>
          <w:color w:val="0070C0"/>
        </w:rPr>
        <w:fldChar w:fldCharType="end"/>
      </w:r>
      <w:r w:rsidR="00B96CF6" w:rsidRPr="00E30A39">
        <w:rPr>
          <w:color w:val="0070C0"/>
        </w:rPr>
        <w:t xml:space="preserve"> </w:t>
      </w:r>
      <w:r w:rsidR="00E30A39">
        <w:t>chapter.</w:t>
      </w:r>
      <w:r w:rsidR="007D0225">
        <w:t xml:space="preserve"> VASH families are also permitted to live on the grounds of a VA facility in units developed to house homeless veterans</w:t>
      </w:r>
      <w:r w:rsidR="006E265F">
        <w:t xml:space="preserve">; this applies both to tenant-based assistance and project-based assistance (see </w:t>
      </w:r>
      <w:r w:rsidR="0011723B" w:rsidRPr="001F40E5">
        <w:rPr>
          <w:b/>
          <w:bCs/>
          <w:color w:val="0070C0"/>
        </w:rPr>
        <w:fldChar w:fldCharType="begin"/>
      </w:r>
      <w:r w:rsidR="0011723B" w:rsidRPr="001F40E5">
        <w:rPr>
          <w:b/>
          <w:bCs/>
          <w:color w:val="0070C0"/>
        </w:rPr>
        <w:instrText xml:space="preserve"> REF _Ref196377861 \h </w:instrText>
      </w:r>
      <w:r w:rsidR="001F40E5" w:rsidRPr="001F40E5">
        <w:rPr>
          <w:b/>
          <w:bCs/>
          <w:color w:val="0070C0"/>
        </w:rPr>
        <w:instrText xml:space="preserve"> \* MERGEFORMAT </w:instrText>
      </w:r>
      <w:r w:rsidR="0011723B" w:rsidRPr="001F40E5">
        <w:rPr>
          <w:b/>
          <w:bCs/>
          <w:color w:val="0070C0"/>
        </w:rPr>
      </w:r>
      <w:r w:rsidR="0011723B" w:rsidRPr="001F40E5">
        <w:rPr>
          <w:b/>
          <w:bCs/>
          <w:color w:val="0070C0"/>
        </w:rPr>
        <w:fldChar w:fldCharType="separate"/>
      </w:r>
      <w:r w:rsidR="0011723B" w:rsidRPr="001F40E5">
        <w:rPr>
          <w:b/>
          <w:bCs/>
          <w:color w:val="0070C0"/>
        </w:rPr>
        <w:t>Project-Basing VASH Vouchers</w:t>
      </w:r>
      <w:r w:rsidR="0011723B" w:rsidRPr="001F40E5">
        <w:rPr>
          <w:b/>
          <w:bCs/>
          <w:color w:val="0070C0"/>
        </w:rPr>
        <w:fldChar w:fldCharType="end"/>
      </w:r>
      <w:r w:rsidR="006E265F">
        <w:rPr>
          <w:color w:val="0070C0"/>
        </w:rPr>
        <w:t>)</w:t>
      </w:r>
      <w:r w:rsidR="001F40E5">
        <w:t>.</w:t>
      </w:r>
    </w:p>
    <w:p w14:paraId="4BA4F0B4" w14:textId="123204C8" w:rsidR="00F71B49" w:rsidRDefault="003C1ABA" w:rsidP="00F71B49">
      <w:pPr>
        <w:pStyle w:val="Heading3"/>
      </w:pPr>
      <w:bookmarkStart w:id="10227" w:name="_Ref196380629"/>
      <w:bookmarkStart w:id="10228" w:name="_Toc204850785"/>
      <w:r>
        <w:t xml:space="preserve">VASH </w:t>
      </w:r>
      <w:r w:rsidR="00F71B49">
        <w:t>Termination of Assistance</w:t>
      </w:r>
      <w:bookmarkEnd w:id="10227"/>
      <w:bookmarkEnd w:id="10228"/>
    </w:p>
    <w:p w14:paraId="0D415E3A" w14:textId="7DA8BF8E" w:rsidR="00F71B49" w:rsidRDefault="00891260" w:rsidP="006C5BA7">
      <w:r>
        <w:t>LRHA may not terminate a VASH family’s assistance due to known circumstances</w:t>
      </w:r>
      <w:r w:rsidR="004E692B">
        <w:t>/activities that occurred prior to admission. A VASH family may only be terminated for program violations that occur after admission</w:t>
      </w:r>
      <w:r w:rsidR="0082451F">
        <w:t>.</w:t>
      </w:r>
    </w:p>
    <w:p w14:paraId="32EED656" w14:textId="2AA0B206" w:rsidR="0082451F" w:rsidRDefault="0082451F" w:rsidP="006C5BA7">
      <w:r>
        <w:t>A VASH family’s assistance must be terminated for failure to participate in case management services from the VAMC or DSP</w:t>
      </w:r>
      <w:r w:rsidR="000905EE">
        <w:t>, but LRHA may opt to provide continued assistance</w:t>
      </w:r>
      <w:r w:rsidR="00C61872">
        <w:t xml:space="preserve"> to the family</w:t>
      </w:r>
      <w:r w:rsidR="000905EE">
        <w:t xml:space="preserve"> through the regular HCV program.</w:t>
      </w:r>
      <w:r w:rsidR="00A575E7">
        <w:t xml:space="preserve"> If a VASH family no longer needs case management services, </w:t>
      </w:r>
      <w:r w:rsidR="003A4F3A">
        <w:t xml:space="preserve">LRHA will not terminate the family’s assistance, but may offer the family continued assistance through its regular HCV program in order to </w:t>
      </w:r>
      <w:r w:rsidR="000665DC">
        <w:t>use</w:t>
      </w:r>
      <w:r w:rsidR="003A4F3A">
        <w:t xml:space="preserve"> </w:t>
      </w:r>
      <w:r w:rsidR="000665DC">
        <w:t>the</w:t>
      </w:r>
      <w:r w:rsidR="003A4F3A">
        <w:t xml:space="preserve"> VASH voucher for another VASH-eligible family.</w:t>
      </w:r>
    </w:p>
    <w:p w14:paraId="7CA55CA6" w14:textId="71C9865F" w:rsidR="00217A35" w:rsidRDefault="00217A35" w:rsidP="006C5BA7">
      <w:r>
        <w:t xml:space="preserve">For serious violations of the lease, LRHA </w:t>
      </w:r>
      <w:r w:rsidR="003C1ABA">
        <w:t xml:space="preserve">may terminate program assistance to the family, but will </w:t>
      </w:r>
      <w:r w:rsidR="001D315F">
        <w:t>exercise discretion and consider all relevant circumstances of the specific case (including the potential mitigating effects of ongoing case management)</w:t>
      </w:r>
      <w:r w:rsidR="00E20777">
        <w:t xml:space="preserve"> prior to determining whether to terminate assistance.</w:t>
      </w:r>
    </w:p>
    <w:p w14:paraId="540BFDC8" w14:textId="503A71AC" w:rsidR="001F40E5" w:rsidRDefault="007206E2" w:rsidP="007206E2">
      <w:pPr>
        <w:pStyle w:val="Heading2"/>
      </w:pPr>
      <w:bookmarkStart w:id="10229" w:name="_Ref196377971"/>
      <w:bookmarkStart w:id="10230" w:name="_Toc204850786"/>
      <w:r>
        <w:lastRenderedPageBreak/>
        <w:t>Mainstream</w:t>
      </w:r>
      <w:bookmarkEnd w:id="10229"/>
      <w:bookmarkEnd w:id="10230"/>
    </w:p>
    <w:p w14:paraId="10328390" w14:textId="394BE5C6" w:rsidR="00B17C2C" w:rsidRDefault="008D624B" w:rsidP="006C5BA7">
      <w:r>
        <w:t>Mainstream vouchers assist non-elderly individuals with disabilities and their famil</w:t>
      </w:r>
      <w:r w:rsidR="00530688">
        <w:t>ies.</w:t>
      </w:r>
    </w:p>
    <w:p w14:paraId="1A49658A" w14:textId="2133AF94" w:rsidR="00B17C2C" w:rsidRDefault="00B17C2C" w:rsidP="002005BD">
      <w:pPr>
        <w:pStyle w:val="Heading3"/>
      </w:pPr>
      <w:bookmarkStart w:id="10231" w:name="_Toc204850787"/>
      <w:r>
        <w:t>Selection</w:t>
      </w:r>
      <w:bookmarkEnd w:id="10231"/>
    </w:p>
    <w:p w14:paraId="048C788D" w14:textId="43D4EFC8" w:rsidR="00B17C2C" w:rsidRDefault="00B17C2C" w:rsidP="006C5BA7">
      <w:r>
        <w:t>To be selected for the program, the family may be referred to LRHA or</w:t>
      </w:r>
      <w:r w:rsidR="002005BD">
        <w:t xml:space="preserve"> be selected from the waiting list as </w:t>
      </w:r>
      <w:r w:rsidR="00E814C6">
        <w:t xml:space="preserve">outlined under </w:t>
      </w:r>
      <w:r w:rsidR="00E814C6" w:rsidRPr="00E814C6">
        <w:rPr>
          <w:b/>
          <w:bCs/>
          <w:color w:val="0070C0"/>
        </w:rPr>
        <w:fldChar w:fldCharType="begin"/>
      </w:r>
      <w:r w:rsidR="00E814C6" w:rsidRPr="00E814C6">
        <w:rPr>
          <w:b/>
          <w:bCs/>
          <w:color w:val="0070C0"/>
        </w:rPr>
        <w:instrText xml:space="preserve"> REF _Ref196382387 \h  \* MERGEFORMAT </w:instrText>
      </w:r>
      <w:r w:rsidR="00E814C6" w:rsidRPr="00E814C6">
        <w:rPr>
          <w:b/>
          <w:bCs/>
          <w:color w:val="0070C0"/>
        </w:rPr>
      </w:r>
      <w:r w:rsidR="00E814C6" w:rsidRPr="00E814C6">
        <w:rPr>
          <w:b/>
          <w:bCs/>
          <w:color w:val="0070C0"/>
        </w:rPr>
        <w:fldChar w:fldCharType="separate"/>
      </w:r>
      <w:r w:rsidR="00E814C6" w:rsidRPr="00E814C6">
        <w:rPr>
          <w:b/>
          <w:bCs/>
          <w:color w:val="0070C0"/>
        </w:rPr>
        <w:t>Targeted Funding</w:t>
      </w:r>
      <w:r w:rsidR="00E814C6" w:rsidRPr="00E814C6">
        <w:rPr>
          <w:b/>
          <w:bCs/>
          <w:color w:val="0070C0"/>
        </w:rPr>
        <w:fldChar w:fldCharType="end"/>
      </w:r>
      <w:r w:rsidR="00E814C6">
        <w:t xml:space="preserve"> in the chapter on Application, Waiting List and Tenant Selection. </w:t>
      </w:r>
    </w:p>
    <w:p w14:paraId="4366840F" w14:textId="663A2155" w:rsidR="00530688" w:rsidRDefault="00530688" w:rsidP="00530688">
      <w:pPr>
        <w:pStyle w:val="Heading3"/>
      </w:pPr>
      <w:bookmarkStart w:id="10232" w:name="_Toc204850788"/>
      <w:r>
        <w:t>Eligibility</w:t>
      </w:r>
      <w:bookmarkEnd w:id="10232"/>
    </w:p>
    <w:p w14:paraId="4C552EFC" w14:textId="172E729A" w:rsidR="00530688" w:rsidRDefault="00530688" w:rsidP="006C5BA7">
      <w:r>
        <w:t>To be eligible for the Mainstream program</w:t>
      </w:r>
      <w:r w:rsidR="00596F0A">
        <w:t xml:space="preserve">, it must include a person between the ages of 18 and </w:t>
      </w:r>
      <w:r w:rsidR="00271364">
        <w:t>61 who has disabilities</w:t>
      </w:r>
      <w:r w:rsidR="006F7E16">
        <w:t xml:space="preserve">, as defined in the section on </w:t>
      </w:r>
      <w:r w:rsidR="001B4027" w:rsidRPr="001B4027">
        <w:rPr>
          <w:b/>
          <w:bCs/>
          <w:color w:val="0070C0"/>
        </w:rPr>
        <w:fldChar w:fldCharType="begin"/>
      </w:r>
      <w:r w:rsidR="001B4027" w:rsidRPr="001B4027">
        <w:rPr>
          <w:b/>
          <w:bCs/>
          <w:color w:val="0070C0"/>
        </w:rPr>
        <w:instrText xml:space="preserve"> REF _Ref150863054 \h  \* MERGEFORMAT </w:instrText>
      </w:r>
      <w:r w:rsidR="001B4027" w:rsidRPr="001B4027">
        <w:rPr>
          <w:b/>
          <w:bCs/>
          <w:color w:val="0070C0"/>
        </w:rPr>
      </w:r>
      <w:r w:rsidR="001B4027" w:rsidRPr="001B4027">
        <w:rPr>
          <w:b/>
          <w:bCs/>
          <w:color w:val="0070C0"/>
        </w:rPr>
        <w:fldChar w:fldCharType="separate"/>
      </w:r>
      <w:r w:rsidR="001B4027" w:rsidRPr="001B4027">
        <w:rPr>
          <w:b/>
          <w:bCs/>
          <w:color w:val="0070C0"/>
        </w:rPr>
        <w:t>Disabled Deduction: Definition of a Person with a Disability</w:t>
      </w:r>
      <w:r w:rsidR="001B4027" w:rsidRPr="001B4027">
        <w:rPr>
          <w:b/>
          <w:bCs/>
          <w:color w:val="0070C0"/>
        </w:rPr>
        <w:fldChar w:fldCharType="end"/>
      </w:r>
      <w:r w:rsidR="001B4027">
        <w:t xml:space="preserve"> in the Fair Housing and Equal Opportunity chapter</w:t>
      </w:r>
      <w:r w:rsidR="00271364">
        <w:t xml:space="preserve">. The person with disabilities does not need to be the head of household, but they cannot </w:t>
      </w:r>
      <w:r w:rsidR="006F7E16">
        <w:t>have reached the age of 62 as of the effective date of the initial HAP contract.</w:t>
      </w:r>
      <w:r w:rsidR="00F75C8F">
        <w:t xml:space="preserve"> The family must also meet all screening requirements as outlined in the chapter on </w:t>
      </w:r>
      <w:r w:rsidR="00855F41" w:rsidRPr="00855F41">
        <w:rPr>
          <w:b/>
          <w:bCs/>
          <w:color w:val="0070C0"/>
        </w:rPr>
        <w:fldChar w:fldCharType="begin"/>
      </w:r>
      <w:r w:rsidR="00855F41" w:rsidRPr="00855F41">
        <w:rPr>
          <w:b/>
          <w:bCs/>
          <w:color w:val="0070C0"/>
        </w:rPr>
        <w:instrText xml:space="preserve"> REF _Ref196382227 \h  \* MERGEFORMAT </w:instrText>
      </w:r>
      <w:r w:rsidR="00855F41" w:rsidRPr="00855F41">
        <w:rPr>
          <w:b/>
          <w:bCs/>
          <w:color w:val="0070C0"/>
        </w:rPr>
      </w:r>
      <w:r w:rsidR="00855F41" w:rsidRPr="00855F41">
        <w:rPr>
          <w:b/>
          <w:bCs/>
          <w:color w:val="0070C0"/>
        </w:rPr>
        <w:fldChar w:fldCharType="separate"/>
      </w:r>
      <w:r w:rsidR="00855F41" w:rsidRPr="00855F41">
        <w:rPr>
          <w:b/>
          <w:bCs/>
          <w:color w:val="0070C0"/>
        </w:rPr>
        <w:t>Eligibility</w:t>
      </w:r>
      <w:r w:rsidR="00855F41" w:rsidRPr="00855F41">
        <w:rPr>
          <w:b/>
          <w:bCs/>
          <w:color w:val="0070C0"/>
        </w:rPr>
        <w:fldChar w:fldCharType="end"/>
      </w:r>
      <w:r w:rsidR="00855F41">
        <w:t>.</w:t>
      </w:r>
    </w:p>
    <w:p w14:paraId="1B0F79A5" w14:textId="7169B354" w:rsidR="00737400" w:rsidRDefault="00AA29F6" w:rsidP="008C118A">
      <w:pPr>
        <w:pStyle w:val="Heading3"/>
      </w:pPr>
      <w:bookmarkStart w:id="10233" w:name="_Ref196382905"/>
      <w:bookmarkStart w:id="10234" w:name="_Toc204850789"/>
      <w:r>
        <w:t xml:space="preserve">Mainstream </w:t>
      </w:r>
      <w:r w:rsidR="008C118A">
        <w:t>Voucher Term</w:t>
      </w:r>
      <w:bookmarkEnd w:id="10233"/>
      <w:bookmarkEnd w:id="10234"/>
    </w:p>
    <w:p w14:paraId="681CBBB6" w14:textId="338A5E84" w:rsidR="008C118A" w:rsidRDefault="008C118A" w:rsidP="006C5BA7">
      <w:r>
        <w:t xml:space="preserve">See </w:t>
      </w:r>
      <w:r w:rsidR="00AD0D26" w:rsidRPr="00AD0D26">
        <w:rPr>
          <w:b/>
          <w:bCs/>
          <w:color w:val="0070C0"/>
        </w:rPr>
        <w:fldChar w:fldCharType="begin"/>
      </w:r>
      <w:r w:rsidR="00AD0D26" w:rsidRPr="00AD0D26">
        <w:rPr>
          <w:b/>
          <w:bCs/>
          <w:color w:val="0070C0"/>
        </w:rPr>
        <w:instrText xml:space="preserve"> REF _Ref196386559 \h  \* MERGEFORMAT </w:instrText>
      </w:r>
      <w:r w:rsidR="00AD0D26" w:rsidRPr="00AD0D26">
        <w:rPr>
          <w:b/>
          <w:bCs/>
          <w:color w:val="0070C0"/>
        </w:rPr>
      </w:r>
      <w:r w:rsidR="00AD0D26" w:rsidRPr="00AD0D26">
        <w:rPr>
          <w:b/>
          <w:bCs/>
          <w:color w:val="0070C0"/>
        </w:rPr>
        <w:fldChar w:fldCharType="separate"/>
      </w:r>
      <w:r w:rsidR="00AD0D26" w:rsidRPr="00AD0D26">
        <w:rPr>
          <w:b/>
          <w:bCs/>
          <w:color w:val="0070C0"/>
        </w:rPr>
        <w:t>Voucher Term: VASH, Mainstream, FYI, and EHV</w:t>
      </w:r>
      <w:r w:rsidR="00AD0D26" w:rsidRPr="00AD0D26">
        <w:rPr>
          <w:b/>
          <w:bCs/>
          <w:color w:val="0070C0"/>
        </w:rPr>
        <w:fldChar w:fldCharType="end"/>
      </w:r>
      <w:r w:rsidR="00AD0D26" w:rsidRPr="008C118A">
        <w:rPr>
          <w:b/>
          <w:bCs/>
          <w:color w:val="0070C0"/>
        </w:rPr>
        <w:fldChar w:fldCharType="begin"/>
      </w:r>
      <w:r w:rsidR="00AD0D26" w:rsidRPr="008C118A">
        <w:rPr>
          <w:b/>
          <w:bCs/>
          <w:color w:val="0070C0"/>
        </w:rPr>
        <w:instrText xml:space="preserve"> REF _Ref196382600 \h  \* MERGEFORMAT </w:instrText>
      </w:r>
      <w:r w:rsidR="00AD0D26" w:rsidRPr="008C118A">
        <w:rPr>
          <w:b/>
          <w:bCs/>
          <w:color w:val="0070C0"/>
        </w:rPr>
      </w:r>
      <w:r w:rsidR="00AD0D26" w:rsidRPr="008C118A">
        <w:rPr>
          <w:b/>
          <w:bCs/>
          <w:color w:val="0070C0"/>
        </w:rPr>
        <w:fldChar w:fldCharType="separate"/>
      </w:r>
      <w:r w:rsidR="00AD0D26" w:rsidRPr="008C118A">
        <w:rPr>
          <w:b/>
          <w:bCs/>
          <w:color w:val="0070C0"/>
        </w:rPr>
        <w:fldChar w:fldCharType="end"/>
      </w:r>
      <w:r>
        <w:t xml:space="preserve"> for information on the voucher term for Mainstream families.</w:t>
      </w:r>
      <w:r w:rsidR="00E51864">
        <w:t xml:space="preserve"> LRHA will automatically grant an extension of the voucher</w:t>
      </w:r>
      <w:r w:rsidR="00D001B0">
        <w:t xml:space="preserve"> (for an initial voucher or move voucher)</w:t>
      </w:r>
      <w:r w:rsidR="00E51864">
        <w:t xml:space="preserve"> for 90 days if the family has not located a unit within the initial timeframe, regardless of whether the request is made orally or in writing, as long as the request for an extension is received prior to the expiration date of the voucher.</w:t>
      </w:r>
      <w:r w:rsidR="00420AA3">
        <w:t xml:space="preserve"> LRHA will, on at least one occasion after voucher issuance, notify the family prior to the initial term expiration to remind them about the term expiration date and the process for requesting an extension of the initial term and to inquire if the family is in need of assistance with their housing search. If the family is unable to locate a unit after the first extension, LRHA may grant </w:t>
      </w:r>
      <w:r w:rsidR="00B957D9">
        <w:t xml:space="preserve">an </w:t>
      </w:r>
      <w:r w:rsidR="00934284">
        <w:t>additional</w:t>
      </w:r>
      <w:r w:rsidR="00420AA3">
        <w:t xml:space="preserve"> </w:t>
      </w:r>
      <w:r w:rsidR="00934284">
        <w:t xml:space="preserve">extension </w:t>
      </w:r>
      <w:r w:rsidR="00420AA3">
        <w:t>of at least 90 days upon request from the family</w:t>
      </w:r>
      <w:r w:rsidR="000A7620">
        <w:t>, as long as the requests are received prior to the voucher’s expiration.</w:t>
      </w:r>
    </w:p>
    <w:p w14:paraId="777B5EC2" w14:textId="5BC41480" w:rsidR="00737400" w:rsidRDefault="0053356D" w:rsidP="0053356D">
      <w:pPr>
        <w:pStyle w:val="Heading2"/>
      </w:pPr>
      <w:bookmarkStart w:id="10235" w:name="_Ref196384764"/>
      <w:bookmarkStart w:id="10236" w:name="_Toc204850790"/>
      <w:r>
        <w:t>Emergency Housing Vouchers</w:t>
      </w:r>
      <w:bookmarkEnd w:id="10235"/>
      <w:bookmarkEnd w:id="10236"/>
    </w:p>
    <w:p w14:paraId="53559A5E" w14:textId="21A27EB6" w:rsidR="00365375" w:rsidRDefault="00365375" w:rsidP="006C5BA7">
      <w:r w:rsidRPr="00C1428E">
        <w:rPr>
          <w:i/>
          <w:iCs/>
        </w:rPr>
        <w:t>Note: per Notice PIH 2025-19, the EHV program will fully sunset no later than the end of CY 2026. No further funding will be provided by HUD for this program. See Notice PIH 2025-19 and below for more information.</w:t>
      </w:r>
    </w:p>
    <w:p w14:paraId="0D9AA53B" w14:textId="359EC99B" w:rsidR="009E328C" w:rsidRPr="00765546" w:rsidRDefault="009E328C" w:rsidP="006C5BA7">
      <w:r w:rsidRPr="00765546">
        <w:t xml:space="preserve">Emergency Housing Vouchers (EHVs) are tenant-based vouchers </w:t>
      </w:r>
      <w:r w:rsidR="00365375">
        <w:t xml:space="preserve">that were </w:t>
      </w:r>
      <w:r w:rsidRPr="00765546">
        <w:t>funded through the American Rescue Plan (ARP) Act of 2021 to assist the individuals and families who meet one or more of the following qualifying criteria:</w:t>
      </w:r>
    </w:p>
    <w:p w14:paraId="00C17D69" w14:textId="3AFDFAF9" w:rsidR="009E328C" w:rsidRPr="00765546" w:rsidRDefault="009E328C" w:rsidP="00FE7656">
      <w:pPr>
        <w:pStyle w:val="ListParagraph"/>
        <w:numPr>
          <w:ilvl w:val="0"/>
          <w:numId w:val="154"/>
        </w:numPr>
        <w:contextualSpacing w:val="0"/>
      </w:pPr>
      <w:r w:rsidRPr="00765546">
        <w:t>Experiencing homelessness</w:t>
      </w:r>
      <w:r w:rsidR="00196C0F">
        <w:t>;</w:t>
      </w:r>
    </w:p>
    <w:p w14:paraId="19F4E8BC" w14:textId="2DF58AFE" w:rsidR="009E328C" w:rsidRPr="00765546" w:rsidRDefault="009E328C" w:rsidP="00FE7656">
      <w:pPr>
        <w:pStyle w:val="ListParagraph"/>
        <w:numPr>
          <w:ilvl w:val="0"/>
          <w:numId w:val="154"/>
        </w:numPr>
        <w:contextualSpacing w:val="0"/>
      </w:pPr>
      <w:r w:rsidRPr="00765546">
        <w:t>At-risk of homelessness</w:t>
      </w:r>
      <w:r w:rsidR="00196C0F">
        <w:t>;</w:t>
      </w:r>
    </w:p>
    <w:p w14:paraId="639121A1" w14:textId="76FDC8ED" w:rsidR="009E328C" w:rsidRPr="00765546" w:rsidRDefault="009E328C" w:rsidP="00FE7656">
      <w:pPr>
        <w:pStyle w:val="ListParagraph"/>
        <w:numPr>
          <w:ilvl w:val="0"/>
          <w:numId w:val="154"/>
        </w:numPr>
        <w:contextualSpacing w:val="0"/>
      </w:pPr>
      <w:r w:rsidRPr="00765546">
        <w:t xml:space="preserve">Fleeing, or attempting to flee, </w:t>
      </w:r>
      <w:r w:rsidR="00EB7E93" w:rsidRPr="00765546">
        <w:t>domestic violence, dating violence, sexual assault, stalking</w:t>
      </w:r>
      <w:r w:rsidR="00EB7E93">
        <w:t xml:space="preserve"> and/or human trafficking</w:t>
      </w:r>
      <w:r w:rsidR="00196C0F">
        <w:t>; and/or</w:t>
      </w:r>
    </w:p>
    <w:p w14:paraId="4FDF6713" w14:textId="672C21FE" w:rsidR="009E328C" w:rsidRDefault="009E328C" w:rsidP="00FE7656">
      <w:pPr>
        <w:pStyle w:val="ListParagraph"/>
        <w:numPr>
          <w:ilvl w:val="0"/>
          <w:numId w:val="154"/>
        </w:numPr>
        <w:contextualSpacing w:val="0"/>
      </w:pPr>
      <w:r w:rsidRPr="00765546">
        <w:t>Were recently homeless</w:t>
      </w:r>
      <w:r w:rsidR="00196C0F">
        <w:t>.</w:t>
      </w:r>
    </w:p>
    <w:p w14:paraId="4EBB6FA8" w14:textId="77777777" w:rsidR="00365375" w:rsidRDefault="00F41273" w:rsidP="00F41273">
      <w:pPr>
        <w:autoSpaceDE w:val="0"/>
        <w:autoSpaceDN w:val="0"/>
        <w:adjustRightInd w:val="0"/>
      </w:pPr>
      <w:r w:rsidDel="00081D78">
        <w:t>Per Notice PIH 2021-15, as of September 30, 2023, EHVs will not be reissued upon turnover of EHVs when families leave the program.</w:t>
      </w:r>
      <w:r>
        <w:t xml:space="preserve"> </w:t>
      </w:r>
    </w:p>
    <w:p w14:paraId="5182835D" w14:textId="21065234" w:rsidR="00F41273" w:rsidRDefault="00F41273" w:rsidP="00365375">
      <w:pPr>
        <w:autoSpaceDE w:val="0"/>
        <w:autoSpaceDN w:val="0"/>
        <w:adjustRightInd w:val="0"/>
      </w:pPr>
      <w:r>
        <w:lastRenderedPageBreak/>
        <w:t xml:space="preserve">Per Notice PIH 2025-07, </w:t>
      </w:r>
      <w:r w:rsidR="00040E74">
        <w:t>LRHA</w:t>
      </w:r>
      <w:r>
        <w:t xml:space="preserve"> will no longer absorb any EHV family that ports into </w:t>
      </w:r>
      <w:r w:rsidR="00040E74">
        <w:t>LRHA</w:t>
      </w:r>
      <w:r>
        <w:t>, but will instead administer the voucher.</w:t>
      </w:r>
    </w:p>
    <w:p w14:paraId="0008A01C" w14:textId="77777777" w:rsidR="00E21E3B" w:rsidRDefault="00E21E3B" w:rsidP="00E21E3B">
      <w:pPr>
        <w:pStyle w:val="Heading3"/>
      </w:pPr>
      <w:bookmarkStart w:id="10237" w:name="_Toc204850791"/>
      <w:r>
        <w:t>Termination of EHV Assistance Due to Lack of Continued Program Funding</w:t>
      </w:r>
      <w:bookmarkEnd w:id="10237"/>
    </w:p>
    <w:p w14:paraId="65F30E90" w14:textId="77777777" w:rsidR="00E21E3B" w:rsidRDefault="00E21E3B" w:rsidP="00E21E3B">
      <w:pPr>
        <w:autoSpaceDE w:val="0"/>
        <w:autoSpaceDN w:val="0"/>
        <w:adjustRightInd w:val="0"/>
      </w:pPr>
      <w:r>
        <w:t xml:space="preserve">Per Notice PIH 2025-19, the EHV </w:t>
      </w:r>
      <w:r w:rsidRPr="000D140A">
        <w:t>program will fully sunset no later than the end of CY 2026</w:t>
      </w:r>
      <w:r>
        <w:t xml:space="preserve">, and no further funding will be provided by HUD for this program. </w:t>
      </w:r>
    </w:p>
    <w:p w14:paraId="38829397" w14:textId="194F8F9D" w:rsidR="00E21E3B" w:rsidRDefault="00E21E3B" w:rsidP="00E21E3B">
      <w:pPr>
        <w:autoSpaceDE w:val="0"/>
        <w:autoSpaceDN w:val="0"/>
        <w:adjustRightInd w:val="0"/>
      </w:pPr>
      <w:r>
        <w:t xml:space="preserve">To mitigate the impact of the potential loss of assistance, LRHA will make every effort to transition EHV families to its HCV or Mainstream voucher programs, to the extent that vouchers are available. To do so, LRHA will establish a preference on the HCV waiting list for EHV families who </w:t>
      </w:r>
      <w:r w:rsidRPr="00107882">
        <w:t>are at risk of termination due to the lack of continued program funding</w:t>
      </w:r>
      <w:r>
        <w:t xml:space="preserve">. LRHA </w:t>
      </w:r>
      <w:r w:rsidRPr="00107882">
        <w:t>will also provide a preference for any EHV family that experiences a loss or gap in assistance as a result of the lack of continued program funding.</w:t>
      </w:r>
      <w:r>
        <w:t xml:space="preserve"> See </w:t>
      </w:r>
      <w:r w:rsidRPr="00E21E3B">
        <w:rPr>
          <w:b/>
          <w:bCs/>
          <w:color w:val="0070C0"/>
        </w:rPr>
        <w:fldChar w:fldCharType="begin"/>
      </w:r>
      <w:r w:rsidRPr="00E21E3B">
        <w:rPr>
          <w:b/>
          <w:bCs/>
          <w:color w:val="0070C0"/>
        </w:rPr>
        <w:instrText xml:space="preserve"> REF _Ref203747090 \h  \* MERGEFORMAT </w:instrText>
      </w:r>
      <w:r w:rsidRPr="00E21E3B">
        <w:rPr>
          <w:b/>
          <w:bCs/>
          <w:color w:val="0070C0"/>
        </w:rPr>
      </w:r>
      <w:r w:rsidRPr="00E21E3B">
        <w:rPr>
          <w:b/>
          <w:bCs/>
          <w:color w:val="0070C0"/>
        </w:rPr>
        <w:fldChar w:fldCharType="separate"/>
      </w:r>
      <w:r w:rsidRPr="00E21E3B">
        <w:rPr>
          <w:b/>
          <w:bCs/>
          <w:color w:val="0070C0"/>
        </w:rPr>
        <w:t>Emergency Housing Voucher Preference</w:t>
      </w:r>
      <w:r w:rsidRPr="00E21E3B">
        <w:rPr>
          <w:b/>
          <w:bCs/>
          <w:color w:val="0070C0"/>
        </w:rPr>
        <w:fldChar w:fldCharType="end"/>
      </w:r>
      <w:r>
        <w:t xml:space="preserve"> for more information.</w:t>
      </w:r>
    </w:p>
    <w:p w14:paraId="0464D0D7" w14:textId="77777777" w:rsidR="00E21E3B" w:rsidRDefault="00E21E3B" w:rsidP="00E21E3B">
      <w:pPr>
        <w:autoSpaceDE w:val="0"/>
        <w:autoSpaceDN w:val="0"/>
        <w:adjustRightInd w:val="0"/>
      </w:pPr>
      <w:r>
        <w:t>Upon approval from HUD, LRHA will notify all EHV families that they are being placed on the regular HCV waiting list with an EHV preference to transition their voucher assistance to LRHA’s HCV program. No action by the family will be required, unless the family wishes to terminate their assistance upon the termination of the EHV program.</w:t>
      </w:r>
    </w:p>
    <w:p w14:paraId="1F90C25E" w14:textId="2AAC7870" w:rsidR="00040E74" w:rsidRPr="00765546" w:rsidRDefault="00E21E3B" w:rsidP="00E21E3B">
      <w:r>
        <w:rPr>
          <w:lang w:eastAsia="x-none"/>
        </w:rPr>
        <w:t>LRHA will comply with the PIC reporting requirements as outlined in Notice PIH 2025-19. Specifically, w</w:t>
      </w:r>
      <w:r w:rsidRPr="00107882">
        <w:rPr>
          <w:lang w:eastAsia="x-none"/>
        </w:rPr>
        <w:t xml:space="preserve">hen admitting an EHV family from the HCV waiting list, the family </w:t>
      </w:r>
      <w:r>
        <w:rPr>
          <w:lang w:eastAsia="x-none"/>
        </w:rPr>
        <w:t>will</w:t>
      </w:r>
      <w:r w:rsidRPr="00107882">
        <w:rPr>
          <w:lang w:eastAsia="x-none"/>
        </w:rPr>
        <w:t xml:space="preserve"> be coded on the HUD-50058 as “EHCV.” </w:t>
      </w:r>
      <w:r>
        <w:rPr>
          <w:lang w:eastAsia="x-none"/>
        </w:rPr>
        <w:t>Families who are transitioned to HCV immediately upon termination of EHV assistance will be processed in the system as an interim (if leasing in place) or as a move (if moving to a new unit).</w:t>
      </w:r>
    </w:p>
    <w:p w14:paraId="2C444A3C" w14:textId="6E04409E" w:rsidR="00363C4F" w:rsidRPr="00765546" w:rsidRDefault="00BB5598" w:rsidP="00085D0A">
      <w:pPr>
        <w:pStyle w:val="Heading3"/>
      </w:pPr>
      <w:bookmarkStart w:id="10238" w:name="_Toc80783331"/>
      <w:bookmarkStart w:id="10239" w:name="_Toc118116604"/>
      <w:bookmarkStart w:id="10240" w:name="_Toc164180644"/>
      <w:bookmarkStart w:id="10241" w:name="_Toc164182244"/>
      <w:bookmarkStart w:id="10242" w:name="_Toc172209379"/>
      <w:bookmarkStart w:id="10243" w:name="_Toc173502121"/>
      <w:bookmarkStart w:id="10244" w:name="_Toc176435691"/>
      <w:bookmarkStart w:id="10245" w:name="_Toc194670812"/>
      <w:bookmarkStart w:id="10246" w:name="_Toc204850792"/>
      <w:r w:rsidRPr="00765546">
        <w:t>Partnering Agencies</w:t>
      </w:r>
      <w:bookmarkEnd w:id="10238"/>
      <w:bookmarkEnd w:id="10239"/>
      <w:bookmarkEnd w:id="10240"/>
      <w:bookmarkEnd w:id="10241"/>
      <w:bookmarkEnd w:id="10242"/>
      <w:bookmarkEnd w:id="10243"/>
      <w:bookmarkEnd w:id="10244"/>
      <w:bookmarkEnd w:id="10245"/>
      <w:bookmarkEnd w:id="10246"/>
    </w:p>
    <w:p w14:paraId="11C89931" w14:textId="7241D6BD" w:rsidR="00363C4F" w:rsidRPr="00BB5598" w:rsidRDefault="00557284" w:rsidP="006C5BA7">
      <w:pPr>
        <w:pStyle w:val="BodyText"/>
        <w:rPr>
          <w:rFonts w:ascii="Arial" w:hAnsi="Arial" w:cs="Arial"/>
        </w:rPr>
      </w:pPr>
      <w:r w:rsidRPr="00BB5598">
        <w:rPr>
          <w:rFonts w:ascii="Arial" w:hAnsi="Arial" w:cs="Arial"/>
        </w:rPr>
        <w:t>LRHA is required by HUD to partner with the local Continuum of Care (CoC) to administer the EHV program. In addition to the CoC, LRHA may enter into other partnerships with qualified organizations, in accordance with the parameters set forth in Notice PIH 2021-15.</w:t>
      </w:r>
    </w:p>
    <w:p w14:paraId="23B85B79" w14:textId="033BB0AF" w:rsidR="00363C4F" w:rsidRPr="00765546" w:rsidRDefault="00363C4F" w:rsidP="00085D0A">
      <w:pPr>
        <w:pStyle w:val="Heading4"/>
      </w:pPr>
      <w:bookmarkStart w:id="10247" w:name="_Toc80783332"/>
      <w:bookmarkStart w:id="10248" w:name="_Toc118116605"/>
      <w:bookmarkStart w:id="10249" w:name="_Toc164180645"/>
      <w:bookmarkStart w:id="10250" w:name="_Toc164182245"/>
      <w:bookmarkStart w:id="10251" w:name="_Toc172209380"/>
      <w:bookmarkStart w:id="10252" w:name="_Toc173502122"/>
      <w:bookmarkStart w:id="10253" w:name="_Toc176435692"/>
      <w:bookmarkStart w:id="10254" w:name="_Toc194670813"/>
      <w:r w:rsidRPr="00765546">
        <w:t>Continuum of Care</w:t>
      </w:r>
      <w:bookmarkEnd w:id="10247"/>
      <w:bookmarkEnd w:id="10248"/>
      <w:bookmarkEnd w:id="10249"/>
      <w:bookmarkEnd w:id="10250"/>
      <w:bookmarkEnd w:id="10251"/>
      <w:bookmarkEnd w:id="10252"/>
      <w:bookmarkEnd w:id="10253"/>
      <w:bookmarkEnd w:id="10254"/>
    </w:p>
    <w:p w14:paraId="39B144F4" w14:textId="09482F25" w:rsidR="00022209" w:rsidRPr="00765546" w:rsidRDefault="00022209" w:rsidP="006C5BA7">
      <w:r w:rsidRPr="00765546">
        <w:t>The Central Virginia Continuum of Care (</w:t>
      </w:r>
      <w:proofErr w:type="spellStart"/>
      <w:r w:rsidRPr="00765546">
        <w:t>CVCoC</w:t>
      </w:r>
      <w:proofErr w:type="spellEnd"/>
      <w:r w:rsidRPr="00765546">
        <w:t xml:space="preserve">) is responsible for responding and meeting the needs of persons experiencing homelessness in Lynchburg and the surrounding area. The lead agency for the </w:t>
      </w:r>
      <w:proofErr w:type="spellStart"/>
      <w:r w:rsidRPr="00765546">
        <w:t>CVCoC</w:t>
      </w:r>
      <w:proofErr w:type="spellEnd"/>
      <w:r w:rsidRPr="00765546">
        <w:t xml:space="preserve"> is Miriam’s House</w:t>
      </w:r>
      <w:r w:rsidR="00E45AFC" w:rsidRPr="00765546">
        <w:t xml:space="preserve">. </w:t>
      </w:r>
    </w:p>
    <w:p w14:paraId="1724CDBF" w14:textId="0BC2ABDC" w:rsidR="00363C4F" w:rsidRPr="00765546" w:rsidRDefault="00E45AFC" w:rsidP="006C5BA7">
      <w:r w:rsidRPr="00765546">
        <w:t xml:space="preserve">Accordingly, </w:t>
      </w:r>
      <w:r w:rsidR="0026442B" w:rsidRPr="00765546">
        <w:t xml:space="preserve">LRHA and </w:t>
      </w:r>
      <w:r w:rsidRPr="00765546">
        <w:t xml:space="preserve">Miriam’s House, on behalf of the </w:t>
      </w:r>
      <w:proofErr w:type="spellStart"/>
      <w:r w:rsidRPr="00765546">
        <w:t>CVCoC</w:t>
      </w:r>
      <w:proofErr w:type="spellEnd"/>
      <w:r w:rsidRPr="00765546">
        <w:t xml:space="preserve">, </w:t>
      </w:r>
      <w:r w:rsidR="0028638B" w:rsidRPr="00765546">
        <w:t>have entered into a Memorandum of Understanding (MOU) which describes their roles and responsibilities in administering the EHV program.</w:t>
      </w:r>
    </w:p>
    <w:p w14:paraId="5E21D1F5" w14:textId="51BA1855" w:rsidR="00363C4F" w:rsidRPr="00765546" w:rsidRDefault="000548A2" w:rsidP="0064229F">
      <w:pPr>
        <w:pStyle w:val="Heading3"/>
      </w:pPr>
      <w:bookmarkStart w:id="10255" w:name="_Toc80783344"/>
      <w:bookmarkStart w:id="10256" w:name="_Toc118116616"/>
      <w:bookmarkStart w:id="10257" w:name="_Toc164180656"/>
      <w:bookmarkStart w:id="10258" w:name="_Toc164182256"/>
      <w:bookmarkStart w:id="10259" w:name="_Toc172209391"/>
      <w:bookmarkStart w:id="10260" w:name="_Toc173502133"/>
      <w:bookmarkStart w:id="10261" w:name="_Toc176435703"/>
      <w:bookmarkStart w:id="10262" w:name="_Toc194670824"/>
      <w:bookmarkStart w:id="10263" w:name="_Toc204850793"/>
      <w:r w:rsidRPr="00765546">
        <w:t xml:space="preserve">Housing Search </w:t>
      </w:r>
      <w:r>
        <w:t>a</w:t>
      </w:r>
      <w:r w:rsidRPr="00765546">
        <w:t>nd Leasing</w:t>
      </w:r>
      <w:bookmarkEnd w:id="10255"/>
      <w:bookmarkEnd w:id="10256"/>
      <w:bookmarkEnd w:id="10257"/>
      <w:bookmarkEnd w:id="10258"/>
      <w:bookmarkEnd w:id="10259"/>
      <w:bookmarkEnd w:id="10260"/>
      <w:bookmarkEnd w:id="10261"/>
      <w:bookmarkEnd w:id="10262"/>
      <w:bookmarkEnd w:id="10263"/>
    </w:p>
    <w:p w14:paraId="2A8A698D" w14:textId="2DD71722" w:rsidR="00363C4F" w:rsidRPr="00765546" w:rsidRDefault="00363C4F" w:rsidP="005B42AB">
      <w:pPr>
        <w:pStyle w:val="Heading4"/>
      </w:pPr>
      <w:bookmarkStart w:id="10264" w:name="_Toc80783345"/>
      <w:bookmarkStart w:id="10265" w:name="_Toc118116617"/>
      <w:bookmarkStart w:id="10266" w:name="_Toc164180657"/>
      <w:bookmarkStart w:id="10267" w:name="_Toc164182257"/>
      <w:bookmarkStart w:id="10268" w:name="_Toc172209392"/>
      <w:bookmarkStart w:id="10269" w:name="_Toc173502134"/>
      <w:bookmarkStart w:id="10270" w:name="_Toc176435704"/>
      <w:bookmarkStart w:id="10271" w:name="_Toc194670825"/>
      <w:r w:rsidRPr="00765546">
        <w:t>Voucher Term</w:t>
      </w:r>
      <w:bookmarkEnd w:id="10264"/>
      <w:bookmarkEnd w:id="10265"/>
      <w:bookmarkEnd w:id="10266"/>
      <w:bookmarkEnd w:id="10267"/>
      <w:bookmarkEnd w:id="10268"/>
      <w:bookmarkEnd w:id="10269"/>
      <w:bookmarkEnd w:id="10270"/>
      <w:bookmarkEnd w:id="10271"/>
    </w:p>
    <w:p w14:paraId="36DDAD17" w14:textId="560A58CF" w:rsidR="005B42AB" w:rsidRDefault="005B42AB" w:rsidP="005B42AB">
      <w:r>
        <w:t xml:space="preserve">See </w:t>
      </w:r>
      <w:r w:rsidRPr="00AD0D26">
        <w:rPr>
          <w:b/>
          <w:bCs/>
          <w:color w:val="0070C0"/>
        </w:rPr>
        <w:fldChar w:fldCharType="begin"/>
      </w:r>
      <w:r w:rsidRPr="00AD0D26">
        <w:rPr>
          <w:b/>
          <w:bCs/>
          <w:color w:val="0070C0"/>
        </w:rPr>
        <w:instrText xml:space="preserve"> REF _Ref196386559 \h  \* MERGEFORMAT </w:instrText>
      </w:r>
      <w:r w:rsidRPr="00AD0D26">
        <w:rPr>
          <w:b/>
          <w:bCs/>
          <w:color w:val="0070C0"/>
        </w:rPr>
      </w:r>
      <w:r w:rsidRPr="00AD0D26">
        <w:rPr>
          <w:b/>
          <w:bCs/>
          <w:color w:val="0070C0"/>
        </w:rPr>
        <w:fldChar w:fldCharType="separate"/>
      </w:r>
      <w:r w:rsidRPr="00AD0D26">
        <w:rPr>
          <w:b/>
          <w:bCs/>
          <w:color w:val="0070C0"/>
        </w:rPr>
        <w:t>Voucher Term: VASH, Mainstream, FYI, and EHV</w:t>
      </w:r>
      <w:r w:rsidRPr="00AD0D26">
        <w:rPr>
          <w:b/>
          <w:bCs/>
          <w:color w:val="0070C0"/>
        </w:rPr>
        <w:fldChar w:fldCharType="end"/>
      </w:r>
      <w:r w:rsidRPr="008C118A">
        <w:rPr>
          <w:b/>
          <w:bCs/>
          <w:color w:val="0070C0"/>
        </w:rPr>
        <w:fldChar w:fldCharType="begin"/>
      </w:r>
      <w:r w:rsidRPr="008C118A">
        <w:rPr>
          <w:b/>
          <w:bCs/>
          <w:color w:val="0070C0"/>
        </w:rPr>
        <w:instrText xml:space="preserve"> REF _Ref196382600 \h  \* MERGEFORMAT </w:instrText>
      </w:r>
      <w:r w:rsidRPr="008C118A">
        <w:rPr>
          <w:b/>
          <w:bCs/>
          <w:color w:val="0070C0"/>
        </w:rPr>
      </w:r>
      <w:r w:rsidRPr="008C118A">
        <w:rPr>
          <w:b/>
          <w:bCs/>
          <w:color w:val="0070C0"/>
        </w:rPr>
        <w:fldChar w:fldCharType="separate"/>
      </w:r>
      <w:r w:rsidRPr="008C118A">
        <w:rPr>
          <w:b/>
          <w:bCs/>
          <w:color w:val="0070C0"/>
        </w:rPr>
        <w:fldChar w:fldCharType="end"/>
      </w:r>
      <w:r>
        <w:t xml:space="preserve"> for information on the voucher term for EHV families.</w:t>
      </w:r>
    </w:p>
    <w:p w14:paraId="0E8B439F" w14:textId="5DF395F7" w:rsidR="00363C4F" w:rsidRPr="00765546" w:rsidRDefault="00363C4F" w:rsidP="00DD461C">
      <w:pPr>
        <w:pStyle w:val="Heading4"/>
      </w:pPr>
      <w:bookmarkStart w:id="10272" w:name="_Toc80783346"/>
      <w:bookmarkStart w:id="10273" w:name="_Toc118116618"/>
      <w:bookmarkStart w:id="10274" w:name="_Toc164180658"/>
      <w:bookmarkStart w:id="10275" w:name="_Toc164182258"/>
      <w:bookmarkStart w:id="10276" w:name="_Toc172209393"/>
      <w:bookmarkStart w:id="10277" w:name="_Toc173502135"/>
      <w:bookmarkStart w:id="10278" w:name="_Toc176435705"/>
      <w:bookmarkStart w:id="10279" w:name="_Toc194670826"/>
      <w:r w:rsidRPr="00765546">
        <w:t>Housing Search Assistance</w:t>
      </w:r>
      <w:bookmarkEnd w:id="10272"/>
      <w:bookmarkEnd w:id="10273"/>
      <w:bookmarkEnd w:id="10274"/>
      <w:bookmarkEnd w:id="10275"/>
      <w:bookmarkEnd w:id="10276"/>
      <w:bookmarkEnd w:id="10277"/>
      <w:bookmarkEnd w:id="10278"/>
      <w:bookmarkEnd w:id="10279"/>
    </w:p>
    <w:p w14:paraId="1E1F25B8" w14:textId="62386CCE" w:rsidR="00363C4F" w:rsidRPr="00CC50C1" w:rsidRDefault="00363C4F" w:rsidP="006C5BA7">
      <w:pPr>
        <w:pStyle w:val="BodyText"/>
        <w:rPr>
          <w:rFonts w:ascii="Arial" w:hAnsi="Arial" w:cs="Arial"/>
        </w:rPr>
      </w:pPr>
      <w:r w:rsidRPr="00CC50C1">
        <w:rPr>
          <w:rFonts w:ascii="Arial" w:hAnsi="Arial" w:cs="Arial"/>
        </w:rPr>
        <w:t xml:space="preserve">LRHA will require the </w:t>
      </w:r>
      <w:proofErr w:type="spellStart"/>
      <w:r w:rsidR="00AF5899" w:rsidRPr="00CC50C1">
        <w:rPr>
          <w:rFonts w:ascii="Arial" w:hAnsi="Arial" w:cs="Arial"/>
        </w:rPr>
        <w:t>CV</w:t>
      </w:r>
      <w:r w:rsidRPr="00CC50C1">
        <w:rPr>
          <w:rFonts w:ascii="Arial" w:hAnsi="Arial" w:cs="Arial"/>
        </w:rPr>
        <w:t>CoC</w:t>
      </w:r>
      <w:proofErr w:type="spellEnd"/>
      <w:r w:rsidRPr="00CC50C1">
        <w:rPr>
          <w:rFonts w:ascii="Arial" w:hAnsi="Arial" w:cs="Arial"/>
        </w:rPr>
        <w:t xml:space="preserve"> to provide housing search assistance for EHV families, including but not limited to the following:</w:t>
      </w:r>
    </w:p>
    <w:p w14:paraId="3672CD77" w14:textId="6CA86655" w:rsidR="00363C4F" w:rsidRPr="00CC50C1" w:rsidRDefault="00363C4F" w:rsidP="00FE7656">
      <w:pPr>
        <w:pStyle w:val="BodyText"/>
        <w:numPr>
          <w:ilvl w:val="0"/>
          <w:numId w:val="148"/>
        </w:numPr>
        <w:ind w:left="720"/>
        <w:rPr>
          <w:rFonts w:ascii="Arial" w:hAnsi="Arial" w:cs="Arial"/>
        </w:rPr>
      </w:pPr>
      <w:r w:rsidRPr="00CC50C1">
        <w:rPr>
          <w:rFonts w:ascii="Arial" w:hAnsi="Arial" w:cs="Arial"/>
        </w:rPr>
        <w:lastRenderedPageBreak/>
        <w:t>Helping individual families identify potentially available units during their housing search, including physically accessible units with features for family members with disabilities, as well as units in low-poverty neighborhoods;</w:t>
      </w:r>
    </w:p>
    <w:p w14:paraId="774C307A" w14:textId="01572951" w:rsidR="00363C4F" w:rsidRPr="00CC50C1" w:rsidRDefault="00363C4F" w:rsidP="00FE7656">
      <w:pPr>
        <w:pStyle w:val="BodyText"/>
        <w:numPr>
          <w:ilvl w:val="0"/>
          <w:numId w:val="148"/>
        </w:numPr>
        <w:ind w:left="720"/>
        <w:rPr>
          <w:rFonts w:ascii="Arial" w:hAnsi="Arial" w:cs="Arial"/>
        </w:rPr>
      </w:pPr>
      <w:r w:rsidRPr="00CC50C1">
        <w:rPr>
          <w:rFonts w:ascii="Arial" w:hAnsi="Arial" w:cs="Arial"/>
        </w:rPr>
        <w:t>Providing transportation assistance and directions to potential units;</w:t>
      </w:r>
    </w:p>
    <w:p w14:paraId="51C39D35" w14:textId="1F688D35" w:rsidR="00363C4F" w:rsidRPr="00CC50C1" w:rsidRDefault="00363C4F" w:rsidP="00FE7656">
      <w:pPr>
        <w:pStyle w:val="BodyText"/>
        <w:numPr>
          <w:ilvl w:val="0"/>
          <w:numId w:val="148"/>
        </w:numPr>
        <w:ind w:left="720"/>
        <w:rPr>
          <w:rFonts w:ascii="Arial" w:hAnsi="Arial" w:cs="Arial"/>
        </w:rPr>
      </w:pPr>
      <w:r w:rsidRPr="00CC50C1">
        <w:rPr>
          <w:rFonts w:ascii="Arial" w:hAnsi="Arial" w:cs="Arial"/>
        </w:rPr>
        <w:t>Conducting owner outreach;</w:t>
      </w:r>
    </w:p>
    <w:p w14:paraId="46BB5FD9" w14:textId="10A4345A" w:rsidR="00363C4F" w:rsidRPr="00CC50C1" w:rsidRDefault="00363C4F" w:rsidP="00FE7656">
      <w:pPr>
        <w:pStyle w:val="BodyText"/>
        <w:numPr>
          <w:ilvl w:val="0"/>
          <w:numId w:val="148"/>
        </w:numPr>
        <w:ind w:left="720"/>
        <w:rPr>
          <w:rFonts w:ascii="Arial" w:hAnsi="Arial" w:cs="Arial"/>
        </w:rPr>
      </w:pPr>
      <w:r w:rsidRPr="00CC50C1">
        <w:rPr>
          <w:rFonts w:ascii="Arial" w:hAnsi="Arial" w:cs="Arial"/>
        </w:rPr>
        <w:t>Assisting with the completion of rental applications and LRHA forms; and</w:t>
      </w:r>
    </w:p>
    <w:p w14:paraId="78A7D4B1" w14:textId="6E201C8E" w:rsidR="00363C4F" w:rsidRPr="00CC50C1" w:rsidRDefault="00363C4F" w:rsidP="00FE7656">
      <w:pPr>
        <w:pStyle w:val="BodyText"/>
        <w:numPr>
          <w:ilvl w:val="0"/>
          <w:numId w:val="148"/>
        </w:numPr>
        <w:ind w:left="720"/>
        <w:rPr>
          <w:rFonts w:ascii="Arial" w:hAnsi="Arial" w:cs="Arial"/>
        </w:rPr>
      </w:pPr>
      <w:r w:rsidRPr="00CC50C1">
        <w:rPr>
          <w:rFonts w:ascii="Arial" w:hAnsi="Arial" w:cs="Arial"/>
        </w:rPr>
        <w:t>Helping expedite the EHV leasing process for the family.</w:t>
      </w:r>
    </w:p>
    <w:p w14:paraId="77626DC8" w14:textId="4A0ADB70" w:rsidR="00363C4F" w:rsidRPr="00765546" w:rsidRDefault="00523746" w:rsidP="00DD461C">
      <w:pPr>
        <w:pStyle w:val="Heading3"/>
      </w:pPr>
      <w:bookmarkStart w:id="10280" w:name="_Toc80783349"/>
      <w:bookmarkStart w:id="10281" w:name="_Toc118116620"/>
      <w:bookmarkStart w:id="10282" w:name="_Toc164180660"/>
      <w:bookmarkStart w:id="10283" w:name="_Toc164182260"/>
      <w:bookmarkStart w:id="10284" w:name="_Toc172209395"/>
      <w:bookmarkStart w:id="10285" w:name="_Toc173502137"/>
      <w:bookmarkStart w:id="10286" w:name="_Toc176435707"/>
      <w:bookmarkStart w:id="10287" w:name="_Toc194670828"/>
      <w:bookmarkStart w:id="10288" w:name="_Toc204850794"/>
      <w:r w:rsidRPr="00765546">
        <w:t>Portability</w:t>
      </w:r>
      <w:bookmarkEnd w:id="10280"/>
      <w:bookmarkEnd w:id="10281"/>
      <w:bookmarkEnd w:id="10282"/>
      <w:bookmarkEnd w:id="10283"/>
      <w:bookmarkEnd w:id="10284"/>
      <w:bookmarkEnd w:id="10285"/>
      <w:bookmarkEnd w:id="10286"/>
      <w:bookmarkEnd w:id="10287"/>
      <w:bookmarkEnd w:id="10288"/>
    </w:p>
    <w:p w14:paraId="12522E28" w14:textId="5247CE62" w:rsidR="00363C4F" w:rsidRPr="00523746" w:rsidRDefault="00363C4F" w:rsidP="006C5BA7">
      <w:pPr>
        <w:pStyle w:val="BodyText"/>
        <w:rPr>
          <w:rFonts w:ascii="Arial" w:hAnsi="Arial" w:cs="Arial"/>
        </w:rPr>
      </w:pPr>
      <w:r w:rsidRPr="00523746">
        <w:rPr>
          <w:rFonts w:ascii="Arial" w:hAnsi="Arial" w:cs="Arial"/>
        </w:rPr>
        <w:t>The HCV portability procedures and requirements outlined in the chapter o</w:t>
      </w:r>
      <w:r w:rsidR="0008076C" w:rsidRPr="00523746">
        <w:rPr>
          <w:rFonts w:ascii="Arial" w:hAnsi="Arial" w:cs="Arial"/>
        </w:rPr>
        <w:t xml:space="preserve">n </w:t>
      </w:r>
      <w:r w:rsidR="00322232" w:rsidRPr="00523746">
        <w:rPr>
          <w:rFonts w:ascii="Arial" w:hAnsi="Arial" w:cs="Arial"/>
        </w:rPr>
        <w:t>Portability</w:t>
      </w:r>
      <w:r w:rsidR="0008076C" w:rsidRPr="00523746">
        <w:rPr>
          <w:rFonts w:ascii="Arial" w:hAnsi="Arial" w:cs="Arial"/>
        </w:rPr>
        <w:t xml:space="preserve"> </w:t>
      </w:r>
      <w:r w:rsidRPr="00523746">
        <w:rPr>
          <w:rFonts w:ascii="Arial" w:hAnsi="Arial" w:cs="Arial"/>
        </w:rPr>
        <w:t>apply, with the following exceptions:</w:t>
      </w:r>
    </w:p>
    <w:p w14:paraId="169213FB" w14:textId="5BABAF8C" w:rsidR="00363C4F" w:rsidRPr="00523746" w:rsidRDefault="00363C4F" w:rsidP="00FE7656">
      <w:pPr>
        <w:pStyle w:val="BodyText"/>
        <w:numPr>
          <w:ilvl w:val="0"/>
          <w:numId w:val="149"/>
        </w:numPr>
        <w:rPr>
          <w:rFonts w:ascii="Arial" w:hAnsi="Arial" w:cs="Arial"/>
        </w:rPr>
      </w:pPr>
      <w:r w:rsidRPr="00523746">
        <w:rPr>
          <w:rFonts w:ascii="Arial" w:hAnsi="Arial" w:cs="Arial"/>
        </w:rPr>
        <w:t>EHV applicant families may move under portability even if the family did not have legal residency in LRHA’s initial jurisdiction when they applied;</w:t>
      </w:r>
    </w:p>
    <w:p w14:paraId="3391CE38" w14:textId="483C4070" w:rsidR="00363C4F" w:rsidRPr="00523746" w:rsidRDefault="00363C4F" w:rsidP="00FE7656">
      <w:pPr>
        <w:pStyle w:val="BodyText"/>
        <w:numPr>
          <w:ilvl w:val="0"/>
          <w:numId w:val="149"/>
        </w:numPr>
        <w:rPr>
          <w:rFonts w:ascii="Arial" w:hAnsi="Arial" w:cs="Arial"/>
        </w:rPr>
      </w:pPr>
      <w:r w:rsidRPr="00523746">
        <w:rPr>
          <w:rFonts w:ascii="Arial" w:hAnsi="Arial" w:cs="Arial"/>
        </w:rPr>
        <w:t>LRHA cannot refuse to assist an incoming EHV family;</w:t>
      </w:r>
    </w:p>
    <w:p w14:paraId="6E8195E1" w14:textId="4F4B1206" w:rsidR="00363C4F" w:rsidRPr="00523746" w:rsidRDefault="00363C4F" w:rsidP="00FE7656">
      <w:pPr>
        <w:pStyle w:val="BodyText"/>
        <w:numPr>
          <w:ilvl w:val="0"/>
          <w:numId w:val="149"/>
        </w:numPr>
        <w:rPr>
          <w:rFonts w:ascii="Arial" w:hAnsi="Arial" w:cs="Arial"/>
        </w:rPr>
      </w:pPr>
      <w:r w:rsidRPr="00523746">
        <w:rPr>
          <w:rFonts w:ascii="Arial" w:hAnsi="Arial" w:cs="Arial"/>
        </w:rPr>
        <w:t>If a family with an EHV ports into LRHA, LRHA:</w:t>
      </w:r>
    </w:p>
    <w:p w14:paraId="79B006D2" w14:textId="74BB33DD" w:rsidR="00363C4F" w:rsidRPr="00523746" w:rsidRDefault="00363C4F" w:rsidP="00FE7656">
      <w:pPr>
        <w:pStyle w:val="BodyText"/>
        <w:numPr>
          <w:ilvl w:val="1"/>
          <w:numId w:val="149"/>
        </w:numPr>
        <w:rPr>
          <w:rFonts w:ascii="Arial" w:hAnsi="Arial" w:cs="Arial"/>
          <w:spacing w:val="-4"/>
        </w:rPr>
      </w:pPr>
      <w:r w:rsidRPr="00523746">
        <w:rPr>
          <w:rFonts w:ascii="Arial" w:hAnsi="Arial" w:cs="Arial"/>
          <w:spacing w:val="-4"/>
        </w:rPr>
        <w:t>Must bill the initial PHA; and</w:t>
      </w:r>
    </w:p>
    <w:p w14:paraId="0DC58102" w14:textId="4CC1A423" w:rsidR="00363C4F" w:rsidRPr="00523746" w:rsidRDefault="00363C4F" w:rsidP="00FE7656">
      <w:pPr>
        <w:pStyle w:val="BodyText"/>
        <w:numPr>
          <w:ilvl w:val="1"/>
          <w:numId w:val="149"/>
        </w:numPr>
        <w:rPr>
          <w:rFonts w:ascii="Arial" w:hAnsi="Arial" w:cs="Arial"/>
        </w:rPr>
      </w:pPr>
      <w:r w:rsidRPr="00523746">
        <w:rPr>
          <w:rFonts w:ascii="Arial" w:hAnsi="Arial" w:cs="Arial"/>
        </w:rPr>
        <w:t xml:space="preserve">Must administer the voucher (in accordance with LRHA policies. </w:t>
      </w:r>
    </w:p>
    <w:p w14:paraId="3AA176A2" w14:textId="3BC2C07C" w:rsidR="00363C4F" w:rsidRPr="00523746" w:rsidRDefault="00363C4F" w:rsidP="00FE7656">
      <w:pPr>
        <w:pStyle w:val="BodyText"/>
        <w:numPr>
          <w:ilvl w:val="0"/>
          <w:numId w:val="149"/>
        </w:numPr>
        <w:rPr>
          <w:rFonts w:ascii="Arial" w:hAnsi="Arial" w:cs="Arial"/>
        </w:rPr>
      </w:pPr>
      <w:r w:rsidRPr="00523746">
        <w:rPr>
          <w:rFonts w:ascii="Arial" w:hAnsi="Arial" w:cs="Arial"/>
        </w:rPr>
        <w:t>If a family with a LRHA EHV ports out to another PHA, the receiving PHA:</w:t>
      </w:r>
    </w:p>
    <w:p w14:paraId="53DB0EE6" w14:textId="499018C8" w:rsidR="00363C4F" w:rsidRPr="00523746" w:rsidRDefault="00363C4F" w:rsidP="00FE7656">
      <w:pPr>
        <w:pStyle w:val="BodyText"/>
        <w:numPr>
          <w:ilvl w:val="1"/>
          <w:numId w:val="149"/>
        </w:numPr>
        <w:rPr>
          <w:rFonts w:ascii="Arial" w:hAnsi="Arial" w:cs="Arial"/>
        </w:rPr>
      </w:pPr>
      <w:r w:rsidRPr="00523746">
        <w:rPr>
          <w:rFonts w:ascii="Arial" w:hAnsi="Arial" w:cs="Arial"/>
        </w:rPr>
        <w:t>Must bill LRHA; and</w:t>
      </w:r>
    </w:p>
    <w:p w14:paraId="29112229" w14:textId="2A968EB5" w:rsidR="00363C4F" w:rsidRPr="00D07C89" w:rsidRDefault="00363C4F" w:rsidP="00D07C89">
      <w:pPr>
        <w:pStyle w:val="BodyText"/>
        <w:numPr>
          <w:ilvl w:val="1"/>
          <w:numId w:val="149"/>
        </w:numPr>
        <w:rPr>
          <w:rFonts w:ascii="Arial" w:hAnsi="Arial" w:cs="Arial"/>
        </w:rPr>
      </w:pPr>
      <w:r w:rsidRPr="00523746">
        <w:rPr>
          <w:rFonts w:ascii="Arial" w:hAnsi="Arial" w:cs="Arial"/>
        </w:rPr>
        <w:t xml:space="preserve">Must administer the voucher in accordance with its regular policies. </w:t>
      </w:r>
    </w:p>
    <w:p w14:paraId="02CD12F1" w14:textId="79B71F37" w:rsidR="00363C4F" w:rsidRPr="00765546" w:rsidRDefault="00363C4F" w:rsidP="00373085">
      <w:pPr>
        <w:pStyle w:val="Heading4"/>
      </w:pPr>
      <w:bookmarkStart w:id="10289" w:name="_Toc118116621"/>
      <w:bookmarkStart w:id="10290" w:name="_Toc164180661"/>
      <w:bookmarkStart w:id="10291" w:name="_Toc164182261"/>
      <w:bookmarkStart w:id="10292" w:name="_Toc172209396"/>
      <w:bookmarkStart w:id="10293" w:name="_Toc173502138"/>
      <w:bookmarkStart w:id="10294" w:name="_Toc176435708"/>
      <w:bookmarkStart w:id="10295" w:name="_Toc194670829"/>
      <w:r w:rsidRPr="00765546">
        <w:t>Family Briefing</w:t>
      </w:r>
      <w:bookmarkEnd w:id="10289"/>
      <w:bookmarkEnd w:id="10290"/>
      <w:bookmarkEnd w:id="10291"/>
      <w:bookmarkEnd w:id="10292"/>
      <w:bookmarkEnd w:id="10293"/>
      <w:bookmarkEnd w:id="10294"/>
      <w:bookmarkEnd w:id="10295"/>
    </w:p>
    <w:p w14:paraId="4267A9DB" w14:textId="74A276B4" w:rsidR="00363C4F" w:rsidRPr="00AB10DA" w:rsidRDefault="00363C4F" w:rsidP="006C5BA7">
      <w:pPr>
        <w:pStyle w:val="BodyText"/>
        <w:rPr>
          <w:rFonts w:ascii="Arial" w:hAnsi="Arial" w:cs="Arial"/>
        </w:rPr>
      </w:pPr>
      <w:r w:rsidRPr="00AB10DA">
        <w:rPr>
          <w:rFonts w:ascii="Arial" w:hAnsi="Arial" w:cs="Arial"/>
        </w:rPr>
        <w:t>In addition to providing the family with the briefing requirement</w:t>
      </w:r>
      <w:r w:rsidR="0008076C" w:rsidRPr="00AB10DA">
        <w:rPr>
          <w:rFonts w:ascii="Arial" w:hAnsi="Arial" w:cs="Arial"/>
        </w:rPr>
        <w:t>s</w:t>
      </w:r>
      <w:r w:rsidRPr="00AB10DA">
        <w:rPr>
          <w:rFonts w:ascii="Arial" w:hAnsi="Arial" w:cs="Arial"/>
        </w:rPr>
        <w:t>, LRHA will inform the EHV family as to how portability may impact the special EHV services and assistance that may be available to the family.</w:t>
      </w:r>
    </w:p>
    <w:p w14:paraId="0310184F" w14:textId="7454AA85" w:rsidR="00363C4F" w:rsidRPr="00AB10DA" w:rsidRDefault="00363C4F" w:rsidP="006C5BA7">
      <w:pPr>
        <w:pStyle w:val="BodyText"/>
        <w:rPr>
          <w:rFonts w:ascii="Arial" w:hAnsi="Arial" w:cs="Arial"/>
        </w:rPr>
      </w:pPr>
      <w:r w:rsidRPr="00AB10DA">
        <w:rPr>
          <w:rFonts w:ascii="Arial" w:hAnsi="Arial" w:cs="Arial"/>
        </w:rPr>
        <w:t>LRHA will help facilitate the family’s portability move to another PHA and inform the family of this requirement in writing, taking reasonable steps to ensure meaningful access for persons with limited English proficiency.</w:t>
      </w:r>
    </w:p>
    <w:p w14:paraId="4A5E584E" w14:textId="351B5867" w:rsidR="00363C4F" w:rsidRPr="00765546" w:rsidRDefault="00363C4F" w:rsidP="00373085">
      <w:pPr>
        <w:pStyle w:val="Heading4"/>
      </w:pPr>
      <w:bookmarkStart w:id="10296" w:name="_Toc118116622"/>
      <w:bookmarkStart w:id="10297" w:name="_Toc164180662"/>
      <w:bookmarkStart w:id="10298" w:name="_Toc164182262"/>
      <w:bookmarkStart w:id="10299" w:name="_Toc172209397"/>
      <w:bookmarkStart w:id="10300" w:name="_Toc173502139"/>
      <w:bookmarkStart w:id="10301" w:name="_Toc176435709"/>
      <w:bookmarkStart w:id="10302" w:name="_Toc194670830"/>
      <w:r w:rsidRPr="00765546">
        <w:t>Coordination of Services</w:t>
      </w:r>
      <w:bookmarkEnd w:id="10296"/>
      <w:bookmarkEnd w:id="10297"/>
      <w:bookmarkEnd w:id="10298"/>
      <w:bookmarkEnd w:id="10299"/>
      <w:bookmarkEnd w:id="10300"/>
      <w:bookmarkEnd w:id="10301"/>
      <w:bookmarkEnd w:id="10302"/>
    </w:p>
    <w:p w14:paraId="4C564855" w14:textId="32B64451" w:rsidR="00363C4F" w:rsidRPr="00D07C89" w:rsidRDefault="00363C4F" w:rsidP="00D07C89">
      <w:pPr>
        <w:pStyle w:val="BodyText"/>
        <w:rPr>
          <w:rFonts w:ascii="Arial" w:hAnsi="Arial" w:cs="Arial"/>
        </w:rPr>
      </w:pPr>
      <w:r w:rsidRPr="00AB10DA">
        <w:rPr>
          <w:rFonts w:ascii="Arial" w:hAnsi="Arial" w:cs="Arial"/>
        </w:rPr>
        <w:t>If the portability move is in connection with the EHV family’s initial lease-up, LRHA will consult and coordinate with the receiving/initial PHA (as applicable) on the EHV services and assistance that will be made to the family.</w:t>
      </w:r>
    </w:p>
    <w:p w14:paraId="25083596" w14:textId="4ACE9875" w:rsidR="00363C4F" w:rsidRPr="00765546" w:rsidRDefault="00703816" w:rsidP="00373085">
      <w:pPr>
        <w:pStyle w:val="Heading3"/>
      </w:pPr>
      <w:bookmarkStart w:id="10303" w:name="_Toc80783350"/>
      <w:bookmarkStart w:id="10304" w:name="_Toc118116625"/>
      <w:bookmarkStart w:id="10305" w:name="_Toc164180665"/>
      <w:bookmarkStart w:id="10306" w:name="_Toc164182265"/>
      <w:bookmarkStart w:id="10307" w:name="_Toc172209400"/>
      <w:bookmarkStart w:id="10308" w:name="_Toc173502142"/>
      <w:bookmarkStart w:id="10309" w:name="_Toc176435712"/>
      <w:bookmarkStart w:id="10310" w:name="_Toc194670833"/>
      <w:bookmarkStart w:id="10311" w:name="_Toc204850795"/>
      <w:r w:rsidRPr="00765546">
        <w:t>Payment Standards</w:t>
      </w:r>
      <w:bookmarkEnd w:id="10303"/>
      <w:bookmarkEnd w:id="10304"/>
      <w:bookmarkEnd w:id="10305"/>
      <w:bookmarkEnd w:id="10306"/>
      <w:bookmarkEnd w:id="10307"/>
      <w:bookmarkEnd w:id="10308"/>
      <w:bookmarkEnd w:id="10309"/>
      <w:bookmarkEnd w:id="10310"/>
      <w:bookmarkEnd w:id="10311"/>
    </w:p>
    <w:p w14:paraId="7CF06DBD" w14:textId="4C18CCBA" w:rsidR="00363C4F" w:rsidRPr="00703816" w:rsidRDefault="00363C4F" w:rsidP="006C5BA7">
      <w:pPr>
        <w:pStyle w:val="BodyText"/>
        <w:rPr>
          <w:rFonts w:ascii="Arial" w:hAnsi="Arial" w:cs="Arial"/>
        </w:rPr>
      </w:pPr>
      <w:r w:rsidRPr="00703816">
        <w:rPr>
          <w:rFonts w:ascii="Arial" w:hAnsi="Arial" w:cs="Arial"/>
        </w:rPr>
        <w:t>LRHA will</w:t>
      </w:r>
      <w:r w:rsidR="00717291">
        <w:rPr>
          <w:rFonts w:ascii="Arial" w:hAnsi="Arial" w:cs="Arial"/>
        </w:rPr>
        <w:t xml:space="preserve"> not</w:t>
      </w:r>
      <w:r w:rsidRPr="00703816">
        <w:rPr>
          <w:rFonts w:ascii="Arial" w:hAnsi="Arial" w:cs="Arial"/>
        </w:rPr>
        <w:t xml:space="preserve"> </w:t>
      </w:r>
      <w:r w:rsidR="00D6685D" w:rsidRPr="00703816">
        <w:rPr>
          <w:rFonts w:ascii="Arial" w:hAnsi="Arial" w:cs="Arial"/>
        </w:rPr>
        <w:t>establish a separate payment standard for the EHV program</w:t>
      </w:r>
      <w:r w:rsidR="00683FB6" w:rsidRPr="00703816">
        <w:rPr>
          <w:rFonts w:ascii="Arial" w:hAnsi="Arial" w:cs="Arial"/>
        </w:rPr>
        <w:t>.</w:t>
      </w:r>
    </w:p>
    <w:p w14:paraId="097E394F" w14:textId="04A6C078" w:rsidR="00363C4F" w:rsidRPr="00765546" w:rsidRDefault="00703816" w:rsidP="00373085">
      <w:pPr>
        <w:pStyle w:val="Heading3"/>
      </w:pPr>
      <w:bookmarkStart w:id="10312" w:name="_Toc80783352"/>
      <w:bookmarkStart w:id="10313" w:name="_Toc118116626"/>
      <w:bookmarkStart w:id="10314" w:name="_Toc164180666"/>
      <w:bookmarkStart w:id="10315" w:name="_Toc164182266"/>
      <w:bookmarkStart w:id="10316" w:name="_Toc172209401"/>
      <w:bookmarkStart w:id="10317" w:name="_Toc173502143"/>
      <w:bookmarkStart w:id="10318" w:name="_Toc176435713"/>
      <w:bookmarkStart w:id="10319" w:name="_Toc194670834"/>
      <w:bookmarkStart w:id="10320" w:name="_Toc204850796"/>
      <w:r w:rsidRPr="00765546">
        <w:t>Rent Reasonableness</w:t>
      </w:r>
      <w:bookmarkEnd w:id="10312"/>
      <w:bookmarkEnd w:id="10313"/>
      <w:bookmarkEnd w:id="10314"/>
      <w:bookmarkEnd w:id="10315"/>
      <w:bookmarkEnd w:id="10316"/>
      <w:bookmarkEnd w:id="10317"/>
      <w:bookmarkEnd w:id="10318"/>
      <w:bookmarkEnd w:id="10319"/>
      <w:bookmarkEnd w:id="10320"/>
    </w:p>
    <w:p w14:paraId="0E60FDB0" w14:textId="7C107F73" w:rsidR="00363C4F" w:rsidRPr="00703816" w:rsidRDefault="00363C4F" w:rsidP="006C5BA7">
      <w:pPr>
        <w:pStyle w:val="BodyText"/>
        <w:rPr>
          <w:rFonts w:ascii="Arial" w:hAnsi="Arial" w:cs="Arial"/>
        </w:rPr>
      </w:pPr>
      <w:r w:rsidRPr="00703816">
        <w:rPr>
          <w:rFonts w:ascii="Arial" w:hAnsi="Arial" w:cs="Arial"/>
        </w:rPr>
        <w:t>All rent reasonableness requirements apply to EHV units.</w:t>
      </w:r>
    </w:p>
    <w:p w14:paraId="3526095D" w14:textId="06B8DF5A" w:rsidR="00363C4F" w:rsidRPr="00765546" w:rsidRDefault="00703816" w:rsidP="00651099">
      <w:pPr>
        <w:pStyle w:val="Heading3"/>
      </w:pPr>
      <w:bookmarkStart w:id="10321" w:name="_Toc80783354"/>
      <w:bookmarkStart w:id="10322" w:name="_Toc118116627"/>
      <w:bookmarkStart w:id="10323" w:name="_Toc164180667"/>
      <w:bookmarkStart w:id="10324" w:name="_Toc164182267"/>
      <w:bookmarkStart w:id="10325" w:name="_Toc172209402"/>
      <w:bookmarkStart w:id="10326" w:name="_Toc173502144"/>
      <w:bookmarkStart w:id="10327" w:name="_Toc176435714"/>
      <w:bookmarkStart w:id="10328" w:name="_Toc194670835"/>
      <w:bookmarkStart w:id="10329" w:name="_Toc204850797"/>
      <w:r w:rsidRPr="00765546">
        <w:lastRenderedPageBreak/>
        <w:t xml:space="preserve">Termination </w:t>
      </w:r>
      <w:r>
        <w:t>o</w:t>
      </w:r>
      <w:r w:rsidRPr="00765546">
        <w:t>f Vouchers</w:t>
      </w:r>
      <w:bookmarkEnd w:id="10321"/>
      <w:bookmarkEnd w:id="10322"/>
      <w:bookmarkEnd w:id="10323"/>
      <w:bookmarkEnd w:id="10324"/>
      <w:bookmarkEnd w:id="10325"/>
      <w:bookmarkEnd w:id="10326"/>
      <w:bookmarkEnd w:id="10327"/>
      <w:bookmarkEnd w:id="10328"/>
      <w:bookmarkEnd w:id="10329"/>
    </w:p>
    <w:p w14:paraId="74EFD984" w14:textId="790E4CD9" w:rsidR="00363C4F" w:rsidRPr="001273FB" w:rsidRDefault="00363C4F" w:rsidP="006C5BA7">
      <w:pPr>
        <w:rPr>
          <w:rFonts w:cs="Arial"/>
        </w:rPr>
      </w:pPr>
      <w:r w:rsidRPr="001273FB">
        <w:rPr>
          <w:rFonts w:cs="Arial"/>
        </w:rPr>
        <w:t>After September 30, 2023, LRHA may not reissue EHVs when assistance for an EHV-assisted family ends. This means that when an EHV participant leaves the program for any reason, LRHA may not reissue the EHV to another family unless it does so no later than September 30, 2023.</w:t>
      </w:r>
    </w:p>
    <w:p w14:paraId="1ED891C8" w14:textId="07414F56" w:rsidR="00363C4F" w:rsidRPr="001273FB" w:rsidRDefault="00363C4F" w:rsidP="006C5BA7">
      <w:pPr>
        <w:pStyle w:val="BodyText"/>
        <w:rPr>
          <w:rFonts w:ascii="Arial" w:hAnsi="Arial" w:cs="Arial"/>
        </w:rPr>
      </w:pPr>
      <w:r w:rsidRPr="001273FB">
        <w:rPr>
          <w:rFonts w:ascii="Arial" w:hAnsi="Arial" w:cs="Arial"/>
        </w:rPr>
        <w:t xml:space="preserve">If an applicant family that was issued the EHV is unsuccessful in finding a unit and the EHV expires after September 30, 2023, the EHV may not be reissued to another family. </w:t>
      </w:r>
    </w:p>
    <w:p w14:paraId="18D82309" w14:textId="19521507" w:rsidR="00363C4F" w:rsidRPr="001273FB" w:rsidRDefault="00363C4F" w:rsidP="006C5BA7">
      <w:pPr>
        <w:pStyle w:val="BodyText"/>
        <w:rPr>
          <w:rFonts w:ascii="Arial" w:hAnsi="Arial" w:cs="Arial"/>
        </w:rPr>
      </w:pPr>
      <w:r w:rsidRPr="001273FB">
        <w:rPr>
          <w:rFonts w:ascii="Arial" w:hAnsi="Arial" w:cs="Arial"/>
        </w:rPr>
        <w:t>All EHVs under lease on or after October 1, 2023, may not under any circumstances be reissued to another family when the participant leaves the program for any reason.</w:t>
      </w:r>
    </w:p>
    <w:p w14:paraId="376DB2DA" w14:textId="7EB20FF7" w:rsidR="00363C4F" w:rsidRPr="00372D4D" w:rsidRDefault="00363C4F" w:rsidP="006C5BA7">
      <w:pPr>
        <w:pStyle w:val="BodyText"/>
        <w:rPr>
          <w:rFonts w:ascii="Arial" w:hAnsi="Arial" w:cs="Arial"/>
        </w:rPr>
      </w:pPr>
      <w:r w:rsidRPr="001273FB">
        <w:rPr>
          <w:rFonts w:ascii="Arial" w:hAnsi="Arial" w:cs="Arial"/>
        </w:rPr>
        <w:t xml:space="preserve">An EHV that has never been issued to a family may be initially issued and leased after September 30, 2023, since this prohibition only applies to EHVs that are being reissued upon turnover after assistance to a family has ended. However, HUD may direct LRHA to cease leasing any unleased EHVs if such action is determined necessary by HUD to ensure there will be sufficient funding </w:t>
      </w:r>
      <w:r w:rsidRPr="00372D4D">
        <w:rPr>
          <w:rFonts w:ascii="Arial" w:hAnsi="Arial" w:cs="Arial"/>
        </w:rPr>
        <w:t xml:space="preserve">available to continue to cover the HAP needs of currently assisted EHV families. </w:t>
      </w:r>
    </w:p>
    <w:p w14:paraId="4F460276" w14:textId="37B3D08E" w:rsidR="005645B0" w:rsidRDefault="005645B0" w:rsidP="006C5BA7">
      <w:pPr>
        <w:pStyle w:val="BodyText"/>
        <w:rPr>
          <w:rFonts w:ascii="Arial" w:hAnsi="Arial" w:cs="Arial"/>
        </w:rPr>
      </w:pPr>
      <w:r w:rsidRPr="00372D4D">
        <w:rPr>
          <w:rFonts w:ascii="Arial" w:hAnsi="Arial" w:cs="Arial"/>
        </w:rPr>
        <w:t xml:space="preserve">LRHA will follow guidance from HUD </w:t>
      </w:r>
      <w:r w:rsidR="00F86C18" w:rsidRPr="00372D4D">
        <w:rPr>
          <w:rFonts w:ascii="Arial" w:hAnsi="Arial" w:cs="Arial"/>
        </w:rPr>
        <w:t>related to re</w:t>
      </w:r>
      <w:r w:rsidR="003B5810" w:rsidRPr="00372D4D">
        <w:rPr>
          <w:rFonts w:ascii="Arial" w:hAnsi="Arial" w:cs="Arial"/>
        </w:rPr>
        <w:t>strictions on turnover of EHVs</w:t>
      </w:r>
      <w:r w:rsidRPr="00372D4D">
        <w:rPr>
          <w:rFonts w:ascii="Arial" w:hAnsi="Arial" w:cs="Arial"/>
        </w:rPr>
        <w:t>.</w:t>
      </w:r>
    </w:p>
    <w:p w14:paraId="16AB7610" w14:textId="32C9CFD5" w:rsidR="00EA3FBE" w:rsidRDefault="00EA3FBE" w:rsidP="008D2E36">
      <w:pPr>
        <w:pStyle w:val="Heading3"/>
      </w:pPr>
      <w:bookmarkStart w:id="10330" w:name="_Toc204850798"/>
      <w:r>
        <w:t>Household Moves and Changes</w:t>
      </w:r>
      <w:bookmarkEnd w:id="10330"/>
    </w:p>
    <w:p w14:paraId="1DAE4FFF" w14:textId="77777777" w:rsidR="008D2E36" w:rsidRDefault="00EC682F" w:rsidP="006C5BA7">
      <w:pPr>
        <w:pStyle w:val="BodyText"/>
        <w:rPr>
          <w:rFonts w:ascii="Arial" w:hAnsi="Arial" w:cs="Arial"/>
        </w:rPr>
      </w:pPr>
      <w:r>
        <w:rPr>
          <w:rFonts w:ascii="Arial" w:hAnsi="Arial" w:cs="Arial"/>
        </w:rPr>
        <w:t>EHV families may still move (including portability) with assistance after September 30, 202</w:t>
      </w:r>
      <w:r w:rsidR="008D2E36">
        <w:rPr>
          <w:rFonts w:ascii="Arial" w:hAnsi="Arial" w:cs="Arial"/>
        </w:rPr>
        <w:t xml:space="preserve">3. </w:t>
      </w:r>
    </w:p>
    <w:p w14:paraId="2797F441" w14:textId="5306DA55" w:rsidR="00EA3FBE" w:rsidRPr="001273FB" w:rsidRDefault="008D2E36" w:rsidP="006C5BA7">
      <w:pPr>
        <w:pStyle w:val="BodyText"/>
        <w:rPr>
          <w:rFonts w:ascii="Arial" w:hAnsi="Arial" w:cs="Arial"/>
        </w:rPr>
      </w:pPr>
      <w:r>
        <w:rPr>
          <w:rFonts w:ascii="Arial" w:hAnsi="Arial" w:cs="Arial"/>
        </w:rPr>
        <w:t>If the EHV family breaks up</w:t>
      </w:r>
      <w:r w:rsidR="009B5F23">
        <w:rPr>
          <w:rFonts w:ascii="Arial" w:hAnsi="Arial" w:cs="Arial"/>
        </w:rPr>
        <w:t xml:space="preserve"> or the head of household dies</w:t>
      </w:r>
      <w:r>
        <w:rPr>
          <w:rFonts w:ascii="Arial" w:hAnsi="Arial" w:cs="Arial"/>
        </w:rPr>
        <w:t xml:space="preserve">, LRHA will follow the policies under </w:t>
      </w:r>
      <w:r w:rsidRPr="008D2E36">
        <w:rPr>
          <w:rFonts w:ascii="Arial" w:hAnsi="Arial" w:cs="Arial"/>
          <w:b/>
          <w:bCs/>
          <w:color w:val="0070C0"/>
        </w:rPr>
        <w:fldChar w:fldCharType="begin"/>
      </w:r>
      <w:r w:rsidRPr="008D2E36">
        <w:rPr>
          <w:rFonts w:ascii="Arial" w:hAnsi="Arial" w:cs="Arial"/>
          <w:b/>
          <w:bCs/>
          <w:color w:val="0070C0"/>
        </w:rPr>
        <w:instrText xml:space="preserve"> REF _Ref196385222 \h  \* MERGEFORMAT </w:instrText>
      </w:r>
      <w:r w:rsidRPr="008D2E36">
        <w:rPr>
          <w:rFonts w:ascii="Arial" w:hAnsi="Arial" w:cs="Arial"/>
          <w:b/>
          <w:bCs/>
          <w:color w:val="0070C0"/>
        </w:rPr>
      </w:r>
      <w:r w:rsidRPr="008D2E36">
        <w:rPr>
          <w:rFonts w:ascii="Arial" w:hAnsi="Arial" w:cs="Arial"/>
          <w:b/>
          <w:bCs/>
          <w:color w:val="0070C0"/>
        </w:rPr>
        <w:fldChar w:fldCharType="separate"/>
      </w:r>
      <w:r w:rsidRPr="008D2E36">
        <w:rPr>
          <w:rFonts w:ascii="Arial" w:hAnsi="Arial" w:cs="Arial"/>
          <w:b/>
          <w:bCs/>
          <w:color w:val="0070C0"/>
        </w:rPr>
        <w:t>Family Break-Up and Remaining Members</w:t>
      </w:r>
      <w:r w:rsidRPr="008D2E36">
        <w:rPr>
          <w:rFonts w:ascii="Arial" w:hAnsi="Arial" w:cs="Arial"/>
          <w:b/>
          <w:bCs/>
          <w:color w:val="0070C0"/>
        </w:rPr>
        <w:fldChar w:fldCharType="end"/>
      </w:r>
      <w:r>
        <w:rPr>
          <w:rFonts w:ascii="Arial" w:hAnsi="Arial" w:cs="Arial"/>
        </w:rPr>
        <w:t xml:space="preserve"> in the chapter on Continued Occupancy and Reexaminations.</w:t>
      </w:r>
      <w:r w:rsidR="009B5F23">
        <w:rPr>
          <w:rFonts w:ascii="Arial" w:hAnsi="Arial" w:cs="Arial"/>
        </w:rPr>
        <w:t xml:space="preserve"> </w:t>
      </w:r>
    </w:p>
    <w:p w14:paraId="6A37D134" w14:textId="38F3D60F" w:rsidR="00363C4F" w:rsidRPr="001273FB" w:rsidRDefault="00363C4F" w:rsidP="006C5BA7">
      <w:pPr>
        <w:pStyle w:val="BodyText"/>
        <w:rPr>
          <w:rFonts w:ascii="Arial" w:hAnsi="Arial" w:cs="Arial"/>
        </w:rPr>
      </w:pPr>
    </w:p>
    <w:p w14:paraId="797C652F" w14:textId="77777777" w:rsidR="00522E08" w:rsidRPr="001273FB" w:rsidRDefault="00522E08" w:rsidP="006C5BA7">
      <w:pPr>
        <w:rPr>
          <w:rFonts w:cs="Arial"/>
        </w:rPr>
      </w:pPr>
    </w:p>
    <w:p w14:paraId="137BB611" w14:textId="3CA74E87" w:rsidR="00693F9D" w:rsidRPr="00765546" w:rsidRDefault="00693F9D" w:rsidP="006C5BA7">
      <w:pPr>
        <w:sectPr w:rsidR="00693F9D" w:rsidRPr="00765546" w:rsidSect="004517AA">
          <w:pgSz w:w="12240" w:h="15840"/>
          <w:pgMar w:top="1440" w:right="1440" w:bottom="1440" w:left="1440" w:header="720" w:footer="720" w:gutter="0"/>
          <w:pgNumType w:start="1" w:chapStyle="1"/>
          <w:cols w:space="720"/>
          <w:docGrid w:linePitch="360"/>
        </w:sectPr>
      </w:pPr>
    </w:p>
    <w:p w14:paraId="7F932782" w14:textId="61DDFE64" w:rsidR="001B2751" w:rsidRPr="00765546" w:rsidRDefault="00F14899" w:rsidP="00A93656">
      <w:pPr>
        <w:pStyle w:val="Heading7"/>
      </w:pPr>
      <w:bookmarkStart w:id="10331" w:name="_APPENDIX_B:_DEFINITION"/>
      <w:bookmarkStart w:id="10332" w:name="_Toc516735547"/>
      <w:bookmarkStart w:id="10333" w:name="_Toc527019939"/>
      <w:bookmarkStart w:id="10334" w:name="_Toc534708121"/>
      <w:bookmarkStart w:id="10335" w:name="_Toc534708929"/>
      <w:bookmarkStart w:id="10336" w:name="_Ref77770082"/>
      <w:bookmarkStart w:id="10337" w:name="_Toc118116630"/>
      <w:bookmarkStart w:id="10338" w:name="_Ref164176698"/>
      <w:bookmarkStart w:id="10339" w:name="_Ref164177081"/>
      <w:bookmarkStart w:id="10340" w:name="_Ref164177436"/>
      <w:bookmarkStart w:id="10341" w:name="_Toc164182269"/>
      <w:bookmarkStart w:id="10342" w:name="_Toc172209404"/>
      <w:bookmarkStart w:id="10343" w:name="_Toc173502146"/>
      <w:bookmarkStart w:id="10344" w:name="_Toc176435716"/>
      <w:bookmarkStart w:id="10345" w:name="_Toc194670837"/>
      <w:bookmarkStart w:id="10346" w:name="_Toc196391485"/>
      <w:bookmarkStart w:id="10347" w:name="_Toc204850799"/>
      <w:bookmarkEnd w:id="10331"/>
      <w:r w:rsidRPr="00765546">
        <w:lastRenderedPageBreak/>
        <w:t>Glossary</w:t>
      </w:r>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p>
    <w:p w14:paraId="1534BF74"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Absorption</w:t>
      </w:r>
      <w:r w:rsidRPr="003F5F24">
        <w:rPr>
          <w:rFonts w:ascii="Arial" w:hAnsi="Arial" w:cs="Arial"/>
          <w:b/>
          <w:w w:val="100"/>
          <w:sz w:val="22"/>
          <w:szCs w:val="22"/>
        </w:rPr>
        <w:t>.</w:t>
      </w:r>
      <w:r w:rsidRPr="003F5F24">
        <w:rPr>
          <w:rFonts w:ascii="Arial" w:hAnsi="Arial" w:cs="Arial"/>
          <w:w w:val="100"/>
          <w:sz w:val="22"/>
          <w:szCs w:val="22"/>
        </w:rPr>
        <w:t xml:space="preserve"> In portability (under subpart H of this part 982): the point at which a receiving PHA stops billing the initial PHA for assistance on behalf of a portability family. The receiving PHA uses funds available under the receiving PHA consolidated ACC.</w:t>
      </w:r>
    </w:p>
    <w:p w14:paraId="1C6B41A5" w14:textId="77777777" w:rsidR="003F5F24"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Accessible</w:t>
      </w:r>
      <w:r w:rsidRPr="003F5F24">
        <w:rPr>
          <w:rFonts w:ascii="Arial" w:hAnsi="Arial" w:cs="Arial"/>
          <w:b/>
          <w:w w:val="100"/>
          <w:sz w:val="22"/>
          <w:szCs w:val="22"/>
        </w:rPr>
        <w:t>.</w:t>
      </w:r>
      <w:r w:rsidRPr="003F5F24">
        <w:rPr>
          <w:rFonts w:ascii="Arial" w:hAnsi="Arial" w:cs="Arial"/>
          <w:w w:val="100"/>
          <w:sz w:val="22"/>
          <w:szCs w:val="22"/>
        </w:rPr>
        <w:t xml:space="preserve"> The facility or portion of the facility can be approached, entered, and used by persons with disabilities.</w:t>
      </w:r>
    </w:p>
    <w:p w14:paraId="1CD6C5EF" w14:textId="1D107BD4"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sz w:val="22"/>
          <w:szCs w:val="22"/>
        </w:rPr>
        <w:t xml:space="preserve">Actual and Imminent Threat: </w:t>
      </w:r>
      <w:r w:rsidRPr="003F5F24">
        <w:rPr>
          <w:rFonts w:ascii="Arial" w:hAnsi="Arial" w:cs="Arial"/>
          <w:sz w:val="22"/>
          <w:szCs w:val="22"/>
        </w:rPr>
        <w:t xml:space="preserve">A physical danger that is real, would occur within an immediate time frame, and could result in death or serious bodily harm. In determining whether an individual would post an actual and imminent threat, the factors to be considered include: the duration of the potential harm, the likelihood that the potential harm will occur, and the length of time before the potential harm would occur. </w:t>
      </w:r>
    </w:p>
    <w:p w14:paraId="055ACE8A"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Adjusted income</w:t>
      </w:r>
      <w:r w:rsidRPr="003F5F24">
        <w:rPr>
          <w:rFonts w:ascii="Arial" w:hAnsi="Arial" w:cs="Arial"/>
          <w:b/>
          <w:bCs/>
          <w:w w:val="100"/>
          <w:sz w:val="22"/>
          <w:szCs w:val="22"/>
        </w:rPr>
        <w:t>.</w:t>
      </w:r>
      <w:r w:rsidRPr="003F5F24">
        <w:rPr>
          <w:rFonts w:ascii="Arial" w:hAnsi="Arial" w:cs="Arial"/>
          <w:w w:val="100"/>
          <w:sz w:val="22"/>
          <w:szCs w:val="22"/>
        </w:rPr>
        <w:t xml:space="preserve"> Annual income, less allowable HUD deductions and allowances.</w:t>
      </w:r>
    </w:p>
    <w:p w14:paraId="07B233B7" w14:textId="4EEC5E98"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Administrative fee.</w:t>
      </w:r>
      <w:r w:rsidRPr="003F5F24">
        <w:rPr>
          <w:rFonts w:ascii="Arial" w:hAnsi="Arial" w:cs="Arial"/>
          <w:w w:val="100"/>
          <w:sz w:val="22"/>
          <w:szCs w:val="22"/>
        </w:rPr>
        <w:t xml:space="preserve"> Fee paid by HUD to the PHA for administration of the program. See §982.152.</w:t>
      </w:r>
    </w:p>
    <w:p w14:paraId="5A76B411" w14:textId="45AEAB4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Administrative plan</w:t>
      </w:r>
      <w:r w:rsidRPr="003F5F24">
        <w:rPr>
          <w:rFonts w:ascii="Arial" w:hAnsi="Arial" w:cs="Arial"/>
          <w:b/>
          <w:iCs/>
          <w:w w:val="100"/>
          <w:sz w:val="22"/>
          <w:szCs w:val="22"/>
        </w:rPr>
        <w:t>.</w:t>
      </w:r>
      <w:r w:rsidRPr="003F5F24">
        <w:rPr>
          <w:rFonts w:ascii="Arial" w:hAnsi="Arial" w:cs="Arial"/>
          <w:w w:val="100"/>
          <w:sz w:val="22"/>
          <w:szCs w:val="22"/>
        </w:rPr>
        <w:t xml:space="preserve"> The plan that describes PHA policies for administration of the tenant-based programs. The Administrative Plan and any revisions must be approved by the PHA’s board and included as a supporting document to the PHA Plan. See §982.54.</w:t>
      </w:r>
    </w:p>
    <w:p w14:paraId="3DE16A69" w14:textId="77777777" w:rsidR="007635AF" w:rsidRPr="007635AF"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Admission</w:t>
      </w:r>
      <w:r w:rsidRPr="003F5F24">
        <w:rPr>
          <w:rFonts w:ascii="Arial" w:hAnsi="Arial" w:cs="Arial"/>
          <w:b/>
          <w:w w:val="100"/>
          <w:sz w:val="22"/>
          <w:szCs w:val="22"/>
        </w:rPr>
        <w:t>.</w:t>
      </w:r>
      <w:r w:rsidRPr="003F5F24">
        <w:rPr>
          <w:rFonts w:ascii="Arial" w:hAnsi="Arial" w:cs="Arial"/>
          <w:w w:val="100"/>
          <w:sz w:val="22"/>
          <w:szCs w:val="22"/>
        </w:rPr>
        <w:t xml:space="preserve"> The point when the family becomes a participant in the program. The date used </w:t>
      </w:r>
      <w:r w:rsidRPr="007635AF">
        <w:rPr>
          <w:rFonts w:ascii="Arial" w:hAnsi="Arial" w:cs="Arial"/>
          <w:w w:val="100"/>
          <w:sz w:val="22"/>
          <w:szCs w:val="22"/>
        </w:rPr>
        <w:t>for this purpose is the effective date of the first HAP contract for a family (first day of initial lease term) in a tenant-based program.</w:t>
      </w:r>
    </w:p>
    <w:p w14:paraId="17C9AB23" w14:textId="0310FDB3" w:rsidR="009A6CFE" w:rsidRPr="007635AF" w:rsidRDefault="009A6CFE"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7635AF">
        <w:rPr>
          <w:rFonts w:ascii="Arial" w:hAnsi="Arial" w:cs="Arial"/>
          <w:b/>
          <w:sz w:val="22"/>
          <w:szCs w:val="22"/>
        </w:rPr>
        <w:t>Affiliated Individual:</w:t>
      </w:r>
      <w:r w:rsidRPr="007635AF">
        <w:rPr>
          <w:rFonts w:ascii="Arial" w:hAnsi="Arial" w:cs="Arial"/>
          <w:sz w:val="22"/>
          <w:szCs w:val="22"/>
        </w:rPr>
        <w:t xml:space="preserve"> With respect to a person, a spouse, parent, brother or sister, or child of that individual, or an individual to whom that person stands in the position or place of a parent; or, any individual, tenant or lawful occupant living in the household of the victim of </w:t>
      </w:r>
      <w:r w:rsidR="00F47278" w:rsidRPr="007635AF">
        <w:rPr>
          <w:rFonts w:ascii="Arial" w:hAnsi="Arial" w:cs="Arial"/>
          <w:sz w:val="22"/>
          <w:szCs w:val="22"/>
        </w:rPr>
        <w:t>domestic violence, dating violence, sexual assault, stalking and/or human trafficking</w:t>
      </w:r>
      <w:r w:rsidRPr="007635AF">
        <w:rPr>
          <w:rFonts w:ascii="Arial" w:hAnsi="Arial" w:cs="Arial"/>
          <w:sz w:val="22"/>
          <w:szCs w:val="22"/>
        </w:rPr>
        <w:t>.</w:t>
      </w:r>
    </w:p>
    <w:p w14:paraId="2607B9DF"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7635AF">
        <w:rPr>
          <w:rFonts w:ascii="Arial" w:hAnsi="Arial" w:cs="Arial"/>
          <w:b/>
          <w:bCs/>
          <w:iCs/>
          <w:w w:val="100"/>
          <w:sz w:val="22"/>
          <w:szCs w:val="22"/>
        </w:rPr>
        <w:t xml:space="preserve">Amortization payment. </w:t>
      </w:r>
      <w:r w:rsidRPr="007635AF">
        <w:rPr>
          <w:rFonts w:ascii="Arial" w:hAnsi="Arial" w:cs="Arial"/>
          <w:w w:val="100"/>
          <w:sz w:val="22"/>
          <w:szCs w:val="22"/>
        </w:rPr>
        <w:t>In a</w:t>
      </w:r>
      <w:r w:rsidRPr="003F5F24">
        <w:rPr>
          <w:rFonts w:ascii="Arial" w:hAnsi="Arial" w:cs="Arial"/>
          <w:w w:val="100"/>
          <w:sz w:val="22"/>
          <w:szCs w:val="22"/>
        </w:rPr>
        <w:t xml:space="preserve"> manufactured home space rental: The monthly debt service payment by the family to amortize the purchase price of the manufactured home.</w:t>
      </w:r>
    </w:p>
    <w:p w14:paraId="1172694B" w14:textId="1A23D68C"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3F5F24">
        <w:rPr>
          <w:rFonts w:ascii="Arial" w:hAnsi="Arial" w:cs="Arial"/>
          <w:b/>
          <w:bCs/>
          <w:iCs/>
          <w:w w:val="100"/>
          <w:sz w:val="22"/>
          <w:szCs w:val="22"/>
        </w:rPr>
        <w:t xml:space="preserve">Annual. </w:t>
      </w:r>
      <w:r w:rsidRPr="003F5F24">
        <w:rPr>
          <w:rFonts w:ascii="Arial" w:hAnsi="Arial" w:cs="Arial"/>
          <w:bCs/>
          <w:iCs/>
          <w:w w:val="100"/>
          <w:sz w:val="22"/>
          <w:szCs w:val="22"/>
        </w:rPr>
        <w:t>Happening once a year.</w:t>
      </w:r>
    </w:p>
    <w:p w14:paraId="6D3E2E72" w14:textId="15D12678"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Annual contributions contract (ACC)</w:t>
      </w:r>
      <w:r w:rsidRPr="003F5F24">
        <w:rPr>
          <w:rFonts w:ascii="Arial" w:hAnsi="Arial" w:cs="Arial"/>
          <w:b/>
          <w:iCs/>
          <w:w w:val="100"/>
          <w:sz w:val="22"/>
          <w:szCs w:val="22"/>
        </w:rPr>
        <w:t>.</w:t>
      </w:r>
      <w:r w:rsidRPr="003F5F24">
        <w:rPr>
          <w:rFonts w:ascii="Arial" w:hAnsi="Arial" w:cs="Arial"/>
          <w:iCs/>
          <w:w w:val="100"/>
          <w:sz w:val="22"/>
          <w:szCs w:val="22"/>
        </w:rPr>
        <w:t xml:space="preserve"> The</w:t>
      </w:r>
      <w:r w:rsidRPr="003F5F24">
        <w:rPr>
          <w:rFonts w:ascii="Arial" w:hAnsi="Arial" w:cs="Arial"/>
          <w:w w:val="100"/>
          <w:sz w:val="22"/>
          <w:szCs w:val="22"/>
        </w:rPr>
        <w:t xml:space="preserve"> written contract between HUD and a PHA under which HUD agrees to provide funding for a program under the 1937 Act, and the PHA agrees to comply with HUD requirements for the program.</w:t>
      </w:r>
    </w:p>
    <w:p w14:paraId="0588C135" w14:textId="3113EB2E" w:rsidR="008507CF" w:rsidRPr="007635AF"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Annual income</w:t>
      </w:r>
      <w:r w:rsidRPr="003F5F24">
        <w:rPr>
          <w:rFonts w:ascii="Arial" w:hAnsi="Arial" w:cs="Arial"/>
          <w:b/>
          <w:bCs/>
          <w:w w:val="100"/>
          <w:sz w:val="22"/>
          <w:szCs w:val="22"/>
        </w:rPr>
        <w:t>.</w:t>
      </w:r>
      <w:r w:rsidRPr="003F5F24">
        <w:rPr>
          <w:rFonts w:ascii="Arial" w:hAnsi="Arial" w:cs="Arial"/>
          <w:w w:val="100"/>
          <w:sz w:val="22"/>
          <w:szCs w:val="22"/>
        </w:rPr>
        <w:t xml:space="preserve"> </w:t>
      </w:r>
      <w:r w:rsidR="007635AF">
        <w:rPr>
          <w:rFonts w:ascii="Arial" w:hAnsi="Arial" w:cs="Arial"/>
          <w:w w:val="100"/>
          <w:sz w:val="22"/>
          <w:szCs w:val="22"/>
        </w:rPr>
        <w:t xml:space="preserve">See </w:t>
      </w:r>
      <w:r w:rsidR="007635AF" w:rsidRPr="007635AF">
        <w:rPr>
          <w:rFonts w:ascii="Arial" w:hAnsi="Arial" w:cs="Arial"/>
          <w:b/>
          <w:bCs/>
          <w:color w:val="0070C0"/>
          <w:w w:val="100"/>
          <w:sz w:val="22"/>
          <w:szCs w:val="22"/>
        </w:rPr>
        <w:fldChar w:fldCharType="begin"/>
      </w:r>
      <w:r w:rsidR="007635AF" w:rsidRPr="007635AF">
        <w:rPr>
          <w:rFonts w:ascii="Arial" w:hAnsi="Arial" w:cs="Arial"/>
          <w:b/>
          <w:bCs/>
          <w:color w:val="0070C0"/>
          <w:w w:val="100"/>
          <w:sz w:val="22"/>
          <w:szCs w:val="22"/>
        </w:rPr>
        <w:instrText xml:space="preserve"> REF _Ref164171688 \h  \* MERGEFORMAT </w:instrText>
      </w:r>
      <w:r w:rsidR="007635AF" w:rsidRPr="007635AF">
        <w:rPr>
          <w:rFonts w:ascii="Arial" w:hAnsi="Arial" w:cs="Arial"/>
          <w:b/>
          <w:bCs/>
          <w:color w:val="0070C0"/>
          <w:w w:val="100"/>
          <w:sz w:val="22"/>
          <w:szCs w:val="22"/>
        </w:rPr>
      </w:r>
      <w:r w:rsidR="007635AF" w:rsidRPr="007635AF">
        <w:rPr>
          <w:rFonts w:ascii="Arial" w:hAnsi="Arial" w:cs="Arial"/>
          <w:b/>
          <w:bCs/>
          <w:color w:val="0070C0"/>
          <w:w w:val="100"/>
          <w:sz w:val="22"/>
          <w:szCs w:val="22"/>
        </w:rPr>
        <w:fldChar w:fldCharType="separate"/>
      </w:r>
      <w:r w:rsidR="007635AF" w:rsidRPr="007635AF">
        <w:rPr>
          <w:rFonts w:ascii="Arial" w:hAnsi="Arial" w:cs="Arial"/>
          <w:b/>
          <w:bCs/>
          <w:color w:val="0070C0"/>
          <w:sz w:val="22"/>
          <w:szCs w:val="22"/>
        </w:rPr>
        <w:t>Annual Income</w:t>
      </w:r>
      <w:r w:rsidR="007635AF" w:rsidRPr="007635AF">
        <w:rPr>
          <w:rFonts w:ascii="Arial" w:hAnsi="Arial" w:cs="Arial"/>
          <w:b/>
          <w:bCs/>
          <w:color w:val="0070C0"/>
          <w:w w:val="100"/>
          <w:sz w:val="22"/>
          <w:szCs w:val="22"/>
        </w:rPr>
        <w:fldChar w:fldCharType="end"/>
      </w:r>
      <w:r w:rsidR="007635AF" w:rsidRPr="007635AF">
        <w:rPr>
          <w:rFonts w:ascii="Arial" w:hAnsi="Arial" w:cs="Arial"/>
          <w:w w:val="100"/>
          <w:sz w:val="22"/>
          <w:szCs w:val="22"/>
        </w:rPr>
        <w:t>.</w:t>
      </w:r>
    </w:p>
    <w:p w14:paraId="6A68B00B"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Applicant (applicant family).</w:t>
      </w:r>
      <w:r w:rsidRPr="003F5F24">
        <w:rPr>
          <w:rFonts w:ascii="Arial" w:hAnsi="Arial" w:cs="Arial"/>
          <w:b/>
          <w:bCs/>
          <w:w w:val="100"/>
          <w:sz w:val="22"/>
          <w:szCs w:val="22"/>
        </w:rPr>
        <w:t xml:space="preserve"> </w:t>
      </w:r>
      <w:r w:rsidRPr="003F5F24">
        <w:rPr>
          <w:rFonts w:ascii="Arial" w:hAnsi="Arial" w:cs="Arial"/>
          <w:w w:val="100"/>
          <w:sz w:val="22"/>
          <w:szCs w:val="22"/>
        </w:rPr>
        <w:t>A family that has applied for admission to a program but is not yet a participant in the program.</w:t>
      </w:r>
    </w:p>
    <w:p w14:paraId="4D369320" w14:textId="1FFF57A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Area exception</w:t>
      </w:r>
      <w:r w:rsidRPr="003F5F24">
        <w:rPr>
          <w:rFonts w:ascii="Arial" w:hAnsi="Arial" w:cs="Arial"/>
          <w:iCs/>
          <w:w w:val="100"/>
          <w:sz w:val="22"/>
          <w:szCs w:val="22"/>
        </w:rPr>
        <w:t xml:space="preserve"> </w:t>
      </w:r>
      <w:r w:rsidRPr="003F5F24">
        <w:rPr>
          <w:rFonts w:ascii="Arial" w:hAnsi="Arial" w:cs="Arial"/>
          <w:b/>
          <w:bCs/>
          <w:iCs/>
          <w:w w:val="100"/>
          <w:sz w:val="22"/>
          <w:szCs w:val="22"/>
        </w:rPr>
        <w:t>rent</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An amount that exceeds the published FMR. See 24 CFR 982.504(b).</w:t>
      </w:r>
    </w:p>
    <w:p w14:paraId="41B71980" w14:textId="3B7132C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As-paid states.</w:t>
      </w:r>
      <w:r w:rsidRPr="003F5F24">
        <w:rPr>
          <w:rFonts w:ascii="Arial" w:hAnsi="Arial" w:cs="Arial"/>
          <w:w w:val="100"/>
          <w:sz w:val="22"/>
          <w:szCs w:val="22"/>
        </w:rPr>
        <w:t xml:space="preserve"> States where the welfare agency adjusts the shelter and utility component of the welfare grant in accordance with actual housing costs.</w:t>
      </w:r>
    </w:p>
    <w:p w14:paraId="285A2C67" w14:textId="68C272C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Assets</w:t>
      </w:r>
      <w:r w:rsidRPr="003F5F24">
        <w:rPr>
          <w:rFonts w:ascii="Arial" w:hAnsi="Arial" w:cs="Arial"/>
          <w:b/>
          <w:bCs/>
          <w:w w:val="100"/>
          <w:sz w:val="22"/>
          <w:szCs w:val="22"/>
        </w:rPr>
        <w:t>.</w:t>
      </w:r>
      <w:r w:rsidRPr="003F5F24">
        <w:rPr>
          <w:rFonts w:ascii="Arial" w:hAnsi="Arial" w:cs="Arial"/>
          <w:w w:val="100"/>
          <w:sz w:val="22"/>
          <w:szCs w:val="22"/>
        </w:rPr>
        <w:t xml:space="preserve"> (See </w:t>
      </w:r>
      <w:r w:rsidR="00700478" w:rsidRPr="00700478">
        <w:rPr>
          <w:rFonts w:ascii="Arial" w:hAnsi="Arial" w:cs="Arial"/>
          <w:color w:val="0070C0"/>
          <w:w w:val="100"/>
          <w:sz w:val="22"/>
          <w:szCs w:val="22"/>
        </w:rPr>
        <w:fldChar w:fldCharType="begin"/>
      </w:r>
      <w:r w:rsidR="00700478" w:rsidRPr="00700478">
        <w:rPr>
          <w:rFonts w:ascii="Arial" w:hAnsi="Arial" w:cs="Arial"/>
          <w:color w:val="0070C0"/>
          <w:w w:val="100"/>
          <w:sz w:val="22"/>
          <w:szCs w:val="22"/>
        </w:rPr>
        <w:instrText xml:space="preserve"> REF Netfamilyassets \h </w:instrText>
      </w:r>
      <w:r w:rsidR="00700478" w:rsidRPr="00700478">
        <w:rPr>
          <w:rFonts w:ascii="Arial" w:hAnsi="Arial" w:cs="Arial"/>
          <w:color w:val="0070C0"/>
          <w:w w:val="100"/>
          <w:sz w:val="22"/>
          <w:szCs w:val="22"/>
        </w:rPr>
      </w:r>
      <w:r w:rsidR="00700478" w:rsidRPr="00700478">
        <w:rPr>
          <w:rFonts w:ascii="Arial" w:hAnsi="Arial" w:cs="Arial"/>
          <w:color w:val="0070C0"/>
          <w:w w:val="100"/>
          <w:sz w:val="22"/>
          <w:szCs w:val="22"/>
        </w:rPr>
        <w:fldChar w:fldCharType="separate"/>
      </w:r>
      <w:r w:rsidR="00700478" w:rsidRPr="00700478">
        <w:rPr>
          <w:rFonts w:ascii="Arial" w:hAnsi="Arial" w:cs="Arial"/>
          <w:b/>
          <w:bCs/>
          <w:iCs/>
          <w:color w:val="0070C0"/>
          <w:w w:val="100"/>
          <w:sz w:val="22"/>
          <w:szCs w:val="22"/>
        </w:rPr>
        <w:t>Net family assets</w:t>
      </w:r>
      <w:r w:rsidR="00700478" w:rsidRPr="00700478">
        <w:rPr>
          <w:rFonts w:ascii="Arial" w:hAnsi="Arial" w:cs="Arial"/>
          <w:color w:val="0070C0"/>
          <w:w w:val="100"/>
          <w:sz w:val="22"/>
          <w:szCs w:val="22"/>
        </w:rPr>
        <w:fldChar w:fldCharType="end"/>
      </w:r>
      <w:r w:rsidRPr="003F5F24">
        <w:rPr>
          <w:rFonts w:ascii="Arial" w:hAnsi="Arial" w:cs="Arial"/>
          <w:w w:val="100"/>
          <w:sz w:val="22"/>
          <w:szCs w:val="22"/>
        </w:rPr>
        <w:t>.)</w:t>
      </w:r>
    </w:p>
    <w:p w14:paraId="26662A49" w14:textId="05451F3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Auxiliary</w:t>
      </w:r>
      <w:r w:rsidRPr="003F5F24">
        <w:rPr>
          <w:rFonts w:ascii="Arial" w:hAnsi="Arial" w:cs="Arial"/>
          <w:iCs/>
          <w:w w:val="100"/>
          <w:sz w:val="22"/>
          <w:szCs w:val="22"/>
        </w:rPr>
        <w:t xml:space="preserve"> </w:t>
      </w:r>
      <w:r w:rsidRPr="003F5F24">
        <w:rPr>
          <w:rFonts w:ascii="Arial" w:hAnsi="Arial" w:cs="Arial"/>
          <w:b/>
          <w:bCs/>
          <w:iCs/>
          <w:w w:val="100"/>
          <w:sz w:val="22"/>
          <w:szCs w:val="22"/>
        </w:rPr>
        <w:t>aids.</w:t>
      </w:r>
      <w:r w:rsidRPr="003F5F24">
        <w:rPr>
          <w:rFonts w:ascii="Arial" w:hAnsi="Arial" w:cs="Arial"/>
          <w:w w:val="100"/>
          <w:sz w:val="22"/>
          <w:szCs w:val="22"/>
        </w:rPr>
        <w:t xml:space="preserve"> Services or devices that enable persons with impaired sensory, manual, or speaking skills to have an equal opportunity to participate in, and enjoy the benefits of, programs or activities receiving federal financial assistance.</w:t>
      </w:r>
    </w:p>
    <w:p w14:paraId="3870F535" w14:textId="713302D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3F5F24">
        <w:rPr>
          <w:rFonts w:ascii="Arial" w:hAnsi="Arial" w:cs="Arial"/>
          <w:b/>
          <w:bCs/>
          <w:iCs/>
          <w:w w:val="100"/>
          <w:sz w:val="22"/>
          <w:szCs w:val="22"/>
        </w:rPr>
        <w:lastRenderedPageBreak/>
        <w:t xml:space="preserve">Biennial. </w:t>
      </w:r>
      <w:r w:rsidRPr="003F5F24">
        <w:rPr>
          <w:rFonts w:ascii="Arial" w:hAnsi="Arial" w:cs="Arial"/>
          <w:bCs/>
          <w:iCs/>
          <w:w w:val="100"/>
          <w:sz w:val="22"/>
          <w:szCs w:val="22"/>
        </w:rPr>
        <w:t>Happening every two years.</w:t>
      </w:r>
    </w:p>
    <w:p w14:paraId="607BBF0E" w14:textId="0AD9BA2B"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Bifurcate. </w:t>
      </w:r>
      <w:r w:rsidRPr="003F5F24">
        <w:rPr>
          <w:rFonts w:ascii="Arial" w:hAnsi="Arial" w:cs="Arial"/>
          <w:bCs/>
          <w:iCs/>
          <w:w w:val="100"/>
          <w:sz w:val="22"/>
          <w:szCs w:val="22"/>
        </w:rPr>
        <w:t>With respect to a public housing or Section 8 lease, to divide a lease as a matter of law such that certain tenants can be evicted or removed while the remaining family members’ lease and occupancy rights are allowed to remain intact.</w:t>
      </w:r>
    </w:p>
    <w:p w14:paraId="065D5CE6"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Budget</w:t>
      </w:r>
      <w:r w:rsidRPr="003F5F24">
        <w:rPr>
          <w:rFonts w:ascii="Arial" w:hAnsi="Arial" w:cs="Arial"/>
          <w:iCs/>
          <w:w w:val="100"/>
          <w:sz w:val="22"/>
          <w:szCs w:val="22"/>
        </w:rPr>
        <w:t xml:space="preserve"> </w:t>
      </w:r>
      <w:r w:rsidRPr="003F5F24">
        <w:rPr>
          <w:rFonts w:ascii="Arial" w:hAnsi="Arial" w:cs="Arial"/>
          <w:b/>
          <w:bCs/>
          <w:iCs/>
          <w:w w:val="100"/>
          <w:sz w:val="22"/>
          <w:szCs w:val="22"/>
        </w:rPr>
        <w:t>authority</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An amount authorized and appropriated by the Congress for payment to PHAs under the program. For each funding increment in a PHA program, budget authority is the maximum amount that may be paid by HUD to the PHA over the ACC term of the funding increment.</w:t>
      </w:r>
    </w:p>
    <w:p w14:paraId="46C18ABE" w14:textId="74949F8D"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Child</w:t>
      </w:r>
      <w:r w:rsidRPr="003F5F24">
        <w:rPr>
          <w:rFonts w:ascii="Arial" w:hAnsi="Arial" w:cs="Arial"/>
          <w:b/>
          <w:iCs/>
          <w:w w:val="100"/>
          <w:sz w:val="22"/>
          <w:szCs w:val="22"/>
        </w:rPr>
        <w:t>.</w:t>
      </w:r>
      <w:r w:rsidRPr="003F5F24">
        <w:rPr>
          <w:rFonts w:ascii="Arial" w:hAnsi="Arial" w:cs="Arial"/>
          <w:iCs/>
          <w:w w:val="100"/>
          <w:sz w:val="22"/>
          <w:szCs w:val="22"/>
        </w:rPr>
        <w:t xml:space="preserve"> A</w:t>
      </w:r>
      <w:r w:rsidRPr="003F5F24">
        <w:rPr>
          <w:rFonts w:ascii="Arial" w:hAnsi="Arial" w:cs="Arial"/>
          <w:w w:val="100"/>
          <w:sz w:val="22"/>
          <w:szCs w:val="22"/>
        </w:rPr>
        <w:t xml:space="preserve"> member of the family other than the family head or spouse who is under 18 years of age.</w:t>
      </w:r>
    </w:p>
    <w:p w14:paraId="09F474CB" w14:textId="19A8A00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Child care expenses</w:t>
      </w:r>
      <w:r w:rsidRPr="003F5F24">
        <w:rPr>
          <w:rFonts w:ascii="Arial" w:hAnsi="Arial" w:cs="Arial"/>
          <w:b/>
          <w:w w:val="100"/>
          <w:sz w:val="22"/>
          <w:szCs w:val="22"/>
        </w:rPr>
        <w:t>.</w:t>
      </w:r>
      <w:r w:rsidRPr="003F5F24">
        <w:rPr>
          <w:rFonts w:ascii="Arial" w:hAnsi="Arial" w:cs="Arial"/>
          <w:w w:val="100"/>
          <w:sz w:val="22"/>
          <w:szCs w:val="22"/>
        </w:rPr>
        <w:t xml:space="preserve"> Amounts anticipated to be paid by the family for the care of children under 13 years of age during the period for which annual income is computed, but only where such care is necessary to enable a family member to actively seek employment, be gainfully employed, or to further his or her education and only to the extent such amounts are not reimbursed. The amount deducted shall reflect reasonable charges for child care. In the case of child care necessary to permit employment, the amount deducted shall not exceed the amount of employment income that is included in annual income.</w:t>
      </w:r>
    </w:p>
    <w:p w14:paraId="02313417"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Citizen</w:t>
      </w:r>
      <w:r w:rsidRPr="003F5F24">
        <w:rPr>
          <w:rFonts w:ascii="Arial" w:hAnsi="Arial" w:cs="Arial"/>
          <w:b/>
          <w:iCs/>
          <w:w w:val="100"/>
          <w:sz w:val="22"/>
          <w:szCs w:val="22"/>
        </w:rPr>
        <w:t>.</w:t>
      </w:r>
      <w:r w:rsidRPr="003F5F24">
        <w:rPr>
          <w:rFonts w:ascii="Arial" w:hAnsi="Arial" w:cs="Arial"/>
          <w:iCs/>
          <w:w w:val="100"/>
          <w:sz w:val="22"/>
          <w:szCs w:val="22"/>
        </w:rPr>
        <w:t xml:space="preserve"> A</w:t>
      </w:r>
      <w:r w:rsidRPr="003F5F24">
        <w:rPr>
          <w:rFonts w:ascii="Arial" w:hAnsi="Arial" w:cs="Arial"/>
          <w:w w:val="100"/>
          <w:sz w:val="22"/>
          <w:szCs w:val="22"/>
        </w:rPr>
        <w:t xml:space="preserve"> citizen or national of the United States.</w:t>
      </w:r>
    </w:p>
    <w:p w14:paraId="34A80D81" w14:textId="64DB8703"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w:t>
      </w:r>
      <w:r w:rsidR="005140BE" w:rsidRPr="003F5F24">
        <w:rPr>
          <w:rFonts w:ascii="Arial" w:hAnsi="Arial" w:cs="Arial"/>
          <w:b/>
          <w:bCs/>
          <w:iCs/>
          <w:w w:val="100"/>
          <w:sz w:val="22"/>
          <w:szCs w:val="22"/>
        </w:rPr>
        <w:t>-</w:t>
      </w:r>
      <w:r w:rsidRPr="003F5F24">
        <w:rPr>
          <w:rFonts w:ascii="Arial" w:hAnsi="Arial" w:cs="Arial"/>
          <w:b/>
          <w:bCs/>
          <w:iCs/>
          <w:w w:val="100"/>
          <w:sz w:val="22"/>
          <w:szCs w:val="22"/>
        </w:rPr>
        <w:t>head.</w:t>
      </w:r>
      <w:r w:rsidRPr="003F5F24">
        <w:rPr>
          <w:rFonts w:ascii="Arial" w:hAnsi="Arial" w:cs="Arial"/>
          <w:w w:val="100"/>
          <w:sz w:val="22"/>
          <w:szCs w:val="22"/>
        </w:rPr>
        <w:t xml:space="preserve"> An individual in the household who is equally responsible for the lease with the head of household. A family may have a co</w:t>
      </w:r>
      <w:r w:rsidR="005140BE" w:rsidRPr="003F5F24">
        <w:rPr>
          <w:rFonts w:ascii="Arial" w:hAnsi="Arial" w:cs="Arial"/>
          <w:w w:val="100"/>
          <w:sz w:val="22"/>
          <w:szCs w:val="22"/>
        </w:rPr>
        <w:t>-</w:t>
      </w:r>
      <w:r w:rsidRPr="003F5F24">
        <w:rPr>
          <w:rFonts w:ascii="Arial" w:hAnsi="Arial" w:cs="Arial"/>
          <w:w w:val="100"/>
          <w:sz w:val="22"/>
          <w:szCs w:val="22"/>
        </w:rPr>
        <w:t>head or spouse but not both. A co</w:t>
      </w:r>
      <w:r w:rsidR="005140BE" w:rsidRPr="003F5F24">
        <w:rPr>
          <w:rFonts w:ascii="Arial" w:hAnsi="Arial" w:cs="Arial"/>
          <w:w w:val="100"/>
          <w:sz w:val="22"/>
          <w:szCs w:val="22"/>
        </w:rPr>
        <w:t>-</w:t>
      </w:r>
      <w:r w:rsidRPr="003F5F24">
        <w:rPr>
          <w:rFonts w:ascii="Arial" w:hAnsi="Arial" w:cs="Arial"/>
          <w:w w:val="100"/>
          <w:sz w:val="22"/>
          <w:szCs w:val="22"/>
        </w:rPr>
        <w:t>head never qualifies as a dependent. The co</w:t>
      </w:r>
      <w:r w:rsidR="005140BE" w:rsidRPr="003F5F24">
        <w:rPr>
          <w:rFonts w:ascii="Arial" w:hAnsi="Arial" w:cs="Arial"/>
          <w:w w:val="100"/>
          <w:sz w:val="22"/>
          <w:szCs w:val="22"/>
        </w:rPr>
        <w:t>-</w:t>
      </w:r>
      <w:r w:rsidRPr="003F5F24">
        <w:rPr>
          <w:rFonts w:ascii="Arial" w:hAnsi="Arial" w:cs="Arial"/>
          <w:w w:val="100"/>
          <w:sz w:val="22"/>
          <w:szCs w:val="22"/>
        </w:rPr>
        <w:t>head must have legal capacity to enter into a lease.</w:t>
      </w:r>
    </w:p>
    <w:p w14:paraId="2E1ADBB8" w14:textId="4B305C81"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Common space</w:t>
      </w:r>
      <w:r w:rsidRPr="003F5F24">
        <w:rPr>
          <w:rFonts w:ascii="Arial" w:hAnsi="Arial" w:cs="Arial"/>
          <w:b/>
          <w:w w:val="100"/>
          <w:sz w:val="22"/>
          <w:szCs w:val="22"/>
        </w:rPr>
        <w:t>.</w:t>
      </w:r>
      <w:r w:rsidRPr="003F5F24">
        <w:rPr>
          <w:rFonts w:ascii="Arial" w:hAnsi="Arial" w:cs="Arial"/>
          <w:w w:val="100"/>
          <w:sz w:val="22"/>
          <w:szCs w:val="22"/>
        </w:rPr>
        <w:t xml:space="preserve"> In shared housing, the space available for use by the assisted family and other occupants of the unit.</w:t>
      </w:r>
    </w:p>
    <w:p w14:paraId="576BE1C2" w14:textId="082151E6"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Computer</w:t>
      </w:r>
      <w:r w:rsidRPr="003F5F24">
        <w:rPr>
          <w:rFonts w:ascii="Arial" w:hAnsi="Arial" w:cs="Arial"/>
          <w:iCs/>
          <w:w w:val="100"/>
          <w:sz w:val="22"/>
          <w:szCs w:val="22"/>
        </w:rPr>
        <w:t xml:space="preserve"> </w:t>
      </w:r>
      <w:r w:rsidRPr="003F5F24">
        <w:rPr>
          <w:rFonts w:ascii="Arial" w:hAnsi="Arial" w:cs="Arial"/>
          <w:b/>
          <w:bCs/>
          <w:iCs/>
          <w:w w:val="100"/>
          <w:sz w:val="22"/>
          <w:szCs w:val="22"/>
        </w:rPr>
        <w:t>match</w:t>
      </w:r>
      <w:r w:rsidRPr="003F5F24">
        <w:rPr>
          <w:rFonts w:ascii="Arial" w:hAnsi="Arial" w:cs="Arial"/>
          <w:b/>
          <w:iCs/>
          <w:w w:val="100"/>
          <w:sz w:val="22"/>
          <w:szCs w:val="22"/>
        </w:rPr>
        <w:t>.</w:t>
      </w:r>
      <w:r w:rsidRPr="003F5F24">
        <w:rPr>
          <w:rFonts w:ascii="Arial" w:hAnsi="Arial" w:cs="Arial"/>
          <w:w w:val="100"/>
          <w:sz w:val="22"/>
          <w:szCs w:val="22"/>
        </w:rPr>
        <w:t xml:space="preserve"> The automated comparison of databases containing records about individuals.</w:t>
      </w:r>
    </w:p>
    <w:p w14:paraId="60C0A6FE" w14:textId="45203E7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Confirmatory review.</w:t>
      </w:r>
      <w:r w:rsidRPr="003F5F24">
        <w:rPr>
          <w:rFonts w:ascii="Arial" w:hAnsi="Arial" w:cs="Arial"/>
          <w:w w:val="100"/>
          <w:sz w:val="22"/>
          <w:szCs w:val="22"/>
        </w:rPr>
        <w:t xml:space="preserve"> An on-site review performed by HUD to verify the management performance of a PHA.</w:t>
      </w:r>
    </w:p>
    <w:p w14:paraId="59D33E1B" w14:textId="31986838"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Consent</w:t>
      </w:r>
      <w:r w:rsidRPr="003F5F24">
        <w:rPr>
          <w:rFonts w:ascii="Arial" w:hAnsi="Arial" w:cs="Arial"/>
          <w:iCs/>
          <w:w w:val="100"/>
          <w:sz w:val="22"/>
          <w:szCs w:val="22"/>
        </w:rPr>
        <w:t xml:space="preserve"> </w:t>
      </w:r>
      <w:r w:rsidRPr="003F5F24">
        <w:rPr>
          <w:rFonts w:ascii="Arial" w:hAnsi="Arial" w:cs="Arial"/>
          <w:b/>
          <w:bCs/>
          <w:iCs/>
          <w:w w:val="100"/>
          <w:sz w:val="22"/>
          <w:szCs w:val="22"/>
        </w:rPr>
        <w:t>form</w:t>
      </w:r>
      <w:r w:rsidRPr="003F5F24">
        <w:rPr>
          <w:rFonts w:ascii="Arial" w:hAnsi="Arial" w:cs="Arial"/>
          <w:b/>
          <w:w w:val="100"/>
          <w:sz w:val="22"/>
          <w:szCs w:val="22"/>
        </w:rPr>
        <w:t>.</w:t>
      </w:r>
      <w:r w:rsidRPr="003F5F24">
        <w:rPr>
          <w:rFonts w:ascii="Arial" w:hAnsi="Arial" w:cs="Arial"/>
          <w:w w:val="100"/>
          <w:sz w:val="22"/>
          <w:szCs w:val="22"/>
        </w:rPr>
        <w:t xml:space="preserve"> Any consent form approved by HUD to be signed by assistance applicants and participants to obtain income information from employers and SWICAs; return information from the Social Security Administration (including wages, net earnings from self-employment, and retirement income); and return information for unearned income from the IRS. Consent forms expire after a certain time and may authorize the collection of other information to determine eligibility or level of benefits.</w:t>
      </w:r>
    </w:p>
    <w:p w14:paraId="180277DD" w14:textId="3E33232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Congregate</w:t>
      </w:r>
      <w:r w:rsidRPr="003F5F24">
        <w:rPr>
          <w:rFonts w:ascii="Arial" w:hAnsi="Arial" w:cs="Arial"/>
          <w:iCs/>
          <w:w w:val="100"/>
          <w:sz w:val="22"/>
          <w:szCs w:val="22"/>
        </w:rPr>
        <w:t xml:space="preserve"> </w:t>
      </w:r>
      <w:r w:rsidRPr="003F5F24">
        <w:rPr>
          <w:rFonts w:ascii="Arial" w:hAnsi="Arial" w:cs="Arial"/>
          <w:b/>
          <w:bCs/>
          <w:iCs/>
          <w:w w:val="100"/>
          <w:sz w:val="22"/>
          <w:szCs w:val="22"/>
        </w:rPr>
        <w:t>housing</w:t>
      </w:r>
      <w:r w:rsidRPr="003F5F24">
        <w:rPr>
          <w:rFonts w:ascii="Arial" w:hAnsi="Arial" w:cs="Arial"/>
          <w:b/>
          <w:iCs/>
          <w:w w:val="100"/>
          <w:sz w:val="22"/>
          <w:szCs w:val="22"/>
        </w:rPr>
        <w:t>.</w:t>
      </w:r>
      <w:r w:rsidRPr="003F5F24">
        <w:rPr>
          <w:rFonts w:ascii="Arial" w:hAnsi="Arial" w:cs="Arial"/>
          <w:w w:val="100"/>
          <w:sz w:val="22"/>
          <w:szCs w:val="22"/>
        </w:rPr>
        <w:t xml:space="preserve"> Housing for elderly persons or persons with disabilities that meets the </w:t>
      </w:r>
      <w:r w:rsidR="00282A50" w:rsidRPr="003F5F24">
        <w:rPr>
          <w:rFonts w:ascii="Arial" w:hAnsi="Arial" w:cs="Arial"/>
          <w:w w:val="100"/>
          <w:sz w:val="22"/>
          <w:szCs w:val="22"/>
        </w:rPr>
        <w:t>NSPIRE</w:t>
      </w:r>
      <w:r w:rsidRPr="003F5F24">
        <w:rPr>
          <w:rFonts w:ascii="Arial" w:hAnsi="Arial" w:cs="Arial"/>
          <w:w w:val="100"/>
          <w:sz w:val="22"/>
          <w:szCs w:val="22"/>
        </w:rPr>
        <w:t xml:space="preserve"> for congregate housing. A special housing type: see 24 CFR 982.606–609.</w:t>
      </w:r>
    </w:p>
    <w:p w14:paraId="31BD1BE6" w14:textId="60F19623"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Contiguous</w:t>
      </w:r>
      <w:r w:rsidRPr="003F5F24">
        <w:rPr>
          <w:rFonts w:ascii="Arial" w:hAnsi="Arial" w:cs="Arial"/>
          <w:iCs/>
          <w:w w:val="100"/>
          <w:sz w:val="22"/>
          <w:szCs w:val="22"/>
        </w:rPr>
        <w:t xml:space="preserve"> </w:t>
      </w:r>
      <w:r w:rsidRPr="003F5F24">
        <w:rPr>
          <w:rFonts w:ascii="Arial" w:hAnsi="Arial" w:cs="Arial"/>
          <w:b/>
          <w:bCs/>
          <w:iCs/>
          <w:w w:val="100"/>
          <w:sz w:val="22"/>
          <w:szCs w:val="22"/>
        </w:rPr>
        <w:t>MSA</w:t>
      </w:r>
      <w:r w:rsidRPr="003F5F24">
        <w:rPr>
          <w:rFonts w:ascii="Arial" w:hAnsi="Arial" w:cs="Arial"/>
          <w:b/>
          <w:iCs/>
          <w:w w:val="100"/>
          <w:sz w:val="22"/>
          <w:szCs w:val="22"/>
        </w:rPr>
        <w:t>.</w:t>
      </w:r>
      <w:r w:rsidRPr="003F5F24">
        <w:rPr>
          <w:rFonts w:ascii="Arial" w:hAnsi="Arial" w:cs="Arial"/>
          <w:w w:val="100"/>
          <w:sz w:val="22"/>
          <w:szCs w:val="22"/>
        </w:rPr>
        <w:t xml:space="preserve"> In portability (under subpart H of part 982): An MSA that shares a common boundary with the MSA in which the jurisdiction of the initial PHA is located.</w:t>
      </w:r>
    </w:p>
    <w:p w14:paraId="3EE40C63" w14:textId="16207DE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Continuously assisted</w:t>
      </w:r>
      <w:r w:rsidRPr="003F5F24">
        <w:rPr>
          <w:rFonts w:ascii="Arial" w:hAnsi="Arial" w:cs="Arial"/>
          <w:b/>
          <w:iCs/>
          <w:w w:val="100"/>
          <w:sz w:val="22"/>
          <w:szCs w:val="22"/>
        </w:rPr>
        <w:t>.</w:t>
      </w:r>
      <w:r w:rsidRPr="003F5F24">
        <w:rPr>
          <w:rFonts w:ascii="Arial" w:hAnsi="Arial" w:cs="Arial"/>
          <w:w w:val="100"/>
          <w:sz w:val="22"/>
          <w:szCs w:val="22"/>
        </w:rPr>
        <w:t xml:space="preserve"> An applicant is continuously assisted under the 1937 Act if the family is already receiving assistance under any 1937 Housing Act program when the family is admitted to the voucher program.</w:t>
      </w:r>
    </w:p>
    <w:p w14:paraId="4DBC16E5" w14:textId="2DB0D17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Contract authority.</w:t>
      </w:r>
      <w:r w:rsidRPr="003F5F24">
        <w:rPr>
          <w:rFonts w:ascii="Arial" w:hAnsi="Arial" w:cs="Arial"/>
          <w:iCs/>
          <w:w w:val="100"/>
          <w:sz w:val="22"/>
          <w:szCs w:val="22"/>
        </w:rPr>
        <w:t xml:space="preserve"> </w:t>
      </w:r>
      <w:r w:rsidRPr="003F5F24">
        <w:rPr>
          <w:rFonts w:ascii="Arial" w:hAnsi="Arial" w:cs="Arial"/>
          <w:w w:val="100"/>
          <w:sz w:val="22"/>
          <w:szCs w:val="22"/>
        </w:rPr>
        <w:t>The maximum annual payment by HUD to a PHA for a funding increment.</w:t>
      </w:r>
    </w:p>
    <w:p w14:paraId="43C71C5E" w14:textId="07BC7524" w:rsidR="008507CF" w:rsidRPr="003F5F24" w:rsidRDefault="008507CF" w:rsidP="00FE7656">
      <w:pPr>
        <w:pStyle w:val="Bodywide"/>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lastRenderedPageBreak/>
        <w:t>Cooperative</w:t>
      </w:r>
      <w:r w:rsidRPr="003F5F24">
        <w:rPr>
          <w:rFonts w:ascii="Arial" w:hAnsi="Arial" w:cs="Arial"/>
          <w:w w:val="100"/>
          <w:sz w:val="22"/>
          <w:szCs w:val="22"/>
        </w:rPr>
        <w:t xml:space="preserve"> (term includes mutual housing). Housing owned by a nonprofit corporation or association, and where a member of the corporation or association has the right to reside in a particular apartment, and to participate in management of the housing. A special housing type (see 24 CFR 982.619).</w:t>
      </w:r>
    </w:p>
    <w:p w14:paraId="48981F6F" w14:textId="73C283C0"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Covered families</w:t>
      </w:r>
      <w:r w:rsidRPr="003F5F24">
        <w:rPr>
          <w:rFonts w:ascii="Arial" w:hAnsi="Arial" w:cs="Arial"/>
          <w:b/>
          <w:w w:val="100"/>
          <w:sz w:val="22"/>
          <w:szCs w:val="22"/>
        </w:rPr>
        <w:t>.</w:t>
      </w:r>
      <w:r w:rsidRPr="003F5F24">
        <w:rPr>
          <w:rFonts w:ascii="Arial" w:hAnsi="Arial" w:cs="Arial"/>
          <w:w w:val="100"/>
          <w:sz w:val="22"/>
          <w:szCs w:val="22"/>
        </w:rPr>
        <w:t xml:space="preserve"> Statutory term for families who are required to participate in a welfare agency economic self-sufficiency program and who may be subject to a welfare benefit sanction for noncompliance with this obligation. Includes families who receive welfare assistance or other public assistance under a program for which federal, state or local law requires that a member of the family must participate in an economic self-sufficiency program as a condition for the assistance.</w:t>
      </w:r>
    </w:p>
    <w:p w14:paraId="09A8C255" w14:textId="77777777" w:rsidR="001C61FD" w:rsidRPr="00AF169C" w:rsidRDefault="001C61FD"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AF169C">
        <w:rPr>
          <w:rFonts w:ascii="Arial" w:hAnsi="Arial" w:cs="Arial"/>
          <w:b/>
          <w:bCs/>
          <w:iCs/>
          <w:w w:val="100"/>
          <w:sz w:val="22"/>
          <w:szCs w:val="22"/>
        </w:rPr>
        <w:t>Dating violence.</w:t>
      </w:r>
      <w:r w:rsidRPr="00AF169C">
        <w:rPr>
          <w:rFonts w:ascii="Arial" w:hAnsi="Arial" w:cs="Arial"/>
          <w:w w:val="100"/>
          <w:sz w:val="22"/>
          <w:szCs w:val="22"/>
        </w:rPr>
        <w:t xml:space="preserve"> Violence committed by a person who is or has been in a social relationship of a romantic or intimate nature with the victim; and where the existence of such a relationship shall be determined based on a consideration of the following factors: </w:t>
      </w:r>
    </w:p>
    <w:p w14:paraId="2A33EBA1" w14:textId="77777777" w:rsidR="001C61FD" w:rsidRPr="00AF169C" w:rsidRDefault="001C61FD" w:rsidP="00C16933">
      <w:pPr>
        <w:pStyle w:val="Bodywide-dash"/>
        <w:keepNext/>
        <w:numPr>
          <w:ilvl w:val="1"/>
          <w:numId w:val="23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The length of the relationship</w:t>
      </w:r>
    </w:p>
    <w:p w14:paraId="24E35489" w14:textId="77777777" w:rsidR="001C61FD" w:rsidRPr="00AF169C" w:rsidRDefault="001C61FD" w:rsidP="00C16933">
      <w:pPr>
        <w:pStyle w:val="Bodywide-dash"/>
        <w:keepNext/>
        <w:numPr>
          <w:ilvl w:val="1"/>
          <w:numId w:val="23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AF169C">
        <w:rPr>
          <w:w w:val="100"/>
          <w:sz w:val="22"/>
          <w:szCs w:val="22"/>
        </w:rPr>
        <w:t>The type of relationship</w:t>
      </w:r>
    </w:p>
    <w:p w14:paraId="402EC577" w14:textId="77777777" w:rsidR="001C61FD" w:rsidRPr="003D750D" w:rsidRDefault="001C61FD" w:rsidP="00C16933">
      <w:pPr>
        <w:pStyle w:val="Bodywide-dash"/>
        <w:keepNext/>
        <w:numPr>
          <w:ilvl w:val="1"/>
          <w:numId w:val="23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3D750D">
        <w:rPr>
          <w:w w:val="100"/>
          <w:sz w:val="22"/>
          <w:szCs w:val="22"/>
        </w:rPr>
        <w:t>The frequency of interaction between the persons involved in the relationship</w:t>
      </w:r>
    </w:p>
    <w:p w14:paraId="1C698E44" w14:textId="77777777" w:rsidR="001C61FD" w:rsidRPr="003D750D" w:rsidRDefault="001C61FD"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D750D">
        <w:rPr>
          <w:rFonts w:ascii="Arial" w:hAnsi="Arial" w:cs="Arial"/>
          <w:b/>
          <w:bCs/>
          <w:w w:val="100"/>
          <w:sz w:val="22"/>
          <w:szCs w:val="22"/>
        </w:rPr>
        <w:t>Day laborer.</w:t>
      </w:r>
      <w:r w:rsidRPr="003D750D">
        <w:rPr>
          <w:rFonts w:ascii="Arial" w:hAnsi="Arial" w:cs="Arial"/>
          <w:w w:val="100"/>
          <w:sz w:val="22"/>
          <w:szCs w:val="22"/>
        </w:rPr>
        <w:t xml:space="preserve"> An individual hired and paid one day at a time without an agreement that the individual will be hired or work again in the future.</w:t>
      </w:r>
    </w:p>
    <w:p w14:paraId="5A3B9A30" w14:textId="71BA8ABE" w:rsidR="009A6CFE" w:rsidRPr="003D750D" w:rsidRDefault="001C61FD"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D750D">
        <w:rPr>
          <w:rFonts w:ascii="Arial" w:hAnsi="Arial" w:cs="Arial"/>
          <w:b/>
          <w:bCs/>
          <w:w w:val="100"/>
          <w:sz w:val="22"/>
          <w:szCs w:val="22"/>
        </w:rPr>
        <w:t>De minimis error.</w:t>
      </w:r>
      <w:r w:rsidRPr="003D750D">
        <w:rPr>
          <w:rFonts w:ascii="Arial" w:hAnsi="Arial" w:cs="Arial"/>
          <w:w w:val="100"/>
          <w:sz w:val="22"/>
          <w:szCs w:val="22"/>
        </w:rPr>
        <w:t xml:space="preserve"> An error that results in a difference in the determination of a family’s adjusted income of $30 or less per month.</w:t>
      </w:r>
    </w:p>
    <w:p w14:paraId="02DA89AE" w14:textId="77777777" w:rsidR="00FE1D90" w:rsidRPr="003D750D"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D750D">
        <w:rPr>
          <w:rFonts w:ascii="Arial" w:hAnsi="Arial" w:cs="Arial"/>
          <w:b/>
          <w:bCs/>
          <w:iCs/>
          <w:w w:val="100"/>
          <w:sz w:val="22"/>
          <w:szCs w:val="22"/>
        </w:rPr>
        <w:t>Dependent</w:t>
      </w:r>
      <w:r w:rsidRPr="003D750D">
        <w:rPr>
          <w:rFonts w:ascii="Arial" w:hAnsi="Arial" w:cs="Arial"/>
          <w:b/>
          <w:w w:val="100"/>
          <w:sz w:val="22"/>
          <w:szCs w:val="22"/>
        </w:rPr>
        <w:t>.</w:t>
      </w:r>
      <w:r w:rsidRPr="003D750D">
        <w:rPr>
          <w:rFonts w:ascii="Arial" w:hAnsi="Arial" w:cs="Arial"/>
          <w:w w:val="100"/>
          <w:sz w:val="22"/>
          <w:szCs w:val="22"/>
        </w:rPr>
        <w:t xml:space="preserve"> A member of the family (except foster children and foster adults) other than the family head or spouse, who is under 18 years of age, or is a person with a disability, or is a full-time student.</w:t>
      </w:r>
    </w:p>
    <w:p w14:paraId="1D96DB0F" w14:textId="35471417" w:rsidR="008507CF" w:rsidRPr="003D750D"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D750D">
        <w:rPr>
          <w:rFonts w:ascii="Arial" w:hAnsi="Arial" w:cs="Arial"/>
          <w:b/>
          <w:bCs/>
          <w:iCs/>
          <w:sz w:val="22"/>
          <w:szCs w:val="22"/>
        </w:rPr>
        <w:t xml:space="preserve">Dependent child. </w:t>
      </w:r>
      <w:r w:rsidRPr="003D750D">
        <w:rPr>
          <w:rFonts w:ascii="Arial" w:hAnsi="Arial" w:cs="Arial"/>
          <w:sz w:val="22"/>
          <w:szCs w:val="22"/>
        </w:rPr>
        <w:t>In the context of the student eligibility restrictions</w:t>
      </w:r>
      <w:r w:rsidRPr="003D750D">
        <w:rPr>
          <w:rFonts w:ascii="Arial" w:hAnsi="Arial" w:cs="Arial"/>
          <w:iCs/>
          <w:sz w:val="22"/>
          <w:szCs w:val="22"/>
        </w:rPr>
        <w:t xml:space="preserve">, </w:t>
      </w:r>
      <w:r w:rsidRPr="003D750D">
        <w:rPr>
          <w:rFonts w:ascii="Arial" w:hAnsi="Arial" w:cs="Arial"/>
          <w:sz w:val="22"/>
          <w:szCs w:val="22"/>
        </w:rPr>
        <w:t xml:space="preserve">a dependent child of a student enrolled in an institution of higher education. The dependent child must also meet the definition of </w:t>
      </w:r>
      <w:r w:rsidRPr="003D750D">
        <w:rPr>
          <w:rFonts w:ascii="Arial" w:hAnsi="Arial" w:cs="Arial"/>
          <w:iCs/>
          <w:sz w:val="22"/>
          <w:szCs w:val="22"/>
        </w:rPr>
        <w:t xml:space="preserve">dependent </w:t>
      </w:r>
      <w:r w:rsidRPr="003D750D">
        <w:rPr>
          <w:rFonts w:ascii="Arial" w:hAnsi="Arial" w:cs="Arial"/>
          <w:sz w:val="22"/>
          <w:szCs w:val="22"/>
        </w:rPr>
        <w:t>as specified above.</w:t>
      </w:r>
    </w:p>
    <w:p w14:paraId="3F5E9E9F" w14:textId="3B740EDB"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D750D">
        <w:rPr>
          <w:rFonts w:ascii="Arial" w:hAnsi="Arial" w:cs="Arial"/>
          <w:b/>
          <w:bCs/>
          <w:iCs/>
          <w:w w:val="100"/>
          <w:sz w:val="22"/>
          <w:szCs w:val="22"/>
        </w:rPr>
        <w:t>Disability assistance expenses</w:t>
      </w:r>
      <w:r w:rsidRPr="003D750D">
        <w:rPr>
          <w:rFonts w:ascii="Arial" w:hAnsi="Arial" w:cs="Arial"/>
          <w:b/>
          <w:bCs/>
          <w:w w:val="100"/>
          <w:sz w:val="22"/>
          <w:szCs w:val="22"/>
        </w:rPr>
        <w:t xml:space="preserve">. </w:t>
      </w:r>
      <w:r w:rsidRPr="003D750D">
        <w:rPr>
          <w:rFonts w:ascii="Arial" w:hAnsi="Arial" w:cs="Arial"/>
          <w:w w:val="100"/>
          <w:sz w:val="22"/>
          <w:szCs w:val="22"/>
        </w:rPr>
        <w:t>Reasonable expenses that</w:t>
      </w:r>
      <w:r w:rsidR="00145CF3" w:rsidRPr="003D750D">
        <w:rPr>
          <w:rFonts w:ascii="Arial" w:hAnsi="Arial" w:cs="Arial"/>
          <w:w w:val="100"/>
          <w:sz w:val="22"/>
          <w:szCs w:val="22"/>
        </w:rPr>
        <w:t>, when combined with health and medical care expenses, exceed the HUD-determined percentage of income and</w:t>
      </w:r>
      <w:r w:rsidRPr="003D750D">
        <w:rPr>
          <w:rFonts w:ascii="Arial" w:hAnsi="Arial" w:cs="Arial"/>
          <w:w w:val="100"/>
          <w:sz w:val="22"/>
          <w:szCs w:val="22"/>
        </w:rPr>
        <w:t xml:space="preserve"> are anticipated, during the period for which annual income is computed, for attendant care and auxiliary apparatus for a disabled family member, and that are necessary to enable a family member (including the disabled member) to be employed</w:t>
      </w:r>
      <w:r w:rsidRPr="003F5F24">
        <w:rPr>
          <w:rFonts w:ascii="Arial" w:hAnsi="Arial" w:cs="Arial"/>
          <w:w w:val="100"/>
          <w:sz w:val="22"/>
          <w:szCs w:val="22"/>
        </w:rPr>
        <w:t>, provided that the expenses are neither paid to a member of the family nor reimbursed by an outside source.</w:t>
      </w:r>
    </w:p>
    <w:p w14:paraId="2BF8213D" w14:textId="0ACB37D3"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Disabled</w:t>
      </w:r>
      <w:r w:rsidRPr="003F5F24">
        <w:rPr>
          <w:rFonts w:ascii="Arial" w:hAnsi="Arial" w:cs="Arial"/>
          <w:iCs/>
          <w:w w:val="100"/>
          <w:sz w:val="22"/>
          <w:szCs w:val="22"/>
        </w:rPr>
        <w:t xml:space="preserve"> </w:t>
      </w:r>
      <w:r w:rsidRPr="003F5F24">
        <w:rPr>
          <w:rFonts w:ascii="Arial" w:hAnsi="Arial" w:cs="Arial"/>
          <w:b/>
          <w:bCs/>
          <w:iCs/>
          <w:w w:val="100"/>
          <w:sz w:val="22"/>
          <w:szCs w:val="22"/>
        </w:rPr>
        <w:t>family</w:t>
      </w:r>
      <w:r w:rsidRPr="003F5F24">
        <w:rPr>
          <w:rFonts w:ascii="Arial" w:hAnsi="Arial" w:cs="Arial"/>
          <w:b/>
          <w:w w:val="100"/>
          <w:sz w:val="22"/>
          <w:szCs w:val="22"/>
        </w:rPr>
        <w:t>.</w:t>
      </w:r>
      <w:r w:rsidRPr="003F5F24">
        <w:rPr>
          <w:rFonts w:ascii="Arial" w:hAnsi="Arial" w:cs="Arial"/>
          <w:w w:val="100"/>
          <w:sz w:val="22"/>
          <w:szCs w:val="22"/>
        </w:rPr>
        <w:t xml:space="preserve"> A family whose head, co</w:t>
      </w:r>
      <w:r w:rsidR="005140BE" w:rsidRPr="003F5F24">
        <w:rPr>
          <w:rFonts w:ascii="Arial" w:hAnsi="Arial" w:cs="Arial"/>
          <w:w w:val="100"/>
          <w:sz w:val="22"/>
          <w:szCs w:val="22"/>
        </w:rPr>
        <w:t>-</w:t>
      </w:r>
      <w:r w:rsidRPr="003F5F24">
        <w:rPr>
          <w:rFonts w:ascii="Arial" w:hAnsi="Arial" w:cs="Arial"/>
          <w:w w:val="100"/>
          <w:sz w:val="22"/>
          <w:szCs w:val="22"/>
        </w:rPr>
        <w:t>head, spouse, or sole member is a person with disabilities; two or more persons with disabilities living together; or one or more persons with disabilities living with one or more live-in aides.</w:t>
      </w:r>
    </w:p>
    <w:p w14:paraId="691FF514" w14:textId="14C623DD"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Disabled person.</w:t>
      </w:r>
      <w:r w:rsidRPr="003F5F24">
        <w:rPr>
          <w:rFonts w:ascii="Arial" w:hAnsi="Arial" w:cs="Arial"/>
          <w:w w:val="100"/>
          <w:sz w:val="22"/>
          <w:szCs w:val="22"/>
        </w:rPr>
        <w:t xml:space="preserve"> See </w:t>
      </w:r>
      <w:r w:rsidR="00700478" w:rsidRPr="00700478">
        <w:rPr>
          <w:rFonts w:ascii="Arial" w:hAnsi="Arial" w:cs="Arial"/>
          <w:b/>
          <w:bCs/>
          <w:i/>
          <w:iCs/>
          <w:color w:val="0070C0"/>
          <w:w w:val="100"/>
          <w:sz w:val="22"/>
          <w:szCs w:val="22"/>
        </w:rPr>
        <w:fldChar w:fldCharType="begin"/>
      </w:r>
      <w:r w:rsidR="00700478" w:rsidRPr="00700478">
        <w:rPr>
          <w:rFonts w:ascii="Arial" w:hAnsi="Arial" w:cs="Arial"/>
          <w:b/>
          <w:bCs/>
          <w:color w:val="0070C0"/>
          <w:w w:val="100"/>
          <w:sz w:val="22"/>
          <w:szCs w:val="22"/>
        </w:rPr>
        <w:instrText xml:space="preserve"> REF Personwithdisabilities \h </w:instrText>
      </w:r>
      <w:r w:rsidR="00700478" w:rsidRPr="00700478">
        <w:rPr>
          <w:rFonts w:ascii="Arial" w:hAnsi="Arial" w:cs="Arial"/>
          <w:b/>
          <w:bCs/>
          <w:i/>
          <w:iCs/>
          <w:color w:val="0070C0"/>
          <w:w w:val="100"/>
          <w:sz w:val="22"/>
          <w:szCs w:val="22"/>
        </w:rPr>
        <w:instrText xml:space="preserve"> \* MERGEFORMAT </w:instrText>
      </w:r>
      <w:r w:rsidR="00700478" w:rsidRPr="00700478">
        <w:rPr>
          <w:rFonts w:ascii="Arial" w:hAnsi="Arial" w:cs="Arial"/>
          <w:b/>
          <w:bCs/>
          <w:i/>
          <w:iCs/>
          <w:color w:val="0070C0"/>
          <w:w w:val="100"/>
          <w:sz w:val="22"/>
          <w:szCs w:val="22"/>
        </w:rPr>
      </w:r>
      <w:r w:rsidR="00700478" w:rsidRPr="00700478">
        <w:rPr>
          <w:rFonts w:ascii="Arial" w:hAnsi="Arial" w:cs="Arial"/>
          <w:b/>
          <w:bCs/>
          <w:i/>
          <w:iCs/>
          <w:color w:val="0070C0"/>
          <w:w w:val="100"/>
          <w:sz w:val="22"/>
          <w:szCs w:val="22"/>
        </w:rPr>
        <w:fldChar w:fldCharType="separate"/>
      </w:r>
      <w:r w:rsidR="00700478" w:rsidRPr="00700478">
        <w:rPr>
          <w:rFonts w:ascii="Arial" w:hAnsi="Arial" w:cs="Arial"/>
          <w:b/>
          <w:bCs/>
          <w:iCs/>
          <w:color w:val="0070C0"/>
          <w:w w:val="100"/>
          <w:sz w:val="22"/>
          <w:szCs w:val="22"/>
        </w:rPr>
        <w:t>Person with disabilities</w:t>
      </w:r>
      <w:r w:rsidR="00700478" w:rsidRPr="00700478">
        <w:rPr>
          <w:rFonts w:ascii="Arial" w:hAnsi="Arial" w:cs="Arial"/>
          <w:b/>
          <w:bCs/>
          <w:i/>
          <w:iCs/>
          <w:color w:val="0070C0"/>
          <w:w w:val="100"/>
          <w:sz w:val="22"/>
          <w:szCs w:val="22"/>
        </w:rPr>
        <w:fldChar w:fldCharType="end"/>
      </w:r>
      <w:r w:rsidRPr="003F5F24">
        <w:rPr>
          <w:rFonts w:ascii="Arial" w:hAnsi="Arial" w:cs="Arial"/>
          <w:w w:val="100"/>
          <w:sz w:val="22"/>
          <w:szCs w:val="22"/>
        </w:rPr>
        <w:t>.</w:t>
      </w:r>
    </w:p>
    <w:p w14:paraId="0A09EAE4" w14:textId="61950149"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Disallowance. </w:t>
      </w:r>
      <w:r w:rsidRPr="003F5F24">
        <w:rPr>
          <w:rFonts w:ascii="Arial" w:hAnsi="Arial" w:cs="Arial"/>
          <w:bCs/>
          <w:iCs/>
          <w:w w:val="100"/>
          <w:sz w:val="22"/>
          <w:szCs w:val="22"/>
        </w:rPr>
        <w:t xml:space="preserve">Exclusion from annual income. </w:t>
      </w:r>
    </w:p>
    <w:p w14:paraId="3984F283" w14:textId="212D92BC"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Displaced family</w:t>
      </w:r>
      <w:r w:rsidRPr="003F5F24">
        <w:rPr>
          <w:rFonts w:ascii="Arial" w:hAnsi="Arial" w:cs="Arial"/>
          <w:b/>
          <w:bCs/>
          <w:w w:val="100"/>
          <w:sz w:val="22"/>
          <w:szCs w:val="22"/>
        </w:rPr>
        <w:t>.</w:t>
      </w:r>
      <w:r w:rsidRPr="003F5F24">
        <w:rPr>
          <w:rFonts w:ascii="Arial" w:hAnsi="Arial" w:cs="Arial"/>
          <w:w w:val="100"/>
          <w:sz w:val="22"/>
          <w:szCs w:val="22"/>
        </w:rPr>
        <w:t xml:space="preserve"> A family in which each member, or whose sole member, is a person displaced by governmental action, or a person whose dwelling has been extensively damaged or destroyed as a result of a disaster declared or otherwise formally recognized pursuant to federal disaster relief laws.</w:t>
      </w:r>
    </w:p>
    <w:p w14:paraId="2FE778C1" w14:textId="098F3752" w:rsidR="00FC57E3" w:rsidRPr="00DE60DA"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FC57E3">
        <w:rPr>
          <w:rFonts w:ascii="Arial" w:hAnsi="Arial" w:cs="Arial"/>
          <w:b/>
          <w:bCs/>
          <w:iCs/>
          <w:w w:val="100"/>
          <w:sz w:val="22"/>
          <w:szCs w:val="22"/>
        </w:rPr>
        <w:t>Domestic violence.</w:t>
      </w:r>
      <w:r w:rsidRPr="00FC57E3">
        <w:rPr>
          <w:rFonts w:ascii="Arial" w:hAnsi="Arial" w:cs="Arial"/>
          <w:bCs/>
          <w:iCs/>
          <w:w w:val="100"/>
          <w:sz w:val="22"/>
          <w:szCs w:val="22"/>
        </w:rPr>
        <w:t xml:space="preserve"> </w:t>
      </w:r>
      <w:r w:rsidR="00FC57E3" w:rsidRPr="00DE60DA">
        <w:rPr>
          <w:rFonts w:ascii="Arial" w:hAnsi="Arial" w:cs="Arial"/>
          <w:bCs/>
          <w:iCs/>
          <w:w w:val="100"/>
          <w:sz w:val="22"/>
          <w:szCs w:val="22"/>
        </w:rPr>
        <w:t xml:space="preserve">See </w:t>
      </w:r>
      <w:r w:rsidR="00FC57E3" w:rsidRPr="00DE60DA">
        <w:rPr>
          <w:rFonts w:ascii="Arial" w:hAnsi="Arial" w:cs="Arial"/>
          <w:bCs/>
          <w:iCs/>
          <w:color w:val="0070C0"/>
          <w:w w:val="100"/>
          <w:sz w:val="22"/>
          <w:szCs w:val="22"/>
        </w:rPr>
        <w:fldChar w:fldCharType="begin"/>
      </w:r>
      <w:r w:rsidR="00FC57E3" w:rsidRPr="00DE60DA">
        <w:rPr>
          <w:rFonts w:ascii="Arial" w:hAnsi="Arial" w:cs="Arial"/>
          <w:bCs/>
          <w:iCs/>
          <w:color w:val="0070C0"/>
          <w:w w:val="100"/>
          <w:sz w:val="22"/>
          <w:szCs w:val="22"/>
        </w:rPr>
        <w:instrText xml:space="preserve"> REF DomesticViolence \h  \* MERGEFORMAT </w:instrText>
      </w:r>
      <w:r w:rsidR="00FC57E3" w:rsidRPr="00DE60DA">
        <w:rPr>
          <w:rFonts w:ascii="Arial" w:hAnsi="Arial" w:cs="Arial"/>
          <w:bCs/>
          <w:iCs/>
          <w:color w:val="0070C0"/>
          <w:w w:val="100"/>
          <w:sz w:val="22"/>
          <w:szCs w:val="22"/>
        </w:rPr>
      </w:r>
      <w:r w:rsidR="00FC57E3" w:rsidRPr="00DE60DA">
        <w:rPr>
          <w:rFonts w:ascii="Arial" w:hAnsi="Arial" w:cs="Arial"/>
          <w:bCs/>
          <w:iCs/>
          <w:color w:val="0070C0"/>
          <w:w w:val="100"/>
          <w:sz w:val="22"/>
          <w:szCs w:val="22"/>
        </w:rPr>
        <w:fldChar w:fldCharType="separate"/>
      </w:r>
      <w:r w:rsidR="00FC57E3" w:rsidRPr="00DE60DA">
        <w:rPr>
          <w:rFonts w:ascii="Arial" w:hAnsi="Arial" w:cs="Arial"/>
          <w:b/>
          <w:color w:val="0070C0"/>
          <w:sz w:val="22"/>
          <w:szCs w:val="22"/>
        </w:rPr>
        <w:t>Domestic Violence</w:t>
      </w:r>
      <w:r w:rsidR="00FC57E3" w:rsidRPr="00DE60DA">
        <w:rPr>
          <w:rFonts w:ascii="Arial" w:hAnsi="Arial" w:cs="Arial"/>
          <w:bCs/>
          <w:iCs/>
          <w:color w:val="0070C0"/>
          <w:w w:val="100"/>
          <w:sz w:val="22"/>
          <w:szCs w:val="22"/>
        </w:rPr>
        <w:fldChar w:fldCharType="end"/>
      </w:r>
      <w:r w:rsidR="00FC57E3" w:rsidRPr="00DE60DA">
        <w:rPr>
          <w:rFonts w:ascii="Arial" w:hAnsi="Arial" w:cs="Arial"/>
          <w:bCs/>
          <w:iCs/>
          <w:w w:val="100"/>
          <w:sz w:val="22"/>
          <w:szCs w:val="22"/>
        </w:rPr>
        <w:t xml:space="preserve"> in the</w:t>
      </w:r>
      <w:r w:rsidR="00FC57E3">
        <w:rPr>
          <w:rFonts w:ascii="Arial" w:hAnsi="Arial" w:cs="Arial"/>
          <w:bCs/>
          <w:iCs/>
          <w:w w:val="100"/>
          <w:sz w:val="22"/>
          <w:szCs w:val="22"/>
        </w:rPr>
        <w:t xml:space="preserve"> </w:t>
      </w:r>
      <w:r w:rsidR="00C974AF" w:rsidRPr="00C974AF">
        <w:rPr>
          <w:rFonts w:ascii="Arial" w:hAnsi="Arial" w:cs="Arial"/>
          <w:b/>
          <w:iCs/>
          <w:color w:val="0070C0"/>
          <w:w w:val="100"/>
          <w:sz w:val="22"/>
          <w:szCs w:val="22"/>
        </w:rPr>
        <w:fldChar w:fldCharType="begin"/>
      </w:r>
      <w:r w:rsidR="00C974AF" w:rsidRPr="00C974AF">
        <w:rPr>
          <w:rFonts w:ascii="Arial" w:hAnsi="Arial" w:cs="Arial"/>
          <w:b/>
          <w:iCs/>
          <w:color w:val="0070C0"/>
          <w:w w:val="100"/>
          <w:sz w:val="22"/>
          <w:szCs w:val="22"/>
        </w:rPr>
        <w:instrText xml:space="preserve"> REF _Ref164172008 \h  \* MERGEFORMAT </w:instrText>
      </w:r>
      <w:r w:rsidR="00C974AF" w:rsidRPr="00C974AF">
        <w:rPr>
          <w:rFonts w:ascii="Arial" w:hAnsi="Arial" w:cs="Arial"/>
          <w:b/>
          <w:iCs/>
          <w:color w:val="0070C0"/>
          <w:w w:val="100"/>
          <w:sz w:val="22"/>
          <w:szCs w:val="22"/>
        </w:rPr>
      </w:r>
      <w:r w:rsidR="00C974AF" w:rsidRPr="00C974AF">
        <w:rPr>
          <w:rFonts w:ascii="Arial" w:hAnsi="Arial" w:cs="Arial"/>
          <w:b/>
          <w:iCs/>
          <w:color w:val="0070C0"/>
          <w:w w:val="100"/>
          <w:sz w:val="22"/>
          <w:szCs w:val="22"/>
        </w:rPr>
        <w:fldChar w:fldCharType="separate"/>
      </w:r>
      <w:r w:rsidR="00C974AF" w:rsidRPr="00C974AF">
        <w:rPr>
          <w:rFonts w:ascii="Arial" w:hAnsi="Arial" w:cs="Arial"/>
          <w:b/>
          <w:color w:val="0070C0"/>
          <w:sz w:val="22"/>
          <w:szCs w:val="22"/>
        </w:rPr>
        <w:t>Fair Housing and Equal Opportunity</w:t>
      </w:r>
      <w:r w:rsidR="00C974AF" w:rsidRPr="00C974AF">
        <w:rPr>
          <w:rFonts w:ascii="Arial" w:hAnsi="Arial" w:cs="Arial"/>
          <w:b/>
          <w:iCs/>
          <w:color w:val="0070C0"/>
          <w:w w:val="100"/>
          <w:sz w:val="22"/>
          <w:szCs w:val="22"/>
        </w:rPr>
        <w:fldChar w:fldCharType="end"/>
      </w:r>
      <w:r w:rsidR="00FC57E3" w:rsidRPr="00C974AF">
        <w:rPr>
          <w:rFonts w:ascii="Arial" w:hAnsi="Arial" w:cs="Arial"/>
          <w:b/>
          <w:iCs/>
          <w:color w:val="0070C0"/>
          <w:w w:val="100"/>
          <w:sz w:val="22"/>
          <w:szCs w:val="22"/>
        </w:rPr>
        <w:t xml:space="preserve"> </w:t>
      </w:r>
      <w:r w:rsidR="00FC57E3" w:rsidRPr="00DE60DA">
        <w:rPr>
          <w:rFonts w:ascii="Arial" w:hAnsi="Arial" w:cs="Arial"/>
          <w:bCs/>
          <w:iCs/>
          <w:w w:val="100"/>
          <w:sz w:val="22"/>
          <w:szCs w:val="22"/>
        </w:rPr>
        <w:t>chapter.</w:t>
      </w:r>
    </w:p>
    <w:p w14:paraId="25CAC38D" w14:textId="00791C5D" w:rsidR="008507CF" w:rsidRPr="003F5F24" w:rsidRDefault="008507CF" w:rsidP="00FE7656">
      <w:pPr>
        <w:pStyle w:val="Bodywide"/>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lastRenderedPageBreak/>
        <w:t>Domicile</w:t>
      </w:r>
      <w:r w:rsidRPr="003F5F24">
        <w:rPr>
          <w:rFonts w:ascii="Arial" w:hAnsi="Arial" w:cs="Arial"/>
          <w:b/>
          <w:w w:val="100"/>
          <w:sz w:val="22"/>
          <w:szCs w:val="22"/>
        </w:rPr>
        <w:t>.</w:t>
      </w:r>
      <w:r w:rsidRPr="003F5F24">
        <w:rPr>
          <w:rFonts w:ascii="Arial" w:hAnsi="Arial" w:cs="Arial"/>
          <w:w w:val="100"/>
          <w:sz w:val="22"/>
          <w:szCs w:val="22"/>
        </w:rPr>
        <w:t xml:space="preserve"> The legal residence of the household head or spouse as determined in accordance with state and local law.</w:t>
      </w:r>
    </w:p>
    <w:p w14:paraId="6EBCAE65" w14:textId="3167AA06" w:rsidR="008507CF" w:rsidRPr="003D750D"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Drug-related criminal activity</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 xml:space="preserve">The </w:t>
      </w:r>
      <w:r w:rsidRPr="003D750D">
        <w:rPr>
          <w:rFonts w:ascii="Arial" w:hAnsi="Arial" w:cs="Arial"/>
          <w:w w:val="100"/>
          <w:sz w:val="22"/>
          <w:szCs w:val="22"/>
        </w:rPr>
        <w:t>illegal manufacture, sale, distribution, or use of a drug, or the possession of a drug with intent to manufacture, sell, distribute, or use the drug.</w:t>
      </w:r>
    </w:p>
    <w:p w14:paraId="31DDEF07" w14:textId="77777777" w:rsidR="006E3FB1" w:rsidRPr="003D750D" w:rsidRDefault="006E3FB1" w:rsidP="00FE7656">
      <w:pPr>
        <w:pStyle w:val="Bodywide"/>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D750D">
        <w:rPr>
          <w:rFonts w:ascii="Arial" w:hAnsi="Arial" w:cs="Arial"/>
          <w:b/>
          <w:bCs/>
          <w:w w:val="100"/>
          <w:sz w:val="22"/>
          <w:szCs w:val="22"/>
        </w:rPr>
        <w:t>Earned income.</w:t>
      </w:r>
      <w:r w:rsidRPr="003D750D">
        <w:rPr>
          <w:rFonts w:ascii="Arial" w:hAnsi="Arial" w:cs="Arial"/>
          <w:w w:val="100"/>
          <w:sz w:val="22"/>
          <w:szCs w:val="22"/>
        </w:rPr>
        <w:t xml:space="preserve"> </w:t>
      </w:r>
      <w:r w:rsidRPr="003D750D">
        <w:rPr>
          <w:rFonts w:ascii="Arial" w:hAnsi="Arial" w:cs="Arial"/>
          <w:bCs/>
          <w:iCs/>
          <w:sz w:val="22"/>
          <w:szCs w:val="22"/>
        </w:rPr>
        <w:t>Income or earnings from wages, tips, salaries, other employee compensation, and net income from self-employment. Earned income does not include any pension or annuity, transfer payments (meaning payments made or income received in which no goods or services are being paid for, such as welfare, Social Security, and governmental subsidies for certain benefits), or any cash or in-kind benefits.</w:t>
      </w:r>
    </w:p>
    <w:p w14:paraId="2A27AE12" w14:textId="680E995B" w:rsidR="006E3FB1" w:rsidRPr="003D750D" w:rsidRDefault="006E3FB1"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D750D">
        <w:rPr>
          <w:rFonts w:ascii="Arial" w:hAnsi="Arial" w:cs="Arial"/>
          <w:b/>
          <w:bCs/>
          <w:w w:val="100"/>
          <w:sz w:val="22"/>
          <w:szCs w:val="22"/>
        </w:rPr>
        <w:t>Economic abuse.</w:t>
      </w:r>
      <w:r w:rsidRPr="003D750D">
        <w:rPr>
          <w:rFonts w:ascii="Arial" w:hAnsi="Arial" w:cs="Arial"/>
          <w:w w:val="100"/>
          <w:sz w:val="22"/>
          <w:szCs w:val="22"/>
        </w:rPr>
        <w:t xml:space="preserve"> See </w:t>
      </w:r>
      <w:r w:rsidRPr="003D750D">
        <w:rPr>
          <w:rFonts w:ascii="Arial" w:hAnsi="Arial" w:cs="Arial"/>
          <w:color w:val="0070C0"/>
          <w:w w:val="100"/>
          <w:sz w:val="22"/>
          <w:szCs w:val="22"/>
        </w:rPr>
        <w:fldChar w:fldCharType="begin"/>
      </w:r>
      <w:r w:rsidRPr="003D750D">
        <w:rPr>
          <w:rFonts w:ascii="Arial" w:hAnsi="Arial" w:cs="Arial"/>
          <w:color w:val="0070C0"/>
          <w:w w:val="100"/>
          <w:sz w:val="22"/>
          <w:szCs w:val="22"/>
        </w:rPr>
        <w:instrText xml:space="preserve"> REF EconomicAbuse \h  \* MERGEFORMAT </w:instrText>
      </w:r>
      <w:r w:rsidRPr="003D750D">
        <w:rPr>
          <w:rFonts w:ascii="Arial" w:hAnsi="Arial" w:cs="Arial"/>
          <w:color w:val="0070C0"/>
          <w:w w:val="100"/>
          <w:sz w:val="22"/>
          <w:szCs w:val="22"/>
        </w:rPr>
      </w:r>
      <w:r w:rsidRPr="003D750D">
        <w:rPr>
          <w:rFonts w:ascii="Arial" w:hAnsi="Arial" w:cs="Arial"/>
          <w:color w:val="0070C0"/>
          <w:w w:val="100"/>
          <w:sz w:val="22"/>
          <w:szCs w:val="22"/>
        </w:rPr>
        <w:fldChar w:fldCharType="separate"/>
      </w:r>
      <w:r w:rsidRPr="003D750D">
        <w:rPr>
          <w:rFonts w:ascii="Arial" w:hAnsi="Arial" w:cs="Arial"/>
          <w:b/>
          <w:bCs/>
          <w:color w:val="0070C0"/>
          <w:sz w:val="22"/>
          <w:szCs w:val="22"/>
        </w:rPr>
        <w:t>Economic Abuse</w:t>
      </w:r>
      <w:r w:rsidRPr="003D750D">
        <w:rPr>
          <w:rFonts w:ascii="Arial" w:hAnsi="Arial" w:cs="Arial"/>
          <w:color w:val="0070C0"/>
          <w:w w:val="100"/>
          <w:sz w:val="22"/>
          <w:szCs w:val="22"/>
        </w:rPr>
        <w:fldChar w:fldCharType="end"/>
      </w:r>
      <w:r w:rsidRPr="003D750D">
        <w:rPr>
          <w:rFonts w:ascii="Arial" w:hAnsi="Arial" w:cs="Arial"/>
          <w:w w:val="100"/>
          <w:sz w:val="22"/>
          <w:szCs w:val="22"/>
        </w:rPr>
        <w:t xml:space="preserve"> in </w:t>
      </w:r>
      <w:r w:rsidRPr="003D750D">
        <w:rPr>
          <w:rFonts w:ascii="Arial" w:hAnsi="Arial" w:cs="Arial"/>
          <w:bCs/>
          <w:iCs/>
          <w:w w:val="100"/>
          <w:sz w:val="22"/>
          <w:szCs w:val="22"/>
        </w:rPr>
        <w:t xml:space="preserve">the </w:t>
      </w:r>
      <w:r w:rsidRPr="003D750D">
        <w:rPr>
          <w:rFonts w:ascii="Arial" w:hAnsi="Arial" w:cs="Arial"/>
          <w:b/>
          <w:iCs/>
          <w:color w:val="0070C0"/>
          <w:w w:val="100"/>
          <w:sz w:val="22"/>
          <w:szCs w:val="22"/>
        </w:rPr>
        <w:fldChar w:fldCharType="begin"/>
      </w:r>
      <w:r w:rsidRPr="003D750D">
        <w:rPr>
          <w:rFonts w:ascii="Arial" w:hAnsi="Arial" w:cs="Arial"/>
          <w:b/>
          <w:iCs/>
          <w:color w:val="0070C0"/>
          <w:w w:val="100"/>
          <w:sz w:val="22"/>
          <w:szCs w:val="22"/>
        </w:rPr>
        <w:instrText xml:space="preserve"> REF _Ref164172008 \h  \* MERGEFORMAT </w:instrText>
      </w:r>
      <w:r w:rsidRPr="003D750D">
        <w:rPr>
          <w:rFonts w:ascii="Arial" w:hAnsi="Arial" w:cs="Arial"/>
          <w:b/>
          <w:iCs/>
          <w:color w:val="0070C0"/>
          <w:w w:val="100"/>
          <w:sz w:val="22"/>
          <w:szCs w:val="22"/>
        </w:rPr>
      </w:r>
      <w:r w:rsidRPr="003D750D">
        <w:rPr>
          <w:rFonts w:ascii="Arial" w:hAnsi="Arial" w:cs="Arial"/>
          <w:b/>
          <w:iCs/>
          <w:color w:val="0070C0"/>
          <w:w w:val="100"/>
          <w:sz w:val="22"/>
          <w:szCs w:val="22"/>
        </w:rPr>
        <w:fldChar w:fldCharType="separate"/>
      </w:r>
      <w:r w:rsidRPr="003D750D">
        <w:rPr>
          <w:rFonts w:ascii="Arial" w:hAnsi="Arial" w:cs="Arial"/>
          <w:b/>
          <w:color w:val="0070C0"/>
          <w:sz w:val="22"/>
          <w:szCs w:val="22"/>
        </w:rPr>
        <w:t>Fair Housing and Equal Opportunity</w:t>
      </w:r>
      <w:r w:rsidRPr="003D750D">
        <w:rPr>
          <w:rFonts w:ascii="Arial" w:hAnsi="Arial" w:cs="Arial"/>
          <w:b/>
          <w:iCs/>
          <w:color w:val="0070C0"/>
          <w:w w:val="100"/>
          <w:sz w:val="22"/>
          <w:szCs w:val="22"/>
        </w:rPr>
        <w:fldChar w:fldCharType="end"/>
      </w:r>
      <w:r w:rsidRPr="003D750D">
        <w:rPr>
          <w:rFonts w:ascii="Arial" w:hAnsi="Arial" w:cs="Arial"/>
          <w:bCs/>
          <w:iCs/>
          <w:w w:val="100"/>
          <w:sz w:val="22"/>
          <w:szCs w:val="22"/>
        </w:rPr>
        <w:t xml:space="preserve"> chapter.</w:t>
      </w:r>
    </w:p>
    <w:p w14:paraId="0CF3C3BF" w14:textId="77777777" w:rsidR="000A7543" w:rsidRPr="003F5F24" w:rsidRDefault="000A7543" w:rsidP="00FE7656">
      <w:pPr>
        <w:pStyle w:val="Bodywide"/>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D750D">
        <w:rPr>
          <w:rFonts w:ascii="Arial" w:hAnsi="Arial" w:cs="Arial"/>
          <w:b/>
          <w:bCs/>
          <w:iCs/>
          <w:w w:val="100"/>
          <w:sz w:val="22"/>
          <w:szCs w:val="22"/>
        </w:rPr>
        <w:t>Economic self-sufficiency program</w:t>
      </w:r>
      <w:r w:rsidRPr="003D750D">
        <w:rPr>
          <w:rFonts w:ascii="Arial" w:hAnsi="Arial" w:cs="Arial"/>
          <w:b/>
          <w:w w:val="100"/>
          <w:sz w:val="22"/>
          <w:szCs w:val="22"/>
        </w:rPr>
        <w:t>.</w:t>
      </w:r>
      <w:r w:rsidRPr="003D750D">
        <w:rPr>
          <w:rFonts w:ascii="Arial" w:hAnsi="Arial" w:cs="Arial"/>
          <w:w w:val="100"/>
          <w:sz w:val="22"/>
          <w:szCs w:val="22"/>
        </w:rPr>
        <w:t xml:space="preserve"> Any program</w:t>
      </w:r>
      <w:r w:rsidRPr="003F5F24">
        <w:rPr>
          <w:rFonts w:ascii="Arial" w:hAnsi="Arial" w:cs="Arial"/>
          <w:w w:val="100"/>
          <w:sz w:val="22"/>
          <w:szCs w:val="22"/>
        </w:rPr>
        <w:t xml:space="preserve"> designed to encourage, assist, train or facilitate the economic independence of assisted families, or to provide work for such families. Can include job training, employment counseling, work placement, basic skills training, education, English proficiency, Workfare, financial or household management, apprenticeship, or any other program necessary to ready a participant to work (such as treatment for drug abuse or mental health treatment). Includes any work activities as defined in the Social Security Act (42 U.S.C. 607(d)). Also see 24 CFR 5.603(c).</w:t>
      </w:r>
    </w:p>
    <w:p w14:paraId="2E2E67A2" w14:textId="13EF973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Elderly</w:t>
      </w:r>
      <w:r w:rsidRPr="003F5F24">
        <w:rPr>
          <w:rFonts w:ascii="Arial" w:hAnsi="Arial" w:cs="Arial"/>
          <w:iCs/>
          <w:w w:val="100"/>
          <w:sz w:val="22"/>
          <w:szCs w:val="22"/>
        </w:rPr>
        <w:t xml:space="preserve"> </w:t>
      </w:r>
      <w:r w:rsidRPr="003F5F24">
        <w:rPr>
          <w:rFonts w:ascii="Arial" w:hAnsi="Arial" w:cs="Arial"/>
          <w:b/>
          <w:bCs/>
          <w:iCs/>
          <w:w w:val="100"/>
          <w:sz w:val="22"/>
          <w:szCs w:val="22"/>
        </w:rPr>
        <w:t>family</w:t>
      </w:r>
      <w:r w:rsidRPr="003F5F24">
        <w:rPr>
          <w:rFonts w:ascii="Arial" w:hAnsi="Arial" w:cs="Arial"/>
          <w:b/>
          <w:w w:val="100"/>
          <w:sz w:val="22"/>
          <w:szCs w:val="22"/>
        </w:rPr>
        <w:t>.</w:t>
      </w:r>
      <w:r w:rsidRPr="003F5F24">
        <w:rPr>
          <w:rFonts w:ascii="Arial" w:hAnsi="Arial" w:cs="Arial"/>
          <w:w w:val="100"/>
          <w:sz w:val="22"/>
          <w:szCs w:val="22"/>
        </w:rPr>
        <w:t xml:space="preserve"> A family whose head, co</w:t>
      </w:r>
      <w:r w:rsidR="005140BE" w:rsidRPr="003F5F24">
        <w:rPr>
          <w:rFonts w:ascii="Arial" w:hAnsi="Arial" w:cs="Arial"/>
          <w:w w:val="100"/>
          <w:sz w:val="22"/>
          <w:szCs w:val="22"/>
        </w:rPr>
        <w:t>-</w:t>
      </w:r>
      <w:r w:rsidRPr="003F5F24">
        <w:rPr>
          <w:rFonts w:ascii="Arial" w:hAnsi="Arial" w:cs="Arial"/>
          <w:w w:val="100"/>
          <w:sz w:val="22"/>
          <w:szCs w:val="22"/>
        </w:rPr>
        <w:t>head, spouse, or sole member is a person who is at least 62 years of age; two or more persons who are at least 62 years of age living together; or one or more persons who are at least 62 years of age living with one or more live-in aides.</w:t>
      </w:r>
    </w:p>
    <w:p w14:paraId="454A7523" w14:textId="079880D1"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Elderly person</w:t>
      </w:r>
      <w:r w:rsidRPr="003F5F24">
        <w:rPr>
          <w:rFonts w:ascii="Arial" w:hAnsi="Arial" w:cs="Arial"/>
          <w:b/>
          <w:bCs/>
          <w:w w:val="100"/>
          <w:sz w:val="22"/>
          <w:szCs w:val="22"/>
        </w:rPr>
        <w:t xml:space="preserve">. </w:t>
      </w:r>
      <w:r w:rsidRPr="003F5F24">
        <w:rPr>
          <w:rFonts w:ascii="Arial" w:hAnsi="Arial" w:cs="Arial"/>
          <w:w w:val="100"/>
          <w:sz w:val="22"/>
          <w:szCs w:val="22"/>
        </w:rPr>
        <w:t>An individual who is at least 62 years of age.</w:t>
      </w:r>
    </w:p>
    <w:p w14:paraId="547C9DE6" w14:textId="451954FB"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Eligible family</w:t>
      </w:r>
      <w:r w:rsidRPr="003F5F24">
        <w:rPr>
          <w:rFonts w:ascii="Arial" w:hAnsi="Arial" w:cs="Arial"/>
          <w:w w:val="100"/>
          <w:sz w:val="22"/>
          <w:szCs w:val="22"/>
        </w:rPr>
        <w:t xml:space="preserve"> A family that is income eligible and meets the other requirements of the 1937 Act and Part 5 of 24 CFR. See also family.</w:t>
      </w:r>
    </w:p>
    <w:p w14:paraId="4BC266C2" w14:textId="0B128281"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Employer identification number (EIN)</w:t>
      </w:r>
      <w:r w:rsidRPr="003F5F24">
        <w:rPr>
          <w:rFonts w:ascii="Arial" w:hAnsi="Arial" w:cs="Arial"/>
          <w:b/>
          <w:bCs/>
          <w:w w:val="100"/>
          <w:sz w:val="22"/>
          <w:szCs w:val="22"/>
        </w:rPr>
        <w:t xml:space="preserve">. </w:t>
      </w:r>
      <w:r w:rsidRPr="003F5F24">
        <w:rPr>
          <w:rFonts w:ascii="Arial" w:hAnsi="Arial" w:cs="Arial"/>
          <w:w w:val="100"/>
          <w:sz w:val="22"/>
          <w:szCs w:val="22"/>
        </w:rPr>
        <w:t>The nine-digit taxpayer identifying number that is assigned to an individual, trust, estate, partnership, association, company, or corporation.</w:t>
      </w:r>
    </w:p>
    <w:p w14:paraId="7BECF105" w14:textId="17ACD100"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Evidence of citizenship or eligible status</w:t>
      </w:r>
      <w:r w:rsidRPr="003F5F24">
        <w:rPr>
          <w:rFonts w:ascii="Arial" w:hAnsi="Arial" w:cs="Arial"/>
          <w:b/>
          <w:bCs/>
          <w:w w:val="100"/>
          <w:sz w:val="22"/>
          <w:szCs w:val="22"/>
        </w:rPr>
        <w:t>.</w:t>
      </w:r>
      <w:r w:rsidRPr="003F5F24">
        <w:rPr>
          <w:rFonts w:ascii="Arial" w:hAnsi="Arial" w:cs="Arial"/>
          <w:w w:val="100"/>
          <w:sz w:val="22"/>
          <w:szCs w:val="22"/>
        </w:rPr>
        <w:t xml:space="preserve"> The documents which must be submitted as evidence of citizenship or eligible immigration status. See 24 CFR 5.508(b). </w:t>
      </w:r>
    </w:p>
    <w:p w14:paraId="4BE75722" w14:textId="5C2F911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3F5F24">
        <w:rPr>
          <w:rFonts w:ascii="Arial" w:hAnsi="Arial" w:cs="Arial"/>
          <w:b/>
          <w:bCs/>
          <w:iCs/>
          <w:w w:val="100"/>
          <w:sz w:val="22"/>
          <w:szCs w:val="22"/>
        </w:rPr>
        <w:t>Extremely low-income family.</w:t>
      </w:r>
      <w:r w:rsidRPr="003F5F24">
        <w:rPr>
          <w:rFonts w:ascii="Arial" w:hAnsi="Arial" w:cs="Arial"/>
          <w:w w:val="100"/>
          <w:sz w:val="22"/>
          <w:szCs w:val="22"/>
        </w:rPr>
        <w:t xml:space="preserve"> A family whose annual income does not exceed the federal poverty level or 30 percent of the median income for the area, whichever number is higher. Area median income is determined by HUD, with adjustments for smaller and larger families.</w:t>
      </w:r>
      <w:r w:rsidRPr="003F5F24">
        <w:rPr>
          <w:rFonts w:ascii="Arial" w:hAnsi="Arial" w:cs="Arial"/>
          <w:iCs/>
          <w:w w:val="100"/>
          <w:sz w:val="22"/>
          <w:szCs w:val="22"/>
        </w:rPr>
        <w:t xml:space="preserve"> </w:t>
      </w:r>
      <w:r w:rsidRPr="003F5F24">
        <w:rPr>
          <w:rFonts w:ascii="Arial" w:hAnsi="Arial" w:cs="Arial"/>
          <w:w w:val="100"/>
          <w:sz w:val="22"/>
          <w:szCs w:val="22"/>
        </w:rPr>
        <w:t xml:space="preserve">HUD may establish income ceilings higher or lower than 30 percent of median income if HUD finds such variations are necessary due to unusually high or low family incomes. </w:t>
      </w:r>
      <w:r w:rsidRPr="003F5F24">
        <w:rPr>
          <w:rFonts w:ascii="Arial" w:hAnsi="Arial" w:cs="Arial"/>
          <w:iCs/>
          <w:w w:val="100"/>
          <w:sz w:val="22"/>
          <w:szCs w:val="22"/>
        </w:rPr>
        <w:t>See 24 CFR 5.603.</w:t>
      </w:r>
    </w:p>
    <w:p w14:paraId="692F4DC7" w14:textId="459B6FB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Fair Housing Act. </w:t>
      </w:r>
      <w:r w:rsidRPr="003F5F24">
        <w:rPr>
          <w:rFonts w:ascii="Arial" w:hAnsi="Arial" w:cs="Arial"/>
          <w:iCs/>
          <w:w w:val="100"/>
          <w:sz w:val="22"/>
          <w:szCs w:val="22"/>
        </w:rPr>
        <w:t xml:space="preserve"> </w:t>
      </w:r>
      <w:r w:rsidRPr="003F5F24">
        <w:rPr>
          <w:rFonts w:ascii="Arial" w:hAnsi="Arial" w:cs="Arial"/>
          <w:w w:val="100"/>
          <w:sz w:val="22"/>
          <w:szCs w:val="22"/>
        </w:rPr>
        <w:t>Title VIII of the Civil Rights Act of 1968, as amended by the Fair Housing Amendments Act of 1988.</w:t>
      </w:r>
    </w:p>
    <w:p w14:paraId="56C7C3DA" w14:textId="42673B33"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Fair market rent (FMR)</w:t>
      </w:r>
      <w:r w:rsidRPr="003F5F24">
        <w:rPr>
          <w:rFonts w:ascii="Arial" w:hAnsi="Arial" w:cs="Arial"/>
          <w:b/>
          <w:bCs/>
          <w:w w:val="100"/>
          <w:sz w:val="22"/>
          <w:szCs w:val="22"/>
        </w:rPr>
        <w:t>.</w:t>
      </w:r>
      <w:r w:rsidRPr="003F5F24">
        <w:rPr>
          <w:rFonts w:ascii="Arial" w:hAnsi="Arial" w:cs="Arial"/>
          <w:w w:val="100"/>
          <w:sz w:val="22"/>
          <w:szCs w:val="22"/>
        </w:rPr>
        <w:t xml:space="preserve"> The rent, including the cost of utilities (except telephone), as established by HUD for units of varying sizes (by number of bedrooms), that must be paid in the housing market area to rent privately owned, existing, decent, safe, and sanitary rental housing of modest (non-luxury) nature with suitable amenities. See periodic publications in the Federal Register in accordance with 24 CFR Part 888.</w:t>
      </w:r>
    </w:p>
    <w:p w14:paraId="03D8DCE4" w14:textId="77777777" w:rsidR="00BF1A6F" w:rsidRPr="00FA0006" w:rsidRDefault="00BF1A6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bookmarkStart w:id="10348" w:name="Family"/>
      <w:r w:rsidRPr="00FA0006">
        <w:rPr>
          <w:rFonts w:ascii="Arial" w:hAnsi="Arial" w:cs="Arial"/>
          <w:b/>
          <w:bCs/>
          <w:iCs/>
          <w:w w:val="100"/>
          <w:sz w:val="22"/>
          <w:szCs w:val="22"/>
        </w:rPr>
        <w:t>Family</w:t>
      </w:r>
      <w:bookmarkEnd w:id="10348"/>
      <w:r w:rsidRPr="00FA0006">
        <w:rPr>
          <w:rFonts w:ascii="Arial" w:hAnsi="Arial" w:cs="Arial"/>
          <w:b/>
          <w:bCs/>
          <w:w w:val="100"/>
          <w:sz w:val="22"/>
          <w:szCs w:val="22"/>
        </w:rPr>
        <w:t>.</w:t>
      </w:r>
      <w:r w:rsidRPr="00FA0006">
        <w:rPr>
          <w:rFonts w:ascii="Arial" w:hAnsi="Arial" w:cs="Arial"/>
          <w:w w:val="100"/>
          <w:sz w:val="22"/>
          <w:szCs w:val="22"/>
        </w:rPr>
        <w:t xml:space="preserve"> </w:t>
      </w:r>
      <w:r w:rsidRPr="00FA0006">
        <w:rPr>
          <w:rFonts w:ascii="Arial" w:hAnsi="Arial" w:cs="Arial"/>
          <w:sz w:val="22"/>
          <w:szCs w:val="22"/>
        </w:rPr>
        <w:t>Includes, but is not limited to, the following, regardless of actual or perceived sexual orientation, gender identity, or marital status:</w:t>
      </w:r>
    </w:p>
    <w:p w14:paraId="319EBEB1" w14:textId="77777777" w:rsidR="00BF1A6F" w:rsidRPr="00FA0006" w:rsidRDefault="00BF1A6F" w:rsidP="00C16933">
      <w:pPr>
        <w:pStyle w:val="Bodywide-dash"/>
        <w:keepNext/>
        <w:numPr>
          <w:ilvl w:val="1"/>
          <w:numId w:val="23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FA0006">
        <w:rPr>
          <w:w w:val="100"/>
          <w:sz w:val="22"/>
          <w:szCs w:val="22"/>
        </w:rPr>
        <w:lastRenderedPageBreak/>
        <w:t>A single person, who may be:</w:t>
      </w:r>
    </w:p>
    <w:p w14:paraId="3206580E" w14:textId="77777777" w:rsidR="00BF1A6F" w:rsidRPr="00FA0006" w:rsidRDefault="00BF1A6F" w:rsidP="00FE7656">
      <w:pPr>
        <w:pStyle w:val="ListParagraph"/>
        <w:numPr>
          <w:ilvl w:val="1"/>
          <w:numId w:val="3"/>
        </w:numPr>
        <w:ind w:left="1440"/>
        <w:contextualSpacing w:val="0"/>
        <w:rPr>
          <w:rFonts w:cs="Arial"/>
        </w:rPr>
      </w:pPr>
      <w:r w:rsidRPr="00FA0006">
        <w:rPr>
          <w:rFonts w:cs="Arial"/>
        </w:rPr>
        <w:t>An elderly person, displaced person, disabled person, near-elderly person, or any other single person; or</w:t>
      </w:r>
    </w:p>
    <w:p w14:paraId="386CDD10" w14:textId="77777777" w:rsidR="00BF1A6F" w:rsidRPr="00401F5D" w:rsidRDefault="00BF1A6F" w:rsidP="00FE7656">
      <w:pPr>
        <w:pStyle w:val="NormalWeb"/>
        <w:numPr>
          <w:ilvl w:val="1"/>
          <w:numId w:val="3"/>
        </w:numPr>
        <w:spacing w:before="120" w:beforeAutospacing="0" w:after="120" w:afterAutospacing="0"/>
        <w:ind w:left="1440"/>
        <w:rPr>
          <w:rFonts w:ascii="Arial" w:hAnsi="Arial" w:cs="Arial"/>
          <w:sz w:val="22"/>
          <w:szCs w:val="22"/>
        </w:rPr>
      </w:pPr>
      <w:r w:rsidRPr="00401F5D">
        <w:rPr>
          <w:rFonts w:ascii="Arial" w:hAnsi="Arial" w:cs="Arial"/>
          <w:sz w:val="22"/>
          <w:szCs w:val="22"/>
        </w:rPr>
        <w:t>An otherwise eligible youth who has attained at least 18 years of age and not more than 24 years of age and who has left foster care, or will leave foster care within 90 days, in accordance with a transition plan described in section 475(5)(H) of the Social Security Act and is homeless at age 16 or older; or</w:t>
      </w:r>
    </w:p>
    <w:p w14:paraId="43698FB2" w14:textId="77777777" w:rsidR="00BF1A6F" w:rsidRPr="00401F5D" w:rsidRDefault="00BF1A6F" w:rsidP="00C16933">
      <w:pPr>
        <w:pStyle w:val="Bodywide-dash"/>
        <w:keepNext/>
        <w:numPr>
          <w:ilvl w:val="1"/>
          <w:numId w:val="23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401F5D">
        <w:rPr>
          <w:w w:val="100"/>
          <w:sz w:val="22"/>
          <w:szCs w:val="22"/>
        </w:rPr>
        <w:t>A group of persons residing together, and such group includes, but is not limited to:</w:t>
      </w:r>
    </w:p>
    <w:p w14:paraId="43BA742F" w14:textId="77777777" w:rsidR="00BF1A6F" w:rsidRPr="00FA0006" w:rsidRDefault="00BF1A6F" w:rsidP="00FE7656">
      <w:pPr>
        <w:pStyle w:val="ListParagraph"/>
        <w:numPr>
          <w:ilvl w:val="1"/>
          <w:numId w:val="3"/>
        </w:numPr>
        <w:ind w:left="1440"/>
        <w:contextualSpacing w:val="0"/>
        <w:rPr>
          <w:rFonts w:cs="Arial"/>
        </w:rPr>
      </w:pPr>
      <w:r w:rsidRPr="00401F5D">
        <w:rPr>
          <w:rFonts w:cs="Arial"/>
        </w:rPr>
        <w:t>A family with or without children (a child</w:t>
      </w:r>
      <w:r w:rsidRPr="00FA0006">
        <w:rPr>
          <w:rFonts w:cs="Arial"/>
        </w:rPr>
        <w:t xml:space="preserve"> who is temporarily away from the home because of placement in foster care is considered a member of the family);</w:t>
      </w:r>
    </w:p>
    <w:p w14:paraId="630804B7" w14:textId="77777777" w:rsidR="00BF1A6F" w:rsidRPr="00FA0006" w:rsidRDefault="00BF1A6F" w:rsidP="00FE7656">
      <w:pPr>
        <w:pStyle w:val="ListParagraph"/>
        <w:numPr>
          <w:ilvl w:val="1"/>
          <w:numId w:val="3"/>
        </w:numPr>
        <w:ind w:left="1440"/>
        <w:contextualSpacing w:val="0"/>
        <w:rPr>
          <w:rFonts w:cs="Arial"/>
        </w:rPr>
      </w:pPr>
      <w:r w:rsidRPr="00FA0006">
        <w:rPr>
          <w:rFonts w:cs="Arial"/>
        </w:rPr>
        <w:t>An elderly family;</w:t>
      </w:r>
    </w:p>
    <w:p w14:paraId="45A9D1EC" w14:textId="77777777" w:rsidR="00BF1A6F" w:rsidRPr="00FA0006" w:rsidRDefault="00BF1A6F" w:rsidP="00FE7656">
      <w:pPr>
        <w:pStyle w:val="ListParagraph"/>
        <w:numPr>
          <w:ilvl w:val="1"/>
          <w:numId w:val="3"/>
        </w:numPr>
        <w:ind w:left="1440"/>
        <w:contextualSpacing w:val="0"/>
        <w:rPr>
          <w:rFonts w:cs="Arial"/>
        </w:rPr>
      </w:pPr>
      <w:r w:rsidRPr="00FA0006">
        <w:rPr>
          <w:rFonts w:cs="Arial"/>
        </w:rPr>
        <w:t>A near-elderly family;</w:t>
      </w:r>
    </w:p>
    <w:p w14:paraId="1EE724BA" w14:textId="77777777" w:rsidR="00BF1A6F" w:rsidRPr="00FA0006" w:rsidRDefault="00BF1A6F" w:rsidP="00FE7656">
      <w:pPr>
        <w:pStyle w:val="ListParagraph"/>
        <w:numPr>
          <w:ilvl w:val="1"/>
          <w:numId w:val="3"/>
        </w:numPr>
        <w:ind w:left="1440"/>
        <w:contextualSpacing w:val="0"/>
        <w:rPr>
          <w:rFonts w:cs="Arial"/>
        </w:rPr>
      </w:pPr>
      <w:r w:rsidRPr="00FA0006">
        <w:rPr>
          <w:rFonts w:cs="Arial"/>
        </w:rPr>
        <w:t>A disabled family;</w:t>
      </w:r>
    </w:p>
    <w:p w14:paraId="2478ACD1" w14:textId="77777777" w:rsidR="00BF1A6F" w:rsidRPr="00FA0006" w:rsidRDefault="00BF1A6F" w:rsidP="00FE7656">
      <w:pPr>
        <w:pStyle w:val="ListParagraph"/>
        <w:numPr>
          <w:ilvl w:val="1"/>
          <w:numId w:val="3"/>
        </w:numPr>
        <w:ind w:left="1440"/>
        <w:contextualSpacing w:val="0"/>
        <w:rPr>
          <w:rFonts w:cs="Arial"/>
        </w:rPr>
      </w:pPr>
      <w:r w:rsidRPr="00FA0006">
        <w:rPr>
          <w:rFonts w:cs="Arial"/>
        </w:rPr>
        <w:t>A displaced family; and</w:t>
      </w:r>
    </w:p>
    <w:p w14:paraId="448A9F13" w14:textId="77777777" w:rsidR="00BF1A6F" w:rsidRPr="00FA0006" w:rsidRDefault="00BF1A6F" w:rsidP="00FE7656">
      <w:pPr>
        <w:pStyle w:val="ListParagraph"/>
        <w:numPr>
          <w:ilvl w:val="1"/>
          <w:numId w:val="3"/>
        </w:numPr>
        <w:ind w:left="1440"/>
        <w:contextualSpacing w:val="0"/>
        <w:rPr>
          <w:rFonts w:cs="Arial"/>
        </w:rPr>
      </w:pPr>
      <w:r w:rsidRPr="00FA0006">
        <w:rPr>
          <w:rFonts w:cs="Arial"/>
        </w:rPr>
        <w:t>The remaining member of a tenant family.</w:t>
      </w:r>
    </w:p>
    <w:p w14:paraId="15056AE1" w14:textId="77777777" w:rsidR="00BF1A6F" w:rsidRPr="00FA0006" w:rsidRDefault="00BF1A6F" w:rsidP="00C16933">
      <w:pPr>
        <w:pStyle w:val="Bodywide-dash"/>
        <w:keepNext/>
        <w:numPr>
          <w:ilvl w:val="1"/>
          <w:numId w:val="23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FA0006">
        <w:rPr>
          <w:w w:val="100"/>
          <w:sz w:val="22"/>
          <w:szCs w:val="22"/>
        </w:rPr>
        <w:t>A family also includes two or more individuals who are not related by blood, marriage, adoption, or other operation of law, but who either can demonstrate that they have lived together previously or certify that each individual’s income and other resources will be available to meet the needs of the family.</w:t>
      </w:r>
    </w:p>
    <w:p w14:paraId="3CA7938F"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Family rent to owner.</w:t>
      </w:r>
      <w:r w:rsidRPr="003F5F24">
        <w:rPr>
          <w:rFonts w:ascii="Arial" w:hAnsi="Arial" w:cs="Arial"/>
          <w:w w:val="100"/>
          <w:sz w:val="22"/>
          <w:szCs w:val="22"/>
        </w:rPr>
        <w:t xml:space="preserve"> In the voucher program, the portion of rent to owner paid by the family.</w:t>
      </w:r>
    </w:p>
    <w:p w14:paraId="03D4A820" w14:textId="78969185"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Family self-sufficiency program</w:t>
      </w:r>
      <w:r w:rsidRPr="003F5F24">
        <w:rPr>
          <w:rFonts w:ascii="Arial" w:hAnsi="Arial" w:cs="Arial"/>
          <w:b/>
          <w:bCs/>
          <w:w w:val="100"/>
          <w:sz w:val="22"/>
          <w:szCs w:val="22"/>
        </w:rPr>
        <w:t xml:space="preserve"> </w:t>
      </w:r>
      <w:r w:rsidRPr="003F5F24">
        <w:rPr>
          <w:rFonts w:ascii="Arial" w:hAnsi="Arial" w:cs="Arial"/>
          <w:bCs/>
          <w:w w:val="100"/>
          <w:sz w:val="22"/>
          <w:szCs w:val="22"/>
        </w:rPr>
        <w:t>(</w:t>
      </w:r>
      <w:r w:rsidRPr="003F5F24">
        <w:rPr>
          <w:rFonts w:ascii="Arial" w:hAnsi="Arial" w:cs="Arial"/>
          <w:w w:val="100"/>
          <w:sz w:val="22"/>
          <w:szCs w:val="22"/>
        </w:rPr>
        <w:t>FSS program). The program established by a PHA in accordance with 24 CFR part 984 to promote self-sufficiency of assisted families, including the coordination of supportive services (42 U.S.C. 1437u).</w:t>
      </w:r>
    </w:p>
    <w:p w14:paraId="10427891" w14:textId="53D7578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Family share. </w:t>
      </w:r>
      <w:r w:rsidRPr="003F5F24">
        <w:rPr>
          <w:rFonts w:ascii="Arial" w:hAnsi="Arial" w:cs="Arial"/>
          <w:w w:val="100"/>
          <w:sz w:val="22"/>
          <w:szCs w:val="22"/>
        </w:rPr>
        <w:t>The portion of rent and utilities paid by the family. For calculation of family share, see 24 CFR 982.515(a).</w:t>
      </w:r>
    </w:p>
    <w:p w14:paraId="61181B34" w14:textId="68B635C8"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Family unit size.</w:t>
      </w:r>
      <w:r w:rsidRPr="003F5F24">
        <w:rPr>
          <w:rFonts w:ascii="Arial" w:hAnsi="Arial" w:cs="Arial"/>
          <w:iCs/>
          <w:w w:val="100"/>
          <w:sz w:val="22"/>
          <w:szCs w:val="22"/>
        </w:rPr>
        <w:t xml:space="preserve"> </w:t>
      </w:r>
      <w:r w:rsidRPr="003F5F24">
        <w:rPr>
          <w:rFonts w:ascii="Arial" w:hAnsi="Arial" w:cs="Arial"/>
          <w:w w:val="100"/>
          <w:sz w:val="22"/>
          <w:szCs w:val="22"/>
        </w:rPr>
        <w:t>The appropriate number of bedrooms for a family, as determined by the PHA under the PHA subsidy standards.</w:t>
      </w:r>
    </w:p>
    <w:p w14:paraId="74D8937F" w14:textId="795AF5F0" w:rsidR="008507CF" w:rsidRPr="00CA539A"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Federal agency</w:t>
      </w:r>
      <w:r w:rsidRPr="003F5F24">
        <w:rPr>
          <w:rFonts w:ascii="Arial" w:hAnsi="Arial" w:cs="Arial"/>
          <w:b/>
          <w:bCs/>
          <w:w w:val="100"/>
          <w:sz w:val="22"/>
          <w:szCs w:val="22"/>
        </w:rPr>
        <w:t xml:space="preserve">. </w:t>
      </w:r>
      <w:r w:rsidRPr="003F5F24">
        <w:rPr>
          <w:rFonts w:ascii="Arial" w:hAnsi="Arial" w:cs="Arial"/>
          <w:w w:val="100"/>
          <w:sz w:val="22"/>
          <w:szCs w:val="22"/>
        </w:rPr>
        <w:t xml:space="preserve">A department of the executive </w:t>
      </w:r>
      <w:r w:rsidRPr="00CA539A">
        <w:rPr>
          <w:rFonts w:ascii="Arial" w:hAnsi="Arial" w:cs="Arial"/>
          <w:w w:val="100"/>
          <w:sz w:val="22"/>
          <w:szCs w:val="22"/>
        </w:rPr>
        <w:t>branch of the federal government.</w:t>
      </w:r>
    </w:p>
    <w:p w14:paraId="20C528E5" w14:textId="77777777" w:rsidR="00B538AE" w:rsidRPr="00CA539A" w:rsidRDefault="00B538AE"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CA539A">
        <w:rPr>
          <w:rFonts w:ascii="Arial" w:hAnsi="Arial" w:cs="Arial"/>
          <w:b/>
          <w:bCs/>
          <w:iCs/>
          <w:w w:val="100"/>
          <w:sz w:val="22"/>
          <w:szCs w:val="22"/>
        </w:rPr>
        <w:t>Foster adult.</w:t>
      </w:r>
      <w:r w:rsidRPr="00CA539A">
        <w:rPr>
          <w:rFonts w:ascii="Arial" w:hAnsi="Arial" w:cs="Arial"/>
          <w:iCs/>
          <w:w w:val="100"/>
          <w:sz w:val="22"/>
          <w:szCs w:val="22"/>
        </w:rPr>
        <w:t xml:space="preserve"> A member of the household who is 18 years of age or older and meets the definition of a foster adult under State law. In general, a foster adult is a person who is 18 years of age or older, is unable to live independently due to a debilitating physical or mental condition and is placed with the family by an authorized placement agency or by judgment, decree, or other order of any court of competent jurisdiction.</w:t>
      </w:r>
    </w:p>
    <w:p w14:paraId="46BE9BA7" w14:textId="77777777" w:rsidR="00B538AE" w:rsidRPr="00CA539A" w:rsidRDefault="00B538AE"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CA539A">
        <w:rPr>
          <w:rFonts w:ascii="Arial" w:hAnsi="Arial" w:cs="Arial"/>
          <w:b/>
          <w:bCs/>
          <w:iCs/>
          <w:w w:val="100"/>
          <w:sz w:val="22"/>
          <w:szCs w:val="22"/>
        </w:rPr>
        <w:t>Foster child.</w:t>
      </w:r>
      <w:r w:rsidRPr="00CA539A">
        <w:rPr>
          <w:rFonts w:ascii="Arial" w:hAnsi="Arial" w:cs="Arial"/>
          <w:iCs/>
          <w:w w:val="100"/>
          <w:sz w:val="22"/>
          <w:szCs w:val="22"/>
        </w:rPr>
        <w:t xml:space="preserve"> A member of the household who meets the definition of a foster child under State law. In general, a foster child is placed with the family by an authorized placement agency (e.g., public child welfare agency) or by judgment, decree, or other order of any court of competent jurisdiction.</w:t>
      </w:r>
    </w:p>
    <w:p w14:paraId="339F67C6" w14:textId="792FF94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CA539A">
        <w:rPr>
          <w:rFonts w:ascii="Arial" w:hAnsi="Arial" w:cs="Arial"/>
          <w:b/>
          <w:bCs/>
          <w:iCs/>
          <w:w w:val="100"/>
          <w:sz w:val="22"/>
          <w:szCs w:val="22"/>
        </w:rPr>
        <w:t>Foster child care payment</w:t>
      </w:r>
      <w:r w:rsidRPr="00CA539A">
        <w:rPr>
          <w:rFonts w:ascii="Arial" w:hAnsi="Arial" w:cs="Arial"/>
          <w:b/>
          <w:bCs/>
          <w:w w:val="100"/>
          <w:sz w:val="22"/>
          <w:szCs w:val="22"/>
        </w:rPr>
        <w:t>.</w:t>
      </w:r>
      <w:r w:rsidRPr="00CA539A">
        <w:rPr>
          <w:rFonts w:ascii="Arial" w:hAnsi="Arial" w:cs="Arial"/>
          <w:w w:val="100"/>
          <w:sz w:val="22"/>
          <w:szCs w:val="22"/>
        </w:rPr>
        <w:t xml:space="preserve"> A payment to eligible households by state, local, or private agencies appointed by the state to administer payments for</w:t>
      </w:r>
      <w:r w:rsidRPr="003F5F24">
        <w:rPr>
          <w:rFonts w:ascii="Arial" w:hAnsi="Arial" w:cs="Arial"/>
          <w:w w:val="100"/>
          <w:sz w:val="22"/>
          <w:szCs w:val="22"/>
        </w:rPr>
        <w:t xml:space="preserve"> the care of foster children.</w:t>
      </w:r>
    </w:p>
    <w:p w14:paraId="055CDB7E" w14:textId="2223354D"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lastRenderedPageBreak/>
        <w:t>Full-time student.</w:t>
      </w:r>
      <w:r w:rsidRPr="003F5F24">
        <w:rPr>
          <w:rFonts w:ascii="Arial" w:hAnsi="Arial" w:cs="Arial"/>
          <w:b/>
          <w:bCs/>
          <w:w w:val="100"/>
          <w:sz w:val="22"/>
          <w:szCs w:val="22"/>
        </w:rPr>
        <w:t xml:space="preserve"> </w:t>
      </w:r>
      <w:r w:rsidRPr="003F5F24">
        <w:rPr>
          <w:rFonts w:ascii="Arial" w:hAnsi="Arial" w:cs="Arial"/>
          <w:w w:val="100"/>
          <w:sz w:val="22"/>
          <w:szCs w:val="22"/>
        </w:rPr>
        <w:t xml:space="preserve">A person who is attending school or vocational training on a full-time basis (carrying a subject load that is considered full-time for day students under the standards and practices of the educational institution attended). See 24 </w:t>
      </w:r>
      <w:r w:rsidRPr="003F5F24">
        <w:rPr>
          <w:rFonts w:ascii="Arial" w:hAnsi="Arial" w:cs="Arial"/>
          <w:iCs/>
          <w:w w:val="100"/>
          <w:sz w:val="22"/>
          <w:szCs w:val="22"/>
        </w:rPr>
        <w:t>CFR 5.603</w:t>
      </w:r>
      <w:r w:rsidRPr="003F5F24">
        <w:rPr>
          <w:rFonts w:ascii="Arial" w:hAnsi="Arial" w:cs="Arial"/>
          <w:w w:val="100"/>
          <w:sz w:val="22"/>
          <w:szCs w:val="22"/>
        </w:rPr>
        <w:t>.</w:t>
      </w:r>
    </w:p>
    <w:p w14:paraId="565D2BF7" w14:textId="24585BC6"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Funding increment.</w:t>
      </w:r>
      <w:r w:rsidRPr="003F5F24">
        <w:rPr>
          <w:rFonts w:ascii="Arial" w:hAnsi="Arial" w:cs="Arial"/>
          <w:w w:val="100"/>
          <w:sz w:val="22"/>
          <w:szCs w:val="22"/>
        </w:rPr>
        <w:t xml:space="preserve"> Each commitment of budget authority by HUD to a PHA under the consolidated annual contributions contract for the PHA program.</w:t>
      </w:r>
    </w:p>
    <w:p w14:paraId="4F6C8F9A" w14:textId="2F6B3ED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
          <w:bCs/>
          <w:iCs/>
          <w:w w:val="100"/>
          <w:sz w:val="22"/>
          <w:szCs w:val="22"/>
        </w:rPr>
      </w:pPr>
      <w:r w:rsidRPr="003F5F24">
        <w:rPr>
          <w:rFonts w:ascii="Arial" w:hAnsi="Arial" w:cs="Arial"/>
          <w:b/>
          <w:bCs/>
          <w:iCs/>
          <w:w w:val="100"/>
          <w:sz w:val="22"/>
          <w:szCs w:val="22"/>
        </w:rPr>
        <w:t xml:space="preserve">Gender identity. </w:t>
      </w:r>
      <w:r w:rsidRPr="003F5F24">
        <w:rPr>
          <w:rFonts w:ascii="Arial" w:hAnsi="Arial" w:cs="Arial"/>
          <w:bCs/>
          <w:iCs/>
          <w:w w:val="100"/>
          <w:sz w:val="22"/>
          <w:szCs w:val="22"/>
        </w:rPr>
        <w:t>Actual or perceived gender-related characteristics.</w:t>
      </w:r>
    </w:p>
    <w:p w14:paraId="12CDDDDD" w14:textId="3BC1C68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Gross rent. </w:t>
      </w:r>
      <w:r w:rsidRPr="003F5F24">
        <w:rPr>
          <w:rFonts w:ascii="Arial" w:hAnsi="Arial" w:cs="Arial"/>
          <w:w w:val="100"/>
          <w:sz w:val="22"/>
          <w:szCs w:val="22"/>
        </w:rPr>
        <w:t>The sum of the rent to owner plus any utility allowance.</w:t>
      </w:r>
    </w:p>
    <w:p w14:paraId="7EC535BB" w14:textId="06018B46"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Group home</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 xml:space="preserve">A dwelling unit that is licensed by a state as a group home for the exclusive residential use of two to twelve persons who are elderly or persons with disabilities (including any live-in aide). (A special housing type: </w:t>
      </w:r>
      <w:r w:rsidR="005140BE" w:rsidRPr="003F5F24">
        <w:rPr>
          <w:rFonts w:ascii="Arial" w:hAnsi="Arial" w:cs="Arial"/>
          <w:w w:val="100"/>
          <w:sz w:val="22"/>
          <w:szCs w:val="22"/>
        </w:rPr>
        <w:t>see 24</w:t>
      </w:r>
      <w:r w:rsidRPr="003F5F24">
        <w:rPr>
          <w:rFonts w:ascii="Arial" w:hAnsi="Arial" w:cs="Arial"/>
          <w:w w:val="100"/>
          <w:sz w:val="22"/>
          <w:szCs w:val="22"/>
        </w:rPr>
        <w:t xml:space="preserve"> CFR 982.610–614.)</w:t>
      </w:r>
    </w:p>
    <w:p w14:paraId="6EAB4DF4" w14:textId="044DB585"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Handicap</w:t>
      </w:r>
      <w:r w:rsidRPr="003F5F24">
        <w:rPr>
          <w:rFonts w:ascii="Arial" w:hAnsi="Arial" w:cs="Arial"/>
          <w:b/>
          <w:w w:val="100"/>
          <w:sz w:val="22"/>
          <w:szCs w:val="22"/>
        </w:rPr>
        <w:t>.</w:t>
      </w:r>
      <w:r w:rsidRPr="003F5F24">
        <w:rPr>
          <w:rFonts w:ascii="Arial" w:hAnsi="Arial" w:cs="Arial"/>
          <w:w w:val="100"/>
          <w:sz w:val="22"/>
          <w:szCs w:val="22"/>
        </w:rPr>
        <w:t xml:space="preserve"> Any condition or characteristic that renders a person an individual with handicaps. (See </w:t>
      </w:r>
      <w:r w:rsidR="00700478" w:rsidRPr="00700478">
        <w:rPr>
          <w:rFonts w:ascii="Arial" w:hAnsi="Arial" w:cs="Arial"/>
          <w:b/>
          <w:bCs/>
          <w:color w:val="0070C0"/>
          <w:w w:val="100"/>
          <w:sz w:val="22"/>
          <w:szCs w:val="22"/>
        </w:rPr>
        <w:fldChar w:fldCharType="begin"/>
      </w:r>
      <w:r w:rsidR="00700478" w:rsidRPr="00700478">
        <w:rPr>
          <w:rFonts w:ascii="Arial" w:hAnsi="Arial" w:cs="Arial"/>
          <w:b/>
          <w:bCs/>
          <w:color w:val="0070C0"/>
          <w:w w:val="100"/>
          <w:sz w:val="22"/>
          <w:szCs w:val="22"/>
        </w:rPr>
        <w:instrText xml:space="preserve"> REF Personwithdisabilities \h  \* MERGEFORMAT </w:instrText>
      </w:r>
      <w:r w:rsidR="00700478" w:rsidRPr="00700478">
        <w:rPr>
          <w:rFonts w:ascii="Arial" w:hAnsi="Arial" w:cs="Arial"/>
          <w:b/>
          <w:bCs/>
          <w:color w:val="0070C0"/>
          <w:w w:val="100"/>
          <w:sz w:val="22"/>
          <w:szCs w:val="22"/>
        </w:rPr>
      </w:r>
      <w:r w:rsidR="00700478" w:rsidRPr="00700478">
        <w:rPr>
          <w:rFonts w:ascii="Arial" w:hAnsi="Arial" w:cs="Arial"/>
          <w:b/>
          <w:bCs/>
          <w:color w:val="0070C0"/>
          <w:w w:val="100"/>
          <w:sz w:val="22"/>
          <w:szCs w:val="22"/>
        </w:rPr>
        <w:fldChar w:fldCharType="separate"/>
      </w:r>
      <w:r w:rsidR="00700478" w:rsidRPr="00700478">
        <w:rPr>
          <w:rFonts w:ascii="Arial" w:hAnsi="Arial" w:cs="Arial"/>
          <w:b/>
          <w:bCs/>
          <w:iCs/>
          <w:color w:val="0070C0"/>
          <w:w w:val="100"/>
          <w:sz w:val="22"/>
          <w:szCs w:val="22"/>
        </w:rPr>
        <w:t>Person with disabilities</w:t>
      </w:r>
      <w:r w:rsidR="00700478" w:rsidRPr="00700478">
        <w:rPr>
          <w:rFonts w:ascii="Arial" w:hAnsi="Arial" w:cs="Arial"/>
          <w:b/>
          <w:bCs/>
          <w:color w:val="0070C0"/>
          <w:w w:val="100"/>
          <w:sz w:val="22"/>
          <w:szCs w:val="22"/>
        </w:rPr>
        <w:fldChar w:fldCharType="end"/>
      </w:r>
      <w:r w:rsidRPr="003F5F24">
        <w:rPr>
          <w:rFonts w:ascii="Arial" w:hAnsi="Arial" w:cs="Arial"/>
          <w:w w:val="100"/>
          <w:sz w:val="22"/>
          <w:szCs w:val="22"/>
        </w:rPr>
        <w:t>.)</w:t>
      </w:r>
    </w:p>
    <w:p w14:paraId="3CDA6FC5" w14:textId="07E9BB8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HAP contract</w:t>
      </w:r>
      <w:r w:rsidRPr="003F5F24">
        <w:rPr>
          <w:rFonts w:ascii="Arial" w:hAnsi="Arial" w:cs="Arial"/>
          <w:b/>
          <w:iCs/>
          <w:w w:val="100"/>
          <w:sz w:val="22"/>
          <w:szCs w:val="22"/>
        </w:rPr>
        <w:t>.</w:t>
      </w:r>
      <w:r w:rsidRPr="003F5F24">
        <w:rPr>
          <w:rFonts w:ascii="Arial" w:hAnsi="Arial" w:cs="Arial"/>
          <w:w w:val="100"/>
          <w:sz w:val="22"/>
          <w:szCs w:val="22"/>
        </w:rPr>
        <w:t xml:space="preserve"> The housing assistance payments contract. A written contract between the PHA and an owner for the purpose of providing housing assistance payments to the owner on behalf of an eligible family.</w:t>
      </w:r>
    </w:p>
    <w:p w14:paraId="22FEA239" w14:textId="32AF952E" w:rsidR="008507CF" w:rsidRPr="0049543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Head of household</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 xml:space="preserve">The adult member of the family who is the head of the household for </w:t>
      </w:r>
      <w:r w:rsidRPr="00495431">
        <w:rPr>
          <w:rFonts w:ascii="Arial" w:hAnsi="Arial" w:cs="Arial"/>
          <w:w w:val="100"/>
          <w:sz w:val="22"/>
          <w:szCs w:val="22"/>
        </w:rPr>
        <w:t>purposes of determining income eligibility and rent.</w:t>
      </w:r>
    </w:p>
    <w:p w14:paraId="5DAAB35C" w14:textId="77777777" w:rsidR="00025418" w:rsidRPr="00495431" w:rsidRDefault="00025418"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495431">
        <w:rPr>
          <w:rFonts w:ascii="Arial" w:hAnsi="Arial" w:cs="Arial"/>
          <w:b/>
          <w:bCs/>
          <w:iCs/>
          <w:w w:val="100"/>
          <w:sz w:val="22"/>
          <w:szCs w:val="22"/>
        </w:rPr>
        <w:t>Health and medical care expenses.</w:t>
      </w:r>
      <w:r w:rsidRPr="00495431">
        <w:rPr>
          <w:rFonts w:ascii="Arial" w:hAnsi="Arial" w:cs="Arial"/>
          <w:iCs/>
          <w:w w:val="100"/>
          <w:sz w:val="22"/>
          <w:szCs w:val="22"/>
        </w:rPr>
        <w:t xml:space="preserve"> Health and medical care expenses are any costs incurred in the diagnosis, cure, mitigation, treatment, or prevention of disease or payments for treatments affecting any structure or function of the body. Health and medical care expenses include medical insurance premiums and long-term care premiums that are paid or anticipated during the period for which annual income is computed.</w:t>
      </w:r>
    </w:p>
    <w:p w14:paraId="1DA22D64" w14:textId="5A958BE7" w:rsidR="008507CF" w:rsidRPr="0049543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95431">
        <w:rPr>
          <w:rFonts w:ascii="Arial" w:hAnsi="Arial" w:cs="Arial"/>
          <w:b/>
          <w:bCs/>
          <w:iCs/>
          <w:w w:val="100"/>
          <w:sz w:val="22"/>
          <w:szCs w:val="22"/>
        </w:rPr>
        <w:t xml:space="preserve">Household. </w:t>
      </w:r>
      <w:r w:rsidRPr="00495431">
        <w:rPr>
          <w:rFonts w:ascii="Arial" w:hAnsi="Arial" w:cs="Arial"/>
          <w:bCs/>
          <w:iCs/>
          <w:w w:val="100"/>
          <w:sz w:val="22"/>
          <w:szCs w:val="22"/>
        </w:rPr>
        <w:t>A household includes additional people other than the family who, with the PHA’s permission, live in an assisted unit, such as live-in aides, foster children, and foster adults.</w:t>
      </w:r>
    </w:p>
    <w:p w14:paraId="71B41025" w14:textId="642B90C5" w:rsidR="008507CF" w:rsidRPr="0049543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95431">
        <w:rPr>
          <w:rFonts w:ascii="Arial" w:hAnsi="Arial" w:cs="Arial"/>
          <w:b/>
          <w:bCs/>
          <w:iCs/>
          <w:w w:val="100"/>
          <w:sz w:val="22"/>
          <w:szCs w:val="22"/>
        </w:rPr>
        <w:t>Housing assistance payment</w:t>
      </w:r>
      <w:r w:rsidRPr="00495431">
        <w:rPr>
          <w:rFonts w:ascii="Arial" w:hAnsi="Arial" w:cs="Arial"/>
          <w:b/>
          <w:iCs/>
          <w:w w:val="100"/>
          <w:sz w:val="22"/>
          <w:szCs w:val="22"/>
        </w:rPr>
        <w:t>.</w:t>
      </w:r>
      <w:r w:rsidRPr="00495431">
        <w:rPr>
          <w:rFonts w:ascii="Arial" w:hAnsi="Arial" w:cs="Arial"/>
          <w:w w:val="100"/>
          <w:sz w:val="22"/>
          <w:szCs w:val="22"/>
        </w:rPr>
        <w:t xml:space="preserve"> The monthly assistance payment by a PHA, which includes: (1) A payment to the owner for rent to the owner under the family's lease; and (2) An additional payment to the family if the total assistance payment exceeds the rent to owner.</w:t>
      </w:r>
    </w:p>
    <w:p w14:paraId="23DC4BD6" w14:textId="7A7A6DE6" w:rsidR="008507CF" w:rsidRPr="0049543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95431">
        <w:rPr>
          <w:rFonts w:ascii="Arial" w:hAnsi="Arial" w:cs="Arial"/>
          <w:b/>
          <w:bCs/>
          <w:iCs/>
          <w:w w:val="100"/>
          <w:sz w:val="22"/>
          <w:szCs w:val="22"/>
        </w:rPr>
        <w:t xml:space="preserve">Housing agency (HA). </w:t>
      </w:r>
      <w:r w:rsidRPr="00495431">
        <w:rPr>
          <w:rFonts w:ascii="Arial" w:hAnsi="Arial" w:cs="Arial"/>
          <w:iCs/>
          <w:w w:val="100"/>
          <w:sz w:val="22"/>
          <w:szCs w:val="22"/>
        </w:rPr>
        <w:t>See public housing agency.</w:t>
      </w:r>
    </w:p>
    <w:p w14:paraId="62930B7E" w14:textId="64C25F91" w:rsidR="008507CF" w:rsidRPr="0049543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95431">
        <w:rPr>
          <w:rFonts w:ascii="Arial" w:hAnsi="Arial" w:cs="Arial"/>
          <w:b/>
          <w:bCs/>
          <w:iCs/>
          <w:w w:val="100"/>
          <w:sz w:val="22"/>
          <w:szCs w:val="22"/>
        </w:rPr>
        <w:t>HUD.</w:t>
      </w:r>
      <w:r w:rsidRPr="00495431">
        <w:rPr>
          <w:rFonts w:ascii="Arial" w:hAnsi="Arial" w:cs="Arial"/>
          <w:w w:val="100"/>
          <w:sz w:val="22"/>
          <w:szCs w:val="22"/>
        </w:rPr>
        <w:t xml:space="preserve"> The U.S. Department of Housing and Urban Development.</w:t>
      </w:r>
    </w:p>
    <w:p w14:paraId="0BFBE010" w14:textId="77777777" w:rsidR="001C1FE3" w:rsidRPr="00495431" w:rsidRDefault="001C1FE3"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95431">
        <w:rPr>
          <w:rFonts w:ascii="Arial" w:hAnsi="Arial" w:cs="Arial"/>
          <w:b/>
          <w:w w:val="100"/>
          <w:sz w:val="22"/>
          <w:szCs w:val="22"/>
        </w:rPr>
        <w:t xml:space="preserve">Human </w:t>
      </w:r>
      <w:r w:rsidRPr="00495431">
        <w:rPr>
          <w:rFonts w:ascii="Arial" w:hAnsi="Arial" w:cs="Arial"/>
          <w:b/>
          <w:sz w:val="22"/>
          <w:szCs w:val="22"/>
        </w:rPr>
        <w:t>T</w:t>
      </w:r>
      <w:r w:rsidRPr="00495431">
        <w:rPr>
          <w:rFonts w:ascii="Arial" w:hAnsi="Arial" w:cs="Arial"/>
          <w:b/>
          <w:w w:val="100"/>
          <w:sz w:val="22"/>
          <w:szCs w:val="22"/>
        </w:rPr>
        <w:t>rafficking</w:t>
      </w:r>
      <w:r w:rsidRPr="00495431">
        <w:rPr>
          <w:rFonts w:ascii="Arial" w:hAnsi="Arial" w:cs="Arial"/>
          <w:b/>
          <w:sz w:val="22"/>
          <w:szCs w:val="22"/>
        </w:rPr>
        <w:t>:</w:t>
      </w:r>
      <w:r w:rsidRPr="00495431">
        <w:rPr>
          <w:rFonts w:ascii="Arial" w:hAnsi="Arial" w:cs="Arial"/>
          <w:bCs/>
          <w:w w:val="100"/>
          <w:sz w:val="22"/>
          <w:szCs w:val="22"/>
        </w:rPr>
        <w:t xml:space="preserve"> A crime involving the exploitation of a person for labor, services, or commercial sex. The Trafficking Victims Protection Act of 2000 and its subsequent reauthorizations recognize and define two primary forms of human trafficking:</w:t>
      </w:r>
    </w:p>
    <w:p w14:paraId="58CF79A9" w14:textId="77777777" w:rsidR="001C1FE3" w:rsidRPr="00495431" w:rsidRDefault="001C1FE3" w:rsidP="00C16933">
      <w:pPr>
        <w:pStyle w:val="Bodywide-dash"/>
        <w:keepNext/>
        <w:numPr>
          <w:ilvl w:val="1"/>
          <w:numId w:val="23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495431">
        <w:rPr>
          <w:w w:val="100"/>
          <w:sz w:val="22"/>
          <w:szCs w:val="22"/>
        </w:rPr>
        <w:t>Sex trafficking is the recruitment, harboring, transportation, provision, obtaining, patronizing, or soliciting of a person for the purpose of a commercial sex act in which a commercial sex act is induced by force, fraud, or coercion, or in which the person induced to perform such act has not attained 18 years of age. See 22 U.S.C. § 7102(11)(A).</w:t>
      </w:r>
    </w:p>
    <w:p w14:paraId="2A7B3CE9" w14:textId="77777777" w:rsidR="001C1FE3" w:rsidRPr="00495431" w:rsidRDefault="001C1FE3" w:rsidP="00C16933">
      <w:pPr>
        <w:pStyle w:val="Bodywide-dash"/>
        <w:keepNext/>
        <w:numPr>
          <w:ilvl w:val="1"/>
          <w:numId w:val="231"/>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495431">
        <w:rPr>
          <w:w w:val="100"/>
          <w:sz w:val="22"/>
          <w:szCs w:val="22"/>
        </w:rPr>
        <w:t xml:space="preserve">Forced labor is the recruitment, harboring, transportation, provision, or obtaining of a person for labor or services, through the use of force, fraud, or coercion for the purpose </w:t>
      </w:r>
      <w:r w:rsidRPr="00495431">
        <w:rPr>
          <w:w w:val="100"/>
          <w:sz w:val="22"/>
          <w:szCs w:val="22"/>
        </w:rPr>
        <w:lastRenderedPageBreak/>
        <w:t>of subjection to involuntary servitude, peonage, debt bondage, or slavery. See 22 U.S.C. § 7102(11)(B).</w:t>
      </w:r>
    </w:p>
    <w:p w14:paraId="3A40D677" w14:textId="6B3C0ADB" w:rsidR="00FD2B10" w:rsidRPr="00495431" w:rsidRDefault="00FD2B10"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strike/>
          <w:color w:val="FF0000"/>
          <w:w w:val="100"/>
          <w:sz w:val="22"/>
          <w:szCs w:val="22"/>
        </w:rPr>
      </w:pPr>
      <w:r w:rsidRPr="00495431">
        <w:rPr>
          <w:rFonts w:ascii="Arial" w:hAnsi="Arial" w:cs="Arial"/>
          <w:b/>
          <w:bCs/>
          <w:iCs/>
          <w:w w:val="100"/>
          <w:sz w:val="22"/>
          <w:szCs w:val="22"/>
        </w:rPr>
        <w:t>Imputed asset income.</w:t>
      </w:r>
      <w:r w:rsidRPr="00495431">
        <w:rPr>
          <w:rFonts w:ascii="Arial" w:hAnsi="Arial" w:cs="Arial"/>
          <w:w w:val="100"/>
          <w:sz w:val="22"/>
          <w:szCs w:val="22"/>
        </w:rPr>
        <w:t xml:space="preserve"> </w:t>
      </w:r>
      <w:r w:rsidR="007F5B07" w:rsidRPr="00495431">
        <w:rPr>
          <w:rFonts w:ascii="Arial" w:hAnsi="Arial" w:cs="Arial"/>
          <w:w w:val="100"/>
          <w:sz w:val="22"/>
          <w:szCs w:val="22"/>
        </w:rPr>
        <w:t>Prior to implementation of HOTMA</w:t>
      </w:r>
      <w:r w:rsidR="007F5B07" w:rsidRPr="00495431">
        <w:rPr>
          <w:rFonts w:ascii="Arial" w:hAnsi="Arial" w:cs="Arial"/>
          <w:color w:val="auto"/>
          <w:w w:val="100"/>
          <w:sz w:val="22"/>
          <w:szCs w:val="22"/>
        </w:rPr>
        <w:t xml:space="preserve">, </w:t>
      </w:r>
      <w:r w:rsidRPr="00495431">
        <w:rPr>
          <w:rFonts w:ascii="Arial" w:hAnsi="Arial" w:cs="Arial"/>
          <w:color w:val="auto"/>
          <w:w w:val="100"/>
          <w:sz w:val="22"/>
          <w:szCs w:val="22"/>
        </w:rPr>
        <w:t>LRHA-established passbook rate multiplied by the total cash value of assets. The calculation is used when net family assets exceed $5,000.</w:t>
      </w:r>
      <w:r w:rsidR="007F5B07" w:rsidRPr="00495431">
        <w:rPr>
          <w:rFonts w:ascii="Arial" w:hAnsi="Arial" w:cs="Arial"/>
          <w:color w:val="auto"/>
          <w:w w:val="100"/>
          <w:sz w:val="22"/>
          <w:szCs w:val="22"/>
        </w:rPr>
        <w:t xml:space="preserve"> Upon implementation of HOTMA, </w:t>
      </w:r>
      <w:r w:rsidR="007F5B07" w:rsidRPr="00495431">
        <w:rPr>
          <w:rFonts w:ascii="Arial" w:hAnsi="Arial" w:cs="Arial"/>
          <w:w w:val="100"/>
          <w:sz w:val="22"/>
          <w:szCs w:val="22"/>
        </w:rPr>
        <w:t>when the value of net family assets exceeds $50,000 and the actual returns from a given asset cannot be calculated, imputed returns on the asset based on the current passbook savings rate, as determined by HUD.</w:t>
      </w:r>
    </w:p>
    <w:p w14:paraId="6686D37F" w14:textId="0FF402C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95431">
        <w:rPr>
          <w:rFonts w:ascii="Arial" w:hAnsi="Arial" w:cs="Arial"/>
          <w:b/>
          <w:bCs/>
          <w:iCs/>
          <w:w w:val="100"/>
          <w:sz w:val="22"/>
          <w:szCs w:val="22"/>
        </w:rPr>
        <w:t>Imputed welfare income.</w:t>
      </w:r>
      <w:r w:rsidRPr="00495431">
        <w:rPr>
          <w:rFonts w:ascii="Arial" w:hAnsi="Arial" w:cs="Arial"/>
          <w:w w:val="100"/>
          <w:sz w:val="22"/>
          <w:szCs w:val="22"/>
        </w:rPr>
        <w:t xml:space="preserve"> An amount of annual income that is not actually received by a family as a result of a specified welfare benefit reduction, but is included in the family’s annual income and therefore reflected in the family’s rental</w:t>
      </w:r>
      <w:r w:rsidRPr="003F5F24">
        <w:rPr>
          <w:rFonts w:ascii="Arial" w:hAnsi="Arial" w:cs="Arial"/>
          <w:w w:val="100"/>
          <w:sz w:val="22"/>
          <w:szCs w:val="22"/>
        </w:rPr>
        <w:t xml:space="preserve"> contribution.</w:t>
      </w:r>
    </w:p>
    <w:p w14:paraId="2CE0162B" w14:textId="173100D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Income for eligibility.</w:t>
      </w:r>
      <w:r w:rsidRPr="003F5F24">
        <w:rPr>
          <w:rFonts w:ascii="Arial" w:hAnsi="Arial" w:cs="Arial"/>
          <w:w w:val="100"/>
          <w:sz w:val="22"/>
          <w:szCs w:val="22"/>
        </w:rPr>
        <w:t xml:space="preserve"> Annual income.</w:t>
      </w:r>
    </w:p>
    <w:p w14:paraId="2BBF37DB" w14:textId="4320EB09" w:rsidR="008507CF" w:rsidRPr="003F5F24" w:rsidRDefault="008507CF" w:rsidP="00FE7656">
      <w:pPr>
        <w:pStyle w:val="Bodywide"/>
        <w:keepNext/>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Income information</w:t>
      </w:r>
      <w:r w:rsidRPr="003F5F24">
        <w:rPr>
          <w:rFonts w:ascii="Arial" w:hAnsi="Arial" w:cs="Arial"/>
          <w:w w:val="100"/>
          <w:sz w:val="22"/>
          <w:szCs w:val="22"/>
        </w:rPr>
        <w:t xml:space="preserve"> means information relating to an individual’s income, including: </w:t>
      </w:r>
    </w:p>
    <w:p w14:paraId="61CE83EE" w14:textId="51CBA555" w:rsidR="008507CF" w:rsidRPr="003F5F24" w:rsidRDefault="008507CF" w:rsidP="00C16933">
      <w:pPr>
        <w:pStyle w:val="Bodywide-dash"/>
        <w:keepNext/>
        <w:numPr>
          <w:ilvl w:val="1"/>
          <w:numId w:val="23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3F5F24">
        <w:rPr>
          <w:w w:val="100"/>
          <w:sz w:val="22"/>
          <w:szCs w:val="22"/>
        </w:rPr>
        <w:t>All employment income information known to current or previous employers or other income sources</w:t>
      </w:r>
    </w:p>
    <w:p w14:paraId="4AA82437" w14:textId="07014309" w:rsidR="008507CF" w:rsidRPr="003F5F24" w:rsidRDefault="008507CF" w:rsidP="00C16933">
      <w:pPr>
        <w:pStyle w:val="Bodywide-dash"/>
        <w:keepNext/>
        <w:numPr>
          <w:ilvl w:val="1"/>
          <w:numId w:val="23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3F5F24">
        <w:rPr>
          <w:w w:val="100"/>
          <w:sz w:val="22"/>
          <w:szCs w:val="22"/>
        </w:rPr>
        <w:t xml:space="preserve">All information about wages, as defined in the state's unemployment compensation law, including any </w:t>
      </w:r>
      <w:r w:rsidR="002C25FD" w:rsidRPr="003F5F24">
        <w:rPr>
          <w:w w:val="100"/>
          <w:sz w:val="22"/>
          <w:szCs w:val="22"/>
        </w:rPr>
        <w:t>S</w:t>
      </w:r>
      <w:r w:rsidRPr="003F5F24">
        <w:rPr>
          <w:w w:val="100"/>
          <w:sz w:val="22"/>
          <w:szCs w:val="22"/>
        </w:rPr>
        <w:t xml:space="preserve">ocial </w:t>
      </w:r>
      <w:r w:rsidR="002C25FD" w:rsidRPr="003F5F24">
        <w:rPr>
          <w:w w:val="100"/>
          <w:sz w:val="22"/>
          <w:szCs w:val="22"/>
        </w:rPr>
        <w:t>S</w:t>
      </w:r>
      <w:r w:rsidRPr="003F5F24">
        <w:rPr>
          <w:w w:val="100"/>
          <w:sz w:val="22"/>
          <w:szCs w:val="22"/>
        </w:rPr>
        <w:t xml:space="preserve">ecurity number; name of the employee; quarterly wages of the employee; and the name, full address, telephone number, and, when known, employer identification number of an employer reporting wages under a state unemployment compensation law </w:t>
      </w:r>
    </w:p>
    <w:p w14:paraId="2F823B42" w14:textId="77777777" w:rsidR="008507CF" w:rsidRPr="003F5F24" w:rsidRDefault="008507CF" w:rsidP="00C16933">
      <w:pPr>
        <w:pStyle w:val="Bodywide-dash"/>
        <w:keepNext/>
        <w:numPr>
          <w:ilvl w:val="1"/>
          <w:numId w:val="23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3F5F24">
        <w:rPr>
          <w:w w:val="100"/>
          <w:sz w:val="22"/>
          <w:szCs w:val="22"/>
        </w:rPr>
        <w:t>Whether an individual is receiving, has received, or has applied for unemployment compensation, and the amount and the period received</w:t>
      </w:r>
    </w:p>
    <w:p w14:paraId="32280E52" w14:textId="77777777" w:rsidR="008507CF" w:rsidRPr="003F5F24" w:rsidRDefault="008507CF" w:rsidP="00C16933">
      <w:pPr>
        <w:pStyle w:val="Bodywide-dash"/>
        <w:keepNext/>
        <w:numPr>
          <w:ilvl w:val="1"/>
          <w:numId w:val="23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3F5F24">
        <w:rPr>
          <w:w w:val="100"/>
          <w:sz w:val="22"/>
          <w:szCs w:val="22"/>
        </w:rPr>
        <w:t>Unearned IRS income and self-employment, wages, and retirement income</w:t>
      </w:r>
    </w:p>
    <w:p w14:paraId="45BA343C" w14:textId="795BD7CE" w:rsidR="008507CF" w:rsidRPr="00273A24" w:rsidRDefault="008507CF" w:rsidP="00C16933">
      <w:pPr>
        <w:pStyle w:val="Bodywide-dash"/>
        <w:keepNext/>
        <w:numPr>
          <w:ilvl w:val="1"/>
          <w:numId w:val="232"/>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3F5F24">
        <w:rPr>
          <w:w w:val="100"/>
          <w:sz w:val="22"/>
          <w:szCs w:val="22"/>
        </w:rPr>
        <w:t xml:space="preserve">Wage, </w:t>
      </w:r>
      <w:r w:rsidR="002C25FD" w:rsidRPr="003F5F24">
        <w:rPr>
          <w:w w:val="100"/>
          <w:sz w:val="22"/>
          <w:szCs w:val="22"/>
        </w:rPr>
        <w:t>S</w:t>
      </w:r>
      <w:r w:rsidRPr="003F5F24">
        <w:rPr>
          <w:w w:val="100"/>
          <w:sz w:val="22"/>
          <w:szCs w:val="22"/>
        </w:rPr>
        <w:t xml:space="preserve">ocial </w:t>
      </w:r>
      <w:r w:rsidR="002C25FD" w:rsidRPr="00273A24">
        <w:rPr>
          <w:w w:val="100"/>
          <w:sz w:val="22"/>
          <w:szCs w:val="22"/>
        </w:rPr>
        <w:t>S</w:t>
      </w:r>
      <w:r w:rsidRPr="00273A24">
        <w:rPr>
          <w:w w:val="100"/>
          <w:sz w:val="22"/>
          <w:szCs w:val="22"/>
        </w:rPr>
        <w:t>ecurity, and supplemental security income data obtained from the Social Security Administration.</w:t>
      </w:r>
    </w:p>
    <w:p w14:paraId="01913720" w14:textId="77777777" w:rsidR="001612CC" w:rsidRPr="00273A24" w:rsidRDefault="001612CC"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273A24">
        <w:rPr>
          <w:rFonts w:ascii="Arial" w:hAnsi="Arial" w:cs="Arial"/>
          <w:b/>
          <w:bCs/>
          <w:iCs/>
          <w:w w:val="100"/>
          <w:sz w:val="22"/>
          <w:szCs w:val="22"/>
        </w:rPr>
        <w:t>Income Validation Tool (IVT).</w:t>
      </w:r>
      <w:r w:rsidRPr="00273A24">
        <w:rPr>
          <w:rFonts w:ascii="Arial" w:hAnsi="Arial" w:cs="Arial"/>
          <w:iCs/>
          <w:w w:val="100"/>
          <w:sz w:val="22"/>
          <w:szCs w:val="22"/>
        </w:rPr>
        <w:t xml:space="preserve"> Accessible through HUD's EIV system, provides validation of tenant reported wages, unemployment compensation, and Social Security benefits by comparing the income reported in IMS-PIC via form HUD-50058 to information received from the Department of Health and Human Services’ (HHS) National Directory of New Hires (NDNH), and the Social Security Administration (SSA) data sharing agreements.</w:t>
      </w:r>
    </w:p>
    <w:p w14:paraId="3AFC680B" w14:textId="77777777" w:rsidR="001612CC" w:rsidRPr="00273A24" w:rsidRDefault="001612CC"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bookmarkStart w:id="10349" w:name="IndependentContractor"/>
      <w:r w:rsidRPr="00273A24">
        <w:rPr>
          <w:rFonts w:ascii="Arial" w:hAnsi="Arial" w:cs="Arial"/>
          <w:b/>
          <w:bCs/>
          <w:iCs/>
          <w:w w:val="100"/>
          <w:sz w:val="22"/>
          <w:szCs w:val="22"/>
        </w:rPr>
        <w:t>Independent contractor</w:t>
      </w:r>
      <w:bookmarkEnd w:id="10349"/>
      <w:r w:rsidRPr="00273A24">
        <w:rPr>
          <w:rFonts w:ascii="Arial" w:hAnsi="Arial" w:cs="Arial"/>
          <w:b/>
          <w:bCs/>
          <w:iCs/>
          <w:w w:val="100"/>
          <w:sz w:val="22"/>
          <w:szCs w:val="22"/>
        </w:rPr>
        <w:t>.</w:t>
      </w:r>
      <w:r w:rsidRPr="00273A24">
        <w:rPr>
          <w:rFonts w:ascii="Arial" w:hAnsi="Arial" w:cs="Arial"/>
          <w:iCs/>
          <w:w w:val="100"/>
          <w:sz w:val="22"/>
          <w:szCs w:val="22"/>
        </w:rPr>
        <w:t xml:space="preserve"> An individual who qualifies as an independent contractor instead of an employee in accordance with the Internal Revenue Code Federal income tax requirements and whose earnings are consequently subject to the Self-Employment Tax. In general, an individual is an independent contractor if the payer has the right to control or direct only the result of the work and not what will be done and how it will be done.</w:t>
      </w:r>
    </w:p>
    <w:p w14:paraId="1372B07A" w14:textId="2FEA39BD" w:rsidR="008507CF" w:rsidRPr="00273A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273A24">
        <w:rPr>
          <w:rFonts w:ascii="Arial" w:hAnsi="Arial" w:cs="Arial"/>
          <w:b/>
          <w:bCs/>
          <w:iCs/>
          <w:w w:val="100"/>
          <w:sz w:val="22"/>
          <w:szCs w:val="22"/>
        </w:rPr>
        <w:t>Individual with handicaps</w:t>
      </w:r>
      <w:r w:rsidRPr="00273A24">
        <w:rPr>
          <w:rFonts w:ascii="Arial" w:hAnsi="Arial" w:cs="Arial"/>
          <w:b/>
          <w:bCs/>
          <w:w w:val="100"/>
          <w:sz w:val="22"/>
          <w:szCs w:val="22"/>
        </w:rPr>
        <w:t xml:space="preserve">. </w:t>
      </w:r>
      <w:r w:rsidRPr="00273A24">
        <w:rPr>
          <w:rFonts w:ascii="Arial" w:hAnsi="Arial" w:cs="Arial"/>
          <w:w w:val="100"/>
          <w:sz w:val="22"/>
          <w:szCs w:val="22"/>
        </w:rPr>
        <w:t xml:space="preserve">See </w:t>
      </w:r>
      <w:r w:rsidR="0017521F" w:rsidRPr="00273A24">
        <w:rPr>
          <w:rFonts w:ascii="Arial" w:hAnsi="Arial" w:cs="Arial"/>
          <w:b/>
          <w:bCs/>
          <w:color w:val="0070C0"/>
          <w:w w:val="100"/>
          <w:sz w:val="22"/>
          <w:szCs w:val="22"/>
        </w:rPr>
        <w:fldChar w:fldCharType="begin"/>
      </w:r>
      <w:r w:rsidR="0017521F" w:rsidRPr="00273A24">
        <w:rPr>
          <w:rFonts w:ascii="Arial" w:hAnsi="Arial" w:cs="Arial"/>
          <w:b/>
          <w:bCs/>
          <w:color w:val="0070C0"/>
          <w:w w:val="100"/>
          <w:sz w:val="22"/>
          <w:szCs w:val="22"/>
        </w:rPr>
        <w:instrText xml:space="preserve"> REF Personwithdisabilities \h  \* MERGEFORMAT </w:instrText>
      </w:r>
      <w:r w:rsidR="0017521F" w:rsidRPr="00273A24">
        <w:rPr>
          <w:rFonts w:ascii="Arial" w:hAnsi="Arial" w:cs="Arial"/>
          <w:b/>
          <w:bCs/>
          <w:color w:val="0070C0"/>
          <w:w w:val="100"/>
          <w:sz w:val="22"/>
          <w:szCs w:val="22"/>
        </w:rPr>
      </w:r>
      <w:r w:rsidR="0017521F" w:rsidRPr="00273A24">
        <w:rPr>
          <w:rFonts w:ascii="Arial" w:hAnsi="Arial" w:cs="Arial"/>
          <w:b/>
          <w:bCs/>
          <w:color w:val="0070C0"/>
          <w:w w:val="100"/>
          <w:sz w:val="22"/>
          <w:szCs w:val="22"/>
        </w:rPr>
        <w:fldChar w:fldCharType="separate"/>
      </w:r>
      <w:r w:rsidR="0017521F" w:rsidRPr="00273A24">
        <w:rPr>
          <w:rFonts w:ascii="Arial" w:hAnsi="Arial" w:cs="Arial"/>
          <w:b/>
          <w:bCs/>
          <w:iCs/>
          <w:color w:val="0070C0"/>
          <w:w w:val="100"/>
          <w:sz w:val="22"/>
          <w:szCs w:val="22"/>
        </w:rPr>
        <w:t>Person with disabilities</w:t>
      </w:r>
      <w:r w:rsidR="0017521F" w:rsidRPr="00273A24">
        <w:rPr>
          <w:rFonts w:ascii="Arial" w:hAnsi="Arial" w:cs="Arial"/>
          <w:b/>
          <w:bCs/>
          <w:color w:val="0070C0"/>
          <w:w w:val="100"/>
          <w:sz w:val="22"/>
          <w:szCs w:val="22"/>
        </w:rPr>
        <w:fldChar w:fldCharType="end"/>
      </w:r>
      <w:r w:rsidRPr="00273A24">
        <w:rPr>
          <w:rFonts w:ascii="Arial" w:hAnsi="Arial" w:cs="Arial"/>
          <w:w w:val="100"/>
          <w:sz w:val="22"/>
          <w:szCs w:val="22"/>
        </w:rPr>
        <w:t>.</w:t>
      </w:r>
    </w:p>
    <w:p w14:paraId="38F3F84D" w14:textId="77777777" w:rsidR="000024DE" w:rsidRPr="00273A24" w:rsidRDefault="000024DE"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273A24">
        <w:rPr>
          <w:rFonts w:ascii="Arial" w:hAnsi="Arial" w:cs="Arial"/>
          <w:b/>
          <w:bCs/>
          <w:iCs/>
          <w:w w:val="100"/>
          <w:sz w:val="22"/>
          <w:szCs w:val="22"/>
        </w:rPr>
        <w:t xml:space="preserve">Inflationary index. </w:t>
      </w:r>
      <w:r w:rsidRPr="00273A24">
        <w:rPr>
          <w:rFonts w:ascii="Arial" w:hAnsi="Arial" w:cs="Arial"/>
          <w:iCs/>
          <w:w w:val="100"/>
          <w:sz w:val="22"/>
          <w:szCs w:val="22"/>
        </w:rPr>
        <w:t>An index based on the Consumer Price Index for Urban Wage Earners and Clerical Workers (CPI-W) used to make annual adjustments to the deduction for elderly disabled families, the cap for imputing returns on assets, the restriction on net family assets, the amount of net assets the PHA may determine based on self-certification by the family, and the dependent deduction.</w:t>
      </w:r>
    </w:p>
    <w:p w14:paraId="31E8E128" w14:textId="28537FB6"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273A24">
        <w:rPr>
          <w:rFonts w:ascii="Arial" w:hAnsi="Arial" w:cs="Arial"/>
          <w:b/>
          <w:bCs/>
          <w:iCs/>
          <w:w w:val="100"/>
          <w:sz w:val="22"/>
          <w:szCs w:val="22"/>
        </w:rPr>
        <w:t>Initial PHA</w:t>
      </w:r>
      <w:r w:rsidRPr="00273A24">
        <w:rPr>
          <w:rFonts w:ascii="Arial" w:hAnsi="Arial" w:cs="Arial"/>
          <w:b/>
          <w:w w:val="100"/>
          <w:sz w:val="22"/>
          <w:szCs w:val="22"/>
        </w:rPr>
        <w:t>.</w:t>
      </w:r>
      <w:r w:rsidRPr="00273A24">
        <w:rPr>
          <w:rFonts w:ascii="Arial" w:hAnsi="Arial" w:cs="Arial"/>
          <w:w w:val="100"/>
          <w:sz w:val="22"/>
          <w:szCs w:val="22"/>
        </w:rPr>
        <w:t xml:space="preserve"> In portability, the term refers to both: (1) A PHA that originally selected a family that later decides to move out of the jurisdiction</w:t>
      </w:r>
      <w:r w:rsidRPr="003F5F24">
        <w:rPr>
          <w:rFonts w:ascii="Arial" w:hAnsi="Arial" w:cs="Arial"/>
          <w:w w:val="100"/>
          <w:sz w:val="22"/>
          <w:szCs w:val="22"/>
        </w:rPr>
        <w:t xml:space="preserve"> of the selecting PHA; and (2) A PHA that absorbed a family that later decides to move out of the jurisdiction of the absorbing PHA.</w:t>
      </w:r>
    </w:p>
    <w:p w14:paraId="4E129525" w14:textId="7FE70D1A" w:rsidR="008507CF" w:rsidRPr="00EC5110"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lastRenderedPageBreak/>
        <w:t xml:space="preserve">Initial </w:t>
      </w:r>
      <w:r w:rsidRPr="00EC5110">
        <w:rPr>
          <w:rFonts w:ascii="Arial" w:hAnsi="Arial" w:cs="Arial"/>
          <w:b/>
          <w:bCs/>
          <w:iCs/>
          <w:w w:val="100"/>
          <w:sz w:val="22"/>
          <w:szCs w:val="22"/>
        </w:rPr>
        <w:t>payment standard.</w:t>
      </w:r>
      <w:r w:rsidRPr="00EC5110">
        <w:rPr>
          <w:rFonts w:ascii="Arial" w:hAnsi="Arial" w:cs="Arial"/>
          <w:iCs/>
          <w:w w:val="100"/>
          <w:sz w:val="22"/>
          <w:szCs w:val="22"/>
        </w:rPr>
        <w:t xml:space="preserve"> </w:t>
      </w:r>
      <w:r w:rsidRPr="00EC5110">
        <w:rPr>
          <w:rFonts w:ascii="Arial" w:hAnsi="Arial" w:cs="Arial"/>
          <w:w w:val="100"/>
          <w:sz w:val="22"/>
          <w:szCs w:val="22"/>
        </w:rPr>
        <w:t>The payment standard at the beginning of the HAP contract term.</w:t>
      </w:r>
    </w:p>
    <w:p w14:paraId="39F08F92" w14:textId="3EE94301" w:rsidR="008507CF" w:rsidRPr="00EC5110"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EC5110">
        <w:rPr>
          <w:rFonts w:ascii="Arial" w:hAnsi="Arial" w:cs="Arial"/>
          <w:b/>
          <w:bCs/>
          <w:iCs/>
          <w:w w:val="100"/>
          <w:sz w:val="22"/>
          <w:szCs w:val="22"/>
        </w:rPr>
        <w:t xml:space="preserve">Initial rent to owner. </w:t>
      </w:r>
      <w:r w:rsidRPr="00EC5110">
        <w:rPr>
          <w:rFonts w:ascii="Arial" w:hAnsi="Arial" w:cs="Arial"/>
          <w:w w:val="100"/>
          <w:sz w:val="22"/>
          <w:szCs w:val="22"/>
        </w:rPr>
        <w:t>The rent to owner at the beginning of the HAP contract term.</w:t>
      </w:r>
    </w:p>
    <w:p w14:paraId="133975FE" w14:textId="036DAE0C" w:rsidR="00453B35" w:rsidRPr="00EC5110" w:rsidRDefault="00453B35"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EC5110">
        <w:rPr>
          <w:rFonts w:ascii="Arial" w:hAnsi="Arial" w:cs="Arial"/>
          <w:b/>
          <w:bCs/>
          <w:iCs/>
          <w:w w:val="100"/>
          <w:sz w:val="22"/>
          <w:szCs w:val="22"/>
        </w:rPr>
        <w:t>Inside.</w:t>
      </w:r>
      <w:r w:rsidRPr="00EC5110">
        <w:rPr>
          <w:rFonts w:ascii="Arial" w:hAnsi="Arial" w:cs="Arial"/>
          <w:iCs/>
          <w:w w:val="100"/>
          <w:sz w:val="22"/>
          <w:szCs w:val="22"/>
        </w:rPr>
        <w:t xml:space="preserve"> Under NSPIRE, the inside of HUD housing (or </w:t>
      </w:r>
      <w:r w:rsidRPr="00EC5110">
        <w:rPr>
          <w:rFonts w:ascii="Arial" w:hAnsi="Arial" w:cs="Arial"/>
          <w:i/>
          <w:w w:val="100"/>
          <w:sz w:val="22"/>
          <w:szCs w:val="22"/>
        </w:rPr>
        <w:t>inside areas</w:t>
      </w:r>
      <w:r w:rsidRPr="00EC5110">
        <w:rPr>
          <w:rFonts w:ascii="Arial" w:hAnsi="Arial" w:cs="Arial"/>
          <w:iCs/>
          <w:w w:val="100"/>
          <w:sz w:val="22"/>
          <w:szCs w:val="22"/>
        </w:rPr>
        <w:t xml:space="preserve">) refers to the common areas and building systems that can be generally found within the building interior and are not inside a unit. Examples of </w:t>
      </w:r>
      <w:r w:rsidRPr="00EC5110">
        <w:rPr>
          <w:rFonts w:ascii="Arial" w:hAnsi="Arial" w:cs="Arial"/>
          <w:i/>
          <w:w w:val="100"/>
          <w:sz w:val="22"/>
          <w:szCs w:val="22"/>
        </w:rPr>
        <w:t>inside</w:t>
      </w:r>
      <w:r w:rsidRPr="00EC5110">
        <w:rPr>
          <w:rFonts w:ascii="Arial" w:hAnsi="Arial" w:cs="Arial"/>
          <w:iCs/>
          <w:w w:val="100"/>
          <w:sz w:val="22"/>
          <w:szCs w:val="22"/>
        </w:rPr>
        <w:t xml:space="preserve"> common areas may include, basements, interior or attached garages, enclosed carports, restrooms, closets, utility rooms, mechanical rooms, community rooms, day care rooms, halls, corridors, stairs, shared kitchens, laundry rooms, offices, enclosed porches, enclosed patios, enclosed balconies, and trash collection areas. Examples of building systems include those components that provide domestic water such as pipes, electricity, elevators, emergency power, fire protection, HVAC, and sanitary services.</w:t>
      </w:r>
    </w:p>
    <w:p w14:paraId="5CC0B9CA" w14:textId="5776B72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EC5110">
        <w:rPr>
          <w:rFonts w:ascii="Arial" w:hAnsi="Arial" w:cs="Arial"/>
          <w:b/>
          <w:bCs/>
          <w:iCs/>
          <w:w w:val="100"/>
          <w:sz w:val="22"/>
          <w:szCs w:val="22"/>
        </w:rPr>
        <w:t xml:space="preserve">Institution of higher education. </w:t>
      </w:r>
      <w:r w:rsidRPr="00EC5110">
        <w:rPr>
          <w:rFonts w:ascii="Arial" w:hAnsi="Arial" w:cs="Arial"/>
          <w:bCs/>
          <w:iCs/>
          <w:w w:val="100"/>
          <w:sz w:val="22"/>
          <w:szCs w:val="22"/>
        </w:rPr>
        <w:t>An institution of higher education as defined in 20 U.S.C. 1001 and 1002. See Exhibit</w:t>
      </w:r>
      <w:r w:rsidRPr="003F5F24">
        <w:rPr>
          <w:rFonts w:ascii="Arial" w:hAnsi="Arial" w:cs="Arial"/>
          <w:bCs/>
          <w:iCs/>
          <w:w w:val="100"/>
          <w:sz w:val="22"/>
          <w:szCs w:val="22"/>
        </w:rPr>
        <w:t xml:space="preserve"> 3-2 in this Administrative Plan.</w:t>
      </w:r>
    </w:p>
    <w:p w14:paraId="68A46DD8" w14:textId="2565B3E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Jurisdiction</w:t>
      </w:r>
      <w:r w:rsidRPr="003F5F24">
        <w:rPr>
          <w:rFonts w:ascii="Arial" w:hAnsi="Arial" w:cs="Arial"/>
          <w:b/>
          <w:w w:val="100"/>
          <w:sz w:val="22"/>
          <w:szCs w:val="22"/>
        </w:rPr>
        <w:t>.</w:t>
      </w:r>
      <w:r w:rsidRPr="003F5F24">
        <w:rPr>
          <w:rFonts w:ascii="Arial" w:hAnsi="Arial" w:cs="Arial"/>
          <w:w w:val="100"/>
          <w:sz w:val="22"/>
          <w:szCs w:val="22"/>
        </w:rPr>
        <w:t xml:space="preserve"> The area in which the PHA has authority under state and local law to administer the program.</w:t>
      </w:r>
    </w:p>
    <w:p w14:paraId="0716F427" w14:textId="4E139406"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Landlord</w:t>
      </w:r>
      <w:r w:rsidRPr="003F5F24">
        <w:rPr>
          <w:rFonts w:ascii="Arial" w:hAnsi="Arial" w:cs="Arial"/>
          <w:b/>
          <w:bCs/>
          <w:w w:val="100"/>
          <w:sz w:val="22"/>
          <w:szCs w:val="22"/>
        </w:rPr>
        <w:t>.</w:t>
      </w:r>
      <w:r w:rsidRPr="003F5F24">
        <w:rPr>
          <w:rFonts w:ascii="Arial" w:hAnsi="Arial" w:cs="Arial"/>
          <w:w w:val="100"/>
          <w:sz w:val="22"/>
          <w:szCs w:val="22"/>
        </w:rPr>
        <w:t xml:space="preserve"> Either the owner of the property or his/her representative, or the managing agent or his/her representative, as shall be designated by the owner.</w:t>
      </w:r>
    </w:p>
    <w:p w14:paraId="5E6CB7D1" w14:textId="35783DB4" w:rsidR="009A6CFE"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Lease</w:t>
      </w:r>
      <w:r w:rsidRPr="003F5F24">
        <w:rPr>
          <w:rFonts w:ascii="Arial" w:hAnsi="Arial" w:cs="Arial"/>
          <w:b/>
          <w:w w:val="100"/>
          <w:sz w:val="22"/>
          <w:szCs w:val="22"/>
        </w:rPr>
        <w:t>.</w:t>
      </w:r>
      <w:r w:rsidRPr="003F5F24">
        <w:rPr>
          <w:rFonts w:ascii="Arial" w:hAnsi="Arial" w:cs="Arial"/>
          <w:w w:val="100"/>
          <w:sz w:val="22"/>
          <w:szCs w:val="22"/>
        </w:rPr>
        <w:t xml:space="preserve"> A written agreement between an owner and a tenant for the leasing of a dwelling unit to the tenant. The lease establishes the conditions for occupancy of the dwelling unit by a family with housing assistance payments under a HAP contract between the owner and the PHA.</w:t>
      </w:r>
    </w:p>
    <w:p w14:paraId="173411FA" w14:textId="77777777" w:rsidR="00DE7F90" w:rsidRPr="00602511" w:rsidRDefault="00DE7F90"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602511">
        <w:rPr>
          <w:rFonts w:ascii="Arial" w:hAnsi="Arial" w:cs="Arial"/>
          <w:b/>
          <w:bCs/>
          <w:iCs/>
          <w:w w:val="100"/>
          <w:sz w:val="22"/>
          <w:szCs w:val="22"/>
        </w:rPr>
        <w:t>Life Threatening deficiency.</w:t>
      </w:r>
      <w:r w:rsidRPr="00602511">
        <w:rPr>
          <w:rFonts w:ascii="Arial" w:hAnsi="Arial" w:cs="Arial"/>
          <w:iCs/>
          <w:w w:val="100"/>
          <w:sz w:val="22"/>
          <w:szCs w:val="22"/>
        </w:rPr>
        <w:t xml:space="preserve"> Under NSPIRE, the life-threatening category includes deficiencies that, if evident in the home or on the property, present a high risk of death or severe illness or injury to a resident.</w:t>
      </w:r>
    </w:p>
    <w:p w14:paraId="421D8E0F" w14:textId="6727D40A" w:rsidR="008507CF" w:rsidRPr="00602511" w:rsidRDefault="009A6CFE" w:rsidP="00FE7656">
      <w:pPr>
        <w:pStyle w:val="Bodywide"/>
        <w:keepNext/>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602511">
        <w:rPr>
          <w:rFonts w:ascii="Arial" w:hAnsi="Arial" w:cs="Arial"/>
          <w:b/>
          <w:bCs/>
          <w:iCs/>
          <w:w w:val="100"/>
          <w:sz w:val="22"/>
          <w:szCs w:val="22"/>
        </w:rPr>
        <w:t>L</w:t>
      </w:r>
      <w:r w:rsidR="008507CF" w:rsidRPr="00602511">
        <w:rPr>
          <w:rFonts w:ascii="Arial" w:hAnsi="Arial" w:cs="Arial"/>
          <w:b/>
          <w:bCs/>
          <w:iCs/>
          <w:w w:val="100"/>
          <w:sz w:val="22"/>
          <w:szCs w:val="22"/>
        </w:rPr>
        <w:t>ive-in aide</w:t>
      </w:r>
      <w:r w:rsidR="008507CF" w:rsidRPr="00602511">
        <w:rPr>
          <w:rFonts w:ascii="Arial" w:hAnsi="Arial" w:cs="Arial"/>
          <w:b/>
          <w:w w:val="100"/>
          <w:sz w:val="22"/>
          <w:szCs w:val="22"/>
        </w:rPr>
        <w:t>.</w:t>
      </w:r>
      <w:r w:rsidR="008507CF" w:rsidRPr="00602511">
        <w:rPr>
          <w:rFonts w:ascii="Arial" w:hAnsi="Arial" w:cs="Arial"/>
          <w:w w:val="100"/>
          <w:sz w:val="22"/>
          <w:szCs w:val="22"/>
        </w:rPr>
        <w:t xml:space="preserve"> A person who resides with one or more elderly persons, or near-elderly persons, or persons with disabilities, and who: </w:t>
      </w:r>
    </w:p>
    <w:p w14:paraId="02DFB86F" w14:textId="77777777" w:rsidR="008507CF" w:rsidRPr="00602511" w:rsidRDefault="008507CF" w:rsidP="00C16933">
      <w:pPr>
        <w:pStyle w:val="Bodywide-dash"/>
        <w:keepNext/>
        <w:numPr>
          <w:ilvl w:val="1"/>
          <w:numId w:val="233"/>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602511">
        <w:rPr>
          <w:w w:val="100"/>
          <w:sz w:val="22"/>
          <w:szCs w:val="22"/>
        </w:rPr>
        <w:t xml:space="preserve">Is determined to be essential to the care and well-being of the persons; </w:t>
      </w:r>
    </w:p>
    <w:p w14:paraId="5BB32BC7" w14:textId="77777777" w:rsidR="008507CF" w:rsidRPr="00602511" w:rsidRDefault="008507CF" w:rsidP="00C16933">
      <w:pPr>
        <w:pStyle w:val="Bodywide-dash"/>
        <w:keepNext/>
        <w:numPr>
          <w:ilvl w:val="1"/>
          <w:numId w:val="233"/>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602511">
        <w:rPr>
          <w:w w:val="100"/>
          <w:sz w:val="22"/>
          <w:szCs w:val="22"/>
        </w:rPr>
        <w:t xml:space="preserve">Is not obligated for the support of the persons; and </w:t>
      </w:r>
    </w:p>
    <w:p w14:paraId="03A346A5" w14:textId="5A92B41B" w:rsidR="008507CF" w:rsidRPr="00602511" w:rsidRDefault="008507CF" w:rsidP="00C16933">
      <w:pPr>
        <w:pStyle w:val="Bodywide-dash"/>
        <w:keepNext/>
        <w:numPr>
          <w:ilvl w:val="1"/>
          <w:numId w:val="233"/>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080"/>
        <w:jc w:val="both"/>
        <w:rPr>
          <w:w w:val="100"/>
          <w:sz w:val="22"/>
          <w:szCs w:val="22"/>
        </w:rPr>
      </w:pPr>
      <w:r w:rsidRPr="00602511">
        <w:rPr>
          <w:w w:val="100"/>
          <w:sz w:val="22"/>
          <w:szCs w:val="22"/>
        </w:rPr>
        <w:t>Would not be living in the unit except to provide the necessary supportive services.</w:t>
      </w:r>
    </w:p>
    <w:p w14:paraId="22D24B6E" w14:textId="55679C7B" w:rsidR="008507CF" w:rsidRPr="0060251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602511">
        <w:rPr>
          <w:rFonts w:ascii="Arial" w:hAnsi="Arial" w:cs="Arial"/>
          <w:b/>
          <w:bCs/>
          <w:iCs/>
          <w:w w:val="100"/>
          <w:sz w:val="22"/>
          <w:szCs w:val="22"/>
        </w:rPr>
        <w:t>Local preference.</w:t>
      </w:r>
      <w:r w:rsidRPr="00602511">
        <w:rPr>
          <w:rFonts w:ascii="Arial" w:hAnsi="Arial" w:cs="Arial"/>
          <w:w w:val="100"/>
          <w:sz w:val="22"/>
          <w:szCs w:val="22"/>
        </w:rPr>
        <w:t xml:space="preserve"> A preference used by the PHA to select among applicant families.</w:t>
      </w:r>
    </w:p>
    <w:p w14:paraId="3768D654" w14:textId="77777777" w:rsidR="00DD5F98" w:rsidRPr="00602511" w:rsidRDefault="00DD5F98"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602511">
        <w:rPr>
          <w:rFonts w:ascii="Arial" w:hAnsi="Arial" w:cs="Arial"/>
          <w:b/>
          <w:bCs/>
          <w:iCs/>
          <w:w w:val="100"/>
          <w:sz w:val="22"/>
          <w:szCs w:val="22"/>
        </w:rPr>
        <w:t>Low deficiency.</w:t>
      </w:r>
      <w:r w:rsidRPr="00602511">
        <w:rPr>
          <w:rFonts w:ascii="Arial" w:hAnsi="Arial" w:cs="Arial"/>
          <w:iCs/>
          <w:w w:val="100"/>
          <w:sz w:val="22"/>
          <w:szCs w:val="22"/>
        </w:rPr>
        <w:t xml:space="preserve"> Under NSPIRE, deficiencies critical to habitability but not presenting a substantive health or safety risk to resident.</w:t>
      </w:r>
    </w:p>
    <w:p w14:paraId="78A47387" w14:textId="04F56E2D"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602511">
        <w:rPr>
          <w:rFonts w:ascii="Arial" w:hAnsi="Arial" w:cs="Arial"/>
          <w:b/>
          <w:bCs/>
          <w:iCs/>
          <w:w w:val="100"/>
          <w:sz w:val="22"/>
          <w:szCs w:val="22"/>
        </w:rPr>
        <w:t>Low-income family.</w:t>
      </w:r>
      <w:r w:rsidRPr="00602511">
        <w:rPr>
          <w:rFonts w:ascii="Arial" w:hAnsi="Arial" w:cs="Arial"/>
          <w:iCs/>
          <w:w w:val="100"/>
          <w:sz w:val="22"/>
          <w:szCs w:val="22"/>
        </w:rPr>
        <w:t xml:space="preserve"> </w:t>
      </w:r>
      <w:r w:rsidRPr="00602511">
        <w:rPr>
          <w:rFonts w:ascii="Arial" w:hAnsi="Arial" w:cs="Arial"/>
          <w:w w:val="100"/>
          <w:sz w:val="22"/>
          <w:szCs w:val="22"/>
        </w:rPr>
        <w:t>A family whose income does not exceed</w:t>
      </w:r>
      <w:r w:rsidRPr="003F5F24">
        <w:rPr>
          <w:rFonts w:ascii="Arial" w:hAnsi="Arial" w:cs="Arial"/>
          <w:w w:val="100"/>
          <w:sz w:val="22"/>
          <w:szCs w:val="22"/>
        </w:rPr>
        <w:t xml:space="preserve"> 80 percent of the median income for the area as determined by HUD with adjustments for smaller or larger families, except that HUD may establish income limits higher or lower than 80 percent for areas with unusually high or low incomes.</w:t>
      </w:r>
    </w:p>
    <w:p w14:paraId="57F10790" w14:textId="3EAC3C48"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Manufactured</w:t>
      </w:r>
      <w:r w:rsidRPr="003F5F24">
        <w:rPr>
          <w:rFonts w:ascii="Arial" w:hAnsi="Arial" w:cs="Arial"/>
          <w:iCs/>
          <w:w w:val="100"/>
          <w:sz w:val="22"/>
          <w:szCs w:val="22"/>
        </w:rPr>
        <w:t xml:space="preserve"> </w:t>
      </w:r>
      <w:r w:rsidRPr="003F5F24">
        <w:rPr>
          <w:rFonts w:ascii="Arial" w:hAnsi="Arial" w:cs="Arial"/>
          <w:b/>
          <w:bCs/>
          <w:iCs/>
          <w:w w:val="100"/>
          <w:sz w:val="22"/>
          <w:szCs w:val="22"/>
        </w:rPr>
        <w:t>home</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 xml:space="preserve">A manufactured structure that is built on a permanent chassis, is designed for use as a principal place of residence, and meets the </w:t>
      </w:r>
      <w:r w:rsidR="00282A50" w:rsidRPr="003F5F24">
        <w:rPr>
          <w:rFonts w:ascii="Arial" w:hAnsi="Arial" w:cs="Arial"/>
          <w:w w:val="100"/>
          <w:sz w:val="22"/>
          <w:szCs w:val="22"/>
        </w:rPr>
        <w:t>NSPIRE</w:t>
      </w:r>
      <w:r w:rsidRPr="003F5F24">
        <w:rPr>
          <w:rFonts w:ascii="Arial" w:hAnsi="Arial" w:cs="Arial"/>
          <w:w w:val="100"/>
          <w:sz w:val="22"/>
          <w:szCs w:val="22"/>
        </w:rPr>
        <w:t xml:space="preserve">. (A special housing type: </w:t>
      </w:r>
      <w:r w:rsidR="005140BE" w:rsidRPr="003F5F24">
        <w:rPr>
          <w:rFonts w:ascii="Arial" w:hAnsi="Arial" w:cs="Arial"/>
          <w:w w:val="100"/>
          <w:sz w:val="22"/>
          <w:szCs w:val="22"/>
        </w:rPr>
        <w:t>see 24</w:t>
      </w:r>
      <w:r w:rsidRPr="003F5F24">
        <w:rPr>
          <w:rFonts w:ascii="Arial" w:hAnsi="Arial" w:cs="Arial"/>
          <w:w w:val="100"/>
          <w:sz w:val="22"/>
          <w:szCs w:val="22"/>
        </w:rPr>
        <w:t xml:space="preserve"> CFR 982.620 and 982.621.)</w:t>
      </w:r>
    </w:p>
    <w:p w14:paraId="54BC1386" w14:textId="5975762B" w:rsidR="008507CF" w:rsidRPr="0060251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Manufactured</w:t>
      </w:r>
      <w:r w:rsidRPr="003F5F24">
        <w:rPr>
          <w:rFonts w:ascii="Arial" w:hAnsi="Arial" w:cs="Arial"/>
          <w:iCs/>
          <w:w w:val="100"/>
          <w:sz w:val="22"/>
          <w:szCs w:val="22"/>
        </w:rPr>
        <w:t xml:space="preserve"> </w:t>
      </w:r>
      <w:r w:rsidRPr="003F5F24">
        <w:rPr>
          <w:rFonts w:ascii="Arial" w:hAnsi="Arial" w:cs="Arial"/>
          <w:b/>
          <w:bCs/>
          <w:iCs/>
          <w:w w:val="100"/>
          <w:sz w:val="22"/>
          <w:szCs w:val="22"/>
        </w:rPr>
        <w:t>home</w:t>
      </w:r>
      <w:r w:rsidRPr="003F5F24">
        <w:rPr>
          <w:rFonts w:ascii="Arial" w:hAnsi="Arial" w:cs="Arial"/>
          <w:iCs/>
          <w:w w:val="100"/>
          <w:sz w:val="22"/>
          <w:szCs w:val="22"/>
        </w:rPr>
        <w:t xml:space="preserve"> </w:t>
      </w:r>
      <w:r w:rsidRPr="003F5F24">
        <w:rPr>
          <w:rFonts w:ascii="Arial" w:hAnsi="Arial" w:cs="Arial"/>
          <w:b/>
          <w:bCs/>
          <w:iCs/>
          <w:w w:val="100"/>
          <w:sz w:val="22"/>
          <w:szCs w:val="22"/>
        </w:rPr>
        <w:t>space</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 xml:space="preserve">In manufactured home space rental: A space leased by an owner to a family. A manufactured home owned and occupied by the family is located on the space. See 24 </w:t>
      </w:r>
      <w:r w:rsidRPr="00602511">
        <w:rPr>
          <w:rFonts w:ascii="Arial" w:hAnsi="Arial" w:cs="Arial"/>
          <w:w w:val="100"/>
          <w:sz w:val="22"/>
          <w:szCs w:val="22"/>
        </w:rPr>
        <w:t>CFR 982.622 to 982.624.</w:t>
      </w:r>
    </w:p>
    <w:p w14:paraId="2C78C9EA" w14:textId="77777777" w:rsidR="008B2FF5" w:rsidRPr="00602511" w:rsidRDefault="008B2FF5"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
          <w:bCs/>
          <w:iCs/>
          <w:w w:val="100"/>
          <w:sz w:val="22"/>
          <w:szCs w:val="22"/>
        </w:rPr>
      </w:pPr>
      <w:r w:rsidRPr="00602511">
        <w:rPr>
          <w:rFonts w:ascii="Arial" w:hAnsi="Arial" w:cs="Arial"/>
          <w:b/>
          <w:bCs/>
          <w:iCs/>
          <w:w w:val="100"/>
          <w:sz w:val="22"/>
          <w:szCs w:val="22"/>
        </w:rPr>
        <w:lastRenderedPageBreak/>
        <w:t xml:space="preserve">Minimum rent. </w:t>
      </w:r>
      <w:r w:rsidRPr="00602511">
        <w:rPr>
          <w:rFonts w:ascii="Arial" w:hAnsi="Arial" w:cs="Arial"/>
          <w:iCs/>
          <w:w w:val="100"/>
          <w:sz w:val="22"/>
          <w:szCs w:val="22"/>
        </w:rPr>
        <w:t>An amount established by the PHA of zero to $50.</w:t>
      </w:r>
    </w:p>
    <w:p w14:paraId="6C479102" w14:textId="666A5D00" w:rsidR="008507CF" w:rsidRPr="0060251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602511">
        <w:rPr>
          <w:rFonts w:ascii="Arial" w:hAnsi="Arial" w:cs="Arial"/>
          <w:b/>
          <w:bCs/>
          <w:iCs/>
          <w:w w:val="100"/>
          <w:sz w:val="22"/>
          <w:szCs w:val="22"/>
        </w:rPr>
        <w:t>Minor</w:t>
      </w:r>
      <w:r w:rsidRPr="00602511">
        <w:rPr>
          <w:rFonts w:ascii="Arial" w:hAnsi="Arial" w:cs="Arial"/>
          <w:b/>
          <w:bCs/>
          <w:w w:val="100"/>
          <w:sz w:val="22"/>
          <w:szCs w:val="22"/>
        </w:rPr>
        <w:t>.</w:t>
      </w:r>
      <w:r w:rsidRPr="00602511">
        <w:rPr>
          <w:rFonts w:ascii="Arial" w:hAnsi="Arial" w:cs="Arial"/>
          <w:w w:val="100"/>
          <w:sz w:val="22"/>
          <w:szCs w:val="22"/>
        </w:rPr>
        <w:t xml:space="preserve"> A member of the family household other than the family head or spouse, who is under 18 years of age.</w:t>
      </w:r>
    </w:p>
    <w:p w14:paraId="1092D8BD" w14:textId="136349E7" w:rsidR="008507CF" w:rsidRPr="0060251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602511">
        <w:rPr>
          <w:rFonts w:ascii="Arial" w:hAnsi="Arial" w:cs="Arial"/>
          <w:b/>
          <w:bCs/>
          <w:iCs/>
          <w:w w:val="100"/>
          <w:sz w:val="22"/>
          <w:szCs w:val="22"/>
        </w:rPr>
        <w:t>Mixed family</w:t>
      </w:r>
      <w:r w:rsidRPr="00602511">
        <w:rPr>
          <w:rFonts w:ascii="Arial" w:hAnsi="Arial" w:cs="Arial"/>
          <w:b/>
          <w:iCs/>
          <w:w w:val="100"/>
          <w:sz w:val="22"/>
          <w:szCs w:val="22"/>
        </w:rPr>
        <w:t>.</w:t>
      </w:r>
      <w:r w:rsidRPr="00602511">
        <w:rPr>
          <w:rFonts w:ascii="Arial" w:hAnsi="Arial" w:cs="Arial"/>
          <w:iCs/>
          <w:w w:val="100"/>
          <w:sz w:val="22"/>
          <w:szCs w:val="22"/>
        </w:rPr>
        <w:t xml:space="preserve"> A</w:t>
      </w:r>
      <w:r w:rsidRPr="00602511">
        <w:rPr>
          <w:rFonts w:ascii="Arial" w:hAnsi="Arial" w:cs="Arial"/>
          <w:w w:val="100"/>
          <w:sz w:val="22"/>
          <w:szCs w:val="22"/>
        </w:rPr>
        <w:t xml:space="preserve"> family whose members include those with citizenship or eligible immigration status, and those without citizenship or eligible immigration status.</w:t>
      </w:r>
    </w:p>
    <w:p w14:paraId="762B444B" w14:textId="77777777" w:rsidR="00D35B15" w:rsidRPr="00602511" w:rsidRDefault="00D35B15"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602511">
        <w:rPr>
          <w:rFonts w:ascii="Arial" w:hAnsi="Arial" w:cs="Arial"/>
          <w:b/>
          <w:bCs/>
          <w:iCs/>
          <w:w w:val="100"/>
          <w:sz w:val="22"/>
          <w:szCs w:val="22"/>
        </w:rPr>
        <w:t>Moderate deficiency.</w:t>
      </w:r>
      <w:r w:rsidRPr="00602511">
        <w:rPr>
          <w:rFonts w:ascii="Arial" w:hAnsi="Arial" w:cs="Arial"/>
          <w:iCs/>
          <w:w w:val="100"/>
          <w:sz w:val="22"/>
          <w:szCs w:val="22"/>
        </w:rPr>
        <w:t xml:space="preserve"> Under NSPIRE, this includes deficiencies that, if evident in the home or on the property, present a moderate risk of an adverse medical event requiring a healthcare visit; cause temporary harm; or if left untreated, cause or worsen a chronic condition that may have long-lasting adverse health effects; or that the physical security or safety of a resident or their property could be compromised.</w:t>
      </w:r>
    </w:p>
    <w:p w14:paraId="6C918A6C" w14:textId="5A32B048" w:rsidR="008507CF" w:rsidRPr="0060251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602511">
        <w:rPr>
          <w:rFonts w:ascii="Arial" w:hAnsi="Arial" w:cs="Arial"/>
          <w:b/>
          <w:bCs/>
          <w:iCs/>
          <w:w w:val="100"/>
          <w:sz w:val="22"/>
          <w:szCs w:val="22"/>
        </w:rPr>
        <w:t>Monthly adjusted income</w:t>
      </w:r>
      <w:r w:rsidRPr="00602511">
        <w:rPr>
          <w:rFonts w:ascii="Arial" w:hAnsi="Arial" w:cs="Arial"/>
          <w:b/>
          <w:bCs/>
          <w:w w:val="100"/>
          <w:sz w:val="22"/>
          <w:szCs w:val="22"/>
        </w:rPr>
        <w:t xml:space="preserve">. </w:t>
      </w:r>
      <w:r w:rsidRPr="00602511">
        <w:rPr>
          <w:rFonts w:ascii="Arial" w:hAnsi="Arial" w:cs="Arial"/>
          <w:w w:val="100"/>
          <w:sz w:val="22"/>
          <w:szCs w:val="22"/>
        </w:rPr>
        <w:t>One twelfth of adjusted income.</w:t>
      </w:r>
    </w:p>
    <w:p w14:paraId="2678412E"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Monthly income</w:t>
      </w:r>
      <w:r w:rsidRPr="003F5F24">
        <w:rPr>
          <w:rFonts w:ascii="Arial" w:hAnsi="Arial" w:cs="Arial"/>
          <w:b/>
          <w:bCs/>
          <w:w w:val="100"/>
          <w:sz w:val="22"/>
          <w:szCs w:val="22"/>
        </w:rPr>
        <w:t xml:space="preserve">. </w:t>
      </w:r>
      <w:r w:rsidRPr="003F5F24">
        <w:rPr>
          <w:rFonts w:ascii="Arial" w:hAnsi="Arial" w:cs="Arial"/>
          <w:w w:val="100"/>
          <w:sz w:val="22"/>
          <w:szCs w:val="22"/>
        </w:rPr>
        <w:t>One twelfth of annual income.</w:t>
      </w:r>
    </w:p>
    <w:p w14:paraId="6E694392" w14:textId="7412735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Mutual housing</w:t>
      </w:r>
      <w:r w:rsidRPr="003F5F24">
        <w:rPr>
          <w:rFonts w:ascii="Arial" w:hAnsi="Arial" w:cs="Arial"/>
          <w:b/>
          <w:iCs/>
          <w:w w:val="100"/>
          <w:sz w:val="22"/>
          <w:szCs w:val="22"/>
        </w:rPr>
        <w:t>.</w:t>
      </w:r>
      <w:r w:rsidRPr="003F5F24">
        <w:rPr>
          <w:rFonts w:ascii="Arial" w:hAnsi="Arial" w:cs="Arial"/>
          <w:w w:val="100"/>
          <w:sz w:val="22"/>
          <w:szCs w:val="22"/>
        </w:rPr>
        <w:t xml:space="preserve"> Included in the definition of cooperative.</w:t>
      </w:r>
    </w:p>
    <w:p w14:paraId="57522B47" w14:textId="25E2B58D" w:rsidR="008507CF" w:rsidRPr="00602511"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National</w:t>
      </w:r>
      <w:r w:rsidRPr="003F5F24">
        <w:rPr>
          <w:rFonts w:ascii="Arial" w:hAnsi="Arial" w:cs="Arial"/>
          <w:b/>
          <w:iCs/>
          <w:w w:val="100"/>
          <w:sz w:val="22"/>
          <w:szCs w:val="22"/>
        </w:rPr>
        <w:t>.</w:t>
      </w:r>
      <w:r w:rsidRPr="003F5F24">
        <w:rPr>
          <w:rFonts w:ascii="Arial" w:hAnsi="Arial" w:cs="Arial"/>
          <w:iCs/>
          <w:w w:val="100"/>
          <w:sz w:val="22"/>
          <w:szCs w:val="22"/>
        </w:rPr>
        <w:t xml:space="preserve"> A</w:t>
      </w:r>
      <w:r w:rsidRPr="003F5F24">
        <w:rPr>
          <w:rFonts w:ascii="Arial" w:hAnsi="Arial" w:cs="Arial"/>
          <w:w w:val="100"/>
          <w:sz w:val="22"/>
          <w:szCs w:val="22"/>
        </w:rPr>
        <w:t xml:space="preserve"> person who owes permanent allegiance to the United States, for example, as a result of birth in a United States </w:t>
      </w:r>
      <w:r w:rsidRPr="00602511">
        <w:rPr>
          <w:rFonts w:ascii="Arial" w:hAnsi="Arial" w:cs="Arial"/>
          <w:w w:val="100"/>
          <w:sz w:val="22"/>
          <w:szCs w:val="22"/>
        </w:rPr>
        <w:t>territory or possession.</w:t>
      </w:r>
    </w:p>
    <w:p w14:paraId="29A42ABF" w14:textId="76BCFFD6" w:rsidR="00D24DBE" w:rsidRPr="00602511" w:rsidRDefault="00D24DBE"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602511">
        <w:rPr>
          <w:rFonts w:ascii="Arial" w:hAnsi="Arial" w:cs="Arial"/>
          <w:b/>
          <w:bCs/>
          <w:iCs/>
          <w:w w:val="100"/>
          <w:sz w:val="22"/>
          <w:szCs w:val="22"/>
        </w:rPr>
        <w:t>National Standards for the Physical Inspection of Real Estate (NSPIRE).</w:t>
      </w:r>
      <w:r w:rsidRPr="00602511">
        <w:rPr>
          <w:rFonts w:ascii="Arial" w:hAnsi="Arial" w:cs="Arial"/>
          <w:iCs/>
          <w:w w:val="100"/>
          <w:sz w:val="22"/>
          <w:szCs w:val="22"/>
        </w:rPr>
        <w:t xml:space="preserve"> HUD’s housing inspection approach. NSPIRE is a single inspection standard for all units under the Public Housing, HCV, Multifamily, and Community Planning and Development (CPD) programs. NSPIRE’s focus is on the areas that impact residents the most, such as the dwelling unit.</w:t>
      </w:r>
    </w:p>
    <w:p w14:paraId="06532AB9" w14:textId="4969C97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Near-elderly family</w:t>
      </w:r>
      <w:r w:rsidRPr="003F5F24">
        <w:rPr>
          <w:rFonts w:ascii="Arial" w:hAnsi="Arial" w:cs="Arial"/>
          <w:b/>
          <w:w w:val="100"/>
          <w:sz w:val="22"/>
          <w:szCs w:val="22"/>
        </w:rPr>
        <w:t>.</w:t>
      </w:r>
      <w:r w:rsidRPr="003F5F24">
        <w:rPr>
          <w:rFonts w:ascii="Arial" w:hAnsi="Arial" w:cs="Arial"/>
          <w:w w:val="100"/>
          <w:sz w:val="22"/>
          <w:szCs w:val="22"/>
        </w:rPr>
        <w:t xml:space="preserve"> A family whose head, spouse, or sole member is a person who is at least 50 years of age but below the age of 62; or two or more persons, who are at least 50 years of age but below the age of 62, living together; or one or more persons who are at least 50 years of age but below the age of 62 living with one or more live-in aides.</w:t>
      </w:r>
    </w:p>
    <w:p w14:paraId="79623DA1" w14:textId="77777777" w:rsidR="00A76212" w:rsidRPr="00B13892" w:rsidRDefault="00A76212" w:rsidP="00FE7656">
      <w:pPr>
        <w:pStyle w:val="Bodywide"/>
        <w:keepNext/>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bookmarkStart w:id="10350" w:name="Netfamilyassets"/>
      <w:r w:rsidRPr="00AF169C">
        <w:rPr>
          <w:rFonts w:ascii="Arial" w:hAnsi="Arial" w:cs="Arial"/>
          <w:b/>
          <w:bCs/>
          <w:iCs/>
          <w:w w:val="100"/>
          <w:sz w:val="22"/>
          <w:szCs w:val="22"/>
        </w:rPr>
        <w:t>Net family assets</w:t>
      </w:r>
      <w:r w:rsidRPr="00AF169C">
        <w:rPr>
          <w:rFonts w:ascii="Arial" w:hAnsi="Arial" w:cs="Arial"/>
          <w:b/>
          <w:bCs/>
          <w:w w:val="100"/>
          <w:sz w:val="22"/>
          <w:szCs w:val="22"/>
        </w:rPr>
        <w:t xml:space="preserve">. </w:t>
      </w:r>
    </w:p>
    <w:p w14:paraId="300A8AEC" w14:textId="77777777" w:rsidR="00B13892" w:rsidRPr="00196B2C" w:rsidRDefault="00B13892" w:rsidP="00B13892">
      <w:pPr>
        <w:pStyle w:val="Bodywide"/>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720" w:firstLine="0"/>
        <w:jc w:val="both"/>
        <w:rPr>
          <w:rFonts w:ascii="Arial" w:hAnsi="Arial" w:cs="Arial"/>
          <w:color w:val="auto"/>
          <w:w w:val="100"/>
          <w:sz w:val="22"/>
          <w:szCs w:val="22"/>
        </w:rPr>
      </w:pPr>
      <w:r>
        <w:rPr>
          <w:rFonts w:ascii="Arial" w:hAnsi="Arial" w:cs="Arial"/>
          <w:color w:val="auto"/>
          <w:w w:val="100"/>
          <w:sz w:val="22"/>
          <w:szCs w:val="22"/>
        </w:rPr>
        <w:t xml:space="preserve">Until implementation of HOTMA: </w:t>
      </w:r>
      <w:r w:rsidRPr="00196B2C">
        <w:rPr>
          <w:rFonts w:ascii="Arial" w:hAnsi="Arial" w:cs="Arial"/>
          <w:color w:val="auto"/>
          <w:w w:val="100"/>
          <w:sz w:val="22"/>
          <w:szCs w:val="22"/>
        </w:rPr>
        <w:t>Net cash value after deducting reasonable costs that would be incurred in disposing of real property, savings, stocks, bonds, and other forms of capital investment, excluding interests in Indian trust land and excluding equity accounts in HUD homeownership programs. The value of necessary items of personal property such as furniture and automobiles shall be excluded.</w:t>
      </w:r>
    </w:p>
    <w:tbl>
      <w:tblPr>
        <w:tblStyle w:val="TableGrid"/>
        <w:tblW w:w="0" w:type="auto"/>
        <w:tblInd w:w="535" w:type="dxa"/>
        <w:tblLook w:val="04A0" w:firstRow="1" w:lastRow="0" w:firstColumn="1" w:lastColumn="0" w:noHBand="0" w:noVBand="1"/>
      </w:tblPr>
      <w:tblGrid>
        <w:gridCol w:w="8815"/>
      </w:tblGrid>
      <w:tr w:rsidR="00006473" w14:paraId="61B5A172" w14:textId="77777777" w:rsidTr="00006473">
        <w:tc>
          <w:tcPr>
            <w:tcW w:w="8815" w:type="dxa"/>
          </w:tcPr>
          <w:p w14:paraId="2631DB45" w14:textId="61EBAF09" w:rsidR="00006473" w:rsidRPr="00006473" w:rsidRDefault="00006473" w:rsidP="00006473">
            <w:pPr>
              <w:pStyle w:val="Bodywide"/>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18" w:firstLine="0"/>
              <w:jc w:val="both"/>
              <w:rPr>
                <w:rFonts w:ascii="Arial" w:hAnsi="Arial" w:cs="Arial"/>
                <w:w w:val="100"/>
                <w:sz w:val="22"/>
                <w:szCs w:val="22"/>
              </w:rPr>
            </w:pPr>
            <w:r w:rsidRPr="00006473">
              <w:rPr>
                <w:rFonts w:ascii="Arial" w:hAnsi="Arial" w:cs="Arial"/>
                <w:i/>
                <w:iCs/>
                <w:sz w:val="22"/>
                <w:szCs w:val="22"/>
                <w:highlight w:val="yellow"/>
              </w:rPr>
              <w:t xml:space="preserve">Note: the following </w:t>
            </w:r>
            <w:r>
              <w:rPr>
                <w:rFonts w:ascii="Arial" w:hAnsi="Arial" w:cs="Arial"/>
                <w:i/>
                <w:iCs/>
                <w:sz w:val="22"/>
                <w:szCs w:val="22"/>
                <w:highlight w:val="yellow"/>
              </w:rPr>
              <w:t>definition</w:t>
            </w:r>
            <w:r w:rsidRPr="00006473">
              <w:rPr>
                <w:rFonts w:ascii="Arial" w:hAnsi="Arial" w:cs="Arial"/>
                <w:i/>
                <w:iCs/>
                <w:sz w:val="22"/>
                <w:szCs w:val="22"/>
                <w:highlight w:val="yellow"/>
              </w:rPr>
              <w:t xml:space="preserve"> is only applicable upon implementation of the HOTMA Final Rule (Sections 102 and 104). </w:t>
            </w:r>
          </w:p>
        </w:tc>
      </w:tr>
    </w:tbl>
    <w:p w14:paraId="48E33C21" w14:textId="77777777" w:rsidR="00A76212" w:rsidRPr="00FC5948" w:rsidRDefault="00A76212" w:rsidP="00C16933">
      <w:pPr>
        <w:pStyle w:val="ListParagraph"/>
        <w:numPr>
          <w:ilvl w:val="2"/>
          <w:numId w:val="236"/>
        </w:numPr>
        <w:ind w:left="1080"/>
        <w:contextualSpacing w:val="0"/>
        <w:rPr>
          <w:rFonts w:cs="Arial"/>
        </w:rPr>
      </w:pPr>
      <w:r w:rsidRPr="00FC5948">
        <w:t xml:space="preserve">Net family assets is the net cash value of all assets owned by the family, after deducting reasonable costs that would be incurred in disposing real property, savings, stocks, bonds, and other forms of capital investment. </w:t>
      </w:r>
    </w:p>
    <w:p w14:paraId="50869488" w14:textId="77777777" w:rsidR="00A76212" w:rsidRPr="00FC5948" w:rsidRDefault="00A76212" w:rsidP="00C16933">
      <w:pPr>
        <w:pStyle w:val="ListParagraph"/>
        <w:numPr>
          <w:ilvl w:val="2"/>
          <w:numId w:val="236"/>
        </w:numPr>
        <w:spacing w:before="0" w:after="160" w:line="259" w:lineRule="auto"/>
        <w:ind w:left="1080"/>
        <w:contextualSpacing w:val="0"/>
        <w:rPr>
          <w:rFonts w:cs="Arial"/>
        </w:rPr>
      </w:pPr>
      <w:r w:rsidRPr="00FC5948">
        <w:t xml:space="preserve">In determining net family assets, PHAs or owners, as applicable, must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 </w:t>
      </w:r>
    </w:p>
    <w:p w14:paraId="55FCF760" w14:textId="77777777" w:rsidR="00A76212" w:rsidRPr="00FC5948" w:rsidRDefault="00A76212" w:rsidP="00C16933">
      <w:pPr>
        <w:pStyle w:val="ListParagraph"/>
        <w:numPr>
          <w:ilvl w:val="3"/>
          <w:numId w:val="234"/>
        </w:numPr>
        <w:spacing w:before="0" w:after="160" w:line="259" w:lineRule="auto"/>
        <w:contextualSpacing w:val="0"/>
        <w:rPr>
          <w:rFonts w:cs="Arial"/>
        </w:rPr>
      </w:pPr>
      <w:r w:rsidRPr="00FC5948">
        <w:lastRenderedPageBreak/>
        <w:t xml:space="preserve">In the case of a disposition as part of a separation or divorce settlement, the disposition will not be considered to be for less than fair market value if the applicant or tenant receives consideration not measurable in dollar terms. </w:t>
      </w:r>
    </w:p>
    <w:p w14:paraId="64AB1323" w14:textId="77777777" w:rsidR="00A76212" w:rsidRPr="00FC5948" w:rsidRDefault="00A76212" w:rsidP="00C16933">
      <w:pPr>
        <w:pStyle w:val="ListParagraph"/>
        <w:numPr>
          <w:ilvl w:val="3"/>
          <w:numId w:val="234"/>
        </w:numPr>
        <w:spacing w:before="0" w:after="160" w:line="259" w:lineRule="auto"/>
        <w:contextualSpacing w:val="0"/>
        <w:rPr>
          <w:rFonts w:cs="Arial"/>
        </w:rPr>
      </w:pPr>
      <w:r w:rsidRPr="00FC5948">
        <w:t xml:space="preserve">Negative equity in real property or other investments does not prohibit the owner from selling the property or other investments, so negative equity alone would not justify excluding the property or other investments from family assets. </w:t>
      </w:r>
    </w:p>
    <w:p w14:paraId="120A09D2" w14:textId="77777777" w:rsidR="00A76212" w:rsidRPr="00FC5948" w:rsidRDefault="00A76212" w:rsidP="00C16933">
      <w:pPr>
        <w:pStyle w:val="ListParagraph"/>
        <w:numPr>
          <w:ilvl w:val="2"/>
          <w:numId w:val="236"/>
        </w:numPr>
        <w:spacing w:before="0" w:after="160" w:line="259" w:lineRule="auto"/>
        <w:ind w:left="1080"/>
        <w:contextualSpacing w:val="0"/>
      </w:pPr>
      <w:r w:rsidRPr="00FC5948">
        <w:t xml:space="preserve">Excluded from the calculation of net family assets are: </w:t>
      </w:r>
    </w:p>
    <w:p w14:paraId="26278A8B"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The value of necessary items of personal property; </w:t>
      </w:r>
    </w:p>
    <w:p w14:paraId="55FAB463"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The combined value of all non-necessary items of personal property if the combined total value does not exceed $50,000 (which amount will be adjusted by HUD in accordance with the Consumer Price Index for Urban Wage Earners and Clerical Workers); </w:t>
      </w:r>
    </w:p>
    <w:p w14:paraId="0DE71528"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The value of any account under a retirement plan recognized as such by the Internal Revenue Service, including individual retirement arrangements (IRAs), employer retirement plans, and retirement plans for self-employed individuals; </w:t>
      </w:r>
    </w:p>
    <w:p w14:paraId="7523552D"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The value of real property that the family does not have the effective legal authority to sell in the jurisdiction in which the property is located; </w:t>
      </w:r>
    </w:p>
    <w:p w14:paraId="6787A1A5"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Any amounts recovered in any civil action or settlement based on a claim of malpractice, negligence, or other breach of duty owed to a family member arising out of law, that resulted in a family member being a person with a disability; </w:t>
      </w:r>
    </w:p>
    <w:p w14:paraId="59513259"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The value of any Coverdell education savings account under section 530 of the Internal Revenue Code of 1986, the value of any qualified tuition program under section 529 of such Code, the value of any Achieving a Better Life Experience (ABLE) account authorized under Section 529A of such Code, and the value of any </w:t>
      </w:r>
      <w:r w:rsidRPr="00FC5948">
        <w:rPr>
          <w:i/>
          <w:iCs/>
        </w:rPr>
        <w:t>baby bond</w:t>
      </w:r>
      <w:r w:rsidRPr="00FC5948">
        <w:t xml:space="preserve"> account created, authorized, or funded by Federal, State, or local government. </w:t>
      </w:r>
    </w:p>
    <w:p w14:paraId="1B056065"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Interests in Indian trust land; </w:t>
      </w:r>
    </w:p>
    <w:p w14:paraId="384FB0EC"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Equity in a manufactured home where the family receives assistance under 24 CFR 982; </w:t>
      </w:r>
    </w:p>
    <w:p w14:paraId="64432A58"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Equity in property under the Homeownership Option for which a family receives assistance under 24 CFR 982; </w:t>
      </w:r>
    </w:p>
    <w:p w14:paraId="7FBC5F49"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Family Self-Sufficiency Accounts; and </w:t>
      </w:r>
    </w:p>
    <w:p w14:paraId="78A0743E" w14:textId="77777777" w:rsidR="00A76212" w:rsidRPr="00FC5948" w:rsidRDefault="00A76212" w:rsidP="00C16933">
      <w:pPr>
        <w:pStyle w:val="ListParagraph"/>
        <w:numPr>
          <w:ilvl w:val="3"/>
          <w:numId w:val="235"/>
        </w:numPr>
        <w:spacing w:before="0" w:after="160" w:line="259" w:lineRule="auto"/>
        <w:contextualSpacing w:val="0"/>
        <w:rPr>
          <w:rFonts w:cs="Arial"/>
        </w:rPr>
      </w:pPr>
      <w:r w:rsidRPr="00FC5948">
        <w:t xml:space="preserve">Federal tax refunds or refundable tax credits for a period of 12 months after receipt by the family. </w:t>
      </w:r>
    </w:p>
    <w:p w14:paraId="348305B0" w14:textId="3E987120" w:rsidR="00A76212" w:rsidRPr="00FC5948" w:rsidRDefault="00A76212" w:rsidP="00C16933">
      <w:pPr>
        <w:pStyle w:val="ListParagraph"/>
        <w:numPr>
          <w:ilvl w:val="2"/>
          <w:numId w:val="236"/>
        </w:numPr>
        <w:spacing w:before="0" w:after="160" w:line="259" w:lineRule="auto"/>
        <w:ind w:left="1080"/>
        <w:contextualSpacing w:val="0"/>
      </w:pPr>
      <w:r w:rsidRPr="00FC5948">
        <w:t xml:space="preserve">In cases where a trust fund has been established and the trust is not revocable by, or under the control of, any member of the family or household, the trust fund is not a family asset and the value of the trust is not included in the calculation of net family </w:t>
      </w:r>
      <w:r w:rsidRPr="00FC5948">
        <w:lastRenderedPageBreak/>
        <w:t>assets, so long as the fund continues to be held in a trust that is not revocable by, or under the control of, any member of the family or household.</w:t>
      </w:r>
    </w:p>
    <w:bookmarkEnd w:id="10350"/>
    <w:p w14:paraId="2E120654" w14:textId="7777777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Noncitizen</w:t>
      </w:r>
      <w:r w:rsidRPr="003F5F24">
        <w:rPr>
          <w:rFonts w:ascii="Arial" w:hAnsi="Arial" w:cs="Arial"/>
          <w:b/>
          <w:iCs/>
          <w:w w:val="100"/>
          <w:sz w:val="22"/>
          <w:szCs w:val="22"/>
        </w:rPr>
        <w:t>.</w:t>
      </w:r>
      <w:r w:rsidRPr="003F5F24">
        <w:rPr>
          <w:rFonts w:ascii="Arial" w:hAnsi="Arial" w:cs="Arial"/>
          <w:iCs/>
          <w:w w:val="100"/>
          <w:sz w:val="22"/>
          <w:szCs w:val="22"/>
        </w:rPr>
        <w:t xml:space="preserve"> A</w:t>
      </w:r>
      <w:r w:rsidRPr="003F5F24">
        <w:rPr>
          <w:rFonts w:ascii="Arial" w:hAnsi="Arial" w:cs="Arial"/>
          <w:w w:val="100"/>
          <w:sz w:val="22"/>
          <w:szCs w:val="22"/>
        </w:rPr>
        <w:t xml:space="preserve"> person who is neither a citizen nor national of the United States.</w:t>
      </w:r>
    </w:p>
    <w:p w14:paraId="04899166" w14:textId="46162F9C" w:rsidR="008507CF" w:rsidRPr="00B13892"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Notice of funding availability (NOFA).</w:t>
      </w:r>
      <w:r w:rsidRPr="003F5F24">
        <w:rPr>
          <w:rFonts w:ascii="Arial" w:hAnsi="Arial" w:cs="Arial"/>
          <w:b/>
          <w:bCs/>
          <w:w w:val="100"/>
          <w:sz w:val="22"/>
          <w:szCs w:val="22"/>
        </w:rPr>
        <w:t xml:space="preserve"> </w:t>
      </w:r>
      <w:r w:rsidRPr="003F5F24">
        <w:rPr>
          <w:rFonts w:ascii="Arial" w:hAnsi="Arial" w:cs="Arial"/>
          <w:w w:val="100"/>
          <w:sz w:val="22"/>
          <w:szCs w:val="22"/>
        </w:rPr>
        <w:t xml:space="preserve">For budget authority that HUD distributes by competitive process, the Federal Register document that invites applications for funding. This </w:t>
      </w:r>
      <w:r w:rsidRPr="00B13892">
        <w:rPr>
          <w:rFonts w:ascii="Arial" w:hAnsi="Arial" w:cs="Arial"/>
          <w:w w:val="100"/>
          <w:sz w:val="22"/>
          <w:szCs w:val="22"/>
        </w:rPr>
        <w:t>document explains how to apply for assistance and the criteria for awarding the funding.</w:t>
      </w:r>
    </w:p>
    <w:p w14:paraId="2C9BA81C" w14:textId="333B4318" w:rsidR="008507CF" w:rsidRPr="00B13892"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B13892">
        <w:rPr>
          <w:rFonts w:ascii="Arial" w:hAnsi="Arial" w:cs="Arial"/>
          <w:b/>
          <w:bCs/>
          <w:iCs/>
          <w:w w:val="100"/>
          <w:sz w:val="22"/>
          <w:szCs w:val="22"/>
        </w:rPr>
        <w:t>Office of General Counsel (OGC)</w:t>
      </w:r>
      <w:r w:rsidRPr="00B13892">
        <w:rPr>
          <w:rFonts w:ascii="Arial" w:hAnsi="Arial" w:cs="Arial"/>
          <w:b/>
          <w:bCs/>
          <w:w w:val="100"/>
          <w:sz w:val="22"/>
          <w:szCs w:val="22"/>
        </w:rPr>
        <w:t xml:space="preserve">. </w:t>
      </w:r>
      <w:r w:rsidRPr="00B13892">
        <w:rPr>
          <w:rFonts w:ascii="Arial" w:hAnsi="Arial" w:cs="Arial"/>
          <w:w w:val="100"/>
          <w:sz w:val="22"/>
          <w:szCs w:val="22"/>
        </w:rPr>
        <w:t>The General Counsel of HUD.</w:t>
      </w:r>
    </w:p>
    <w:p w14:paraId="3E71524A" w14:textId="64CC266D" w:rsidR="00F55423" w:rsidRPr="00B13892" w:rsidRDefault="00F55423"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B13892">
        <w:rPr>
          <w:rFonts w:ascii="Arial" w:hAnsi="Arial" w:cs="Arial"/>
          <w:b/>
          <w:bCs/>
          <w:iCs/>
          <w:w w:val="100"/>
          <w:sz w:val="22"/>
          <w:szCs w:val="22"/>
        </w:rPr>
        <w:t>Outside.</w:t>
      </w:r>
      <w:r w:rsidRPr="00B13892">
        <w:rPr>
          <w:rFonts w:ascii="Arial" w:hAnsi="Arial" w:cs="Arial"/>
          <w:iCs/>
          <w:w w:val="100"/>
          <w:sz w:val="22"/>
          <w:szCs w:val="22"/>
        </w:rPr>
        <w:t xml:space="preserve"> Under NSPIRE, outside of HUD housing (or </w:t>
      </w:r>
      <w:r w:rsidRPr="00B13892">
        <w:rPr>
          <w:rFonts w:ascii="Arial" w:hAnsi="Arial" w:cs="Arial"/>
          <w:i/>
          <w:w w:val="100"/>
          <w:sz w:val="22"/>
          <w:szCs w:val="22"/>
        </w:rPr>
        <w:t>outside areas</w:t>
      </w:r>
      <w:r w:rsidRPr="00B13892">
        <w:rPr>
          <w:rFonts w:ascii="Arial" w:hAnsi="Arial" w:cs="Arial"/>
          <w:iCs/>
          <w:w w:val="100"/>
          <w:sz w:val="22"/>
          <w:szCs w:val="22"/>
        </w:rPr>
        <w:t xml:space="preserve">) refers to the building site, building exterior components, and any building systems located outside of the building or unit. Examples of </w:t>
      </w:r>
      <w:r w:rsidRPr="00B13892">
        <w:rPr>
          <w:rFonts w:ascii="Arial" w:hAnsi="Arial" w:cs="Arial"/>
          <w:i/>
          <w:w w:val="100"/>
          <w:sz w:val="22"/>
          <w:szCs w:val="22"/>
        </w:rPr>
        <w:t>outside</w:t>
      </w:r>
      <w:r w:rsidRPr="00B13892">
        <w:rPr>
          <w:rFonts w:ascii="Arial" w:hAnsi="Arial" w:cs="Arial"/>
          <w:iCs/>
          <w:w w:val="100"/>
          <w:sz w:val="22"/>
          <w:szCs w:val="22"/>
        </w:rPr>
        <w:t xml:space="preserve"> components may include fencing, retaining walls, grounds, lighting, mailboxes, project signs, parking lots, detached garage or carport, driveways, play areas and equipment, refuse disposal, roads, storm drainage, non-dwelling buildings, and walkways. Components found on the exterior of the building are also considered outside areas, and examples may include doors, attached porches, attached patios, balconies, car ports, fire escapes, foundations, lighting, roofs, walls, and windows. </w:t>
      </w:r>
    </w:p>
    <w:p w14:paraId="6A8CFA88" w14:textId="06FDC4B1"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3F5F24">
        <w:rPr>
          <w:rFonts w:ascii="Arial" w:hAnsi="Arial" w:cs="Arial"/>
          <w:b/>
          <w:bCs/>
          <w:iCs/>
          <w:w w:val="100"/>
          <w:sz w:val="22"/>
          <w:szCs w:val="22"/>
        </w:rPr>
        <w:t xml:space="preserve">Overcrowded. </w:t>
      </w:r>
      <w:r w:rsidRPr="003F5F24">
        <w:rPr>
          <w:rFonts w:ascii="Arial" w:hAnsi="Arial" w:cs="Arial"/>
          <w:bCs/>
          <w:iCs/>
          <w:w w:val="100"/>
          <w:sz w:val="22"/>
          <w:szCs w:val="22"/>
        </w:rPr>
        <w:t xml:space="preserve">A unit that does not </w:t>
      </w:r>
      <w:r w:rsidR="00EB7DDF">
        <w:rPr>
          <w:rFonts w:ascii="Arial" w:hAnsi="Arial" w:cs="Arial"/>
          <w:bCs/>
          <w:iCs/>
          <w:w w:val="100"/>
          <w:sz w:val="22"/>
          <w:szCs w:val="22"/>
        </w:rPr>
        <w:t>h</w:t>
      </w:r>
      <w:r w:rsidRPr="003F5F24">
        <w:rPr>
          <w:rFonts w:ascii="Arial" w:hAnsi="Arial" w:cs="Arial"/>
          <w:bCs/>
          <w:iCs/>
          <w:w w:val="100"/>
          <w:sz w:val="22"/>
          <w:szCs w:val="22"/>
        </w:rPr>
        <w:t>ave at least one bedroom or living/sleeping room for each two persons.</w:t>
      </w:r>
    </w:p>
    <w:p w14:paraId="3D7434BC" w14:textId="42C64F6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Owner</w:t>
      </w:r>
      <w:r w:rsidRPr="003F5F24">
        <w:rPr>
          <w:rFonts w:ascii="Arial" w:hAnsi="Arial" w:cs="Arial"/>
          <w:b/>
          <w:w w:val="100"/>
          <w:sz w:val="22"/>
          <w:szCs w:val="22"/>
        </w:rPr>
        <w:t>.</w:t>
      </w:r>
      <w:r w:rsidRPr="003F5F24">
        <w:rPr>
          <w:rFonts w:ascii="Arial" w:hAnsi="Arial" w:cs="Arial"/>
          <w:w w:val="100"/>
          <w:sz w:val="22"/>
          <w:szCs w:val="22"/>
        </w:rPr>
        <w:t xml:space="preserve"> Any person or entity with the legal right to lease or sublease a unit to a participant.</w:t>
      </w:r>
    </w:p>
    <w:p w14:paraId="2E17D768" w14:textId="32C83026"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PHA Plan.</w:t>
      </w:r>
      <w:r w:rsidRPr="003F5F24">
        <w:rPr>
          <w:rFonts w:ascii="Arial" w:hAnsi="Arial" w:cs="Arial"/>
          <w:w w:val="100"/>
          <w:sz w:val="22"/>
          <w:szCs w:val="22"/>
        </w:rPr>
        <w:t xml:space="preserve"> The annual plan and the 5-year plan as adopted by the PHA and approved by HUD.</w:t>
      </w:r>
    </w:p>
    <w:p w14:paraId="63AF72B7" w14:textId="43B1DB8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PHA’s quality control sample.</w:t>
      </w:r>
      <w:r w:rsidRPr="003F5F24">
        <w:rPr>
          <w:rFonts w:ascii="Arial" w:hAnsi="Arial" w:cs="Arial"/>
          <w:w w:val="100"/>
          <w:sz w:val="22"/>
          <w:szCs w:val="22"/>
        </w:rPr>
        <w:t xml:space="preserve"> An annual sample of files or records drawn in an unbiased manner and reviewed by a PHA supervisor (or by another qualified person other than the person who performed the original work) to determine if the work documented in the files or records conforms to program requirements. For minimum sample size see CFR 985.3.</w:t>
      </w:r>
    </w:p>
    <w:p w14:paraId="5CD0D0B0" w14:textId="320BFC25"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Participant</w:t>
      </w:r>
      <w:r w:rsidRPr="003F5F24">
        <w:rPr>
          <w:rFonts w:ascii="Arial" w:hAnsi="Arial" w:cs="Arial"/>
          <w:iCs/>
          <w:w w:val="100"/>
          <w:sz w:val="22"/>
          <w:szCs w:val="22"/>
        </w:rPr>
        <w:t xml:space="preserve"> </w:t>
      </w:r>
      <w:r w:rsidRPr="003F5F24">
        <w:rPr>
          <w:rFonts w:ascii="Arial" w:hAnsi="Arial" w:cs="Arial"/>
          <w:b/>
          <w:iCs/>
          <w:w w:val="100"/>
          <w:sz w:val="22"/>
          <w:szCs w:val="22"/>
        </w:rPr>
        <w:t>(participant family).</w:t>
      </w:r>
      <w:r w:rsidRPr="003F5F24">
        <w:rPr>
          <w:rFonts w:ascii="Arial" w:hAnsi="Arial" w:cs="Arial"/>
          <w:iCs/>
          <w:w w:val="100"/>
          <w:sz w:val="22"/>
          <w:szCs w:val="22"/>
        </w:rPr>
        <w:t xml:space="preserve"> </w:t>
      </w:r>
      <w:r w:rsidRPr="003F5F24">
        <w:rPr>
          <w:rFonts w:ascii="Arial" w:hAnsi="Arial" w:cs="Arial"/>
          <w:w w:val="100"/>
          <w:sz w:val="22"/>
          <w:szCs w:val="22"/>
        </w:rPr>
        <w:t>A family that has been admitted to the PHA program and is currently assisted in the program. The family becomes a participant on the effective date of the first HAP contract executed by the PHA for the family (first day of initial lease term).</w:t>
      </w:r>
    </w:p>
    <w:p w14:paraId="51E2D397" w14:textId="27DF9E6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Payment standard</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The maximum monthly assistance payment for a family assisted in the voucher program (before deducting the total tenant payment by the family).</w:t>
      </w:r>
    </w:p>
    <w:p w14:paraId="59281A43" w14:textId="25288ACF" w:rsidR="005D6659" w:rsidRPr="003F5F24" w:rsidRDefault="008507CF" w:rsidP="00FE7656">
      <w:pPr>
        <w:pStyle w:val="HeadingRunIn"/>
        <w:keepNext w:val="0"/>
        <w:keepLines/>
        <w:numPr>
          <w:ilvl w:val="0"/>
          <w:numId w:val="58"/>
        </w:numPr>
        <w:tabs>
          <w:tab w:val="left" w:pos="540"/>
          <w:tab w:val="left" w:pos="1440"/>
          <w:tab w:val="left" w:pos="2160"/>
          <w:tab w:val="left" w:pos="2880"/>
          <w:tab w:val="left" w:pos="3600"/>
          <w:tab w:val="left" w:pos="4320"/>
          <w:tab w:val="left" w:pos="5040"/>
          <w:tab w:val="left" w:pos="5760"/>
          <w:tab w:val="left" w:pos="6480"/>
          <w:tab w:val="left" w:pos="7200"/>
          <w:tab w:val="left" w:pos="7920"/>
        </w:tabs>
        <w:suppressAutoHyphens/>
        <w:spacing w:after="120" w:line="240" w:lineRule="auto"/>
        <w:ind w:left="540" w:hanging="540"/>
        <w:jc w:val="both"/>
        <w:rPr>
          <w:rFonts w:ascii="Arial" w:hAnsi="Arial" w:cs="Arial"/>
          <w:b w:val="0"/>
          <w:bCs w:val="0"/>
          <w:color w:val="auto"/>
          <w:w w:val="100"/>
          <w:sz w:val="22"/>
          <w:szCs w:val="22"/>
        </w:rPr>
      </w:pPr>
      <w:bookmarkStart w:id="10351" w:name="Personwithdisabilities"/>
      <w:r w:rsidRPr="003F5F24">
        <w:rPr>
          <w:rFonts w:ascii="Arial" w:hAnsi="Arial" w:cs="Arial"/>
          <w:bCs w:val="0"/>
          <w:iCs/>
          <w:w w:val="100"/>
          <w:sz w:val="22"/>
          <w:szCs w:val="22"/>
        </w:rPr>
        <w:t>Person with disabilities</w:t>
      </w:r>
      <w:bookmarkEnd w:id="10351"/>
      <w:r w:rsidRPr="003F5F24">
        <w:rPr>
          <w:rFonts w:ascii="Arial" w:hAnsi="Arial" w:cs="Arial"/>
          <w:bCs w:val="0"/>
          <w:iCs/>
          <w:w w:val="100"/>
          <w:sz w:val="22"/>
          <w:szCs w:val="22"/>
        </w:rPr>
        <w:t>.</w:t>
      </w:r>
      <w:r w:rsidRPr="003F5F24">
        <w:rPr>
          <w:rFonts w:ascii="Arial" w:hAnsi="Arial" w:cs="Arial"/>
          <w:w w:val="100"/>
          <w:sz w:val="22"/>
          <w:szCs w:val="22"/>
        </w:rPr>
        <w:t xml:space="preserve"> </w:t>
      </w:r>
      <w:r w:rsidR="008E134E" w:rsidRPr="006D6F0E">
        <w:rPr>
          <w:rFonts w:ascii="Arial" w:hAnsi="Arial" w:cs="Arial"/>
          <w:b w:val="0"/>
          <w:bCs w:val="0"/>
          <w:color w:val="auto"/>
          <w:w w:val="100"/>
          <w:sz w:val="22"/>
          <w:szCs w:val="22"/>
        </w:rPr>
        <w:t xml:space="preserve">See </w:t>
      </w:r>
      <w:r w:rsidR="008E134E" w:rsidRPr="006D6F0E">
        <w:rPr>
          <w:rFonts w:ascii="Arial" w:hAnsi="Arial" w:cs="Arial"/>
          <w:b w:val="0"/>
          <w:bCs w:val="0"/>
          <w:color w:val="0070C0"/>
          <w:w w:val="100"/>
          <w:sz w:val="22"/>
          <w:szCs w:val="22"/>
        </w:rPr>
        <w:fldChar w:fldCharType="begin"/>
      </w:r>
      <w:r w:rsidR="008E134E" w:rsidRPr="006D6F0E">
        <w:rPr>
          <w:rFonts w:ascii="Arial" w:hAnsi="Arial" w:cs="Arial"/>
          <w:b w:val="0"/>
          <w:bCs w:val="0"/>
          <w:color w:val="0070C0"/>
          <w:w w:val="100"/>
          <w:sz w:val="22"/>
          <w:szCs w:val="22"/>
        </w:rPr>
        <w:instrText xml:space="preserve"> REF _Ref162952509 \h  \* MERGEFORMAT </w:instrText>
      </w:r>
      <w:r w:rsidR="008E134E" w:rsidRPr="006D6F0E">
        <w:rPr>
          <w:rFonts w:ascii="Arial" w:hAnsi="Arial" w:cs="Arial"/>
          <w:b w:val="0"/>
          <w:bCs w:val="0"/>
          <w:color w:val="0070C0"/>
          <w:w w:val="100"/>
          <w:sz w:val="22"/>
          <w:szCs w:val="22"/>
        </w:rPr>
      </w:r>
      <w:r w:rsidR="008E134E" w:rsidRPr="006D6F0E">
        <w:rPr>
          <w:rFonts w:ascii="Arial" w:hAnsi="Arial" w:cs="Arial"/>
          <w:b w:val="0"/>
          <w:bCs w:val="0"/>
          <w:color w:val="0070C0"/>
          <w:w w:val="100"/>
          <w:sz w:val="22"/>
          <w:szCs w:val="22"/>
        </w:rPr>
        <w:fldChar w:fldCharType="separate"/>
      </w:r>
      <w:r w:rsidR="008E134E" w:rsidRPr="006D6F0E">
        <w:rPr>
          <w:rFonts w:ascii="Arial" w:hAnsi="Arial" w:cs="Arial"/>
          <w:color w:val="0070C0"/>
          <w:sz w:val="22"/>
          <w:szCs w:val="22"/>
        </w:rPr>
        <w:t>Definition of Disability</w:t>
      </w:r>
      <w:r w:rsidR="008E134E" w:rsidRPr="006D6F0E">
        <w:rPr>
          <w:rFonts w:ascii="Arial" w:hAnsi="Arial" w:cs="Arial"/>
          <w:b w:val="0"/>
          <w:bCs w:val="0"/>
          <w:color w:val="0070C0"/>
          <w:w w:val="100"/>
          <w:sz w:val="22"/>
          <w:szCs w:val="22"/>
        </w:rPr>
        <w:fldChar w:fldCharType="end"/>
      </w:r>
      <w:r w:rsidR="008E134E" w:rsidRPr="006D6F0E">
        <w:rPr>
          <w:rFonts w:ascii="Arial" w:hAnsi="Arial" w:cs="Arial"/>
          <w:b w:val="0"/>
          <w:bCs w:val="0"/>
          <w:color w:val="auto"/>
          <w:w w:val="100"/>
          <w:sz w:val="22"/>
          <w:szCs w:val="22"/>
        </w:rPr>
        <w:t xml:space="preserve"> in the </w:t>
      </w:r>
      <w:r w:rsidR="008E134E" w:rsidRPr="008E134E">
        <w:rPr>
          <w:rFonts w:ascii="Arial" w:hAnsi="Arial" w:cs="Arial"/>
          <w:b w:val="0"/>
          <w:bCs w:val="0"/>
          <w:color w:val="0070C0"/>
          <w:w w:val="100"/>
          <w:sz w:val="22"/>
          <w:szCs w:val="22"/>
        </w:rPr>
        <w:fldChar w:fldCharType="begin"/>
      </w:r>
      <w:r w:rsidR="008E134E" w:rsidRPr="008E134E">
        <w:rPr>
          <w:rFonts w:ascii="Arial" w:hAnsi="Arial" w:cs="Arial"/>
          <w:b w:val="0"/>
          <w:bCs w:val="0"/>
          <w:color w:val="0070C0"/>
          <w:w w:val="100"/>
          <w:sz w:val="22"/>
          <w:szCs w:val="22"/>
        </w:rPr>
        <w:instrText xml:space="preserve"> REF _Ref164173260 \h  \* MERGEFORMAT </w:instrText>
      </w:r>
      <w:r w:rsidR="008E134E" w:rsidRPr="008E134E">
        <w:rPr>
          <w:rFonts w:ascii="Arial" w:hAnsi="Arial" w:cs="Arial"/>
          <w:b w:val="0"/>
          <w:bCs w:val="0"/>
          <w:color w:val="0070C0"/>
          <w:w w:val="100"/>
          <w:sz w:val="22"/>
          <w:szCs w:val="22"/>
        </w:rPr>
      </w:r>
      <w:r w:rsidR="008E134E" w:rsidRPr="008E134E">
        <w:rPr>
          <w:rFonts w:ascii="Arial" w:hAnsi="Arial" w:cs="Arial"/>
          <w:b w:val="0"/>
          <w:bCs w:val="0"/>
          <w:color w:val="0070C0"/>
          <w:w w:val="100"/>
          <w:sz w:val="22"/>
          <w:szCs w:val="22"/>
        </w:rPr>
        <w:fldChar w:fldCharType="separate"/>
      </w:r>
      <w:r w:rsidR="008E134E" w:rsidRPr="008E134E">
        <w:rPr>
          <w:rFonts w:ascii="Arial" w:hAnsi="Arial" w:cs="Arial"/>
          <w:color w:val="0070C0"/>
          <w:sz w:val="22"/>
          <w:szCs w:val="22"/>
        </w:rPr>
        <w:t>Fair Housing and Equal Opportunity</w:t>
      </w:r>
      <w:r w:rsidR="008E134E" w:rsidRPr="008E134E">
        <w:rPr>
          <w:rFonts w:ascii="Arial" w:hAnsi="Arial" w:cs="Arial"/>
          <w:b w:val="0"/>
          <w:bCs w:val="0"/>
          <w:color w:val="0070C0"/>
          <w:w w:val="100"/>
          <w:sz w:val="22"/>
          <w:szCs w:val="22"/>
        </w:rPr>
        <w:fldChar w:fldCharType="end"/>
      </w:r>
      <w:r w:rsidR="008E134E" w:rsidRPr="006D6F0E">
        <w:rPr>
          <w:rFonts w:ascii="Arial" w:hAnsi="Arial" w:cs="Arial"/>
          <w:b w:val="0"/>
          <w:bCs w:val="0"/>
          <w:color w:val="auto"/>
          <w:w w:val="100"/>
          <w:sz w:val="22"/>
          <w:szCs w:val="22"/>
        </w:rPr>
        <w:t xml:space="preserve"> chapter. </w:t>
      </w:r>
      <w:hyperlink w:anchor="_APPENDIX_B:_DEFINITION" w:history="1"/>
    </w:p>
    <w:p w14:paraId="6C5E14CB" w14:textId="40D8C106" w:rsidR="008507CF" w:rsidRPr="003F5F24" w:rsidRDefault="008507CF" w:rsidP="00FE7656">
      <w:pPr>
        <w:pStyle w:val="Bodywide"/>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Portability</w:t>
      </w:r>
      <w:r w:rsidRPr="003F5F24">
        <w:rPr>
          <w:rFonts w:ascii="Arial" w:hAnsi="Arial" w:cs="Arial"/>
          <w:b/>
          <w:w w:val="100"/>
          <w:sz w:val="22"/>
          <w:szCs w:val="22"/>
        </w:rPr>
        <w:t>.</w:t>
      </w:r>
      <w:r w:rsidRPr="003F5F24">
        <w:rPr>
          <w:rFonts w:ascii="Arial" w:hAnsi="Arial" w:cs="Arial"/>
          <w:w w:val="100"/>
          <w:sz w:val="22"/>
          <w:szCs w:val="22"/>
        </w:rPr>
        <w:t xml:space="preserve"> Renting a dwelling unit with a Section 8 housing choice voucher outside the jurisdiction of the initial PHA.</w:t>
      </w:r>
    </w:p>
    <w:p w14:paraId="7050AF0C" w14:textId="6307CF1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Premises</w:t>
      </w:r>
      <w:r w:rsidRPr="003F5F24">
        <w:rPr>
          <w:rFonts w:ascii="Arial" w:hAnsi="Arial" w:cs="Arial"/>
          <w:b/>
          <w:w w:val="100"/>
          <w:sz w:val="22"/>
          <w:szCs w:val="22"/>
        </w:rPr>
        <w:t>.</w:t>
      </w:r>
      <w:r w:rsidRPr="003F5F24">
        <w:rPr>
          <w:rFonts w:ascii="Arial" w:hAnsi="Arial" w:cs="Arial"/>
          <w:w w:val="100"/>
          <w:sz w:val="22"/>
          <w:szCs w:val="22"/>
        </w:rPr>
        <w:t xml:space="preserve"> The building or complex in which the dwelling unit is located, including common areas and grounds.</w:t>
      </w:r>
    </w:p>
    <w:p w14:paraId="711802EC" w14:textId="270599B7"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Private</w:t>
      </w:r>
      <w:r w:rsidRPr="003F5F24">
        <w:rPr>
          <w:rFonts w:ascii="Arial" w:hAnsi="Arial" w:cs="Arial"/>
          <w:w w:val="100"/>
          <w:sz w:val="22"/>
          <w:szCs w:val="22"/>
        </w:rPr>
        <w:t xml:space="preserve"> </w:t>
      </w:r>
      <w:r w:rsidRPr="003F5F24">
        <w:rPr>
          <w:rFonts w:ascii="Arial" w:hAnsi="Arial" w:cs="Arial"/>
          <w:b/>
          <w:bCs/>
          <w:iCs/>
          <w:w w:val="100"/>
          <w:sz w:val="22"/>
          <w:szCs w:val="22"/>
        </w:rPr>
        <w:t>space</w:t>
      </w:r>
      <w:r w:rsidRPr="003F5F24">
        <w:rPr>
          <w:rFonts w:ascii="Arial" w:hAnsi="Arial" w:cs="Arial"/>
          <w:b/>
          <w:w w:val="100"/>
          <w:sz w:val="22"/>
          <w:szCs w:val="22"/>
        </w:rPr>
        <w:t>.</w:t>
      </w:r>
      <w:r w:rsidRPr="003F5F24">
        <w:rPr>
          <w:rFonts w:ascii="Arial" w:hAnsi="Arial" w:cs="Arial"/>
          <w:w w:val="100"/>
          <w:sz w:val="22"/>
          <w:szCs w:val="22"/>
        </w:rPr>
        <w:t xml:space="preserve"> In shared housing, the portion of a contract unit that is for the exclusive use of an assisted family.</w:t>
      </w:r>
    </w:p>
    <w:p w14:paraId="2AE75AE7" w14:textId="20C748E1"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Project</w:t>
      </w:r>
      <w:r w:rsidRPr="003F5F24">
        <w:rPr>
          <w:rFonts w:ascii="Arial" w:hAnsi="Arial" w:cs="Arial"/>
          <w:iCs/>
          <w:w w:val="100"/>
          <w:sz w:val="22"/>
          <w:szCs w:val="22"/>
        </w:rPr>
        <w:t xml:space="preserve"> </w:t>
      </w:r>
      <w:r w:rsidRPr="003F5F24">
        <w:rPr>
          <w:rFonts w:ascii="Arial" w:hAnsi="Arial" w:cs="Arial"/>
          <w:b/>
          <w:bCs/>
          <w:iCs/>
          <w:w w:val="100"/>
          <w:sz w:val="22"/>
          <w:szCs w:val="22"/>
        </w:rPr>
        <w:t>owner</w:t>
      </w:r>
      <w:r w:rsidRPr="003F5F24">
        <w:rPr>
          <w:rFonts w:ascii="Arial" w:hAnsi="Arial" w:cs="Arial"/>
          <w:b/>
          <w:iCs/>
          <w:w w:val="100"/>
          <w:sz w:val="22"/>
          <w:szCs w:val="22"/>
        </w:rPr>
        <w:t>.</w:t>
      </w:r>
      <w:r w:rsidRPr="003F5F24">
        <w:rPr>
          <w:rFonts w:ascii="Arial" w:hAnsi="Arial" w:cs="Arial"/>
          <w:iCs/>
          <w:w w:val="100"/>
          <w:sz w:val="22"/>
          <w:szCs w:val="22"/>
        </w:rPr>
        <w:t xml:space="preserve"> </w:t>
      </w:r>
      <w:r w:rsidRPr="003F5F24">
        <w:rPr>
          <w:rFonts w:ascii="Arial" w:hAnsi="Arial" w:cs="Arial"/>
          <w:w w:val="100"/>
          <w:sz w:val="22"/>
          <w:szCs w:val="22"/>
        </w:rPr>
        <w:t>The person or entity that owns the housing project containing the assisted dwelling unit.</w:t>
      </w:r>
    </w:p>
    <w:p w14:paraId="08971169" w14:textId="720E62C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Public assistance</w:t>
      </w:r>
      <w:r w:rsidRPr="003F5F24">
        <w:rPr>
          <w:rFonts w:ascii="Arial" w:hAnsi="Arial" w:cs="Arial"/>
          <w:b/>
          <w:bCs/>
          <w:w w:val="100"/>
          <w:sz w:val="22"/>
          <w:szCs w:val="22"/>
        </w:rPr>
        <w:t>.</w:t>
      </w:r>
      <w:r w:rsidRPr="003F5F24">
        <w:rPr>
          <w:rFonts w:ascii="Arial" w:hAnsi="Arial" w:cs="Arial"/>
          <w:w w:val="100"/>
          <w:sz w:val="22"/>
          <w:szCs w:val="22"/>
        </w:rPr>
        <w:t xml:space="preserve"> Welfare or other payments to families or individuals, based on need, which are made under programs funded, separately or jointly, by federal, state, or local governments.</w:t>
      </w:r>
    </w:p>
    <w:p w14:paraId="2683932E" w14:textId="060764D5" w:rsidR="008507CF" w:rsidRPr="00236972"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spacing w:val="-2"/>
          <w:w w:val="100"/>
          <w:sz w:val="22"/>
          <w:szCs w:val="22"/>
        </w:rPr>
      </w:pPr>
      <w:r w:rsidRPr="00236972">
        <w:rPr>
          <w:rFonts w:ascii="Arial" w:hAnsi="Arial" w:cs="Arial"/>
          <w:b/>
          <w:bCs/>
          <w:iCs/>
          <w:spacing w:val="-2"/>
          <w:w w:val="100"/>
          <w:sz w:val="22"/>
          <w:szCs w:val="22"/>
        </w:rPr>
        <w:lastRenderedPageBreak/>
        <w:t>Public</w:t>
      </w:r>
      <w:r w:rsidRPr="00236972">
        <w:rPr>
          <w:rFonts w:ascii="Arial" w:hAnsi="Arial" w:cs="Arial"/>
          <w:b/>
          <w:bCs/>
          <w:spacing w:val="-2"/>
          <w:w w:val="100"/>
          <w:sz w:val="22"/>
          <w:szCs w:val="22"/>
        </w:rPr>
        <w:t xml:space="preserve"> </w:t>
      </w:r>
      <w:r w:rsidRPr="00236972">
        <w:rPr>
          <w:rFonts w:ascii="Arial" w:hAnsi="Arial" w:cs="Arial"/>
          <w:b/>
          <w:bCs/>
          <w:iCs/>
          <w:spacing w:val="-2"/>
          <w:w w:val="100"/>
          <w:sz w:val="22"/>
          <w:szCs w:val="22"/>
        </w:rPr>
        <w:t>housing</w:t>
      </w:r>
      <w:r w:rsidRPr="00236972">
        <w:rPr>
          <w:rFonts w:ascii="Arial" w:hAnsi="Arial" w:cs="Arial"/>
          <w:b/>
          <w:bCs/>
          <w:spacing w:val="-2"/>
          <w:w w:val="100"/>
          <w:sz w:val="22"/>
          <w:szCs w:val="22"/>
        </w:rPr>
        <w:t xml:space="preserve"> </w:t>
      </w:r>
      <w:r w:rsidRPr="00236972">
        <w:rPr>
          <w:rFonts w:ascii="Arial" w:hAnsi="Arial" w:cs="Arial"/>
          <w:b/>
          <w:bCs/>
          <w:iCs/>
          <w:spacing w:val="-2"/>
          <w:w w:val="100"/>
          <w:sz w:val="22"/>
          <w:szCs w:val="22"/>
        </w:rPr>
        <w:t>agency</w:t>
      </w:r>
      <w:r w:rsidRPr="00236972">
        <w:rPr>
          <w:rFonts w:ascii="Arial" w:hAnsi="Arial" w:cs="Arial"/>
          <w:b/>
          <w:spacing w:val="-2"/>
          <w:w w:val="100"/>
          <w:sz w:val="22"/>
          <w:szCs w:val="22"/>
        </w:rPr>
        <w:t xml:space="preserve"> </w:t>
      </w:r>
      <w:r w:rsidRPr="00236972">
        <w:rPr>
          <w:rFonts w:ascii="Arial" w:hAnsi="Arial" w:cs="Arial"/>
          <w:b/>
          <w:iCs/>
          <w:spacing w:val="-2"/>
          <w:w w:val="100"/>
          <w:sz w:val="22"/>
          <w:szCs w:val="22"/>
        </w:rPr>
        <w:t>(PHA)</w:t>
      </w:r>
      <w:r w:rsidRPr="00236972">
        <w:rPr>
          <w:rFonts w:ascii="Arial" w:hAnsi="Arial" w:cs="Arial"/>
          <w:b/>
          <w:spacing w:val="-2"/>
          <w:w w:val="100"/>
          <w:sz w:val="22"/>
          <w:szCs w:val="22"/>
        </w:rPr>
        <w:t>.</w:t>
      </w:r>
      <w:r w:rsidRPr="00236972">
        <w:rPr>
          <w:rFonts w:ascii="Arial" w:hAnsi="Arial" w:cs="Arial"/>
          <w:spacing w:val="-2"/>
          <w:w w:val="100"/>
          <w:sz w:val="22"/>
          <w:szCs w:val="22"/>
        </w:rPr>
        <w:t xml:space="preserve"> Any state, county, municipality, or other governmental entity or public body, or agency or instrumentality of these entities, that is authorized to engage or assist in the development or operation of low-income housing under the 1937 Act.</w:t>
      </w:r>
    </w:p>
    <w:p w14:paraId="5CFB89BB" w14:textId="5D5EF341" w:rsidR="008507CF" w:rsidRPr="002D6A6E" w:rsidRDefault="008507CF" w:rsidP="00FE7656">
      <w:pPr>
        <w:pStyle w:val="Bodywide"/>
        <w:numPr>
          <w:ilvl w:val="0"/>
          <w:numId w:val="58"/>
        </w:numPr>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Qualified census tract</w:t>
      </w:r>
      <w:r w:rsidRPr="003F5F24">
        <w:rPr>
          <w:rFonts w:ascii="Arial" w:hAnsi="Arial" w:cs="Arial"/>
          <w:b/>
          <w:bCs/>
          <w:iCs/>
          <w:sz w:val="22"/>
          <w:szCs w:val="22"/>
        </w:rPr>
        <w:t>.</w:t>
      </w:r>
      <w:r w:rsidRPr="003F5F24">
        <w:rPr>
          <w:rFonts w:ascii="Arial" w:hAnsi="Arial" w:cs="Arial"/>
          <w:b/>
          <w:bCs/>
          <w:iCs/>
          <w:w w:val="100"/>
          <w:sz w:val="22"/>
          <w:szCs w:val="22"/>
        </w:rPr>
        <w:t xml:space="preserve"> </w:t>
      </w:r>
      <w:r w:rsidRPr="003F5F24">
        <w:rPr>
          <w:rFonts w:ascii="Arial" w:hAnsi="Arial" w:cs="Arial"/>
          <w:bCs/>
          <w:iCs/>
          <w:sz w:val="22"/>
          <w:szCs w:val="22"/>
        </w:rPr>
        <w:t>W</w:t>
      </w:r>
      <w:r w:rsidRPr="003F5F24">
        <w:rPr>
          <w:rFonts w:ascii="Arial" w:hAnsi="Arial" w:cs="Arial"/>
          <w:bCs/>
          <w:iCs/>
          <w:w w:val="100"/>
          <w:sz w:val="22"/>
          <w:szCs w:val="22"/>
        </w:rPr>
        <w:t>ith regard to certain tax credit units</w:t>
      </w:r>
      <w:r w:rsidRPr="003F5F24">
        <w:rPr>
          <w:rFonts w:ascii="Arial" w:hAnsi="Arial" w:cs="Arial"/>
          <w:bCs/>
          <w:iCs/>
          <w:sz w:val="22"/>
          <w:szCs w:val="22"/>
        </w:rPr>
        <w:t>, any</w:t>
      </w:r>
      <w:r w:rsidRPr="003F5F24">
        <w:rPr>
          <w:rFonts w:ascii="Arial" w:hAnsi="Arial" w:cs="Arial"/>
          <w:sz w:val="22"/>
          <w:szCs w:val="22"/>
        </w:rPr>
        <w:t xml:space="preserve"> census tract (or equivalent geographic area defined by the Bureau of the Census) in which at least 50 percent of households have an income of less than 60 percent of Area Median Gross Income (AMGI), or where the poverty rate is at least 25 percent, and where the census tract is designated as a qualified </w:t>
      </w:r>
      <w:r w:rsidRPr="002D6A6E">
        <w:rPr>
          <w:rFonts w:ascii="Arial" w:hAnsi="Arial" w:cs="Arial"/>
          <w:sz w:val="22"/>
          <w:szCs w:val="22"/>
        </w:rPr>
        <w:t>census tract by HUD.</w:t>
      </w:r>
    </w:p>
    <w:p w14:paraId="192A1E18" w14:textId="77777777" w:rsidR="00855FEF" w:rsidRPr="002D6A6E" w:rsidRDefault="00855FE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2D6A6E">
        <w:rPr>
          <w:rFonts w:ascii="Arial" w:hAnsi="Arial" w:cs="Arial"/>
          <w:b/>
          <w:bCs/>
          <w:iCs/>
          <w:w w:val="100"/>
          <w:sz w:val="22"/>
          <w:szCs w:val="22"/>
        </w:rPr>
        <w:t>Real property.</w:t>
      </w:r>
      <w:r w:rsidRPr="002D6A6E">
        <w:rPr>
          <w:rFonts w:ascii="Arial" w:hAnsi="Arial" w:cs="Arial"/>
          <w:iCs/>
          <w:w w:val="100"/>
          <w:sz w:val="22"/>
          <w:szCs w:val="22"/>
        </w:rPr>
        <w:t xml:space="preserve"> Has the same meaning as that provided under the law of the State in which the property is located.</w:t>
      </w:r>
    </w:p>
    <w:p w14:paraId="38DFC418" w14:textId="54B96385"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2D6A6E">
        <w:rPr>
          <w:rFonts w:ascii="Arial" w:hAnsi="Arial" w:cs="Arial"/>
          <w:b/>
          <w:bCs/>
          <w:iCs/>
          <w:w w:val="100"/>
          <w:sz w:val="22"/>
          <w:szCs w:val="22"/>
        </w:rPr>
        <w:t>Reasonable</w:t>
      </w:r>
      <w:r w:rsidRPr="002D6A6E">
        <w:rPr>
          <w:rFonts w:ascii="Arial" w:hAnsi="Arial" w:cs="Arial"/>
          <w:b/>
          <w:bCs/>
          <w:w w:val="100"/>
          <w:sz w:val="22"/>
          <w:szCs w:val="22"/>
        </w:rPr>
        <w:t xml:space="preserve"> </w:t>
      </w:r>
      <w:r w:rsidRPr="002D6A6E">
        <w:rPr>
          <w:rFonts w:ascii="Arial" w:hAnsi="Arial" w:cs="Arial"/>
          <w:b/>
          <w:bCs/>
          <w:iCs/>
          <w:w w:val="100"/>
          <w:sz w:val="22"/>
          <w:szCs w:val="22"/>
        </w:rPr>
        <w:t>rent</w:t>
      </w:r>
      <w:r w:rsidRPr="002D6A6E">
        <w:rPr>
          <w:rFonts w:ascii="Arial" w:hAnsi="Arial" w:cs="Arial"/>
          <w:b/>
          <w:bCs/>
          <w:w w:val="100"/>
          <w:sz w:val="22"/>
          <w:szCs w:val="22"/>
        </w:rPr>
        <w:t>.</w:t>
      </w:r>
      <w:r w:rsidRPr="002D6A6E">
        <w:rPr>
          <w:rFonts w:ascii="Arial" w:hAnsi="Arial" w:cs="Arial"/>
          <w:w w:val="100"/>
          <w:sz w:val="22"/>
          <w:szCs w:val="22"/>
        </w:rPr>
        <w:t xml:space="preserve"> A rent to owner</w:t>
      </w:r>
      <w:r w:rsidRPr="003F5F24">
        <w:rPr>
          <w:rFonts w:ascii="Arial" w:hAnsi="Arial" w:cs="Arial"/>
          <w:w w:val="100"/>
          <w:sz w:val="22"/>
          <w:szCs w:val="22"/>
        </w:rPr>
        <w:t xml:space="preserve"> that is not more than rent charged: (1) For comparable units in the private unassisted market; and (2) For comparable unassisted units in the premises.</w:t>
      </w:r>
    </w:p>
    <w:p w14:paraId="7B729B8A" w14:textId="296AAAA6"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Reasonable accommodation. </w:t>
      </w:r>
      <w:r w:rsidRPr="003F5F24">
        <w:rPr>
          <w:rFonts w:ascii="Arial" w:hAnsi="Arial" w:cs="Arial"/>
          <w:bCs/>
          <w:iCs/>
          <w:w w:val="100"/>
          <w:sz w:val="22"/>
          <w:szCs w:val="22"/>
        </w:rPr>
        <w:t>A</w:t>
      </w:r>
      <w:r w:rsidRPr="003F5F24">
        <w:rPr>
          <w:rFonts w:ascii="Arial" w:hAnsi="Arial" w:cs="Arial"/>
          <w:b/>
          <w:bCs/>
          <w:iCs/>
          <w:w w:val="100"/>
          <w:sz w:val="22"/>
          <w:szCs w:val="22"/>
        </w:rPr>
        <w:t xml:space="preserve"> </w:t>
      </w:r>
      <w:r w:rsidRPr="003F5F24">
        <w:rPr>
          <w:rFonts w:ascii="Arial" w:hAnsi="Arial" w:cs="Arial"/>
          <w:sz w:val="22"/>
          <w:szCs w:val="22"/>
        </w:rPr>
        <w:t>change, exception, or adjustment to a rule, policy, practice, or service to allow a person with disabilities to fully access the PHA’s programs or services.</w:t>
      </w:r>
    </w:p>
    <w:p w14:paraId="76C600A1" w14:textId="4C078A7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Receiving</w:t>
      </w:r>
      <w:r w:rsidRPr="003F5F24">
        <w:rPr>
          <w:rFonts w:ascii="Arial" w:hAnsi="Arial" w:cs="Arial"/>
          <w:b/>
          <w:bCs/>
          <w:w w:val="100"/>
          <w:sz w:val="22"/>
          <w:szCs w:val="22"/>
        </w:rPr>
        <w:t xml:space="preserve"> </w:t>
      </w:r>
      <w:r w:rsidRPr="003F5F24">
        <w:rPr>
          <w:rFonts w:ascii="Arial" w:hAnsi="Arial" w:cs="Arial"/>
          <w:b/>
          <w:bCs/>
          <w:iCs/>
          <w:w w:val="100"/>
          <w:sz w:val="22"/>
          <w:szCs w:val="22"/>
        </w:rPr>
        <w:t>PHA</w:t>
      </w:r>
      <w:r w:rsidRPr="003F5F24">
        <w:rPr>
          <w:rFonts w:ascii="Arial" w:hAnsi="Arial" w:cs="Arial"/>
          <w:b/>
          <w:bCs/>
          <w:w w:val="100"/>
          <w:sz w:val="22"/>
          <w:szCs w:val="22"/>
        </w:rPr>
        <w:t xml:space="preserve">. </w:t>
      </w:r>
      <w:r w:rsidRPr="003F5F24">
        <w:rPr>
          <w:rFonts w:ascii="Arial" w:hAnsi="Arial" w:cs="Arial"/>
          <w:w w:val="100"/>
          <w:sz w:val="22"/>
          <w:szCs w:val="22"/>
        </w:rPr>
        <w:t>In portability: A PHA that receives a family selected for participation in the tenant-based program of another PHA. The receiving PHA issues a voucher and provides program assistance to the family.</w:t>
      </w:r>
    </w:p>
    <w:p w14:paraId="2513184D" w14:textId="5F83A112" w:rsidR="008507CF" w:rsidRPr="003F5F24" w:rsidRDefault="008A4D46"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Reexamination</w:t>
      </w:r>
      <w:r w:rsidR="008507CF" w:rsidRPr="003F5F24">
        <w:rPr>
          <w:rFonts w:ascii="Arial" w:hAnsi="Arial" w:cs="Arial"/>
          <w:b/>
          <w:bCs/>
          <w:w w:val="100"/>
          <w:sz w:val="22"/>
          <w:szCs w:val="22"/>
        </w:rPr>
        <w:t>.</w:t>
      </w:r>
      <w:r w:rsidR="008507CF" w:rsidRPr="003F5F24">
        <w:rPr>
          <w:rFonts w:ascii="Arial" w:hAnsi="Arial" w:cs="Arial"/>
          <w:w w:val="100"/>
          <w:sz w:val="22"/>
          <w:szCs w:val="22"/>
        </w:rPr>
        <w:t xml:space="preserve"> Sometimes called reexamination. The process of securing documentation of total family income used to determine the rent the tenant will pay for the next 12 months if there are no additional changes to be reported. </w:t>
      </w:r>
    </w:p>
    <w:p w14:paraId="68980688" w14:textId="70016D49"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Remaining member of the tenant family</w:t>
      </w:r>
      <w:r w:rsidRPr="003F5F24">
        <w:rPr>
          <w:rFonts w:ascii="Arial" w:hAnsi="Arial" w:cs="Arial"/>
          <w:b/>
          <w:bCs/>
          <w:w w:val="100"/>
          <w:sz w:val="22"/>
          <w:szCs w:val="22"/>
        </w:rPr>
        <w:t>.</w:t>
      </w:r>
      <w:r w:rsidRPr="003F5F24">
        <w:rPr>
          <w:rFonts w:ascii="Arial" w:hAnsi="Arial" w:cs="Arial"/>
          <w:w w:val="100"/>
          <w:sz w:val="22"/>
          <w:szCs w:val="22"/>
        </w:rPr>
        <w:t xml:space="preserve"> The person left in assisted housing who may or may not normally qualify for assistance on their own circumstances (i.e., an elderly spouse dies, leaving widow age 47 who is not disabled).</w:t>
      </w:r>
    </w:p>
    <w:p w14:paraId="2B3F70F7" w14:textId="79652AA9"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Rent to owner.</w:t>
      </w:r>
      <w:r w:rsidRPr="003F5F24">
        <w:rPr>
          <w:rFonts w:ascii="Arial" w:hAnsi="Arial" w:cs="Arial"/>
          <w:b/>
          <w:bCs/>
          <w:w w:val="100"/>
          <w:sz w:val="22"/>
          <w:szCs w:val="22"/>
        </w:rPr>
        <w:t xml:space="preserve"> </w:t>
      </w:r>
      <w:r w:rsidRPr="003F5F24">
        <w:rPr>
          <w:rFonts w:ascii="Arial" w:hAnsi="Arial" w:cs="Arial"/>
          <w:w w:val="100"/>
          <w:sz w:val="22"/>
          <w:szCs w:val="22"/>
        </w:rPr>
        <w:t>The total monthly rent payable to the owner under the lease for the unit (also known as contract rent). Rent to owner covers payment for any housing services, maintenance, and utilities that the owner is required to provide and pay for.</w:t>
      </w:r>
    </w:p>
    <w:p w14:paraId="3BDD7A3D" w14:textId="20B3C1B5"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Residency preference.</w:t>
      </w:r>
      <w:r w:rsidRPr="003F5F24">
        <w:rPr>
          <w:rFonts w:ascii="Arial" w:hAnsi="Arial" w:cs="Arial"/>
          <w:w w:val="100"/>
          <w:sz w:val="22"/>
          <w:szCs w:val="22"/>
        </w:rPr>
        <w:t xml:space="preserve"> A PHA preference for admission of families that reside anywhere in a specified area, including families with a member who works or has been hired to work in the area (See residency preference area).</w:t>
      </w:r>
    </w:p>
    <w:p w14:paraId="3AA74D14" w14:textId="532FF930"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Residency preference area. </w:t>
      </w:r>
      <w:r w:rsidRPr="003F5F24">
        <w:rPr>
          <w:rFonts w:ascii="Arial" w:hAnsi="Arial" w:cs="Arial"/>
          <w:w w:val="100"/>
          <w:sz w:val="22"/>
          <w:szCs w:val="22"/>
        </w:rPr>
        <w:t>The specified area where families must reside to qualify for a residency preference.</w:t>
      </w:r>
    </w:p>
    <w:p w14:paraId="3F44C6B7" w14:textId="0BA0109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Responsible entity</w:t>
      </w:r>
      <w:r w:rsidRPr="003F5F24">
        <w:rPr>
          <w:rFonts w:ascii="Arial" w:hAnsi="Arial" w:cs="Arial"/>
          <w:iCs/>
          <w:w w:val="100"/>
          <w:sz w:val="22"/>
          <w:szCs w:val="22"/>
        </w:rPr>
        <w:t xml:space="preserve">. </w:t>
      </w:r>
      <w:r w:rsidRPr="003F5F24">
        <w:rPr>
          <w:rFonts w:ascii="Arial" w:hAnsi="Arial" w:cs="Arial"/>
          <w:w w:val="100"/>
          <w:sz w:val="22"/>
          <w:szCs w:val="22"/>
        </w:rPr>
        <w:t>For the public housing and the Section 8 tenant-based assistance, project-based voucher assistance, and moderate rehabilitation programs, the responsible entity means the PHA administering the program under an ACC with HUD. For all other Section 8 programs, the responsible entity means the Section 8 owner.</w:t>
      </w:r>
    </w:p>
    <w:p w14:paraId="4C883B23" w14:textId="00264A3E"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Secretary</w:t>
      </w:r>
      <w:r w:rsidRPr="003F5F24">
        <w:rPr>
          <w:rFonts w:ascii="Arial" w:hAnsi="Arial" w:cs="Arial"/>
          <w:b/>
          <w:w w:val="100"/>
          <w:sz w:val="22"/>
          <w:szCs w:val="22"/>
        </w:rPr>
        <w:t>.</w:t>
      </w:r>
      <w:r w:rsidRPr="003F5F24">
        <w:rPr>
          <w:rFonts w:ascii="Arial" w:hAnsi="Arial" w:cs="Arial"/>
          <w:w w:val="100"/>
          <w:sz w:val="22"/>
          <w:szCs w:val="22"/>
        </w:rPr>
        <w:t xml:space="preserve"> The Secretary of Housing and Urban Development.</w:t>
      </w:r>
    </w:p>
    <w:p w14:paraId="215193B2" w14:textId="131BCD08"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Section</w:t>
      </w:r>
      <w:r w:rsidRPr="003F5F24">
        <w:rPr>
          <w:rFonts w:ascii="Arial" w:hAnsi="Arial" w:cs="Arial"/>
          <w:w w:val="100"/>
          <w:sz w:val="22"/>
          <w:szCs w:val="22"/>
        </w:rPr>
        <w:t xml:space="preserve"> </w:t>
      </w:r>
      <w:r w:rsidRPr="003F5F24">
        <w:rPr>
          <w:rFonts w:ascii="Arial" w:hAnsi="Arial" w:cs="Arial"/>
          <w:b/>
          <w:bCs/>
          <w:iCs/>
          <w:w w:val="100"/>
          <w:sz w:val="22"/>
          <w:szCs w:val="22"/>
        </w:rPr>
        <w:t>8</w:t>
      </w:r>
      <w:r w:rsidRPr="003F5F24">
        <w:rPr>
          <w:rFonts w:ascii="Arial" w:hAnsi="Arial" w:cs="Arial"/>
          <w:b/>
          <w:w w:val="100"/>
          <w:sz w:val="22"/>
          <w:szCs w:val="22"/>
        </w:rPr>
        <w:t>.</w:t>
      </w:r>
      <w:r w:rsidRPr="003F5F24">
        <w:rPr>
          <w:rFonts w:ascii="Arial" w:hAnsi="Arial" w:cs="Arial"/>
          <w:w w:val="100"/>
          <w:sz w:val="22"/>
          <w:szCs w:val="22"/>
        </w:rPr>
        <w:t xml:space="preserve"> Section 8 of the United States Housing Act of 1937.</w:t>
      </w:r>
    </w:p>
    <w:p w14:paraId="519BCF4E" w14:textId="294B1BC1"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Section 8 covered programs</w:t>
      </w:r>
      <w:r w:rsidRPr="003F5F24">
        <w:rPr>
          <w:rFonts w:ascii="Arial" w:hAnsi="Arial" w:cs="Arial"/>
          <w:b/>
          <w:iCs/>
          <w:w w:val="100"/>
          <w:sz w:val="22"/>
          <w:szCs w:val="22"/>
        </w:rPr>
        <w:t>.</w:t>
      </w:r>
      <w:r w:rsidRPr="003F5F24">
        <w:rPr>
          <w:rFonts w:ascii="Arial" w:hAnsi="Arial" w:cs="Arial"/>
          <w:iCs/>
          <w:w w:val="100"/>
          <w:sz w:val="22"/>
          <w:szCs w:val="22"/>
        </w:rPr>
        <w:t xml:space="preserve"> A</w:t>
      </w:r>
      <w:r w:rsidRPr="003F5F24">
        <w:rPr>
          <w:rFonts w:ascii="Arial" w:hAnsi="Arial" w:cs="Arial"/>
          <w:w w:val="100"/>
          <w:sz w:val="22"/>
          <w:szCs w:val="22"/>
        </w:rPr>
        <w:t>ll HUD programs which assist housing under Section 8 of the 1937 Act, including Section 8 assisted housing for which loans are made under Section 202 of the Housing Act of 1959.</w:t>
      </w:r>
    </w:p>
    <w:p w14:paraId="616CD3A7" w14:textId="43630E9E"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lastRenderedPageBreak/>
        <w:t>Section 214.</w:t>
      </w:r>
      <w:r w:rsidRPr="003F5F24">
        <w:rPr>
          <w:rFonts w:ascii="Arial" w:hAnsi="Arial" w:cs="Arial"/>
          <w:iCs/>
          <w:w w:val="100"/>
          <w:sz w:val="22"/>
          <w:szCs w:val="22"/>
        </w:rPr>
        <w:t xml:space="preserve"> </w:t>
      </w:r>
      <w:r w:rsidRPr="003F5F24">
        <w:rPr>
          <w:rFonts w:ascii="Arial" w:hAnsi="Arial" w:cs="Arial"/>
          <w:w w:val="100"/>
          <w:sz w:val="22"/>
          <w:szCs w:val="22"/>
        </w:rPr>
        <w:t xml:space="preserve">Section 214 of the Housing and Community Development Act of 1980, as amended. </w:t>
      </w:r>
    </w:p>
    <w:p w14:paraId="27009239" w14:textId="096BE5F5"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Section 214 covered programs. </w:t>
      </w:r>
      <w:r w:rsidRPr="003F5F24">
        <w:rPr>
          <w:rFonts w:ascii="Arial" w:hAnsi="Arial" w:cs="Arial"/>
          <w:w w:val="100"/>
          <w:sz w:val="22"/>
          <w:szCs w:val="22"/>
        </w:rPr>
        <w:t>The collective term for the HUD programs to which the restrictions imposed by Section 214 apply. These programs are set forth in 24 CFR 5.500.</w:t>
      </w:r>
    </w:p>
    <w:p w14:paraId="5BF66567" w14:textId="768BD869" w:rsidR="008507CF" w:rsidRPr="002D6A6E"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Security deposit. </w:t>
      </w:r>
      <w:r w:rsidRPr="003F5F24">
        <w:rPr>
          <w:rFonts w:ascii="Arial" w:hAnsi="Arial" w:cs="Arial"/>
          <w:w w:val="100"/>
          <w:sz w:val="22"/>
          <w:szCs w:val="22"/>
        </w:rPr>
        <w:t xml:space="preserve">A dollar amount (maximum set according to the regulations) which can be used for unpaid </w:t>
      </w:r>
      <w:r w:rsidRPr="002D6A6E">
        <w:rPr>
          <w:rFonts w:ascii="Arial" w:hAnsi="Arial" w:cs="Arial"/>
          <w:w w:val="100"/>
          <w:sz w:val="22"/>
          <w:szCs w:val="22"/>
        </w:rPr>
        <w:t>rent or damages to the owner upon termination of the lease.</w:t>
      </w:r>
    </w:p>
    <w:p w14:paraId="113927D2" w14:textId="77777777" w:rsidR="007F3458" w:rsidRPr="002D6A6E" w:rsidRDefault="007F3458"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2D6A6E">
        <w:rPr>
          <w:rFonts w:ascii="Arial" w:hAnsi="Arial" w:cs="Arial"/>
          <w:b/>
          <w:bCs/>
          <w:iCs/>
          <w:w w:val="100"/>
          <w:sz w:val="22"/>
          <w:szCs w:val="22"/>
        </w:rPr>
        <w:t>Seasonal worker.</w:t>
      </w:r>
      <w:r w:rsidRPr="002D6A6E">
        <w:rPr>
          <w:rFonts w:ascii="Arial" w:hAnsi="Arial" w:cs="Arial"/>
          <w:iCs/>
          <w:w w:val="100"/>
          <w:sz w:val="22"/>
          <w:szCs w:val="22"/>
        </w:rPr>
        <w:t xml:space="preserve"> An individual who is hired into a short-term position and the employment begins about the same time each year (such as summer or winter). Typically, the individual is hired to address seasonal demands that arise for the particular employer or industry.</w:t>
      </w:r>
    </w:p>
    <w:p w14:paraId="169D1250" w14:textId="6B174851" w:rsidR="008507CF" w:rsidRPr="002D6A6E"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2D6A6E">
        <w:rPr>
          <w:rFonts w:ascii="Arial" w:hAnsi="Arial" w:cs="Arial"/>
          <w:b/>
          <w:bCs/>
          <w:iCs/>
          <w:w w:val="100"/>
          <w:sz w:val="22"/>
          <w:szCs w:val="22"/>
        </w:rPr>
        <w:t>Set-up charges.</w:t>
      </w:r>
      <w:r w:rsidRPr="002D6A6E">
        <w:rPr>
          <w:rFonts w:ascii="Arial" w:hAnsi="Arial" w:cs="Arial"/>
          <w:iCs/>
          <w:w w:val="100"/>
          <w:sz w:val="22"/>
          <w:szCs w:val="22"/>
        </w:rPr>
        <w:t xml:space="preserve"> </w:t>
      </w:r>
      <w:r w:rsidRPr="002D6A6E">
        <w:rPr>
          <w:rFonts w:ascii="Arial" w:hAnsi="Arial" w:cs="Arial"/>
          <w:w w:val="100"/>
          <w:sz w:val="22"/>
          <w:szCs w:val="22"/>
        </w:rPr>
        <w:t>In a manufactured home space rental, charges payable by the family for assembling, skirting, and anchoring the manufactured home.</w:t>
      </w:r>
    </w:p>
    <w:p w14:paraId="4F100484" w14:textId="77777777" w:rsidR="00791B22" w:rsidRPr="002D6A6E" w:rsidRDefault="00791B22"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2D6A6E">
        <w:rPr>
          <w:rFonts w:ascii="Arial" w:hAnsi="Arial" w:cs="Arial"/>
          <w:b/>
          <w:bCs/>
          <w:iCs/>
          <w:w w:val="100"/>
          <w:sz w:val="22"/>
          <w:szCs w:val="22"/>
        </w:rPr>
        <w:t>Severe deficiency.</w:t>
      </w:r>
      <w:r w:rsidRPr="002D6A6E">
        <w:rPr>
          <w:rFonts w:ascii="Arial" w:hAnsi="Arial" w:cs="Arial"/>
          <w:iCs/>
          <w:w w:val="100"/>
          <w:sz w:val="22"/>
          <w:szCs w:val="22"/>
        </w:rPr>
        <w:t xml:space="preserve"> Under NSPIRE, the severe category includes deficiencies that, if evident in the home or on the property, present a high risk of permanent disability, or serious injury or illness, to a resident; or the physical security or safety of a resident or their property would be seriously compromised.</w:t>
      </w:r>
    </w:p>
    <w:p w14:paraId="22D43E23" w14:textId="3872A622" w:rsidR="008507CF" w:rsidRPr="002D6A6E"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2D6A6E">
        <w:rPr>
          <w:rFonts w:ascii="Arial" w:hAnsi="Arial" w:cs="Arial"/>
          <w:b/>
          <w:bCs/>
          <w:iCs/>
          <w:w w:val="100"/>
          <w:sz w:val="22"/>
          <w:szCs w:val="22"/>
        </w:rPr>
        <w:t>Sexual assault.</w:t>
      </w:r>
      <w:r w:rsidRPr="002D6A6E">
        <w:rPr>
          <w:rFonts w:ascii="Arial" w:hAnsi="Arial" w:cs="Arial"/>
          <w:iCs/>
          <w:w w:val="100"/>
          <w:sz w:val="22"/>
          <w:szCs w:val="22"/>
        </w:rPr>
        <w:t xml:space="preserve"> </w:t>
      </w:r>
      <w:r w:rsidRPr="002D6A6E">
        <w:rPr>
          <w:rFonts w:ascii="Arial" w:hAnsi="Arial" w:cs="Arial"/>
          <w:w w:val="100"/>
          <w:sz w:val="22"/>
          <w:szCs w:val="22"/>
        </w:rPr>
        <w:t>Any nonconsensual sexual act proscribed by federal, tribal, or state law, including when the victim lacks capacity to consent (42 U.S.C. 13925(a)).</w:t>
      </w:r>
    </w:p>
    <w:p w14:paraId="43608B99" w14:textId="7D155A41"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2D6A6E">
        <w:rPr>
          <w:rFonts w:ascii="Arial" w:hAnsi="Arial" w:cs="Arial"/>
          <w:b/>
          <w:bCs/>
          <w:iCs/>
          <w:w w:val="100"/>
          <w:sz w:val="22"/>
          <w:szCs w:val="22"/>
        </w:rPr>
        <w:t>Sexual orientation.</w:t>
      </w:r>
      <w:r w:rsidRPr="002D6A6E">
        <w:rPr>
          <w:rFonts w:ascii="Arial" w:hAnsi="Arial" w:cs="Arial"/>
          <w:bCs/>
          <w:iCs/>
          <w:w w:val="100"/>
          <w:sz w:val="22"/>
          <w:szCs w:val="22"/>
        </w:rPr>
        <w:t xml:space="preserve"> Homosexuality, heterosexuality</w:t>
      </w:r>
      <w:r w:rsidRPr="003F5F24">
        <w:rPr>
          <w:rFonts w:ascii="Arial" w:hAnsi="Arial" w:cs="Arial"/>
          <w:bCs/>
          <w:iCs/>
          <w:w w:val="100"/>
          <w:sz w:val="22"/>
          <w:szCs w:val="22"/>
        </w:rPr>
        <w:t xml:space="preserve"> or bisexuality.</w:t>
      </w:r>
    </w:p>
    <w:p w14:paraId="69D83FFA" w14:textId="010B169C"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Shared housing.</w:t>
      </w:r>
      <w:r w:rsidRPr="003F5F24">
        <w:rPr>
          <w:rFonts w:ascii="Arial" w:hAnsi="Arial" w:cs="Arial"/>
          <w:b/>
          <w:bCs/>
          <w:w w:val="100"/>
          <w:sz w:val="22"/>
          <w:szCs w:val="22"/>
        </w:rPr>
        <w:t xml:space="preserve"> </w:t>
      </w:r>
      <w:r w:rsidRPr="003F5F24">
        <w:rPr>
          <w:rFonts w:ascii="Arial" w:hAnsi="Arial" w:cs="Arial"/>
          <w:w w:val="100"/>
          <w:sz w:val="22"/>
          <w:szCs w:val="22"/>
        </w:rPr>
        <w:t>A unit occupied by two or more families. The unit consists of both common space for shared use by the occupants of the unit and separate private space for each assisted family. (A special housing type: see 24 CFR 982.615</w:t>
      </w:r>
      <w:r w:rsidRPr="003F5F24">
        <w:rPr>
          <w:rFonts w:ascii="Arial" w:hAnsi="Arial" w:cs="Arial"/>
          <w:sz w:val="22"/>
          <w:szCs w:val="22"/>
        </w:rPr>
        <w:t>–</w:t>
      </w:r>
      <w:r w:rsidRPr="003F5F24">
        <w:rPr>
          <w:rFonts w:ascii="Arial" w:hAnsi="Arial" w:cs="Arial"/>
          <w:w w:val="100"/>
          <w:sz w:val="22"/>
          <w:szCs w:val="22"/>
        </w:rPr>
        <w:t>982.618.)</w:t>
      </w:r>
    </w:p>
    <w:p w14:paraId="281B3A08" w14:textId="4393E3B3"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Single person.</w:t>
      </w:r>
      <w:r w:rsidRPr="003F5F24">
        <w:rPr>
          <w:rFonts w:ascii="Arial" w:hAnsi="Arial" w:cs="Arial"/>
          <w:iCs/>
          <w:w w:val="100"/>
          <w:sz w:val="22"/>
          <w:szCs w:val="22"/>
        </w:rPr>
        <w:t xml:space="preserve"> </w:t>
      </w:r>
      <w:r w:rsidRPr="003F5F24">
        <w:rPr>
          <w:rFonts w:ascii="Arial" w:hAnsi="Arial" w:cs="Arial"/>
          <w:w w:val="100"/>
          <w:sz w:val="22"/>
          <w:szCs w:val="22"/>
        </w:rPr>
        <w:t>A person living alone or intending to live alone.</w:t>
      </w:r>
    </w:p>
    <w:p w14:paraId="378E0113" w14:textId="5309E6AD"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Single room occupancy housing </w:t>
      </w:r>
      <w:r w:rsidRPr="003F5F24">
        <w:rPr>
          <w:rFonts w:ascii="Arial" w:hAnsi="Arial" w:cs="Arial"/>
          <w:b/>
          <w:iCs/>
          <w:w w:val="100"/>
          <w:sz w:val="22"/>
          <w:szCs w:val="22"/>
        </w:rPr>
        <w:t>(SRO).</w:t>
      </w:r>
      <w:r w:rsidRPr="003F5F24">
        <w:rPr>
          <w:rFonts w:ascii="Arial" w:hAnsi="Arial" w:cs="Arial"/>
          <w:iCs/>
          <w:w w:val="100"/>
          <w:sz w:val="22"/>
          <w:szCs w:val="22"/>
        </w:rPr>
        <w:t xml:space="preserve"> </w:t>
      </w:r>
      <w:r w:rsidRPr="003F5F24">
        <w:rPr>
          <w:rFonts w:ascii="Arial" w:hAnsi="Arial" w:cs="Arial"/>
          <w:w w:val="100"/>
          <w:sz w:val="22"/>
          <w:szCs w:val="22"/>
        </w:rPr>
        <w:t>A unit that contains no sanitary facilities or food preparation facilities, or contains either, but not both, types of facilities. (A special housing type: see 24 CFR 982.602</w:t>
      </w:r>
      <w:r w:rsidRPr="003F5F24">
        <w:rPr>
          <w:rFonts w:ascii="Arial" w:hAnsi="Arial" w:cs="Arial"/>
          <w:sz w:val="22"/>
          <w:szCs w:val="22"/>
        </w:rPr>
        <w:t>–</w:t>
      </w:r>
      <w:r w:rsidRPr="003F5F24">
        <w:rPr>
          <w:rFonts w:ascii="Arial" w:hAnsi="Arial" w:cs="Arial"/>
          <w:w w:val="100"/>
          <w:sz w:val="22"/>
          <w:szCs w:val="22"/>
        </w:rPr>
        <w:t>982.605.)</w:t>
      </w:r>
    </w:p>
    <w:p w14:paraId="5DCC0A45" w14:textId="2BA02E5F"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Social </w:t>
      </w:r>
      <w:r w:rsidR="009740C0" w:rsidRPr="003F5F24">
        <w:rPr>
          <w:rFonts w:ascii="Arial" w:hAnsi="Arial" w:cs="Arial"/>
          <w:b/>
          <w:bCs/>
          <w:iCs/>
          <w:w w:val="100"/>
          <w:sz w:val="22"/>
          <w:szCs w:val="22"/>
        </w:rPr>
        <w:t>S</w:t>
      </w:r>
      <w:r w:rsidRPr="003F5F24">
        <w:rPr>
          <w:rFonts w:ascii="Arial" w:hAnsi="Arial" w:cs="Arial"/>
          <w:b/>
          <w:bCs/>
          <w:iCs/>
          <w:w w:val="100"/>
          <w:sz w:val="22"/>
          <w:szCs w:val="22"/>
        </w:rPr>
        <w:t>ecurity number (SSN)</w:t>
      </w:r>
      <w:r w:rsidRPr="003F5F24">
        <w:rPr>
          <w:rFonts w:ascii="Arial" w:hAnsi="Arial" w:cs="Arial"/>
          <w:b/>
          <w:bCs/>
          <w:w w:val="100"/>
          <w:sz w:val="22"/>
          <w:szCs w:val="22"/>
        </w:rPr>
        <w:t xml:space="preserve">. </w:t>
      </w:r>
      <w:r w:rsidRPr="003F5F24">
        <w:rPr>
          <w:rFonts w:ascii="Arial" w:hAnsi="Arial" w:cs="Arial"/>
          <w:w w:val="100"/>
          <w:sz w:val="22"/>
          <w:szCs w:val="22"/>
        </w:rPr>
        <w:t>The nine-digit number that is assigned to a person by the Social Security Administration and that identifies the record of the person’s earnings reported to the Social Security Administration. The term does not include a number with a letter as a suffix that is used to identify an auxiliary beneficiary.</w:t>
      </w:r>
    </w:p>
    <w:p w14:paraId="77B2E722" w14:textId="6ADC9C2C"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Special admission. </w:t>
      </w:r>
      <w:r w:rsidRPr="003F5F24">
        <w:rPr>
          <w:rFonts w:ascii="Arial" w:hAnsi="Arial" w:cs="Arial"/>
          <w:w w:val="100"/>
          <w:sz w:val="22"/>
          <w:szCs w:val="22"/>
        </w:rPr>
        <w:t>Admission of an applicant that is not on the PHA waiting list or without considering the applicant’s waiting list position.</w:t>
      </w:r>
    </w:p>
    <w:p w14:paraId="2559FD09" w14:textId="55B223FF" w:rsidR="008507CF" w:rsidRPr="003F5F24" w:rsidRDefault="008507CF" w:rsidP="00FE7656">
      <w:pPr>
        <w:pStyle w:val="Bodywide"/>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Special housing types</w:t>
      </w:r>
      <w:r w:rsidRPr="003F5F24">
        <w:rPr>
          <w:rFonts w:ascii="Arial" w:hAnsi="Arial" w:cs="Arial"/>
          <w:b/>
          <w:bCs/>
          <w:w w:val="100"/>
          <w:sz w:val="22"/>
          <w:szCs w:val="22"/>
        </w:rPr>
        <w:t>.</w:t>
      </w:r>
      <w:r w:rsidRPr="003F5F24">
        <w:rPr>
          <w:rFonts w:ascii="Arial" w:hAnsi="Arial" w:cs="Arial"/>
          <w:w w:val="100"/>
          <w:sz w:val="22"/>
          <w:szCs w:val="22"/>
        </w:rPr>
        <w:t xml:space="preserve"> See subpart M of part 982. Subpart M states the special regulatory requirements for: SRO housing, congregate housing, group homes, shared housing, cooperatives (including mutual housing), and manufactured homes (including manufactured home space rental).</w:t>
      </w:r>
    </w:p>
    <w:p w14:paraId="084D1B83" w14:textId="298B0B5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Specified welfare benefit reduction.</w:t>
      </w:r>
      <w:r w:rsidRPr="003F5F24">
        <w:rPr>
          <w:rFonts w:ascii="Arial" w:hAnsi="Arial" w:cs="Arial"/>
          <w:w w:val="100"/>
          <w:sz w:val="22"/>
          <w:szCs w:val="22"/>
        </w:rPr>
        <w:t xml:space="preserve"> Those reductions of welfare benefits (for a covered family) that may not result in a reduction of the family rental contribution. A reduction of welfare benefits because of fraud in connection with the welfare program, or because of welfare sanction due to noncompliance with a welfare agency requirement to participate in an economic self-sufficiency program.</w:t>
      </w:r>
    </w:p>
    <w:p w14:paraId="112530E2" w14:textId="0BFD630E"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Spouse.</w:t>
      </w:r>
      <w:r w:rsidRPr="003F5F24">
        <w:rPr>
          <w:rFonts w:ascii="Arial" w:hAnsi="Arial" w:cs="Arial"/>
          <w:w w:val="100"/>
          <w:sz w:val="22"/>
          <w:szCs w:val="22"/>
        </w:rPr>
        <w:t xml:space="preserve"> The marriage partner of the head of household.</w:t>
      </w:r>
    </w:p>
    <w:p w14:paraId="5AD0FBBB" w14:textId="477A35DD"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Stalking.</w:t>
      </w:r>
      <w:r w:rsidRPr="003F5F24">
        <w:rPr>
          <w:rFonts w:ascii="Arial" w:hAnsi="Arial" w:cs="Arial"/>
          <w:w w:val="100"/>
          <w:sz w:val="22"/>
          <w:szCs w:val="22"/>
        </w:rPr>
        <w:t xml:space="preserve"> To follow, pursue, or repeatedly commit acts with the intent to kill, injure, harass, or intimidate; or to place under surveillance with the intent to kill, injure, harass, or intimidate </w:t>
      </w:r>
      <w:r w:rsidRPr="003F5F24">
        <w:rPr>
          <w:rFonts w:ascii="Arial" w:hAnsi="Arial" w:cs="Arial"/>
          <w:w w:val="100"/>
          <w:sz w:val="22"/>
          <w:szCs w:val="22"/>
        </w:rPr>
        <w:lastRenderedPageBreak/>
        <w:t>another person; and in the course of, or as a result of, such following, pursuit, surveillance, or repeatedly committed acts, to place a person in reasonable fear of the death of, or serious bodily injury to, or to cause substantial emotional harm to (1) that person, (2) a member of the immediate family of that person, or (3) the spouse or intimate partner of that person.</w:t>
      </w:r>
    </w:p>
    <w:p w14:paraId="1E562687" w14:textId="0BCE5D95"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State wage information collection agency (SWICA)</w:t>
      </w:r>
      <w:r w:rsidRPr="003F5F24">
        <w:rPr>
          <w:rFonts w:ascii="Arial" w:hAnsi="Arial" w:cs="Arial"/>
          <w:b/>
          <w:bCs/>
          <w:w w:val="100"/>
          <w:sz w:val="22"/>
          <w:szCs w:val="22"/>
        </w:rPr>
        <w:t xml:space="preserve">. </w:t>
      </w:r>
      <w:r w:rsidRPr="003F5F24">
        <w:rPr>
          <w:rFonts w:ascii="Arial" w:hAnsi="Arial" w:cs="Arial"/>
          <w:w w:val="100"/>
          <w:sz w:val="22"/>
          <w:szCs w:val="22"/>
        </w:rPr>
        <w:t>The state agency, including any Indian tribal agency, receiving quarterly wage reports from employers in the state, or an alternative system that has been determined by the Secretary of Labor to be as effective and timely in providing employment-related income and eligibility information.</w:t>
      </w:r>
    </w:p>
    <w:p w14:paraId="6A10CA9A" w14:textId="1A669FE4"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Subsidy standards.</w:t>
      </w:r>
      <w:r w:rsidRPr="003F5F24">
        <w:rPr>
          <w:rFonts w:ascii="Arial" w:hAnsi="Arial" w:cs="Arial"/>
          <w:b/>
          <w:bCs/>
          <w:w w:val="100"/>
          <w:sz w:val="22"/>
          <w:szCs w:val="22"/>
        </w:rPr>
        <w:t xml:space="preserve"> </w:t>
      </w:r>
      <w:r w:rsidRPr="003F5F24">
        <w:rPr>
          <w:rFonts w:ascii="Arial" w:hAnsi="Arial" w:cs="Arial"/>
          <w:w w:val="100"/>
          <w:sz w:val="22"/>
          <w:szCs w:val="22"/>
        </w:rPr>
        <w:t>Standards established by a PHA to determine the appropriate number of bedrooms and amount of subsidy for families of different sizes and compositions.</w:t>
      </w:r>
    </w:p>
    <w:p w14:paraId="4BF7E56F" w14:textId="77777777" w:rsidR="00C4659C" w:rsidRPr="00C4659C"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Suspension</w:t>
      </w:r>
      <w:r w:rsidRPr="003F5F24">
        <w:rPr>
          <w:rFonts w:ascii="Arial" w:hAnsi="Arial" w:cs="Arial"/>
          <w:b/>
          <w:w w:val="100"/>
          <w:sz w:val="22"/>
          <w:szCs w:val="22"/>
        </w:rPr>
        <w:t xml:space="preserve">. </w:t>
      </w:r>
      <w:r w:rsidRPr="003F5F24">
        <w:rPr>
          <w:rFonts w:ascii="Arial" w:hAnsi="Arial" w:cs="Arial"/>
          <w:w w:val="100"/>
          <w:sz w:val="22"/>
          <w:szCs w:val="22"/>
        </w:rPr>
        <w:t xml:space="preserve">The term on the family’s voucher stops from the date the family submits a request for PHA approval of the tenancy, until the date the PHA notifies the family in writing </w:t>
      </w:r>
      <w:r w:rsidRPr="00C4659C">
        <w:rPr>
          <w:rFonts w:ascii="Arial" w:hAnsi="Arial" w:cs="Arial"/>
          <w:w w:val="100"/>
          <w:sz w:val="22"/>
          <w:szCs w:val="22"/>
        </w:rPr>
        <w:t>whether the request has been approved or denied. This practice is also called tolling.</w:t>
      </w:r>
    </w:p>
    <w:p w14:paraId="341785BF" w14:textId="2B7F4146" w:rsidR="008507CF" w:rsidRPr="004E4E75"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C4659C">
        <w:rPr>
          <w:rFonts w:ascii="Arial" w:hAnsi="Arial" w:cs="Arial"/>
          <w:b/>
          <w:bCs/>
          <w:iCs/>
          <w:sz w:val="22"/>
          <w:szCs w:val="22"/>
        </w:rPr>
        <w:t>Tax credit rent.</w:t>
      </w:r>
      <w:r w:rsidRPr="00C4659C">
        <w:rPr>
          <w:rFonts w:ascii="Arial" w:hAnsi="Arial" w:cs="Arial"/>
          <w:sz w:val="22"/>
          <w:szCs w:val="22"/>
        </w:rPr>
        <w:t xml:space="preserve"> With regard to certain tax credit units, the rent charged for comparable units of the same bedroom size in the </w:t>
      </w:r>
      <w:r w:rsidRPr="004E4E75">
        <w:rPr>
          <w:rFonts w:ascii="Arial" w:hAnsi="Arial" w:cs="Arial"/>
          <w:sz w:val="22"/>
          <w:szCs w:val="22"/>
        </w:rPr>
        <w:t>building that also receive the low-income housing tax credit but do not have any additional rental assistance (e.g., tenant-based voucher assistance).</w:t>
      </w:r>
    </w:p>
    <w:p w14:paraId="12EAF807" w14:textId="4701ECA9" w:rsidR="00C10196" w:rsidRPr="004E4E75" w:rsidRDefault="00C10196"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E4E75">
        <w:rPr>
          <w:rFonts w:ascii="Arial" w:hAnsi="Arial" w:cs="Arial"/>
          <w:b/>
          <w:bCs/>
          <w:w w:val="100"/>
          <w:sz w:val="22"/>
          <w:szCs w:val="22"/>
        </w:rPr>
        <w:t>Technological abuse.</w:t>
      </w:r>
      <w:r w:rsidRPr="004E4E75">
        <w:rPr>
          <w:rFonts w:ascii="Arial" w:hAnsi="Arial" w:cs="Arial"/>
          <w:w w:val="100"/>
          <w:sz w:val="22"/>
          <w:szCs w:val="22"/>
        </w:rPr>
        <w:t xml:space="preserve"> See </w:t>
      </w:r>
      <w:r w:rsidRPr="004E4E75">
        <w:rPr>
          <w:rFonts w:ascii="Arial" w:hAnsi="Arial" w:cs="Arial"/>
          <w:color w:val="0070C0"/>
          <w:w w:val="100"/>
          <w:sz w:val="22"/>
          <w:szCs w:val="22"/>
        </w:rPr>
        <w:fldChar w:fldCharType="begin"/>
      </w:r>
      <w:r w:rsidRPr="004E4E75">
        <w:rPr>
          <w:rFonts w:ascii="Arial" w:hAnsi="Arial" w:cs="Arial"/>
          <w:color w:val="0070C0"/>
          <w:w w:val="100"/>
          <w:sz w:val="22"/>
          <w:szCs w:val="22"/>
        </w:rPr>
        <w:instrText xml:space="preserve"> REF TechnologicalAbuse \h  \* MERGEFORMAT </w:instrText>
      </w:r>
      <w:r w:rsidRPr="004E4E75">
        <w:rPr>
          <w:rFonts w:ascii="Arial" w:hAnsi="Arial" w:cs="Arial"/>
          <w:color w:val="0070C0"/>
          <w:w w:val="100"/>
          <w:sz w:val="22"/>
          <w:szCs w:val="22"/>
        </w:rPr>
      </w:r>
      <w:r w:rsidRPr="004E4E75">
        <w:rPr>
          <w:rFonts w:ascii="Arial" w:hAnsi="Arial" w:cs="Arial"/>
          <w:color w:val="0070C0"/>
          <w:w w:val="100"/>
          <w:sz w:val="22"/>
          <w:szCs w:val="22"/>
        </w:rPr>
        <w:fldChar w:fldCharType="separate"/>
      </w:r>
      <w:r w:rsidRPr="004E4E75">
        <w:rPr>
          <w:rFonts w:ascii="Arial" w:hAnsi="Arial" w:cs="Arial"/>
          <w:b/>
          <w:bCs/>
          <w:color w:val="0070C0"/>
          <w:sz w:val="22"/>
          <w:szCs w:val="22"/>
        </w:rPr>
        <w:t>Technological Abuse</w:t>
      </w:r>
      <w:r w:rsidRPr="004E4E75">
        <w:rPr>
          <w:rFonts w:ascii="Arial" w:hAnsi="Arial" w:cs="Arial"/>
          <w:color w:val="0070C0"/>
          <w:w w:val="100"/>
          <w:sz w:val="22"/>
          <w:szCs w:val="22"/>
        </w:rPr>
        <w:fldChar w:fldCharType="end"/>
      </w:r>
      <w:r w:rsidRPr="004E4E75">
        <w:rPr>
          <w:rFonts w:ascii="Arial" w:hAnsi="Arial" w:cs="Arial"/>
          <w:w w:val="100"/>
          <w:sz w:val="22"/>
          <w:szCs w:val="22"/>
        </w:rPr>
        <w:t xml:space="preserve"> in the </w:t>
      </w:r>
      <w:r w:rsidRPr="004E4E75">
        <w:rPr>
          <w:rFonts w:ascii="Arial" w:hAnsi="Arial" w:cs="Arial"/>
          <w:b/>
          <w:bCs/>
          <w:color w:val="0070C0"/>
          <w:w w:val="100"/>
          <w:sz w:val="22"/>
          <w:szCs w:val="22"/>
        </w:rPr>
        <w:fldChar w:fldCharType="begin"/>
      </w:r>
      <w:r w:rsidRPr="004E4E75">
        <w:rPr>
          <w:rFonts w:ascii="Arial" w:hAnsi="Arial" w:cs="Arial"/>
          <w:b/>
          <w:bCs/>
          <w:color w:val="0070C0"/>
          <w:w w:val="100"/>
          <w:sz w:val="22"/>
          <w:szCs w:val="22"/>
        </w:rPr>
        <w:instrText xml:space="preserve"> REF _Ref164173502 \h  \* MERGEFORMAT </w:instrText>
      </w:r>
      <w:r w:rsidRPr="004E4E75">
        <w:rPr>
          <w:rFonts w:ascii="Arial" w:hAnsi="Arial" w:cs="Arial"/>
          <w:b/>
          <w:bCs/>
          <w:color w:val="0070C0"/>
          <w:w w:val="100"/>
          <w:sz w:val="22"/>
          <w:szCs w:val="22"/>
        </w:rPr>
      </w:r>
      <w:r w:rsidRPr="004E4E75">
        <w:rPr>
          <w:rFonts w:ascii="Arial" w:hAnsi="Arial" w:cs="Arial"/>
          <w:b/>
          <w:bCs/>
          <w:color w:val="0070C0"/>
          <w:w w:val="100"/>
          <w:sz w:val="22"/>
          <w:szCs w:val="22"/>
        </w:rPr>
        <w:fldChar w:fldCharType="separate"/>
      </w:r>
      <w:r w:rsidRPr="004E4E75">
        <w:rPr>
          <w:rFonts w:ascii="Arial" w:hAnsi="Arial" w:cs="Arial"/>
          <w:b/>
          <w:bCs/>
          <w:color w:val="0070C0"/>
          <w:sz w:val="22"/>
          <w:szCs w:val="22"/>
        </w:rPr>
        <w:t>Fair Housing and Equal Opportunity</w:t>
      </w:r>
      <w:r w:rsidRPr="004E4E75">
        <w:rPr>
          <w:rFonts w:ascii="Arial" w:hAnsi="Arial" w:cs="Arial"/>
          <w:b/>
          <w:bCs/>
          <w:color w:val="0070C0"/>
          <w:w w:val="100"/>
          <w:sz w:val="22"/>
          <w:szCs w:val="22"/>
        </w:rPr>
        <w:fldChar w:fldCharType="end"/>
      </w:r>
      <w:r w:rsidRPr="004E4E75">
        <w:rPr>
          <w:rFonts w:ascii="Arial" w:hAnsi="Arial" w:cs="Arial"/>
          <w:w w:val="100"/>
          <w:sz w:val="22"/>
          <w:szCs w:val="22"/>
        </w:rPr>
        <w:t xml:space="preserve"> chapter.</w:t>
      </w:r>
    </w:p>
    <w:p w14:paraId="0572B852" w14:textId="7D0EF1BA" w:rsidR="008507CF" w:rsidRPr="004E4E75"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E4E75">
        <w:rPr>
          <w:rFonts w:ascii="Arial" w:hAnsi="Arial" w:cs="Arial"/>
          <w:b/>
          <w:bCs/>
          <w:iCs/>
          <w:w w:val="100"/>
          <w:sz w:val="22"/>
          <w:szCs w:val="22"/>
        </w:rPr>
        <w:t>Tenancy addendum.</w:t>
      </w:r>
      <w:r w:rsidRPr="004E4E75">
        <w:rPr>
          <w:rFonts w:ascii="Arial" w:hAnsi="Arial" w:cs="Arial"/>
          <w:w w:val="100"/>
          <w:sz w:val="22"/>
          <w:szCs w:val="22"/>
        </w:rPr>
        <w:t xml:space="preserve"> For the housing choice voucher program, the lease language required by HUD in the lease between the tenant and the owner.</w:t>
      </w:r>
    </w:p>
    <w:p w14:paraId="1D15E3A7" w14:textId="22039FE3" w:rsidR="008507CF" w:rsidRPr="004E4E75"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E4E75">
        <w:rPr>
          <w:rFonts w:ascii="Arial" w:hAnsi="Arial" w:cs="Arial"/>
          <w:b/>
          <w:bCs/>
          <w:iCs/>
          <w:w w:val="100"/>
          <w:sz w:val="22"/>
          <w:szCs w:val="22"/>
        </w:rPr>
        <w:t>Tenant</w:t>
      </w:r>
      <w:r w:rsidRPr="004E4E75">
        <w:rPr>
          <w:rFonts w:ascii="Arial" w:hAnsi="Arial" w:cs="Arial"/>
          <w:b/>
          <w:w w:val="100"/>
          <w:sz w:val="22"/>
          <w:szCs w:val="22"/>
        </w:rPr>
        <w:t>.</w:t>
      </w:r>
      <w:r w:rsidRPr="004E4E75">
        <w:rPr>
          <w:rFonts w:ascii="Arial" w:hAnsi="Arial" w:cs="Arial"/>
          <w:w w:val="100"/>
          <w:sz w:val="22"/>
          <w:szCs w:val="22"/>
        </w:rPr>
        <w:t xml:space="preserve"> The person or persons (other than a live-in aide) who executes the lease as lessee of the dwelling unit.</w:t>
      </w:r>
    </w:p>
    <w:p w14:paraId="6BCB4A8B" w14:textId="0395E9C7" w:rsidR="008507CF" w:rsidRPr="004E4E75"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E4E75">
        <w:rPr>
          <w:rFonts w:ascii="Arial" w:hAnsi="Arial" w:cs="Arial"/>
          <w:b/>
          <w:bCs/>
          <w:iCs/>
          <w:w w:val="100"/>
          <w:sz w:val="22"/>
          <w:szCs w:val="22"/>
        </w:rPr>
        <w:t>Tenant</w:t>
      </w:r>
      <w:r w:rsidRPr="004E4E75">
        <w:rPr>
          <w:rFonts w:ascii="Arial" w:hAnsi="Arial" w:cs="Arial"/>
          <w:iCs/>
          <w:w w:val="100"/>
          <w:sz w:val="22"/>
          <w:szCs w:val="22"/>
        </w:rPr>
        <w:t xml:space="preserve"> </w:t>
      </w:r>
      <w:r w:rsidRPr="004E4E75">
        <w:rPr>
          <w:rFonts w:ascii="Arial" w:hAnsi="Arial" w:cs="Arial"/>
          <w:b/>
          <w:bCs/>
          <w:iCs/>
          <w:w w:val="100"/>
          <w:sz w:val="22"/>
          <w:szCs w:val="22"/>
        </w:rPr>
        <w:t>rent to owner</w:t>
      </w:r>
      <w:r w:rsidRPr="004E4E75">
        <w:rPr>
          <w:rFonts w:ascii="Arial" w:hAnsi="Arial" w:cs="Arial"/>
          <w:b/>
          <w:iCs/>
          <w:w w:val="100"/>
          <w:sz w:val="22"/>
          <w:szCs w:val="22"/>
        </w:rPr>
        <w:t>.</w:t>
      </w:r>
      <w:r w:rsidRPr="004E4E75">
        <w:rPr>
          <w:rFonts w:ascii="Arial" w:hAnsi="Arial" w:cs="Arial"/>
          <w:w w:val="100"/>
          <w:sz w:val="22"/>
          <w:szCs w:val="22"/>
        </w:rPr>
        <w:t xml:space="preserve"> See family rent to owner. </w:t>
      </w:r>
    </w:p>
    <w:p w14:paraId="77669AE0" w14:textId="77777777" w:rsidR="00D833E3" w:rsidRPr="004E4E75"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E4E75">
        <w:rPr>
          <w:rFonts w:ascii="Arial" w:hAnsi="Arial" w:cs="Arial"/>
          <w:b/>
          <w:bCs/>
          <w:iCs/>
          <w:w w:val="100"/>
          <w:sz w:val="22"/>
          <w:szCs w:val="22"/>
        </w:rPr>
        <w:t>Term of lease.</w:t>
      </w:r>
      <w:r w:rsidRPr="004E4E75">
        <w:rPr>
          <w:rFonts w:ascii="Arial" w:hAnsi="Arial" w:cs="Arial"/>
          <w:b/>
          <w:bCs/>
          <w:w w:val="100"/>
          <w:sz w:val="22"/>
          <w:szCs w:val="22"/>
        </w:rPr>
        <w:t xml:space="preserve"> </w:t>
      </w:r>
      <w:r w:rsidRPr="004E4E75">
        <w:rPr>
          <w:rFonts w:ascii="Arial" w:hAnsi="Arial" w:cs="Arial"/>
          <w:w w:val="100"/>
          <w:sz w:val="22"/>
          <w:szCs w:val="22"/>
        </w:rPr>
        <w:t>The amount of time a tenant agrees in writing to live in a dwelling unit.</w:t>
      </w:r>
    </w:p>
    <w:p w14:paraId="667FACEF" w14:textId="53296DD0" w:rsidR="008507CF" w:rsidRPr="004E4E75"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4E4E75">
        <w:rPr>
          <w:rFonts w:ascii="Arial" w:hAnsi="Arial" w:cs="Arial"/>
          <w:b/>
          <w:bCs/>
          <w:iCs/>
          <w:w w:val="100"/>
          <w:sz w:val="22"/>
          <w:szCs w:val="22"/>
        </w:rPr>
        <w:t>Total tenant payment (TTP)</w:t>
      </w:r>
      <w:r w:rsidRPr="004E4E75">
        <w:rPr>
          <w:rFonts w:ascii="Arial" w:hAnsi="Arial" w:cs="Arial"/>
          <w:b/>
          <w:bCs/>
          <w:w w:val="100"/>
          <w:sz w:val="22"/>
          <w:szCs w:val="22"/>
        </w:rPr>
        <w:t>.</w:t>
      </w:r>
      <w:r w:rsidRPr="004E4E75">
        <w:rPr>
          <w:rFonts w:ascii="Arial" w:hAnsi="Arial" w:cs="Arial"/>
          <w:w w:val="100"/>
          <w:sz w:val="22"/>
          <w:szCs w:val="22"/>
        </w:rPr>
        <w:t xml:space="preserve"> The total amount the HUD rent formula requires the tenant to pay toward rent and utilities.</w:t>
      </w:r>
    </w:p>
    <w:p w14:paraId="4AD29A0E" w14:textId="77777777" w:rsidR="00AC7A96" w:rsidRPr="004E4E75" w:rsidRDefault="00AC7A96"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iCs/>
          <w:w w:val="100"/>
          <w:sz w:val="22"/>
          <w:szCs w:val="22"/>
        </w:rPr>
      </w:pPr>
      <w:r w:rsidRPr="004E4E75">
        <w:rPr>
          <w:rFonts w:ascii="Arial" w:hAnsi="Arial" w:cs="Arial"/>
          <w:b/>
          <w:bCs/>
          <w:iCs/>
          <w:w w:val="100"/>
          <w:sz w:val="22"/>
          <w:szCs w:val="22"/>
        </w:rPr>
        <w:t xml:space="preserve">Unearned income. </w:t>
      </w:r>
      <w:r w:rsidRPr="004E4E75">
        <w:rPr>
          <w:rFonts w:ascii="Arial" w:hAnsi="Arial" w:cs="Arial"/>
          <w:iCs/>
          <w:w w:val="100"/>
          <w:sz w:val="22"/>
          <w:szCs w:val="22"/>
        </w:rPr>
        <w:t>Any annual income, as calculated under § 5.609, that is not earned income.</w:t>
      </w:r>
    </w:p>
    <w:p w14:paraId="4B1A2E02" w14:textId="3ECEC4A0" w:rsidR="008507CF" w:rsidRPr="002C648D"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strike/>
          <w:color w:val="FF0000"/>
          <w:w w:val="100"/>
          <w:sz w:val="22"/>
          <w:szCs w:val="22"/>
        </w:rPr>
      </w:pPr>
      <w:r w:rsidRPr="004E4E75">
        <w:rPr>
          <w:rFonts w:ascii="Arial" w:hAnsi="Arial" w:cs="Arial"/>
          <w:b/>
          <w:bCs/>
          <w:iCs/>
          <w:w w:val="100"/>
          <w:sz w:val="22"/>
          <w:szCs w:val="22"/>
        </w:rPr>
        <w:t>Unit</w:t>
      </w:r>
      <w:r w:rsidRPr="004E4E75">
        <w:rPr>
          <w:rFonts w:ascii="Arial" w:hAnsi="Arial" w:cs="Arial"/>
          <w:b/>
          <w:bCs/>
          <w:w w:val="100"/>
          <w:sz w:val="22"/>
          <w:szCs w:val="22"/>
        </w:rPr>
        <w:t>.</w:t>
      </w:r>
      <w:r w:rsidRPr="004E4E75">
        <w:rPr>
          <w:rFonts w:ascii="Arial" w:hAnsi="Arial" w:cs="Arial"/>
          <w:w w:val="100"/>
          <w:sz w:val="22"/>
          <w:szCs w:val="22"/>
        </w:rPr>
        <w:t xml:space="preserve"> </w:t>
      </w:r>
      <w:r w:rsidR="002C648D" w:rsidRPr="004E4E75">
        <w:rPr>
          <w:rFonts w:ascii="Arial" w:hAnsi="Arial" w:cs="Arial"/>
          <w:sz w:val="22"/>
          <w:szCs w:val="22"/>
        </w:rPr>
        <w:t xml:space="preserve">Under NSPIRE, a unit (or </w:t>
      </w:r>
      <w:r w:rsidR="002C648D" w:rsidRPr="004E4E75">
        <w:rPr>
          <w:rFonts w:ascii="Arial" w:hAnsi="Arial" w:cs="Arial"/>
          <w:i/>
          <w:iCs/>
          <w:sz w:val="22"/>
          <w:szCs w:val="22"/>
        </w:rPr>
        <w:t>dwelling unit</w:t>
      </w:r>
      <w:r w:rsidR="002C648D" w:rsidRPr="004E4E75">
        <w:rPr>
          <w:rFonts w:ascii="Arial" w:hAnsi="Arial" w:cs="Arial"/>
          <w:sz w:val="22"/>
          <w:szCs w:val="22"/>
        </w:rPr>
        <w:t>) of HUD housing refers to the interior components of an individual unit. Examples of components included in the interior of a unit may include the balcony, bathroom, call</w:t>
      </w:r>
      <w:r w:rsidR="002C648D" w:rsidRPr="002C648D">
        <w:rPr>
          <w:rFonts w:ascii="Arial" w:hAnsi="Arial" w:cs="Arial"/>
          <w:sz w:val="22"/>
          <w:szCs w:val="22"/>
        </w:rPr>
        <w:t>-for-aid (if applicable), carbon monoxide devices, ceiling, doors, electrical systems, enclosed patio, floors, HVAC (where individual units are provided), kitchen, lighting, outlets, smoke detectors, stairs, switches, walls, water heater, and windows.</w:t>
      </w:r>
      <w:r w:rsidR="002C648D">
        <w:t xml:space="preserve"> </w:t>
      </w:r>
    </w:p>
    <w:p w14:paraId="4663CCC1" w14:textId="3248FB6C" w:rsidR="008507CF" w:rsidRPr="003F5F24" w:rsidRDefault="008507CF" w:rsidP="00FE7656">
      <w:pPr>
        <w:pStyle w:val="Bodywide"/>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3F5F24">
        <w:rPr>
          <w:rFonts w:ascii="Arial" w:hAnsi="Arial" w:cs="Arial"/>
          <w:b/>
          <w:bCs/>
          <w:iCs/>
          <w:w w:val="100"/>
          <w:sz w:val="22"/>
          <w:szCs w:val="22"/>
        </w:rPr>
        <w:t xml:space="preserve">Utilities. </w:t>
      </w:r>
      <w:r w:rsidRPr="003F5F24">
        <w:rPr>
          <w:rFonts w:ascii="Arial" w:hAnsi="Arial" w:cs="Arial"/>
          <w:bCs/>
          <w:iCs/>
          <w:w w:val="100"/>
          <w:sz w:val="22"/>
          <w:szCs w:val="22"/>
        </w:rPr>
        <w:t>Water, electricity, gas, other heating, refrigeration, cooking fuels, trash collection, and sewage services. Telephone service is not included.</w:t>
      </w:r>
    </w:p>
    <w:p w14:paraId="7DB2F3A2" w14:textId="1A09D951" w:rsidR="008507CF" w:rsidRPr="003F5F24" w:rsidRDefault="008507CF" w:rsidP="00FE7656">
      <w:pPr>
        <w:pStyle w:val="Bodywide"/>
        <w:keepLines/>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Utility allowance</w:t>
      </w:r>
      <w:r w:rsidRPr="003F5F24">
        <w:rPr>
          <w:rFonts w:ascii="Arial" w:hAnsi="Arial" w:cs="Arial"/>
          <w:b/>
          <w:bCs/>
          <w:w w:val="100"/>
          <w:sz w:val="22"/>
          <w:szCs w:val="22"/>
        </w:rPr>
        <w:t>.</w:t>
      </w:r>
      <w:r w:rsidRPr="003F5F24">
        <w:rPr>
          <w:rFonts w:ascii="Arial" w:hAnsi="Arial" w:cs="Arial"/>
          <w:w w:val="100"/>
          <w:sz w:val="22"/>
          <w:szCs w:val="22"/>
        </w:rPr>
        <w:t xml:space="preserve"> If the cost of utilities (except telephone) and other housing services for an assisted unit is not included in the tenant rent but is the responsibility of the family occupying the unit, an amount equal to the estimate made or approved by a PHA or HUD of the monthly cost of a reasonable consumption of such utilities and other services for the unit by an energy-conservative household of modest circumstances consistent with the requirements of a safe, sanitary, and healthful living environment.</w:t>
      </w:r>
    </w:p>
    <w:p w14:paraId="553980CA" w14:textId="71E06939"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lastRenderedPageBreak/>
        <w:t>Utility reimbursement</w:t>
      </w:r>
      <w:r w:rsidRPr="003F5F24">
        <w:rPr>
          <w:rFonts w:ascii="Arial" w:hAnsi="Arial" w:cs="Arial"/>
          <w:b/>
          <w:bCs/>
          <w:w w:val="100"/>
          <w:sz w:val="22"/>
          <w:szCs w:val="22"/>
        </w:rPr>
        <w:t>.</w:t>
      </w:r>
      <w:r w:rsidRPr="003F5F24">
        <w:rPr>
          <w:rFonts w:ascii="Arial" w:hAnsi="Arial" w:cs="Arial"/>
          <w:w w:val="100"/>
          <w:sz w:val="22"/>
          <w:szCs w:val="22"/>
        </w:rPr>
        <w:t xml:space="preserve"> In the voucher program, the portion of the housing assistance payment which exceeds the amount of rent to owner.</w:t>
      </w:r>
    </w:p>
    <w:p w14:paraId="1A0EB7CD" w14:textId="47C832B3"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Utility hook-up charge</w:t>
      </w:r>
      <w:r w:rsidRPr="003F5F24">
        <w:rPr>
          <w:rFonts w:ascii="Arial" w:hAnsi="Arial" w:cs="Arial"/>
          <w:b/>
          <w:iCs/>
          <w:w w:val="100"/>
          <w:sz w:val="22"/>
          <w:szCs w:val="22"/>
        </w:rPr>
        <w:t>.</w:t>
      </w:r>
      <w:r w:rsidRPr="003F5F24">
        <w:rPr>
          <w:rFonts w:ascii="Arial" w:hAnsi="Arial" w:cs="Arial"/>
          <w:w w:val="100"/>
          <w:sz w:val="22"/>
          <w:szCs w:val="22"/>
        </w:rPr>
        <w:t xml:space="preserve"> In a manufactured home space rental: Costs payable by a family for connecting the manufactured home to utilities such as water, gas, electrical and sewer lines.</w:t>
      </w:r>
    </w:p>
    <w:p w14:paraId="41ADF4F6" w14:textId="6C2DFEFE"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Very low-income family.</w:t>
      </w:r>
      <w:r w:rsidRPr="003F5F24">
        <w:rPr>
          <w:rFonts w:ascii="Arial" w:hAnsi="Arial" w:cs="Arial"/>
          <w:iCs/>
          <w:w w:val="100"/>
          <w:sz w:val="22"/>
          <w:szCs w:val="22"/>
        </w:rPr>
        <w:t xml:space="preserve"> </w:t>
      </w:r>
      <w:r w:rsidRPr="003F5F24">
        <w:rPr>
          <w:rFonts w:ascii="Arial" w:hAnsi="Arial" w:cs="Arial"/>
          <w:w w:val="100"/>
          <w:sz w:val="22"/>
          <w:szCs w:val="22"/>
        </w:rPr>
        <w:t>A low-income family whose annual income does not exceed 50 percent of the median income for the area, as determined by HUD, with adjustments for smaller and larger families. HUD may establish income limits higher or lower than 50 percent of the median income for the area on the basis of its finding that such variations are necessary because of unusually high or low family incomes. This is the income limit for the housing choice voucher program.</w:t>
      </w:r>
    </w:p>
    <w:p w14:paraId="499B51C4" w14:textId="0275FFB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3F5F24">
        <w:rPr>
          <w:rFonts w:ascii="Arial" w:hAnsi="Arial" w:cs="Arial"/>
          <w:b/>
          <w:bCs/>
          <w:iCs/>
          <w:w w:val="100"/>
          <w:sz w:val="22"/>
          <w:szCs w:val="22"/>
        </w:rPr>
        <w:t xml:space="preserve">Veteran. </w:t>
      </w:r>
      <w:r w:rsidRPr="003F5F24">
        <w:rPr>
          <w:rFonts w:ascii="Arial" w:hAnsi="Arial" w:cs="Arial"/>
          <w:bCs/>
          <w:iCs/>
          <w:w w:val="100"/>
          <w:sz w:val="22"/>
          <w:szCs w:val="22"/>
        </w:rPr>
        <w:t>A person who has served in the active military or naval service of the United States at any time and who shall have been discharged or released therefrom under conditions other than dishonorable.</w:t>
      </w:r>
    </w:p>
    <w:p w14:paraId="669CA238" w14:textId="73FB8CC0"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3F5F24">
        <w:rPr>
          <w:rFonts w:ascii="Arial" w:hAnsi="Arial" w:cs="Arial"/>
          <w:b/>
          <w:bCs/>
          <w:iCs/>
          <w:w w:val="100"/>
          <w:sz w:val="22"/>
          <w:szCs w:val="22"/>
        </w:rPr>
        <w:t>Violence Against Women Reauthorization Act (VAWA).</w:t>
      </w:r>
      <w:r w:rsidRPr="003F5F24">
        <w:rPr>
          <w:rFonts w:ascii="Arial" w:hAnsi="Arial" w:cs="Arial"/>
          <w:bCs/>
          <w:iCs/>
          <w:w w:val="100"/>
          <w:sz w:val="22"/>
          <w:szCs w:val="22"/>
        </w:rPr>
        <w:t xml:space="preserve"> Prohibits denying admission to the program to an otherwise qualified applicant or terminating assistance on the basis that the applicant or program participant is or has been a victim of </w:t>
      </w:r>
      <w:r w:rsidR="00471331" w:rsidRPr="003F5F24">
        <w:rPr>
          <w:rFonts w:ascii="Arial" w:hAnsi="Arial" w:cs="Arial"/>
          <w:sz w:val="22"/>
          <w:szCs w:val="22"/>
        </w:rPr>
        <w:t>domestic violence, dating violence, sexual assault, stalking and/or human trafficking</w:t>
      </w:r>
      <w:r w:rsidRPr="003F5F24">
        <w:rPr>
          <w:rFonts w:ascii="Arial" w:hAnsi="Arial" w:cs="Arial"/>
          <w:bCs/>
          <w:iCs/>
          <w:w w:val="100"/>
          <w:sz w:val="22"/>
          <w:szCs w:val="22"/>
        </w:rPr>
        <w:t>.</w:t>
      </w:r>
    </w:p>
    <w:p w14:paraId="22082C44" w14:textId="1EB78E5D"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Violent criminal activity.</w:t>
      </w:r>
      <w:r w:rsidRPr="003F5F24">
        <w:rPr>
          <w:rFonts w:ascii="Arial" w:hAnsi="Arial" w:cs="Arial"/>
          <w:iCs/>
          <w:w w:val="100"/>
          <w:sz w:val="22"/>
          <w:szCs w:val="22"/>
        </w:rPr>
        <w:t xml:space="preserve"> </w:t>
      </w:r>
      <w:r w:rsidRPr="003F5F24">
        <w:rPr>
          <w:rFonts w:ascii="Arial" w:hAnsi="Arial" w:cs="Arial"/>
          <w:w w:val="100"/>
          <w:sz w:val="22"/>
          <w:szCs w:val="22"/>
        </w:rPr>
        <w:t>Any illegal criminal activity that has as one of its elements the use, attempted use, or threatened use of physical force against the person or property of another.</w:t>
      </w:r>
    </w:p>
    <w:p w14:paraId="2E96F217" w14:textId="32C37C3B"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Voucher</w:t>
      </w:r>
      <w:r w:rsidRPr="003F5F24">
        <w:rPr>
          <w:rFonts w:ascii="Arial" w:hAnsi="Arial" w:cs="Arial"/>
          <w:iCs/>
          <w:w w:val="100"/>
          <w:sz w:val="22"/>
          <w:szCs w:val="22"/>
        </w:rPr>
        <w:t xml:space="preserve"> (housing choice voucher). </w:t>
      </w:r>
      <w:r w:rsidRPr="003F5F24">
        <w:rPr>
          <w:rFonts w:ascii="Arial" w:hAnsi="Arial" w:cs="Arial"/>
          <w:w w:val="100"/>
          <w:sz w:val="22"/>
          <w:szCs w:val="22"/>
        </w:rPr>
        <w:t>A document issued by a PHA to a family selected for admission to the housing choice voucher program. This document describes the program and the procedures for PHA approval of a unit selected by the family. The voucher also states obligations of the family under the program.</w:t>
      </w:r>
    </w:p>
    <w:p w14:paraId="6FD21779" w14:textId="3815E57B"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 xml:space="preserve">Voucher holder. </w:t>
      </w:r>
      <w:r w:rsidRPr="003F5F24">
        <w:rPr>
          <w:rFonts w:ascii="Arial" w:hAnsi="Arial" w:cs="Arial"/>
          <w:w w:val="100"/>
          <w:sz w:val="22"/>
          <w:szCs w:val="22"/>
        </w:rPr>
        <w:t>A family holding a voucher with an unexpired term (search time).</w:t>
      </w:r>
    </w:p>
    <w:p w14:paraId="69DB62DB" w14:textId="0EC70BA1"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Voucher program.</w:t>
      </w:r>
      <w:r w:rsidRPr="003F5F24">
        <w:rPr>
          <w:rFonts w:ascii="Arial" w:hAnsi="Arial" w:cs="Arial"/>
          <w:w w:val="100"/>
          <w:sz w:val="22"/>
          <w:szCs w:val="22"/>
        </w:rPr>
        <w:t xml:space="preserve"> The housing choice voucher program.</w:t>
      </w:r>
    </w:p>
    <w:p w14:paraId="206C6CF6" w14:textId="351DEC0D"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bCs/>
          <w:iCs/>
          <w:w w:val="100"/>
          <w:sz w:val="22"/>
          <w:szCs w:val="22"/>
        </w:rPr>
      </w:pPr>
      <w:r w:rsidRPr="003F5F24">
        <w:rPr>
          <w:rFonts w:ascii="Arial" w:hAnsi="Arial" w:cs="Arial"/>
          <w:b/>
          <w:bCs/>
          <w:iCs/>
          <w:w w:val="100"/>
          <w:sz w:val="22"/>
          <w:szCs w:val="22"/>
        </w:rPr>
        <w:t xml:space="preserve">Waiting list. </w:t>
      </w:r>
      <w:r w:rsidRPr="003F5F24">
        <w:rPr>
          <w:rFonts w:ascii="Arial" w:hAnsi="Arial" w:cs="Arial"/>
          <w:bCs/>
          <w:iCs/>
          <w:w w:val="100"/>
          <w:sz w:val="22"/>
          <w:szCs w:val="22"/>
        </w:rPr>
        <w:t>A list of families organized according to HUD regulations and PHA policy who are waiting for a unit to become available.</w:t>
      </w:r>
    </w:p>
    <w:p w14:paraId="7A9CE770" w14:textId="54116D7A"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w w:val="100"/>
          <w:sz w:val="22"/>
          <w:szCs w:val="22"/>
        </w:rPr>
      </w:pPr>
      <w:r w:rsidRPr="003F5F24">
        <w:rPr>
          <w:rFonts w:ascii="Arial" w:hAnsi="Arial" w:cs="Arial"/>
          <w:b/>
          <w:bCs/>
          <w:iCs/>
          <w:w w:val="100"/>
          <w:sz w:val="22"/>
          <w:szCs w:val="22"/>
        </w:rPr>
        <w:t>Waiting list admission.</w:t>
      </w:r>
      <w:r w:rsidRPr="003F5F24">
        <w:rPr>
          <w:rFonts w:ascii="Arial" w:hAnsi="Arial" w:cs="Arial"/>
          <w:iCs/>
          <w:w w:val="100"/>
          <w:sz w:val="22"/>
          <w:szCs w:val="22"/>
        </w:rPr>
        <w:t xml:space="preserve"> </w:t>
      </w:r>
      <w:r w:rsidRPr="003F5F24">
        <w:rPr>
          <w:rFonts w:ascii="Arial" w:hAnsi="Arial" w:cs="Arial"/>
          <w:w w:val="100"/>
          <w:sz w:val="22"/>
          <w:szCs w:val="22"/>
        </w:rPr>
        <w:t xml:space="preserve">An admission from the PHA waiting list. </w:t>
      </w:r>
    </w:p>
    <w:p w14:paraId="7067BE3A" w14:textId="0C118222" w:rsidR="008507CF" w:rsidRPr="003F5F24" w:rsidRDefault="008507CF" w:rsidP="00FE7656">
      <w:pPr>
        <w:pStyle w:val="Bodywide"/>
        <w:numPr>
          <w:ilvl w:val="0"/>
          <w:numId w:val="5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240" w:lineRule="auto"/>
        <w:ind w:left="540" w:hanging="540"/>
        <w:jc w:val="both"/>
        <w:rPr>
          <w:rFonts w:ascii="Arial" w:hAnsi="Arial" w:cs="Arial"/>
          <w:sz w:val="22"/>
          <w:szCs w:val="22"/>
        </w:rPr>
      </w:pPr>
      <w:r w:rsidRPr="003F5F24">
        <w:rPr>
          <w:rFonts w:ascii="Arial" w:hAnsi="Arial" w:cs="Arial"/>
          <w:b/>
          <w:bCs/>
          <w:iCs/>
          <w:w w:val="100"/>
          <w:sz w:val="22"/>
          <w:szCs w:val="22"/>
        </w:rPr>
        <w:t>Welfare assistance</w:t>
      </w:r>
      <w:r w:rsidRPr="003F5F24">
        <w:rPr>
          <w:rFonts w:ascii="Arial" w:hAnsi="Arial" w:cs="Arial"/>
          <w:w w:val="100"/>
          <w:sz w:val="22"/>
          <w:szCs w:val="22"/>
        </w:rPr>
        <w:t xml:space="preserve">. Income assistance from federal or state welfare programs, including assistance provided under TANF and general assistance. Does not include assistance directed solely to meeting housing expenses, nor programs that provide health care, child care or other services for working families. For the FSS program (984.103(b)), welfare assistance includes only cash maintenance payments from federal or state programs designed to meet a family’s ongoing basic needs, but does not include food stamps, emergency rental and utilities assistance, SSI, SSDI, or </w:t>
      </w:r>
      <w:r w:rsidR="002C25FD" w:rsidRPr="003F5F24">
        <w:rPr>
          <w:rFonts w:ascii="Arial" w:hAnsi="Arial" w:cs="Arial"/>
          <w:w w:val="100"/>
          <w:sz w:val="22"/>
          <w:szCs w:val="22"/>
        </w:rPr>
        <w:t>S</w:t>
      </w:r>
      <w:r w:rsidRPr="003F5F24">
        <w:rPr>
          <w:rFonts w:ascii="Arial" w:hAnsi="Arial" w:cs="Arial"/>
          <w:w w:val="100"/>
          <w:sz w:val="22"/>
          <w:szCs w:val="22"/>
        </w:rPr>
        <w:t xml:space="preserve">ocial </w:t>
      </w:r>
      <w:r w:rsidR="002C25FD" w:rsidRPr="003F5F24">
        <w:rPr>
          <w:rFonts w:ascii="Arial" w:hAnsi="Arial" w:cs="Arial"/>
          <w:w w:val="100"/>
          <w:sz w:val="22"/>
          <w:szCs w:val="22"/>
        </w:rPr>
        <w:t>S</w:t>
      </w:r>
      <w:r w:rsidRPr="003F5F24">
        <w:rPr>
          <w:rFonts w:ascii="Arial" w:hAnsi="Arial" w:cs="Arial"/>
          <w:w w:val="100"/>
          <w:sz w:val="22"/>
          <w:szCs w:val="22"/>
        </w:rPr>
        <w:t>ecurity.</w:t>
      </w:r>
    </w:p>
    <w:p w14:paraId="7F2A6877" w14:textId="77777777" w:rsidR="008507CF" w:rsidRPr="003F5F24" w:rsidRDefault="008507CF" w:rsidP="003F5F24">
      <w:pPr>
        <w:rPr>
          <w:rFonts w:cs="Arial"/>
        </w:rPr>
      </w:pPr>
    </w:p>
    <w:p w14:paraId="4E18FA54" w14:textId="77777777" w:rsidR="001B2751" w:rsidRPr="003F5F24" w:rsidRDefault="001B2751" w:rsidP="003F5F24">
      <w:pPr>
        <w:rPr>
          <w:rFonts w:cs="Arial"/>
        </w:rPr>
      </w:pPr>
    </w:p>
    <w:p w14:paraId="2F483E3C" w14:textId="77777777" w:rsidR="001B2751" w:rsidRPr="00765546" w:rsidRDefault="001B2751" w:rsidP="00A93656">
      <w:pPr>
        <w:pStyle w:val="Heading7"/>
        <w:sectPr w:rsidR="001B2751" w:rsidRPr="00765546" w:rsidSect="004517AA">
          <w:footerReference w:type="default" r:id="rId51"/>
          <w:pgSz w:w="12240" w:h="15840" w:code="1"/>
          <w:pgMar w:top="1440" w:right="1440" w:bottom="1440" w:left="1440" w:header="720" w:footer="720" w:gutter="0"/>
          <w:pgNumType w:start="1" w:chapStyle="7"/>
          <w:cols w:space="720"/>
          <w:docGrid w:linePitch="360"/>
        </w:sectPr>
      </w:pPr>
      <w:bookmarkStart w:id="10352" w:name="_Ref118116636"/>
    </w:p>
    <w:p w14:paraId="2300DDE3" w14:textId="5D5E0094" w:rsidR="002A2C79" w:rsidRPr="00765546" w:rsidRDefault="004B3F64" w:rsidP="00A93656">
      <w:pPr>
        <w:pStyle w:val="Heading7"/>
      </w:pPr>
      <w:bookmarkStart w:id="10353" w:name="_Toc527019940"/>
      <w:bookmarkStart w:id="10354" w:name="_Toc534708122"/>
      <w:bookmarkStart w:id="10355" w:name="_Toc534708930"/>
      <w:bookmarkStart w:id="10356" w:name="_Ref1541826"/>
      <w:bookmarkStart w:id="10357" w:name="_Ref76736628"/>
      <w:bookmarkStart w:id="10358" w:name="_Toc118116631"/>
      <w:bookmarkStart w:id="10359" w:name="_Ref164176379"/>
      <w:bookmarkStart w:id="10360" w:name="_Toc164182270"/>
      <w:bookmarkStart w:id="10361" w:name="_Toc172209405"/>
      <w:bookmarkStart w:id="10362" w:name="_Toc173502147"/>
      <w:bookmarkStart w:id="10363" w:name="_Toc176435717"/>
      <w:bookmarkStart w:id="10364" w:name="_Toc194670838"/>
      <w:bookmarkStart w:id="10365" w:name="_Toc196391486"/>
      <w:bookmarkStart w:id="10366" w:name="_Toc204850800"/>
      <w:bookmarkStart w:id="10367" w:name="_Toc480552346"/>
      <w:bookmarkStart w:id="10368" w:name="_Toc516735548"/>
      <w:bookmarkEnd w:id="10352"/>
      <w:r w:rsidRPr="00765546">
        <w:lastRenderedPageBreak/>
        <w:t xml:space="preserve">VAWA </w:t>
      </w:r>
      <w:r w:rsidR="00F14899" w:rsidRPr="00765546">
        <w:t>Emergency Transfer Plan</w:t>
      </w:r>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p>
    <w:p w14:paraId="33C8CDD9" w14:textId="77777777" w:rsidR="00AE74A3" w:rsidRPr="00D17414" w:rsidRDefault="00AE74A3" w:rsidP="00AE74A3">
      <w:pPr>
        <w:jc w:val="center"/>
        <w:rPr>
          <w:b/>
          <w:bCs/>
        </w:rPr>
      </w:pPr>
      <w:r w:rsidRPr="00D17414">
        <w:rPr>
          <w:b/>
          <w:bCs/>
        </w:rPr>
        <w:t>LYNCHBURG REDEVELOPMENT AND HOUSING AUTHORITY</w:t>
      </w:r>
    </w:p>
    <w:p w14:paraId="398DD187" w14:textId="17F4215E" w:rsidR="00AE74A3" w:rsidRPr="00227F6C" w:rsidRDefault="00AE74A3" w:rsidP="00AE74A3">
      <w:pPr>
        <w:pStyle w:val="Default"/>
        <w:pBdr>
          <w:bottom w:val="single" w:sz="4" w:space="1" w:color="auto"/>
        </w:pBdr>
        <w:jc w:val="center"/>
        <w:rPr>
          <w:rFonts w:ascii="Arial" w:hAnsi="Arial" w:cs="Arial"/>
          <w:b/>
          <w:bCs/>
          <w:sz w:val="22"/>
          <w:szCs w:val="22"/>
        </w:rPr>
      </w:pPr>
      <w:r w:rsidRPr="00227F6C">
        <w:rPr>
          <w:rFonts w:ascii="Arial" w:hAnsi="Arial" w:cs="Arial"/>
          <w:b/>
          <w:bCs/>
          <w:sz w:val="22"/>
          <w:szCs w:val="22"/>
        </w:rPr>
        <w:t>Emergency Transfer Plan for Victims of Domestic Violence, Dating Violence, Sexual Assault, Stalking</w:t>
      </w:r>
      <w:r w:rsidR="00391A38" w:rsidRPr="00227F6C">
        <w:rPr>
          <w:rFonts w:ascii="Arial" w:hAnsi="Arial" w:cs="Arial"/>
          <w:b/>
          <w:bCs/>
          <w:sz w:val="22"/>
          <w:szCs w:val="22"/>
        </w:rPr>
        <w:t>, and/or Human Trafficking</w:t>
      </w:r>
    </w:p>
    <w:p w14:paraId="79163CCA" w14:textId="77777777" w:rsidR="002A2C79" w:rsidRPr="00227F6C" w:rsidRDefault="002A2C79" w:rsidP="00211490">
      <w:pPr>
        <w:pStyle w:val="Default"/>
        <w:jc w:val="both"/>
        <w:rPr>
          <w:rFonts w:ascii="Arial" w:hAnsi="Arial" w:cs="Arial"/>
          <w:sz w:val="22"/>
          <w:szCs w:val="22"/>
        </w:rPr>
      </w:pPr>
    </w:p>
    <w:p w14:paraId="0CC07B3F" w14:textId="77777777" w:rsidR="0061023D" w:rsidRPr="00227F6C" w:rsidRDefault="0061023D" w:rsidP="00591F39">
      <w:pPr>
        <w:spacing w:before="0" w:after="0"/>
        <w:rPr>
          <w:b/>
          <w:bCs/>
        </w:rPr>
      </w:pPr>
      <w:bookmarkStart w:id="10369" w:name="_APPENDIX_E:_VERIFICATION"/>
      <w:bookmarkStart w:id="10370" w:name="_Toc527019941"/>
      <w:bookmarkStart w:id="10371" w:name="_Toc534708124"/>
      <w:bookmarkStart w:id="10372" w:name="_Toc534708932"/>
      <w:bookmarkStart w:id="10373" w:name="_Ref1033855"/>
      <w:bookmarkStart w:id="10374" w:name="_Ref79409406"/>
      <w:bookmarkStart w:id="10375" w:name="_Toc118116632"/>
      <w:bookmarkStart w:id="10376" w:name="_Ref118116210"/>
      <w:bookmarkStart w:id="10377" w:name="_Ref118116220"/>
      <w:bookmarkStart w:id="10378" w:name="_Ref118117039"/>
      <w:bookmarkStart w:id="10379" w:name="_Ref118117043"/>
      <w:bookmarkStart w:id="10380" w:name="_Ref164176577"/>
      <w:bookmarkStart w:id="10381" w:name="_Ref164177396"/>
      <w:bookmarkStart w:id="10382" w:name="_Toc164182271"/>
      <w:bookmarkStart w:id="10383" w:name="_Toc172209406"/>
      <w:bookmarkEnd w:id="10369"/>
      <w:r w:rsidRPr="00227F6C">
        <w:rPr>
          <w:b/>
          <w:bCs/>
        </w:rPr>
        <w:t>Emergency Transfers</w:t>
      </w:r>
    </w:p>
    <w:p w14:paraId="4F44D370" w14:textId="77777777" w:rsidR="0061023D" w:rsidRPr="00227F6C" w:rsidRDefault="0061023D" w:rsidP="00591F39">
      <w:pPr>
        <w:spacing w:before="0" w:after="0"/>
      </w:pPr>
      <w:r w:rsidRPr="00227F6C">
        <w:t xml:space="preserve"> </w:t>
      </w:r>
    </w:p>
    <w:p w14:paraId="1E704854" w14:textId="2C3BF4C3" w:rsidR="0061023D" w:rsidRPr="00A210ED" w:rsidRDefault="0061023D" w:rsidP="00591F39">
      <w:pPr>
        <w:spacing w:before="0" w:after="0"/>
      </w:pPr>
      <w:r w:rsidRPr="00227F6C">
        <w:rPr>
          <w:noProof/>
        </w:rPr>
        <w:t>The Lynchburg Redevelopment and Housing Authority</w:t>
      </w:r>
      <w:r w:rsidRPr="00227F6C">
        <w:t xml:space="preserve"> (</w:t>
      </w:r>
      <w:r w:rsidRPr="00227F6C">
        <w:rPr>
          <w:noProof/>
        </w:rPr>
        <w:t>LRHA</w:t>
      </w:r>
      <w:r w:rsidRPr="00227F6C">
        <w:t xml:space="preserve">) is concerned about the safety of its </w:t>
      </w:r>
      <w:r w:rsidR="00877DCD" w:rsidRPr="00227F6C">
        <w:t xml:space="preserve">tenants and </w:t>
      </w:r>
      <w:r w:rsidRPr="00227F6C">
        <w:t xml:space="preserve">participants, and such concern extends to participants who are victims of domestic violence, dating violence, sexual assault, stalking, and/or human trafficking. In accordance with the Violence Against Women Act (VAWA), </w:t>
      </w:r>
      <w:r w:rsidRPr="00227F6C">
        <w:rPr>
          <w:noProof/>
        </w:rPr>
        <w:t>LRHA</w:t>
      </w:r>
      <w:r w:rsidRPr="00227F6C">
        <w:t xml:space="preserve"> allows </w:t>
      </w:r>
      <w:r w:rsidR="00877DCD" w:rsidRPr="00227F6C">
        <w:t xml:space="preserve">any tenant or </w:t>
      </w:r>
      <w:r w:rsidRPr="00227F6C">
        <w:t xml:space="preserve">participant who </w:t>
      </w:r>
      <w:r w:rsidR="00C13B1A" w:rsidRPr="00227F6C">
        <w:t>is a</w:t>
      </w:r>
      <w:r w:rsidRPr="00227F6C">
        <w:t xml:space="preserve"> victim of domestic violence, dating violence, sexual assault, stalking, and/or human trafficking to request an emergency transfer from </w:t>
      </w:r>
      <w:r w:rsidR="00C13B1A" w:rsidRPr="00227F6C">
        <w:t>their</w:t>
      </w:r>
      <w:r w:rsidRPr="00227F6C">
        <w:t xml:space="preserve"> current unit to another unit. </w:t>
      </w:r>
      <w:r w:rsidR="00FF0B4B" w:rsidRPr="00227F6C">
        <w:t>VAWA protections are not limited to women and are available regardless of age or actual or perceived sexual orientation, gender identity, sex, or marital status. Victims cannot be discriminated against on the basis of any protected characteristic, including race, color, national origin, religion, sex (including perceived or actual sexual orientation or gender identity), familial status, disability, or age. HUD-assisted and HUD-insured housing must also be made available to all otherwise eligible individuals and families regardless of age, or actual or perceived gender identity, sexual orientation, or marital status.</w:t>
      </w:r>
    </w:p>
    <w:p w14:paraId="549393C8" w14:textId="77777777" w:rsidR="0061023D" w:rsidRPr="00A210ED" w:rsidRDefault="0061023D" w:rsidP="00591F39">
      <w:pPr>
        <w:spacing w:before="0" w:after="0"/>
      </w:pPr>
    </w:p>
    <w:p w14:paraId="3C99549F" w14:textId="41498EC8" w:rsidR="0061023D" w:rsidRPr="00A210ED" w:rsidRDefault="0061023D" w:rsidP="00591F39">
      <w:pPr>
        <w:spacing w:before="0" w:after="0"/>
      </w:pPr>
      <w:r w:rsidRPr="00A210ED">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w:t>
      </w:r>
      <w:r w:rsidR="00C86ABC" w:rsidRPr="00705F30">
        <w:t xml:space="preserve">Federal regulations at 24 Code of Federal Regulations (CFR) part 5, subpart L, related program regulations, and </w:t>
      </w:r>
      <w:r w:rsidR="00C86ABC" w:rsidRPr="00A210ED">
        <w:t>the</w:t>
      </w:r>
      <w:r w:rsidRPr="00A210ED">
        <w:t xml:space="preserve"> model emergency transfer plan published by the U.S. Department of Housing and Urban Development (HUD)</w:t>
      </w:r>
      <w:r w:rsidR="00C86ABC" w:rsidRPr="00A210ED">
        <w:t>. HUD</w:t>
      </w:r>
      <w:r w:rsidR="00B34E05" w:rsidRPr="00A210ED">
        <w:t xml:space="preserve"> is</w:t>
      </w:r>
      <w:r w:rsidRPr="00A210ED">
        <w:t xml:space="preserve"> the federal agency that oversees that the </w:t>
      </w:r>
      <w:r w:rsidR="00B34E05" w:rsidRPr="00A210ED">
        <w:t>public h</w:t>
      </w:r>
      <w:r w:rsidRPr="00A210ED">
        <w:t>ousing and Housing Choice Voucher (HCV) programs are in compliance with VAWA.</w:t>
      </w:r>
    </w:p>
    <w:p w14:paraId="06A953BA" w14:textId="77777777" w:rsidR="00A14A23" w:rsidRPr="00A210ED" w:rsidRDefault="00A14A23" w:rsidP="00591F39">
      <w:pPr>
        <w:spacing w:before="0" w:after="0"/>
      </w:pPr>
    </w:p>
    <w:p w14:paraId="477F8117" w14:textId="77777777" w:rsidR="00A14A23" w:rsidRPr="00A210ED" w:rsidRDefault="00A14A23" w:rsidP="00591F39">
      <w:pPr>
        <w:spacing w:before="0" w:after="0"/>
        <w:rPr>
          <w:i/>
          <w:iCs/>
          <w:color w:val="000000" w:themeColor="text1"/>
        </w:rPr>
      </w:pPr>
      <w:r w:rsidRPr="00A210ED">
        <w:rPr>
          <w:b/>
        </w:rPr>
        <w:t>Definitions</w:t>
      </w:r>
      <w:r w:rsidRPr="00A210ED">
        <w:rPr>
          <w:i/>
          <w:iCs/>
          <w:color w:val="000000" w:themeColor="text1"/>
        </w:rPr>
        <w:t xml:space="preserve"> </w:t>
      </w:r>
    </w:p>
    <w:p w14:paraId="58D219EE" w14:textId="77777777" w:rsidR="00E846B3" w:rsidRPr="00A210ED" w:rsidRDefault="00E846B3" w:rsidP="00591F39">
      <w:pPr>
        <w:spacing w:before="0" w:after="0"/>
        <w:rPr>
          <w:b/>
          <w:bCs/>
        </w:rPr>
      </w:pPr>
    </w:p>
    <w:p w14:paraId="01882F7E" w14:textId="77777777" w:rsidR="00A14A23" w:rsidRPr="00A210ED" w:rsidRDefault="00A14A23" w:rsidP="00591F39">
      <w:pPr>
        <w:pStyle w:val="ListParagraph"/>
        <w:numPr>
          <w:ilvl w:val="0"/>
          <w:numId w:val="281"/>
        </w:numPr>
        <w:spacing w:before="0" w:after="0"/>
        <w:contextualSpacing w:val="0"/>
        <w:rPr>
          <w:rFonts w:eastAsia="Calibri" w:cs="Times New Roman"/>
        </w:rPr>
      </w:pPr>
      <w:r w:rsidRPr="00A210ED">
        <w:rPr>
          <w:b/>
          <w:bCs/>
          <w:iCs/>
        </w:rPr>
        <w:t>External emergency transfer</w:t>
      </w:r>
      <w:r w:rsidRPr="00A210ED">
        <w:rPr>
          <w:iCs/>
        </w:rPr>
        <w:t xml:space="preserve"> refers</w:t>
      </w:r>
      <w:r w:rsidRPr="00A210ED">
        <w:t xml:space="preserve"> to an emergency relocation of a tenant to another unit where the tenant would be categorized as a new applicant; that is, the tenant must undergo an application process in order to reside in the new unit. For example, a family moving from a project-based unit in the HCV program to a private unit with a tenant-based voucher would be considered a new applicant to the tenant-based voucher program.</w:t>
      </w:r>
    </w:p>
    <w:p w14:paraId="7B51C0BE" w14:textId="77777777" w:rsidR="00E846B3" w:rsidRPr="00A210ED" w:rsidRDefault="00E846B3" w:rsidP="00591F39">
      <w:pPr>
        <w:pStyle w:val="ListParagraph"/>
        <w:spacing w:before="0" w:after="0"/>
        <w:contextualSpacing w:val="0"/>
        <w:rPr>
          <w:iCs/>
        </w:rPr>
      </w:pPr>
    </w:p>
    <w:p w14:paraId="6092A9F9" w14:textId="5AFB7203" w:rsidR="00A14A23" w:rsidRPr="00A210ED" w:rsidRDefault="00A14A23" w:rsidP="00591F39">
      <w:pPr>
        <w:pStyle w:val="ListParagraph"/>
        <w:numPr>
          <w:ilvl w:val="0"/>
          <w:numId w:val="281"/>
        </w:numPr>
        <w:spacing w:before="0" w:after="0"/>
        <w:contextualSpacing w:val="0"/>
        <w:rPr>
          <w:iCs/>
        </w:rPr>
      </w:pPr>
      <w:r w:rsidRPr="00A210ED">
        <w:rPr>
          <w:b/>
          <w:bCs/>
          <w:iCs/>
        </w:rPr>
        <w:t>Internal emergency transfer</w:t>
      </w:r>
      <w:r w:rsidRPr="00A210ED">
        <w:rPr>
          <w:iCs/>
        </w:rPr>
        <w:t xml:space="preserve"> refers to an emergency relocation of a tenant to another unit where the tenant would not be categorized as a new applicant; that is, the tenant may reside in the new unit without having to undergo an application process. For example, a public housing family being moved to another unit in a different public housing property would continue in the public housing program.</w:t>
      </w:r>
    </w:p>
    <w:p w14:paraId="1638EA24" w14:textId="77777777" w:rsidR="00E846B3" w:rsidRPr="00A210ED" w:rsidRDefault="00E846B3" w:rsidP="00591F39">
      <w:pPr>
        <w:pStyle w:val="ListParagraph"/>
        <w:spacing w:before="0" w:after="0"/>
        <w:contextualSpacing w:val="0"/>
        <w:rPr>
          <w:iCs/>
        </w:rPr>
      </w:pPr>
    </w:p>
    <w:p w14:paraId="758F8DF2" w14:textId="3D0F7CF0" w:rsidR="00A14A23" w:rsidRPr="00A210ED" w:rsidRDefault="00A14A23" w:rsidP="00591F39">
      <w:pPr>
        <w:pStyle w:val="ListParagraph"/>
        <w:numPr>
          <w:ilvl w:val="0"/>
          <w:numId w:val="281"/>
        </w:numPr>
        <w:spacing w:before="0" w:after="0"/>
        <w:contextualSpacing w:val="0"/>
        <w:rPr>
          <w:iCs/>
        </w:rPr>
      </w:pPr>
      <w:r w:rsidRPr="00A210ED">
        <w:rPr>
          <w:b/>
          <w:bCs/>
          <w:iCs/>
        </w:rPr>
        <w:t>Safe unit</w:t>
      </w:r>
      <w:r w:rsidRPr="00A210ED">
        <w:rPr>
          <w:iCs/>
        </w:rPr>
        <w:t xml:space="preserve"> refers to a unit that the victim of VAWA violence/abuse believes is safe. </w:t>
      </w:r>
    </w:p>
    <w:p w14:paraId="04068A75" w14:textId="77777777" w:rsidR="00E846B3" w:rsidRPr="00A210ED" w:rsidRDefault="00E846B3" w:rsidP="00591F39">
      <w:pPr>
        <w:pStyle w:val="ListParagraph"/>
        <w:spacing w:before="0" w:after="0"/>
        <w:contextualSpacing w:val="0"/>
        <w:rPr>
          <w:iCs/>
        </w:rPr>
      </w:pPr>
    </w:p>
    <w:p w14:paraId="50BB41C8" w14:textId="77777777" w:rsidR="00770703" w:rsidRDefault="00A14A23" w:rsidP="00591F39">
      <w:pPr>
        <w:spacing w:before="0" w:after="0"/>
        <w:rPr>
          <w:iCs/>
        </w:rPr>
      </w:pPr>
      <w:r w:rsidRPr="00A210ED">
        <w:rPr>
          <w:b/>
          <w:bCs/>
          <w:iCs/>
        </w:rPr>
        <w:t>VAWA violence/abuse</w:t>
      </w:r>
      <w:r w:rsidRPr="00A210ED">
        <w:rPr>
          <w:iCs/>
        </w:rPr>
        <w:t xml:space="preserve"> means an incident or incidents of domestic violence, dating violence, sexual assault, or stalking, as those terms are defined in 24 CFR 5.2003 and “Certification of Domestic Violence, Dating Violence, Sexual Assault, or Stalking” (Form HUD-5382); it also means </w:t>
      </w:r>
      <w:r w:rsidRPr="00A210ED">
        <w:rPr>
          <w:iCs/>
        </w:rPr>
        <w:lastRenderedPageBreak/>
        <w:t>an incident or incidents of human trafficking as defined in LRHA’s Administrative Plan and Admissions and Continued Occupancy Policy (ACOP).</w:t>
      </w:r>
    </w:p>
    <w:p w14:paraId="289B39DE" w14:textId="77777777" w:rsidR="00871F9F" w:rsidRDefault="00871F9F" w:rsidP="00591F39">
      <w:pPr>
        <w:spacing w:before="0" w:after="0"/>
        <w:rPr>
          <w:iCs/>
        </w:rPr>
      </w:pPr>
    </w:p>
    <w:p w14:paraId="59E83102" w14:textId="596C3E34" w:rsidR="0061023D" w:rsidRPr="00A210ED" w:rsidRDefault="0061023D" w:rsidP="00591F39">
      <w:pPr>
        <w:spacing w:before="0" w:after="0"/>
        <w:rPr>
          <w:b/>
          <w:bCs/>
        </w:rPr>
      </w:pPr>
      <w:r w:rsidRPr="00A210ED">
        <w:rPr>
          <w:b/>
          <w:bCs/>
        </w:rPr>
        <w:t>Eligibility for Emergency Transfers</w:t>
      </w:r>
    </w:p>
    <w:p w14:paraId="3BACFC7C" w14:textId="77777777" w:rsidR="0061023D" w:rsidRPr="00A210ED" w:rsidRDefault="0061023D" w:rsidP="00591F39">
      <w:pPr>
        <w:spacing w:before="0" w:after="0"/>
      </w:pPr>
      <w:r w:rsidRPr="00A210ED">
        <w:t xml:space="preserve"> </w:t>
      </w:r>
    </w:p>
    <w:p w14:paraId="5AF00C52" w14:textId="77777777" w:rsidR="006F5732" w:rsidRPr="00A210ED" w:rsidRDefault="006F5732" w:rsidP="00591F39">
      <w:pPr>
        <w:spacing w:before="0" w:after="0"/>
      </w:pPr>
      <w:bookmarkStart w:id="10384" w:name="_Hlk519165987"/>
      <w:r w:rsidRPr="00A210ED">
        <w:t>A tenant may seek an emergency transfer to another unit if they or their household member is a victim of VAWA violence/abuse, as outlined in the “Notice of Occupancy Rights Under the Violence Against Women Act,” Form HUD-5380 and LRHA’s policies. This</w:t>
      </w:r>
      <w:r w:rsidRPr="00A210ED">
        <w:rPr>
          <w:b/>
        </w:rPr>
        <w:t xml:space="preserve"> </w:t>
      </w:r>
      <w:r w:rsidRPr="00A210ED">
        <w:t>emergency transfer plan provides further information on emergency transfers, and LRHA must provide a copy if requested. LRHA may ask for submission of a written request for an emergency transfer, such as form HUD-5383, to certify eligibility for the emergency transfer.</w:t>
      </w:r>
    </w:p>
    <w:p w14:paraId="2E0749FE" w14:textId="77777777" w:rsidR="00450FE9" w:rsidRPr="00A210ED" w:rsidRDefault="00450FE9" w:rsidP="00591F39">
      <w:pPr>
        <w:spacing w:before="0" w:after="0"/>
      </w:pPr>
    </w:p>
    <w:p w14:paraId="46159D99" w14:textId="77777777" w:rsidR="006F5732" w:rsidRPr="00A210ED" w:rsidRDefault="006F5732" w:rsidP="00591F39">
      <w:pPr>
        <w:spacing w:before="0" w:after="0"/>
        <w:rPr>
          <w:b/>
        </w:rPr>
      </w:pPr>
      <w:bookmarkStart w:id="10385" w:name="_Hlk58510272"/>
      <w:r w:rsidRPr="00A210ED">
        <w:rPr>
          <w:b/>
          <w:bCs/>
        </w:rPr>
        <w:t>A Tenant</w:t>
      </w:r>
      <w:r w:rsidRPr="00A210ED">
        <w:rPr>
          <w:b/>
        </w:rPr>
        <w:t xml:space="preserve"> is eligible for an emergency transfer if:</w:t>
      </w:r>
    </w:p>
    <w:p w14:paraId="1161D2DF" w14:textId="77777777" w:rsidR="00450FE9" w:rsidRPr="00A210ED" w:rsidRDefault="00450FE9" w:rsidP="00591F39">
      <w:pPr>
        <w:pStyle w:val="CommentText"/>
        <w:tabs>
          <w:tab w:val="left" w:pos="8640"/>
        </w:tabs>
        <w:spacing w:before="0" w:after="0"/>
        <w:ind w:left="1080"/>
        <w:rPr>
          <w:bCs/>
          <w:szCs w:val="22"/>
        </w:rPr>
      </w:pPr>
      <w:bookmarkStart w:id="10386" w:name="_Hlk58412901"/>
      <w:bookmarkEnd w:id="10384"/>
    </w:p>
    <w:p w14:paraId="464BE16E" w14:textId="6F89B7EC" w:rsidR="006F5732" w:rsidRPr="00A210ED" w:rsidRDefault="006F5732" w:rsidP="00591F39">
      <w:pPr>
        <w:pStyle w:val="CommentText"/>
        <w:numPr>
          <w:ilvl w:val="0"/>
          <w:numId w:val="282"/>
        </w:numPr>
        <w:tabs>
          <w:tab w:val="left" w:pos="8640"/>
        </w:tabs>
        <w:spacing w:before="0" w:after="0"/>
        <w:ind w:left="1080"/>
        <w:rPr>
          <w:bCs/>
          <w:szCs w:val="22"/>
        </w:rPr>
      </w:pPr>
      <w:r w:rsidRPr="00A210ED">
        <w:rPr>
          <w:bCs/>
          <w:szCs w:val="22"/>
        </w:rPr>
        <w:t xml:space="preserve">The tenant (or their household member) is a victim of VAWA violence/abuse; </w:t>
      </w:r>
    </w:p>
    <w:p w14:paraId="6CF5625C" w14:textId="77777777" w:rsidR="006F5732" w:rsidRPr="00A210ED" w:rsidRDefault="006F5732" w:rsidP="00591F39">
      <w:pPr>
        <w:pStyle w:val="CommentText"/>
        <w:tabs>
          <w:tab w:val="left" w:pos="8640"/>
        </w:tabs>
        <w:spacing w:before="0" w:after="0"/>
        <w:ind w:left="1080"/>
        <w:rPr>
          <w:bCs/>
          <w:szCs w:val="22"/>
        </w:rPr>
      </w:pPr>
    </w:p>
    <w:p w14:paraId="6814138C" w14:textId="77777777" w:rsidR="006F5732" w:rsidRPr="00A210ED" w:rsidRDefault="006F5732" w:rsidP="00591F39">
      <w:pPr>
        <w:pStyle w:val="CommentText"/>
        <w:numPr>
          <w:ilvl w:val="0"/>
          <w:numId w:val="282"/>
        </w:numPr>
        <w:tabs>
          <w:tab w:val="left" w:pos="9360"/>
        </w:tabs>
        <w:spacing w:before="0" w:after="0"/>
        <w:ind w:left="1080"/>
        <w:rPr>
          <w:bCs/>
          <w:szCs w:val="22"/>
        </w:rPr>
      </w:pPr>
      <w:r w:rsidRPr="00A210ED">
        <w:rPr>
          <w:bCs/>
          <w:szCs w:val="22"/>
        </w:rPr>
        <w:t xml:space="preserve">The tenant expressly requests the emergency transfer; </w:t>
      </w:r>
      <w:r w:rsidRPr="00A210ED">
        <w:rPr>
          <w:b/>
          <w:szCs w:val="22"/>
        </w:rPr>
        <w:t>AND</w:t>
      </w:r>
    </w:p>
    <w:p w14:paraId="707AA17D" w14:textId="77777777" w:rsidR="006F5732" w:rsidRPr="00A210ED" w:rsidRDefault="006F5732" w:rsidP="00591F39">
      <w:pPr>
        <w:pStyle w:val="CommentText"/>
        <w:tabs>
          <w:tab w:val="left" w:pos="9360"/>
        </w:tabs>
        <w:spacing w:before="0" w:after="0"/>
        <w:ind w:left="1080"/>
        <w:rPr>
          <w:bCs/>
          <w:szCs w:val="22"/>
        </w:rPr>
      </w:pPr>
    </w:p>
    <w:p w14:paraId="653ED2D9" w14:textId="3C85B4EC" w:rsidR="006F5732" w:rsidRPr="00A210ED" w:rsidRDefault="006F5732" w:rsidP="00591F39">
      <w:pPr>
        <w:pStyle w:val="CommentText"/>
        <w:numPr>
          <w:ilvl w:val="0"/>
          <w:numId w:val="282"/>
        </w:numPr>
        <w:tabs>
          <w:tab w:val="left" w:pos="9360"/>
        </w:tabs>
        <w:spacing w:before="0" w:after="0"/>
        <w:ind w:left="1080"/>
        <w:rPr>
          <w:bCs/>
          <w:szCs w:val="22"/>
        </w:rPr>
      </w:pPr>
      <w:r w:rsidRPr="00A210ED">
        <w:rPr>
          <w:b/>
          <w:szCs w:val="22"/>
        </w:rPr>
        <w:t xml:space="preserve"> EITHER</w:t>
      </w:r>
    </w:p>
    <w:p w14:paraId="77CF44FB" w14:textId="77777777" w:rsidR="006F5732" w:rsidRPr="00A210ED" w:rsidRDefault="006F5732" w:rsidP="00591F39">
      <w:pPr>
        <w:pStyle w:val="CommentText"/>
        <w:tabs>
          <w:tab w:val="left" w:pos="9360"/>
        </w:tabs>
        <w:spacing w:before="0" w:after="0"/>
        <w:ind w:left="2160"/>
        <w:rPr>
          <w:bCs/>
          <w:i/>
          <w:iCs/>
          <w:szCs w:val="22"/>
        </w:rPr>
      </w:pPr>
    </w:p>
    <w:p w14:paraId="362BCBBD" w14:textId="7DC4892B" w:rsidR="006F5732" w:rsidRPr="00A210ED" w:rsidRDefault="006F5732" w:rsidP="00591F39">
      <w:pPr>
        <w:pStyle w:val="CommentText"/>
        <w:numPr>
          <w:ilvl w:val="1"/>
          <w:numId w:val="282"/>
        </w:numPr>
        <w:tabs>
          <w:tab w:val="left" w:pos="9360"/>
        </w:tabs>
        <w:spacing w:before="0" w:after="0"/>
        <w:ind w:left="1800"/>
        <w:rPr>
          <w:bCs/>
          <w:i/>
          <w:iCs/>
          <w:szCs w:val="22"/>
        </w:rPr>
      </w:pPr>
      <w:r w:rsidRPr="00A210ED">
        <w:rPr>
          <w:bCs/>
          <w:szCs w:val="22"/>
        </w:rPr>
        <w:t xml:space="preserve">The tenant reasonably believes </w:t>
      </w:r>
      <w:bookmarkStart w:id="10387" w:name="_Hlk57891523"/>
      <w:r w:rsidRPr="00A210ED">
        <w:rPr>
          <w:bCs/>
          <w:szCs w:val="22"/>
        </w:rPr>
        <w:t xml:space="preserve">that there is a threat of imminent harm from further violence, including trauma, if they or (their household member) stays in the </w:t>
      </w:r>
      <w:bookmarkEnd w:id="10387"/>
      <w:r w:rsidRPr="00A210ED">
        <w:rPr>
          <w:bCs/>
          <w:szCs w:val="22"/>
        </w:rPr>
        <w:t>same dwelling unit;</w:t>
      </w:r>
      <w:r w:rsidRPr="00A210ED">
        <w:rPr>
          <w:bCs/>
          <w:i/>
          <w:iCs/>
          <w:szCs w:val="22"/>
        </w:rPr>
        <w:t xml:space="preserve"> </w:t>
      </w:r>
      <w:r w:rsidRPr="00A210ED">
        <w:rPr>
          <w:b/>
          <w:szCs w:val="22"/>
        </w:rPr>
        <w:t>OR</w:t>
      </w:r>
      <w:r w:rsidRPr="00A210ED">
        <w:rPr>
          <w:b/>
          <w:i/>
          <w:iCs/>
          <w:szCs w:val="22"/>
        </w:rPr>
        <w:t xml:space="preserve"> </w:t>
      </w:r>
    </w:p>
    <w:p w14:paraId="4CF200C8" w14:textId="77777777" w:rsidR="006F5732" w:rsidRPr="00A210ED" w:rsidRDefault="006F5732" w:rsidP="00591F39">
      <w:pPr>
        <w:pStyle w:val="CommentText"/>
        <w:tabs>
          <w:tab w:val="left" w:pos="9360"/>
        </w:tabs>
        <w:spacing w:before="0" w:after="0"/>
        <w:ind w:left="1800"/>
        <w:rPr>
          <w:bCs/>
          <w:szCs w:val="22"/>
        </w:rPr>
      </w:pPr>
    </w:p>
    <w:p w14:paraId="4933E3A2" w14:textId="4413F6DB" w:rsidR="006F5732" w:rsidRPr="00A210ED" w:rsidRDefault="006F5732" w:rsidP="00591F39">
      <w:pPr>
        <w:pStyle w:val="CommentText"/>
        <w:numPr>
          <w:ilvl w:val="1"/>
          <w:numId w:val="282"/>
        </w:numPr>
        <w:tabs>
          <w:tab w:val="left" w:pos="9360"/>
        </w:tabs>
        <w:spacing w:before="0" w:after="0"/>
        <w:ind w:left="1800"/>
        <w:rPr>
          <w:bCs/>
          <w:szCs w:val="22"/>
        </w:rPr>
      </w:pPr>
      <w:r w:rsidRPr="00A210ED">
        <w:rPr>
          <w:bCs/>
          <w:szCs w:val="22"/>
        </w:rPr>
        <w:t>If the tenant (or their household member) is a victim of sexual assault, either the tenant reasonably believes that there is a threat of imminent harm from further violence, including trauma, if the tenant (or their household member) were to stay in the unit, or the sexual assault occurred on the premises and the tenant requested an emergency transfer within 90 days (including holidays and weekend days) of when that assault occurred.</w:t>
      </w:r>
    </w:p>
    <w:p w14:paraId="66B08CC0" w14:textId="77777777" w:rsidR="006F5732" w:rsidRPr="00A210ED" w:rsidRDefault="006F5732" w:rsidP="00591F39">
      <w:pPr>
        <w:pStyle w:val="CommentText"/>
        <w:tabs>
          <w:tab w:val="left" w:pos="9360"/>
        </w:tabs>
        <w:spacing w:before="0" w:after="0"/>
        <w:ind w:left="2160"/>
        <w:rPr>
          <w:bCs/>
          <w:szCs w:val="22"/>
        </w:rPr>
      </w:pPr>
    </w:p>
    <w:bookmarkEnd w:id="10385"/>
    <w:bookmarkEnd w:id="10386"/>
    <w:p w14:paraId="1E1485DB" w14:textId="77777777" w:rsidR="006F5732" w:rsidRPr="00A210ED" w:rsidRDefault="006F5732" w:rsidP="00591F39">
      <w:pPr>
        <w:spacing w:before="0" w:after="0"/>
        <w:rPr>
          <w:color w:val="373739"/>
          <w:bdr w:val="none" w:sz="0" w:space="0" w:color="auto" w:frame="1"/>
        </w:rPr>
      </w:pPr>
      <w:r w:rsidRPr="00A210ED">
        <w:t>LRHA,</w:t>
      </w:r>
      <w:r w:rsidRPr="00A210ED">
        <w:rPr>
          <w:bdr w:val="none" w:sz="0" w:space="0" w:color="auto" w:frame="1"/>
        </w:rPr>
        <w:t xml:space="preserve"> in response to an emergency transfer request, should not evaluate whether the tenant is in good standing as part of the assessment or provision of an emergency transfer</w:t>
      </w:r>
      <w:r w:rsidRPr="00A210ED">
        <w:t xml:space="preserve">. Whether or not a tenant is in good standing does not impact their ability to request an emergency transfer under VAWA.  </w:t>
      </w:r>
    </w:p>
    <w:p w14:paraId="032D7E85" w14:textId="77777777" w:rsidR="00C22887" w:rsidRPr="00A210ED" w:rsidRDefault="00C22887" w:rsidP="00591F39">
      <w:pPr>
        <w:spacing w:before="0" w:after="0"/>
        <w:rPr>
          <w:rFonts w:cs="Arial"/>
        </w:rPr>
      </w:pPr>
    </w:p>
    <w:p w14:paraId="37F70E79" w14:textId="77777777" w:rsidR="00C22887" w:rsidRPr="00A210ED" w:rsidRDefault="00C22887" w:rsidP="00591F39">
      <w:pPr>
        <w:spacing w:before="0" w:after="0"/>
        <w:rPr>
          <w:rFonts w:cs="Arial"/>
          <w:b/>
          <w:bCs/>
        </w:rPr>
      </w:pPr>
      <w:r w:rsidRPr="00A210ED">
        <w:rPr>
          <w:rFonts w:cs="Arial"/>
          <w:b/>
          <w:bCs/>
        </w:rPr>
        <w:t>Emergency Transfer Policies</w:t>
      </w:r>
    </w:p>
    <w:p w14:paraId="2944E0C0" w14:textId="77777777" w:rsidR="00C22887" w:rsidRPr="00A210ED" w:rsidRDefault="00C22887" w:rsidP="00591F39">
      <w:pPr>
        <w:spacing w:before="0" w:after="0"/>
        <w:rPr>
          <w:rFonts w:cs="Arial"/>
          <w:b/>
          <w:bCs/>
          <w:color w:val="000000"/>
        </w:rPr>
      </w:pPr>
    </w:p>
    <w:p w14:paraId="1BF3007D" w14:textId="0122A5F2" w:rsidR="00C22887" w:rsidRPr="00A210ED" w:rsidRDefault="00C22887" w:rsidP="00591F39">
      <w:pPr>
        <w:spacing w:before="0" w:after="0"/>
        <w:rPr>
          <w:rFonts w:eastAsia="PMingLiU" w:cs="Arial"/>
        </w:rPr>
      </w:pPr>
      <w:r w:rsidRPr="00A210ED">
        <w:rPr>
          <w:rFonts w:cs="Arial"/>
          <w:b/>
          <w:bCs/>
          <w:color w:val="000000"/>
        </w:rPr>
        <w:t>Internal transfers when a safe unit is immediately available</w:t>
      </w:r>
      <w:r w:rsidRPr="00A210ED">
        <w:rPr>
          <w:rFonts w:cs="Arial"/>
          <w:color w:val="000000"/>
        </w:rPr>
        <w:t xml:space="preserve">: </w:t>
      </w:r>
    </w:p>
    <w:p w14:paraId="2A5F4900" w14:textId="77777777" w:rsidR="00C22887" w:rsidRPr="00A210ED" w:rsidRDefault="00C22887" w:rsidP="00591F39">
      <w:pPr>
        <w:pStyle w:val="ListParagraph"/>
        <w:spacing w:before="0" w:after="0"/>
        <w:contextualSpacing w:val="0"/>
        <w:rPr>
          <w:rFonts w:cs="Arial"/>
          <w:b/>
          <w:bCs/>
          <w:color w:val="000000"/>
        </w:rPr>
      </w:pPr>
    </w:p>
    <w:p w14:paraId="4EFB2CB4" w14:textId="77777777" w:rsidR="00E71BD4" w:rsidRPr="00A210ED" w:rsidRDefault="00C22887" w:rsidP="00591F39">
      <w:pPr>
        <w:pStyle w:val="ListParagraph"/>
        <w:numPr>
          <w:ilvl w:val="0"/>
          <w:numId w:val="284"/>
        </w:numPr>
        <w:spacing w:before="0" w:after="0"/>
        <w:contextualSpacing w:val="0"/>
        <w:rPr>
          <w:rFonts w:cs="Arial"/>
          <w:spacing w:val="-2"/>
        </w:rPr>
      </w:pPr>
      <w:r w:rsidRPr="00A210ED">
        <w:rPr>
          <w:rFonts w:cs="Arial"/>
          <w:b/>
          <w:bCs/>
          <w:color w:val="000000"/>
        </w:rPr>
        <w:t xml:space="preserve">Public Housing: </w:t>
      </w:r>
      <w:r w:rsidR="00E71BD4" w:rsidRPr="00A210ED">
        <w:rPr>
          <w:rFonts w:cs="Arial"/>
          <w:spacing w:val="-2"/>
        </w:rPr>
        <w:t>Transfers made pursuant to VAWA are considered emergency public safety transfers. Tenants in LRHA’s Public Housing program who request and are approved for a VAWA emergency public safety transfer will be processed for the transfer in accordance with LRH</w:t>
      </w:r>
      <w:r w:rsidR="00E71BD4" w:rsidRPr="00A210ED">
        <w:rPr>
          <w:rFonts w:cs="Arial"/>
          <w:caps/>
          <w:spacing w:val="-2"/>
        </w:rPr>
        <w:t>A</w:t>
      </w:r>
      <w:r w:rsidR="00E71BD4" w:rsidRPr="00A210ED">
        <w:rPr>
          <w:rFonts w:cs="Arial"/>
          <w:spacing w:val="-2"/>
        </w:rPr>
        <w:t>’s hierarchy of transfers as established in LRHA’s ACOP.</w:t>
      </w:r>
    </w:p>
    <w:p w14:paraId="7C97244B" w14:textId="77777777" w:rsidR="00C22887" w:rsidRPr="00A210ED" w:rsidRDefault="00C22887" w:rsidP="00591F39">
      <w:pPr>
        <w:pStyle w:val="ListParagraph"/>
        <w:spacing w:before="0" w:after="0"/>
        <w:contextualSpacing w:val="0"/>
        <w:rPr>
          <w:rFonts w:cs="Arial"/>
          <w:b/>
          <w:bCs/>
          <w:color w:val="000000"/>
        </w:rPr>
      </w:pPr>
    </w:p>
    <w:p w14:paraId="7D7B954D" w14:textId="1FB4F7E7" w:rsidR="00C22887" w:rsidRPr="00A210ED" w:rsidRDefault="00C22887" w:rsidP="00591F39">
      <w:pPr>
        <w:pStyle w:val="ListParagraph"/>
        <w:numPr>
          <w:ilvl w:val="0"/>
          <w:numId w:val="283"/>
        </w:numPr>
        <w:spacing w:before="0" w:after="0"/>
        <w:contextualSpacing w:val="0"/>
        <w:rPr>
          <w:rFonts w:cs="Arial"/>
          <w:b/>
          <w:bCs/>
          <w:color w:val="000000"/>
        </w:rPr>
      </w:pPr>
      <w:r w:rsidRPr="00A210ED">
        <w:rPr>
          <w:rFonts w:cs="Arial"/>
          <w:b/>
          <w:bCs/>
          <w:color w:val="000000"/>
        </w:rPr>
        <w:t>HCV Program:</w:t>
      </w:r>
    </w:p>
    <w:p w14:paraId="4BA312DE" w14:textId="77777777" w:rsidR="00E71BD4" w:rsidRPr="00A210ED" w:rsidRDefault="00E71BD4" w:rsidP="00591F39">
      <w:pPr>
        <w:pStyle w:val="ListParagraph"/>
        <w:spacing w:before="0" w:after="0"/>
        <w:ind w:left="1440"/>
        <w:contextualSpacing w:val="0"/>
        <w:rPr>
          <w:rFonts w:cs="Arial"/>
          <w:b/>
          <w:bCs/>
          <w:color w:val="000000"/>
        </w:rPr>
      </w:pPr>
    </w:p>
    <w:p w14:paraId="4BCEDFE6" w14:textId="77777777" w:rsidR="00E71BD4" w:rsidRPr="00A210ED" w:rsidRDefault="00E71BD4" w:rsidP="00591F39">
      <w:pPr>
        <w:pStyle w:val="ListParagraph"/>
        <w:numPr>
          <w:ilvl w:val="0"/>
          <w:numId w:val="285"/>
        </w:numPr>
        <w:spacing w:before="0" w:after="0"/>
        <w:ind w:left="1080"/>
        <w:contextualSpacing w:val="0"/>
        <w:rPr>
          <w:rFonts w:cs="Arial"/>
        </w:rPr>
      </w:pPr>
      <w:r w:rsidRPr="00A210ED">
        <w:rPr>
          <w:rFonts w:cs="Arial"/>
          <w:b/>
          <w:bCs/>
          <w:spacing w:val="-2"/>
        </w:rPr>
        <w:t>Tenant-based assistance:</w:t>
      </w:r>
      <w:r w:rsidRPr="00A210ED">
        <w:rPr>
          <w:rFonts w:cs="Arial"/>
          <w:spacing w:val="-2"/>
        </w:rPr>
        <w:t xml:space="preserve"> For participants in the tenant-based HCV program who request an emergency transfer as described in this plan, LRHA will assist in their move to a safe unit quickly using their existing voucher assistance. LRHA will make exceptions </w:t>
      </w:r>
      <w:r w:rsidRPr="00A210ED">
        <w:rPr>
          <w:rFonts w:cs="Arial"/>
          <w:spacing w:val="-2"/>
        </w:rPr>
        <w:lastRenderedPageBreak/>
        <w:t>to program regulations restricting moves as required. Upon</w:t>
      </w:r>
      <w:r w:rsidRPr="00A210ED">
        <w:rPr>
          <w:rFonts w:cs="Arial"/>
        </w:rPr>
        <w:t xml:space="preserve"> request, LRHA will refer the participant to organizations that may be able to further assist them.</w:t>
      </w:r>
    </w:p>
    <w:p w14:paraId="5A7047FD" w14:textId="77777777" w:rsidR="00E71BD4" w:rsidRPr="00A210ED" w:rsidRDefault="00E71BD4" w:rsidP="00591F39">
      <w:pPr>
        <w:spacing w:before="0" w:after="0"/>
        <w:rPr>
          <w:rFonts w:cs="Arial"/>
        </w:rPr>
      </w:pPr>
    </w:p>
    <w:p w14:paraId="3E692887" w14:textId="172B218C" w:rsidR="00E71BD4" w:rsidRPr="00484A7B" w:rsidRDefault="00E71BD4" w:rsidP="00591F39">
      <w:pPr>
        <w:spacing w:before="0" w:after="0"/>
        <w:rPr>
          <w:rFonts w:cs="Arial"/>
        </w:rPr>
      </w:pPr>
      <w:r w:rsidRPr="00A210ED">
        <w:rPr>
          <w:rFonts w:cs="Arial"/>
          <w:b/>
          <w:bCs/>
          <w:spacing w:val="-2"/>
        </w:rPr>
        <w:t>Project-based assistance:</w:t>
      </w:r>
      <w:r w:rsidRPr="00A210ED">
        <w:rPr>
          <w:rFonts w:cs="Arial"/>
          <w:spacing w:val="-2"/>
        </w:rPr>
        <w:t xml:space="preserve"> Participants assisted under the project-based voucher (PBV) program may request an emergency transfer</w:t>
      </w:r>
      <w:r w:rsidR="007D2789">
        <w:rPr>
          <w:rFonts w:cs="Arial"/>
          <w:spacing w:val="-2"/>
        </w:rPr>
        <w:t xml:space="preserve"> to project-based assistance in </w:t>
      </w:r>
      <w:r w:rsidR="00484A7B">
        <w:rPr>
          <w:rFonts w:cs="Arial"/>
          <w:spacing w:val="-2"/>
        </w:rPr>
        <w:t>the same project.</w:t>
      </w:r>
      <w:r w:rsidRPr="00484A7B">
        <w:rPr>
          <w:rFonts w:cs="Arial"/>
          <w:spacing w:val="-2"/>
        </w:rPr>
        <w:t xml:space="preserve"> </w:t>
      </w:r>
    </w:p>
    <w:p w14:paraId="06DDC7B8" w14:textId="5858B047" w:rsidR="00C22887" w:rsidRDefault="00E71BD4" w:rsidP="00591F39">
      <w:pPr>
        <w:spacing w:before="0" w:after="0"/>
        <w:rPr>
          <w:rFonts w:cs="Arial"/>
          <w:spacing w:val="-2"/>
        </w:rPr>
      </w:pPr>
      <w:r w:rsidRPr="00484A7B">
        <w:rPr>
          <w:rFonts w:cs="Arial"/>
          <w:spacing w:val="-2"/>
        </w:rPr>
        <w:t>Emergency transfers under VAWA will take priority over waiting list admissions for these types of assistance.</w:t>
      </w:r>
    </w:p>
    <w:p w14:paraId="3DA8AABF" w14:textId="77777777" w:rsidR="00DB4A9B" w:rsidRDefault="00DB4A9B" w:rsidP="00591F39">
      <w:pPr>
        <w:spacing w:before="0" w:after="0"/>
        <w:rPr>
          <w:rFonts w:cs="Arial"/>
          <w:spacing w:val="-2"/>
        </w:rPr>
      </w:pPr>
    </w:p>
    <w:p w14:paraId="6BB9454D" w14:textId="7B5F4D16" w:rsidR="00CB64F8" w:rsidRPr="008220A9" w:rsidRDefault="002C23CD" w:rsidP="00591F39">
      <w:pPr>
        <w:spacing w:before="0" w:after="0"/>
        <w:rPr>
          <w:rFonts w:eastAsia="PMingLiU"/>
        </w:rPr>
      </w:pPr>
      <w:r w:rsidRPr="00DE5653">
        <w:rPr>
          <w:b/>
          <w:bCs/>
          <w:color w:val="000000"/>
        </w:rPr>
        <w:t>Internal transfers when a safe unit is not immediately available</w:t>
      </w:r>
      <w:r w:rsidRPr="00DE5653">
        <w:rPr>
          <w:rFonts w:eastAsia="PMingLiU"/>
        </w:rPr>
        <w:t xml:space="preserve">: </w:t>
      </w:r>
    </w:p>
    <w:p w14:paraId="2EED8A76" w14:textId="77777777" w:rsidR="00CB64F8" w:rsidRDefault="00CB64F8" w:rsidP="00591F39">
      <w:pPr>
        <w:spacing w:before="0" w:after="0"/>
        <w:rPr>
          <w:rFonts w:cs="Arial"/>
        </w:rPr>
      </w:pPr>
    </w:p>
    <w:p w14:paraId="3B60F63C" w14:textId="6A398DD3" w:rsidR="002C23CD" w:rsidRDefault="004B4F18" w:rsidP="00591F39">
      <w:pPr>
        <w:pStyle w:val="ListParagraph"/>
        <w:numPr>
          <w:ilvl w:val="0"/>
          <w:numId w:val="284"/>
        </w:numPr>
        <w:spacing w:before="0" w:after="0"/>
        <w:contextualSpacing w:val="0"/>
        <w:rPr>
          <w:rFonts w:cs="Arial"/>
          <w:color w:val="000000"/>
        </w:rPr>
      </w:pPr>
      <w:r w:rsidRPr="00252158">
        <w:rPr>
          <w:rFonts w:cs="Arial"/>
          <w:b/>
          <w:bCs/>
          <w:color w:val="000000"/>
        </w:rPr>
        <w:t xml:space="preserve">Public Housing: </w:t>
      </w:r>
      <w:r w:rsidRPr="00252158">
        <w:rPr>
          <w:rFonts w:cs="Arial"/>
          <w:color w:val="000000"/>
        </w:rPr>
        <w:t>If no</w:t>
      </w:r>
      <w:r w:rsidR="00EA2C24" w:rsidRPr="00252158">
        <w:rPr>
          <w:rFonts w:cs="Arial"/>
          <w:color w:val="000000"/>
        </w:rPr>
        <w:t xml:space="preserve"> appropriate public housing unit is available to transfer the family to, LRHA may</w:t>
      </w:r>
      <w:r w:rsidR="00477183">
        <w:rPr>
          <w:rFonts w:cs="Arial"/>
          <w:color w:val="000000"/>
        </w:rPr>
        <w:t xml:space="preserve"> in its sole discretion</w:t>
      </w:r>
      <w:r w:rsidR="00EA2C24" w:rsidRPr="00252158">
        <w:rPr>
          <w:rFonts w:cs="Arial"/>
          <w:color w:val="000000"/>
        </w:rPr>
        <w:t xml:space="preserve"> </w:t>
      </w:r>
      <w:r w:rsidR="008220A9">
        <w:rPr>
          <w:rFonts w:cs="Arial"/>
          <w:color w:val="000000"/>
        </w:rPr>
        <w:t>consider an external transfer</w:t>
      </w:r>
      <w:r w:rsidR="00941E98">
        <w:rPr>
          <w:rFonts w:cs="Arial"/>
          <w:color w:val="000000"/>
        </w:rPr>
        <w:t xml:space="preserve"> to the HCV program.</w:t>
      </w:r>
    </w:p>
    <w:p w14:paraId="13072CA7" w14:textId="77777777" w:rsidR="008220A9" w:rsidRDefault="008220A9" w:rsidP="00591F39">
      <w:pPr>
        <w:pStyle w:val="ListParagraph"/>
        <w:spacing w:before="0" w:after="0"/>
        <w:contextualSpacing w:val="0"/>
        <w:rPr>
          <w:rFonts w:cs="Arial"/>
          <w:color w:val="000000"/>
        </w:rPr>
      </w:pPr>
    </w:p>
    <w:p w14:paraId="626B8124" w14:textId="7A268262" w:rsidR="008220A9" w:rsidRDefault="008220A9" w:rsidP="00591F39">
      <w:pPr>
        <w:pStyle w:val="ListParagraph"/>
        <w:numPr>
          <w:ilvl w:val="0"/>
          <w:numId w:val="284"/>
        </w:numPr>
        <w:spacing w:before="0" w:after="0"/>
        <w:contextualSpacing w:val="0"/>
        <w:rPr>
          <w:rFonts w:cs="Arial"/>
          <w:color w:val="000000"/>
        </w:rPr>
      </w:pPr>
      <w:r>
        <w:rPr>
          <w:rFonts w:cs="Arial"/>
          <w:b/>
          <w:bCs/>
          <w:color w:val="000000"/>
        </w:rPr>
        <w:t>HCV Program:</w:t>
      </w:r>
    </w:p>
    <w:p w14:paraId="2B8C2680" w14:textId="77777777" w:rsidR="008220A9" w:rsidRPr="00941E98" w:rsidRDefault="008220A9" w:rsidP="00591F39">
      <w:pPr>
        <w:pStyle w:val="ListParagraph"/>
        <w:spacing w:before="0" w:after="0"/>
        <w:contextualSpacing w:val="0"/>
        <w:rPr>
          <w:rFonts w:cs="Arial"/>
          <w:color w:val="000000"/>
        </w:rPr>
      </w:pPr>
    </w:p>
    <w:p w14:paraId="0BB7F705" w14:textId="787F29B3" w:rsidR="008220A9" w:rsidRDefault="008220A9" w:rsidP="00591F39">
      <w:pPr>
        <w:pStyle w:val="ListParagraph"/>
        <w:numPr>
          <w:ilvl w:val="1"/>
          <w:numId w:val="284"/>
        </w:numPr>
        <w:spacing w:before="0" w:after="0"/>
        <w:contextualSpacing w:val="0"/>
        <w:rPr>
          <w:rFonts w:cs="Arial"/>
          <w:color w:val="000000"/>
        </w:rPr>
      </w:pPr>
      <w:r w:rsidRPr="00BF54AF">
        <w:rPr>
          <w:rFonts w:cs="Arial"/>
          <w:b/>
          <w:bCs/>
          <w:color w:val="000000"/>
        </w:rPr>
        <w:t>Tenant-based assistance:</w:t>
      </w:r>
      <w:r>
        <w:rPr>
          <w:rFonts w:cs="Arial"/>
          <w:color w:val="000000"/>
        </w:rPr>
        <w:t xml:space="preserve"> if </w:t>
      </w:r>
      <w:r w:rsidR="00941E98">
        <w:rPr>
          <w:rFonts w:cs="Arial"/>
          <w:color w:val="000000"/>
        </w:rPr>
        <w:t>voucher is unavailable for the family to move</w:t>
      </w:r>
      <w:r w:rsidR="00A1618B">
        <w:rPr>
          <w:rFonts w:cs="Arial"/>
          <w:color w:val="000000"/>
        </w:rPr>
        <w:t xml:space="preserve">, LHRA may </w:t>
      </w:r>
      <w:r w:rsidR="00477183">
        <w:rPr>
          <w:rFonts w:cs="Arial"/>
          <w:color w:val="000000"/>
        </w:rPr>
        <w:t xml:space="preserve">in its sole discretion </w:t>
      </w:r>
      <w:r w:rsidR="00A1618B">
        <w:rPr>
          <w:rFonts w:cs="Arial"/>
          <w:color w:val="000000"/>
        </w:rPr>
        <w:t>consider an external transfer to the project-based assistance program or public housing program.</w:t>
      </w:r>
    </w:p>
    <w:p w14:paraId="0473BBF1" w14:textId="77777777" w:rsidR="00A65463" w:rsidRDefault="00A65463" w:rsidP="00591F39">
      <w:pPr>
        <w:pStyle w:val="ListParagraph"/>
        <w:spacing w:before="0" w:after="0"/>
        <w:ind w:left="1440"/>
        <w:contextualSpacing w:val="0"/>
        <w:rPr>
          <w:rFonts w:cs="Arial"/>
          <w:color w:val="000000"/>
        </w:rPr>
      </w:pPr>
    </w:p>
    <w:p w14:paraId="53691692" w14:textId="17079168" w:rsidR="00A1618B" w:rsidRDefault="00A1618B" w:rsidP="00591F39">
      <w:pPr>
        <w:pStyle w:val="ListParagraph"/>
        <w:numPr>
          <w:ilvl w:val="1"/>
          <w:numId w:val="284"/>
        </w:numPr>
        <w:spacing w:before="0" w:after="0"/>
        <w:contextualSpacing w:val="0"/>
        <w:rPr>
          <w:rFonts w:cs="Arial"/>
          <w:color w:val="000000"/>
        </w:rPr>
      </w:pPr>
      <w:r w:rsidRPr="00BF54AF">
        <w:rPr>
          <w:rFonts w:cs="Arial"/>
          <w:b/>
          <w:bCs/>
          <w:color w:val="000000"/>
        </w:rPr>
        <w:t>Project-based assistance:</w:t>
      </w:r>
      <w:r>
        <w:rPr>
          <w:rFonts w:cs="Arial"/>
          <w:color w:val="000000"/>
        </w:rPr>
        <w:t xml:space="preserve"> if n</w:t>
      </w:r>
      <w:r w:rsidR="002D6215">
        <w:rPr>
          <w:rFonts w:cs="Arial"/>
          <w:color w:val="000000"/>
        </w:rPr>
        <w:t xml:space="preserve">o project-based assistance is available within the same project, LRHA may </w:t>
      </w:r>
      <w:r w:rsidR="00477183">
        <w:rPr>
          <w:rFonts w:cs="Arial"/>
          <w:color w:val="000000"/>
        </w:rPr>
        <w:t xml:space="preserve">in its sole discretion </w:t>
      </w:r>
      <w:r w:rsidR="002D6215">
        <w:rPr>
          <w:rFonts w:cs="Arial"/>
          <w:color w:val="000000"/>
        </w:rPr>
        <w:t>consider a transfer to a project-based unit within a different property</w:t>
      </w:r>
      <w:r w:rsidR="00477183">
        <w:rPr>
          <w:rFonts w:cs="Arial"/>
          <w:color w:val="000000"/>
        </w:rPr>
        <w:t xml:space="preserve"> or an external</w:t>
      </w:r>
      <w:r w:rsidR="00A65463">
        <w:rPr>
          <w:rFonts w:cs="Arial"/>
          <w:color w:val="000000"/>
        </w:rPr>
        <w:t xml:space="preserve"> transfer to the public housing program or tenant-based assistance program.</w:t>
      </w:r>
    </w:p>
    <w:p w14:paraId="174E7C97" w14:textId="77777777" w:rsidR="00A65463" w:rsidRPr="00A65463" w:rsidRDefault="00A65463" w:rsidP="00591F39">
      <w:pPr>
        <w:pStyle w:val="ListParagraph"/>
        <w:spacing w:before="0" w:after="0"/>
        <w:contextualSpacing w:val="0"/>
        <w:rPr>
          <w:rFonts w:cs="Arial"/>
          <w:color w:val="000000"/>
        </w:rPr>
      </w:pPr>
    </w:p>
    <w:p w14:paraId="55D9AD32" w14:textId="77777777" w:rsidR="00235960" w:rsidRPr="00DE5653" w:rsidRDefault="00235960" w:rsidP="00591F39">
      <w:pPr>
        <w:spacing w:before="0" w:after="0"/>
        <w:rPr>
          <w:color w:val="000000" w:themeColor="text1"/>
        </w:rPr>
      </w:pPr>
      <w:r w:rsidRPr="2CB23E22">
        <w:rPr>
          <w:b/>
          <w:bCs/>
          <w:color w:val="000000" w:themeColor="text1"/>
        </w:rPr>
        <w:t>External transfers</w:t>
      </w:r>
      <w:r w:rsidRPr="2CB23E22">
        <w:rPr>
          <w:color w:val="000000" w:themeColor="text1"/>
        </w:rPr>
        <w:t xml:space="preserve">: </w:t>
      </w:r>
    </w:p>
    <w:p w14:paraId="54A74851" w14:textId="77777777" w:rsidR="00871F9F" w:rsidRDefault="00871F9F" w:rsidP="00591F39">
      <w:pPr>
        <w:spacing w:before="0" w:after="0"/>
        <w:rPr>
          <w:rFonts w:cs="Arial"/>
          <w:color w:val="000000"/>
        </w:rPr>
      </w:pPr>
    </w:p>
    <w:p w14:paraId="1BB8B041" w14:textId="3DD2A240" w:rsidR="00A65463" w:rsidRDefault="001B48A6" w:rsidP="00591F39">
      <w:pPr>
        <w:spacing w:before="0" w:after="0"/>
        <w:rPr>
          <w:rFonts w:cs="Arial"/>
          <w:color w:val="000000"/>
        </w:rPr>
      </w:pPr>
      <w:r>
        <w:rPr>
          <w:rFonts w:cs="Arial"/>
          <w:color w:val="000000"/>
        </w:rPr>
        <w:t xml:space="preserve">External transfers are at LRHA’s sole discretion. </w:t>
      </w:r>
      <w:r w:rsidR="009A0D5D">
        <w:rPr>
          <w:rFonts w:cs="Arial"/>
          <w:color w:val="000000"/>
        </w:rPr>
        <w:t>For any external transfer, the family must complete an application for the new program</w:t>
      </w:r>
      <w:r w:rsidR="001923A0">
        <w:rPr>
          <w:rFonts w:cs="Arial"/>
          <w:color w:val="000000"/>
        </w:rPr>
        <w:t xml:space="preserve"> (public housing, tenant-based HCV or project-based HCV)</w:t>
      </w:r>
      <w:r w:rsidR="009A0D5D">
        <w:rPr>
          <w:rFonts w:cs="Arial"/>
          <w:color w:val="000000"/>
        </w:rPr>
        <w:t>; however, LRHA will not conduct screening</w:t>
      </w:r>
      <w:r w:rsidR="00C330B4">
        <w:rPr>
          <w:rFonts w:cs="Arial"/>
          <w:color w:val="000000"/>
        </w:rPr>
        <w:t xml:space="preserve"> or make a determination as to whether the family is in good standing prior to the transfer.</w:t>
      </w:r>
      <w:r w:rsidR="003F65D8">
        <w:rPr>
          <w:rFonts w:cs="Arial"/>
          <w:color w:val="000000"/>
        </w:rPr>
        <w:t xml:space="preserve"> Families transferred under VAWA are considered </w:t>
      </w:r>
      <w:r w:rsidR="003F65D8">
        <w:rPr>
          <w:rFonts w:cs="Arial"/>
          <w:i/>
          <w:iCs/>
          <w:color w:val="000000"/>
        </w:rPr>
        <w:t xml:space="preserve">continuously </w:t>
      </w:r>
      <w:r w:rsidR="00CC2EE5">
        <w:rPr>
          <w:rFonts w:cs="Arial"/>
          <w:i/>
          <w:iCs/>
          <w:color w:val="000000"/>
        </w:rPr>
        <w:t>assisted</w:t>
      </w:r>
      <w:r w:rsidR="003F65D8">
        <w:rPr>
          <w:rFonts w:cs="Arial"/>
          <w:color w:val="000000"/>
        </w:rPr>
        <w:t xml:space="preserve"> under </w:t>
      </w:r>
      <w:r w:rsidR="0068262E">
        <w:rPr>
          <w:rFonts w:cs="Arial"/>
          <w:color w:val="000000"/>
        </w:rPr>
        <w:t>the 1937 Act.</w:t>
      </w:r>
      <w:r w:rsidR="001923A0">
        <w:rPr>
          <w:rFonts w:cs="Arial"/>
          <w:color w:val="000000"/>
        </w:rPr>
        <w:t xml:space="preserve"> </w:t>
      </w:r>
    </w:p>
    <w:p w14:paraId="37666DD5" w14:textId="77777777" w:rsidR="000B2928" w:rsidRDefault="000B2928" w:rsidP="00591F39">
      <w:pPr>
        <w:spacing w:before="0" w:after="0"/>
        <w:rPr>
          <w:rFonts w:cs="Arial"/>
          <w:color w:val="000000"/>
        </w:rPr>
      </w:pPr>
    </w:p>
    <w:p w14:paraId="1002A173" w14:textId="03283582" w:rsidR="000B2928" w:rsidRDefault="000B2928" w:rsidP="00591F39">
      <w:pPr>
        <w:pStyle w:val="ListParagraph"/>
        <w:numPr>
          <w:ilvl w:val="0"/>
          <w:numId w:val="286"/>
        </w:numPr>
        <w:spacing w:before="0" w:after="0"/>
        <w:contextualSpacing w:val="0"/>
        <w:rPr>
          <w:rFonts w:cs="Arial"/>
          <w:color w:val="000000"/>
        </w:rPr>
      </w:pPr>
      <w:r w:rsidRPr="001638E0">
        <w:rPr>
          <w:rFonts w:cs="Arial"/>
          <w:b/>
          <w:bCs/>
          <w:color w:val="000000"/>
        </w:rPr>
        <w:t>Public Housing:</w:t>
      </w:r>
      <w:r w:rsidRPr="000B2928">
        <w:rPr>
          <w:rFonts w:cs="Arial"/>
          <w:color w:val="000000"/>
        </w:rPr>
        <w:t xml:space="preserve"> </w:t>
      </w:r>
      <w:r w:rsidR="00E10844">
        <w:rPr>
          <w:rFonts w:cs="Arial"/>
          <w:color w:val="000000"/>
        </w:rPr>
        <w:t xml:space="preserve">If no public housing unit is available, LRHA </w:t>
      </w:r>
      <w:r w:rsidR="00120122">
        <w:rPr>
          <w:rFonts w:cs="Arial"/>
          <w:color w:val="000000"/>
        </w:rPr>
        <w:t>may allow the family to move to an available, appropriate size project-based unit or</w:t>
      </w:r>
      <w:r w:rsidR="001638E0">
        <w:rPr>
          <w:rFonts w:cs="Arial"/>
          <w:color w:val="000000"/>
        </w:rPr>
        <w:t xml:space="preserve"> receive an available tenant-based voucher to move.</w:t>
      </w:r>
    </w:p>
    <w:p w14:paraId="5B004926" w14:textId="77777777" w:rsidR="00BF54AF" w:rsidRPr="00BF54AF" w:rsidRDefault="00BF54AF" w:rsidP="00591F39">
      <w:pPr>
        <w:pStyle w:val="ListParagraph"/>
        <w:spacing w:before="0" w:after="0"/>
        <w:contextualSpacing w:val="0"/>
        <w:rPr>
          <w:rFonts w:cs="Arial"/>
          <w:color w:val="000000"/>
        </w:rPr>
      </w:pPr>
    </w:p>
    <w:p w14:paraId="38728A86" w14:textId="6F7AF46F" w:rsidR="00BF54AF" w:rsidRPr="00BF54AF" w:rsidRDefault="00BF54AF" w:rsidP="00591F39">
      <w:pPr>
        <w:pStyle w:val="ListParagraph"/>
        <w:numPr>
          <w:ilvl w:val="0"/>
          <w:numId w:val="286"/>
        </w:numPr>
        <w:spacing w:before="0" w:after="0"/>
        <w:contextualSpacing w:val="0"/>
        <w:rPr>
          <w:rFonts w:cs="Arial"/>
          <w:color w:val="000000"/>
        </w:rPr>
      </w:pPr>
      <w:r>
        <w:rPr>
          <w:rFonts w:cs="Arial"/>
          <w:b/>
          <w:bCs/>
          <w:color w:val="000000"/>
        </w:rPr>
        <w:t>HCV Program:</w:t>
      </w:r>
    </w:p>
    <w:p w14:paraId="3B6D8CA2" w14:textId="77777777" w:rsidR="00BF54AF" w:rsidRDefault="00BF54AF" w:rsidP="00591F39">
      <w:pPr>
        <w:pStyle w:val="ListParagraph"/>
        <w:spacing w:before="0" w:after="0"/>
        <w:contextualSpacing w:val="0"/>
        <w:rPr>
          <w:rFonts w:cs="Arial"/>
          <w:color w:val="000000"/>
        </w:rPr>
      </w:pPr>
    </w:p>
    <w:p w14:paraId="70D33AEA" w14:textId="0AEF0675" w:rsidR="00BF54AF" w:rsidRDefault="00BF54AF" w:rsidP="00591F39">
      <w:pPr>
        <w:pStyle w:val="ListParagraph"/>
        <w:numPr>
          <w:ilvl w:val="1"/>
          <w:numId w:val="286"/>
        </w:numPr>
        <w:spacing w:before="0" w:after="0"/>
        <w:contextualSpacing w:val="0"/>
        <w:rPr>
          <w:rFonts w:cs="Arial"/>
          <w:color w:val="000000"/>
        </w:rPr>
      </w:pPr>
      <w:r>
        <w:rPr>
          <w:rFonts w:cs="Arial"/>
          <w:color w:val="000000"/>
        </w:rPr>
        <w:t xml:space="preserve">Tenant-based assistance: </w:t>
      </w:r>
      <w:r w:rsidR="00672FE2">
        <w:rPr>
          <w:rFonts w:cs="Arial"/>
          <w:color w:val="000000"/>
        </w:rPr>
        <w:t>I</w:t>
      </w:r>
      <w:r w:rsidR="009B5107">
        <w:rPr>
          <w:rFonts w:cs="Arial"/>
          <w:color w:val="000000"/>
        </w:rPr>
        <w:t xml:space="preserve">f the family is unable to locate a new unit quickly with a </w:t>
      </w:r>
      <w:r w:rsidR="00672FE2">
        <w:rPr>
          <w:rFonts w:cs="Arial"/>
          <w:color w:val="000000"/>
        </w:rPr>
        <w:t>tenant-based voucher, LRHA may allow the family to move to an available, appropriate size project-based unit or public housing unit.</w:t>
      </w:r>
    </w:p>
    <w:p w14:paraId="00A10FE9" w14:textId="77777777" w:rsidR="00672FE2" w:rsidRDefault="00672FE2" w:rsidP="00591F39">
      <w:pPr>
        <w:pStyle w:val="ListParagraph"/>
        <w:spacing w:before="0" w:after="0"/>
        <w:ind w:left="1440"/>
        <w:contextualSpacing w:val="0"/>
        <w:rPr>
          <w:rFonts w:cs="Arial"/>
          <w:color w:val="000000"/>
        </w:rPr>
      </w:pPr>
    </w:p>
    <w:p w14:paraId="29A78558" w14:textId="425B15BA" w:rsidR="00A65463" w:rsidRPr="00CE0D6E" w:rsidRDefault="00672FE2" w:rsidP="00591F39">
      <w:pPr>
        <w:pStyle w:val="ListParagraph"/>
        <w:numPr>
          <w:ilvl w:val="1"/>
          <w:numId w:val="286"/>
        </w:numPr>
        <w:spacing w:before="0" w:after="0"/>
        <w:contextualSpacing w:val="0"/>
        <w:rPr>
          <w:rFonts w:cs="Arial"/>
          <w:color w:val="000000"/>
        </w:rPr>
      </w:pPr>
      <w:r>
        <w:rPr>
          <w:rFonts w:cs="Arial"/>
          <w:color w:val="000000"/>
        </w:rPr>
        <w:t>Project-based assistance: If n</w:t>
      </w:r>
      <w:r w:rsidR="00131738">
        <w:rPr>
          <w:rFonts w:cs="Arial"/>
          <w:color w:val="000000"/>
        </w:rPr>
        <w:t xml:space="preserve">o project-based unit is available within or at another project-based property, LRHA may allow the family to </w:t>
      </w:r>
      <w:r w:rsidR="005D3B45">
        <w:rPr>
          <w:rFonts w:cs="Arial"/>
          <w:color w:val="000000"/>
        </w:rPr>
        <w:t xml:space="preserve">receive a tenant-based voucher or </w:t>
      </w:r>
      <w:r w:rsidR="00131738">
        <w:rPr>
          <w:rFonts w:cs="Arial"/>
          <w:color w:val="000000"/>
        </w:rPr>
        <w:t>move to an available, appropriate size</w:t>
      </w:r>
      <w:r w:rsidR="005D3B45">
        <w:rPr>
          <w:rFonts w:cs="Arial"/>
          <w:color w:val="000000"/>
        </w:rPr>
        <w:t xml:space="preserve"> public housing unit. </w:t>
      </w:r>
    </w:p>
    <w:p w14:paraId="34F4A868" w14:textId="77777777" w:rsidR="00134D06" w:rsidRPr="00484A7B" w:rsidRDefault="00134D06" w:rsidP="00591F39">
      <w:pPr>
        <w:spacing w:before="0" w:after="0"/>
      </w:pPr>
    </w:p>
    <w:p w14:paraId="5296F3C9" w14:textId="77777777" w:rsidR="0061023D" w:rsidRPr="00484A7B" w:rsidRDefault="0061023D" w:rsidP="00591F39">
      <w:pPr>
        <w:pStyle w:val="Default"/>
        <w:keepNext/>
        <w:keepLines/>
        <w:jc w:val="both"/>
        <w:rPr>
          <w:rFonts w:ascii="Arial" w:hAnsi="Arial" w:cs="Arial"/>
          <w:b/>
          <w:bCs/>
          <w:sz w:val="22"/>
          <w:szCs w:val="22"/>
        </w:rPr>
      </w:pPr>
      <w:r w:rsidRPr="00484A7B">
        <w:rPr>
          <w:rFonts w:ascii="Arial" w:hAnsi="Arial" w:cs="Arial"/>
          <w:b/>
          <w:bCs/>
          <w:sz w:val="22"/>
          <w:szCs w:val="22"/>
        </w:rPr>
        <w:lastRenderedPageBreak/>
        <w:t>Emergency Transfer Request Documentation</w:t>
      </w:r>
    </w:p>
    <w:p w14:paraId="04134927" w14:textId="77777777" w:rsidR="0061023D" w:rsidRPr="00484A7B" w:rsidRDefault="0061023D" w:rsidP="00591F39">
      <w:pPr>
        <w:pStyle w:val="Default"/>
        <w:keepNext/>
        <w:keepLines/>
        <w:jc w:val="both"/>
        <w:rPr>
          <w:rFonts w:ascii="Arial" w:hAnsi="Arial" w:cs="Arial"/>
          <w:sz w:val="22"/>
          <w:szCs w:val="22"/>
        </w:rPr>
      </w:pPr>
      <w:r w:rsidRPr="00484A7B">
        <w:rPr>
          <w:rFonts w:ascii="Arial" w:hAnsi="Arial" w:cs="Arial"/>
          <w:sz w:val="22"/>
          <w:szCs w:val="22"/>
        </w:rPr>
        <w:t xml:space="preserve"> </w:t>
      </w:r>
    </w:p>
    <w:p w14:paraId="732067EF" w14:textId="6CB2AA22" w:rsidR="004F1591" w:rsidRDefault="0061023D" w:rsidP="00591F39">
      <w:pPr>
        <w:pStyle w:val="BodyText"/>
        <w:keepNext/>
        <w:keepLines/>
        <w:spacing w:before="0" w:after="0"/>
        <w:rPr>
          <w:rFonts w:ascii="Arial" w:hAnsi="Arial" w:cs="Arial"/>
        </w:rPr>
      </w:pPr>
      <w:r w:rsidRPr="004F1591">
        <w:rPr>
          <w:rFonts w:ascii="Arial" w:hAnsi="Arial" w:cs="Arial"/>
        </w:rPr>
        <w:t xml:space="preserve">To request an emergency transfer, the </w:t>
      </w:r>
      <w:r w:rsidR="00F671B6" w:rsidRPr="004F1591">
        <w:rPr>
          <w:rFonts w:ascii="Arial" w:hAnsi="Arial" w:cs="Arial"/>
        </w:rPr>
        <w:t>individual</w:t>
      </w:r>
      <w:r w:rsidRPr="004F1591">
        <w:rPr>
          <w:rFonts w:ascii="Arial" w:hAnsi="Arial" w:cs="Arial"/>
        </w:rPr>
        <w:t xml:space="preserve"> shall notify LRHA’s management office and </w:t>
      </w:r>
      <w:r w:rsidRPr="004F1591">
        <w:rPr>
          <w:rFonts w:ascii="Arial" w:hAnsi="Arial" w:cs="Arial"/>
          <w:position w:val="1"/>
        </w:rPr>
        <w:t xml:space="preserve">submit a </w:t>
      </w:r>
      <w:r w:rsidRPr="004F1591">
        <w:rPr>
          <w:rFonts w:ascii="Arial" w:hAnsi="Arial" w:cs="Arial"/>
        </w:rPr>
        <w:t xml:space="preserve">written request for a transfer to any LRHA office. </w:t>
      </w:r>
      <w:r w:rsidR="004F1591" w:rsidRPr="004F1591">
        <w:rPr>
          <w:rFonts w:ascii="Arial" w:hAnsi="Arial" w:cs="Arial"/>
        </w:rPr>
        <w:t>If LRHA</w:t>
      </w:r>
      <w:r w:rsidR="004F1591" w:rsidRPr="004F1591">
        <w:rPr>
          <w:rFonts w:ascii="Arial" w:hAnsi="Arial" w:cs="Arial"/>
          <w:b/>
          <w:bCs/>
        </w:rPr>
        <w:t xml:space="preserve"> </w:t>
      </w:r>
      <w:r w:rsidR="004F1591" w:rsidRPr="004F1591">
        <w:rPr>
          <w:rFonts w:ascii="Arial" w:hAnsi="Arial" w:cs="Arial"/>
        </w:rPr>
        <w:t>does not already have documentation of the occurrence of domestic violence, dating violence, sexual assault, stalking, and/or human trafficking, LRHA</w:t>
      </w:r>
      <w:r w:rsidR="004F1591" w:rsidRPr="004F1591">
        <w:rPr>
          <w:rFonts w:ascii="Arial" w:hAnsi="Arial" w:cs="Arial"/>
          <w:b/>
          <w:bCs/>
        </w:rPr>
        <w:t xml:space="preserve"> </w:t>
      </w:r>
      <w:r w:rsidR="004F1591" w:rsidRPr="004F1591">
        <w:rPr>
          <w:rFonts w:ascii="Arial" w:hAnsi="Arial" w:cs="Arial"/>
        </w:rPr>
        <w:t>may ask for this documentation in accordance with 24 CFR 5.2007. Unless LRHA</w:t>
      </w:r>
      <w:r w:rsidR="004F1591" w:rsidRPr="004F1591">
        <w:rPr>
          <w:rFonts w:ascii="Arial" w:hAnsi="Arial" w:cs="Arial"/>
          <w:b/>
          <w:bCs/>
        </w:rPr>
        <w:t xml:space="preserve"> </w:t>
      </w:r>
      <w:r w:rsidR="004F1591" w:rsidRPr="004F1591">
        <w:rPr>
          <w:rFonts w:ascii="Arial" w:hAnsi="Arial" w:cs="Arial"/>
        </w:rPr>
        <w:t xml:space="preserve">receives documentation that contains conflicting information, as described in 24 CFR 5.2007(b)(2), LRHA cannot require third-party documentation to determine status as a VAWA victim for emergency transfer eligibility. </w:t>
      </w:r>
      <w:r w:rsidRPr="004F1591">
        <w:rPr>
          <w:rFonts w:ascii="Arial" w:hAnsi="Arial" w:cs="Arial"/>
        </w:rPr>
        <w:t xml:space="preserve">LRHA will provide reasonable accommodations to this policy for individuals with disabilities. </w:t>
      </w:r>
    </w:p>
    <w:p w14:paraId="0C51B80E" w14:textId="77777777" w:rsidR="004F1591" w:rsidRDefault="004F1591" w:rsidP="00591F39">
      <w:pPr>
        <w:pStyle w:val="BodyText"/>
        <w:keepNext/>
        <w:keepLines/>
        <w:spacing w:before="0" w:after="0"/>
        <w:rPr>
          <w:rFonts w:ascii="Arial" w:hAnsi="Arial" w:cs="Arial"/>
        </w:rPr>
      </w:pPr>
    </w:p>
    <w:p w14:paraId="72EA1C8E" w14:textId="355EF34C" w:rsidR="0061023D" w:rsidRPr="004F1591" w:rsidRDefault="0061023D" w:rsidP="00591F39">
      <w:pPr>
        <w:pStyle w:val="BodyText"/>
        <w:keepNext/>
        <w:keepLines/>
        <w:spacing w:before="0" w:after="0"/>
        <w:rPr>
          <w:rFonts w:ascii="Arial" w:hAnsi="Arial" w:cs="Arial"/>
        </w:rPr>
      </w:pPr>
      <w:r w:rsidRPr="004F1591">
        <w:rPr>
          <w:rFonts w:ascii="Arial" w:hAnsi="Arial" w:cs="Arial"/>
        </w:rPr>
        <w:t xml:space="preserve">The </w:t>
      </w:r>
      <w:r w:rsidR="00F671B6" w:rsidRPr="004F1591">
        <w:rPr>
          <w:rFonts w:ascii="Arial" w:hAnsi="Arial" w:cs="Arial"/>
        </w:rPr>
        <w:t xml:space="preserve">individual’s </w:t>
      </w:r>
      <w:r w:rsidRPr="004F1591">
        <w:rPr>
          <w:rFonts w:ascii="Arial" w:hAnsi="Arial" w:cs="Arial"/>
        </w:rPr>
        <w:t xml:space="preserve">written request for an emergency transfer </w:t>
      </w:r>
      <w:r w:rsidR="004F1591">
        <w:rPr>
          <w:rFonts w:ascii="Arial" w:hAnsi="Arial" w:cs="Arial"/>
        </w:rPr>
        <w:t>must</w:t>
      </w:r>
      <w:r w:rsidR="004F1591" w:rsidRPr="004F1591">
        <w:rPr>
          <w:rFonts w:ascii="Arial" w:hAnsi="Arial" w:cs="Arial"/>
        </w:rPr>
        <w:t xml:space="preserve"> </w:t>
      </w:r>
      <w:r w:rsidRPr="004F1591">
        <w:rPr>
          <w:rFonts w:ascii="Arial" w:hAnsi="Arial" w:cs="Arial"/>
        </w:rPr>
        <w:t>include either:</w:t>
      </w:r>
    </w:p>
    <w:p w14:paraId="1A56670E" w14:textId="77777777" w:rsidR="0061023D" w:rsidRPr="00484A7B" w:rsidRDefault="0061023D" w:rsidP="00591F39">
      <w:pPr>
        <w:pStyle w:val="BodyText"/>
        <w:keepNext/>
        <w:keepLines/>
        <w:spacing w:before="0" w:after="0"/>
        <w:rPr>
          <w:rFonts w:ascii="Arial" w:hAnsi="Arial" w:cs="Arial"/>
        </w:rPr>
      </w:pPr>
    </w:p>
    <w:p w14:paraId="083724AB" w14:textId="16A880C8" w:rsidR="002D0C37" w:rsidRPr="00484A7B" w:rsidRDefault="002D0C37" w:rsidP="00591F39">
      <w:pPr>
        <w:pStyle w:val="ListParagraph"/>
        <w:numPr>
          <w:ilvl w:val="0"/>
          <w:numId w:val="128"/>
        </w:numPr>
        <w:spacing w:before="0" w:after="0"/>
        <w:contextualSpacing w:val="0"/>
      </w:pPr>
      <w:r w:rsidRPr="00484A7B">
        <w:t>A statement expressing that the participant reasonably believes that there is a threat</w:t>
      </w:r>
      <w:r w:rsidRPr="00484A7B">
        <w:rPr>
          <w:spacing w:val="-15"/>
        </w:rPr>
        <w:t xml:space="preserve"> </w:t>
      </w:r>
      <w:r w:rsidRPr="00484A7B">
        <w:t>of imminent harm from further violence if the tenant were to remain in the same dwelling unit;</w:t>
      </w:r>
      <w:r w:rsidRPr="00484A7B">
        <w:rPr>
          <w:spacing w:val="-8"/>
        </w:rPr>
        <w:t xml:space="preserve"> </w:t>
      </w:r>
      <w:r w:rsidRPr="00484A7B">
        <w:t>OR</w:t>
      </w:r>
    </w:p>
    <w:p w14:paraId="7D6928B7" w14:textId="77777777" w:rsidR="008732BE" w:rsidRPr="008732BE" w:rsidRDefault="008732BE" w:rsidP="00591F39">
      <w:pPr>
        <w:pStyle w:val="ListParagraph"/>
        <w:spacing w:before="0" w:after="0"/>
        <w:contextualSpacing w:val="0"/>
        <w:rPr>
          <w:rFonts w:cs="Arial"/>
          <w:b/>
        </w:rPr>
      </w:pPr>
    </w:p>
    <w:p w14:paraId="099B31D6" w14:textId="77777777" w:rsidR="00FA7425" w:rsidRPr="008732BE" w:rsidRDefault="00FA7425" w:rsidP="00591F39">
      <w:pPr>
        <w:pStyle w:val="ListParagraph"/>
        <w:numPr>
          <w:ilvl w:val="0"/>
          <w:numId w:val="128"/>
        </w:numPr>
        <w:spacing w:before="0" w:after="0"/>
        <w:contextualSpacing w:val="0"/>
        <w:rPr>
          <w:rFonts w:cs="Arial"/>
          <w:b/>
          <w:bCs/>
        </w:rPr>
      </w:pPr>
      <w:bookmarkStart w:id="10388" w:name="_Hlk169035493"/>
      <w:r w:rsidRPr="008732BE">
        <w:rPr>
          <w:rFonts w:cs="Arial"/>
        </w:rPr>
        <w:t xml:space="preserve">In the case of a tenant (or household member) who is a victim of sexual assault, </w:t>
      </w:r>
      <w:r w:rsidRPr="008732BE">
        <w:rPr>
          <w:rFonts w:cs="Arial"/>
          <w:b/>
          <w:bCs/>
        </w:rPr>
        <w:t>either</w:t>
      </w:r>
      <w:r w:rsidRPr="008732BE">
        <w:rPr>
          <w:rFonts w:cs="Arial"/>
        </w:rPr>
        <w:t xml:space="preserve"> a statement that the tenant reasonably believes there is a threat of imminent harm from further violence or trauma if the tenant (or household member stays in the same dwelling unit), </w:t>
      </w:r>
      <w:r w:rsidRPr="008732BE">
        <w:rPr>
          <w:rFonts w:cs="Arial"/>
          <w:b/>
          <w:bCs/>
        </w:rPr>
        <w:t>or</w:t>
      </w:r>
      <w:r w:rsidRPr="008732BE">
        <w:rPr>
          <w:rFonts w:cs="Arial"/>
        </w:rPr>
        <w:t xml:space="preserve"> a statement that the sexual assault occurred on the premises and the tenant requested an emergency transfer within 90 days (including holidays and weekend days) of when the assault occurred. </w:t>
      </w:r>
    </w:p>
    <w:bookmarkEnd w:id="10388"/>
    <w:p w14:paraId="543C6829" w14:textId="77777777" w:rsidR="0061023D" w:rsidRDefault="0061023D" w:rsidP="00591F39">
      <w:pPr>
        <w:spacing w:before="0" w:after="0"/>
      </w:pPr>
    </w:p>
    <w:p w14:paraId="62B036F8" w14:textId="77777777" w:rsidR="002C01C0" w:rsidRPr="00DE5653" w:rsidRDefault="002C01C0" w:rsidP="00591F39">
      <w:pPr>
        <w:tabs>
          <w:tab w:val="right" w:pos="9360"/>
        </w:tabs>
        <w:spacing w:before="0" w:after="0"/>
        <w:rPr>
          <w:b/>
        </w:rPr>
      </w:pPr>
      <w:r w:rsidRPr="00DE5653">
        <w:rPr>
          <w:b/>
        </w:rPr>
        <w:t>Priority for Transfers</w:t>
      </w:r>
    </w:p>
    <w:p w14:paraId="4AE298C2" w14:textId="77777777" w:rsidR="002C01C0" w:rsidRDefault="002C01C0" w:rsidP="00591F39">
      <w:pPr>
        <w:spacing w:before="0" w:after="0"/>
      </w:pPr>
    </w:p>
    <w:p w14:paraId="00709B72" w14:textId="2901127C" w:rsidR="00CC6322" w:rsidRDefault="002C01C0" w:rsidP="00591F39">
      <w:pPr>
        <w:spacing w:before="0" w:after="0"/>
      </w:pPr>
      <w:r w:rsidRPr="00DE5653">
        <w:t>Tenants who qualify for an emergency transfer under VAWA will be given priority over other categories of tenants seeking transfers and individuals seeking placement on waiting lists.</w:t>
      </w:r>
    </w:p>
    <w:p w14:paraId="7767E6B6" w14:textId="77777777" w:rsidR="00CC6322" w:rsidRPr="00484A7B" w:rsidRDefault="00CC6322" w:rsidP="00591F39">
      <w:pPr>
        <w:spacing w:before="0" w:after="0"/>
      </w:pPr>
    </w:p>
    <w:p w14:paraId="2C74C829" w14:textId="77777777" w:rsidR="0061023D" w:rsidRPr="00484A7B" w:rsidRDefault="0061023D" w:rsidP="00591F39">
      <w:pPr>
        <w:spacing w:before="0" w:after="0"/>
        <w:rPr>
          <w:b/>
          <w:bCs/>
        </w:rPr>
      </w:pPr>
      <w:r w:rsidRPr="00484A7B">
        <w:rPr>
          <w:b/>
          <w:bCs/>
        </w:rPr>
        <w:t>Confidentiality</w:t>
      </w:r>
    </w:p>
    <w:p w14:paraId="172F8984" w14:textId="77777777" w:rsidR="0061023D" w:rsidRPr="00484A7B" w:rsidRDefault="0061023D" w:rsidP="00591F39">
      <w:pPr>
        <w:spacing w:before="0" w:after="0"/>
        <w:rPr>
          <w:noProof/>
        </w:rPr>
      </w:pPr>
    </w:p>
    <w:p w14:paraId="78D1273F" w14:textId="349B5268" w:rsidR="004A1340" w:rsidRPr="009A22D3" w:rsidRDefault="004A1340" w:rsidP="00591F39">
      <w:pPr>
        <w:spacing w:before="0" w:after="0"/>
        <w:rPr>
          <w:rFonts w:cs="Arial"/>
          <w:color w:val="000000"/>
        </w:rPr>
      </w:pPr>
      <w:r w:rsidRPr="009A22D3">
        <w:rPr>
          <w:rFonts w:cs="Arial"/>
          <w:color w:val="000000" w:themeColor="text1"/>
        </w:rPr>
        <w:t xml:space="preserve">If a tenant </w:t>
      </w:r>
      <w:proofErr w:type="spellStart"/>
      <w:r w:rsidRPr="009A22D3">
        <w:rPr>
          <w:rFonts w:cs="Arial"/>
          <w:color w:val="000000" w:themeColor="text1"/>
        </w:rPr>
        <w:t>inquires</w:t>
      </w:r>
      <w:proofErr w:type="spellEnd"/>
      <w:r w:rsidRPr="009A22D3">
        <w:rPr>
          <w:rFonts w:cs="Arial"/>
          <w:color w:val="000000" w:themeColor="text1"/>
        </w:rPr>
        <w:t xml:space="preserve"> about or requests any VAWA protections or represents that they or a household member are a victim of VAWA violence/abuse entitled to VAWA protections, </w:t>
      </w:r>
      <w:r w:rsidR="00D66BC9" w:rsidRPr="009A22D3">
        <w:rPr>
          <w:rFonts w:cs="Arial"/>
          <w:color w:val="000000" w:themeColor="text1"/>
        </w:rPr>
        <w:t>LRHA</w:t>
      </w:r>
      <w:r w:rsidRPr="009A22D3">
        <w:rPr>
          <w:rFonts w:cs="Arial"/>
          <w:b/>
          <w:bCs/>
          <w:color w:val="000000" w:themeColor="text1"/>
        </w:rPr>
        <w:t xml:space="preserve"> </w:t>
      </w:r>
      <w:r w:rsidR="00D66BC9" w:rsidRPr="009A22D3">
        <w:rPr>
          <w:rFonts w:cs="Arial"/>
          <w:color w:val="000000" w:themeColor="text1"/>
        </w:rPr>
        <w:t>will</w:t>
      </w:r>
      <w:r w:rsidRPr="009A22D3">
        <w:rPr>
          <w:rFonts w:cs="Arial"/>
          <w:color w:val="000000" w:themeColor="text1"/>
        </w:rPr>
        <w:t xml:space="preserve"> keep any information they provide concerning the VAWA violence/abuse, their request for an emergency transfer, and their or a household member’s status as a victim strictly confidential. This information </w:t>
      </w:r>
      <w:r w:rsidR="00D66BC9" w:rsidRPr="009A22D3">
        <w:rPr>
          <w:rFonts w:cs="Arial"/>
          <w:color w:val="000000" w:themeColor="text1"/>
        </w:rPr>
        <w:t>will</w:t>
      </w:r>
      <w:r w:rsidRPr="009A22D3">
        <w:rPr>
          <w:rFonts w:cs="Arial"/>
          <w:color w:val="000000" w:themeColor="text1"/>
        </w:rPr>
        <w:t xml:space="preserve"> be securely and separately kept from tenant files. All the information provided by or on behalf of the tenant to support an emergency transfer request, including information on the Certification Form (HUD-5382) and the Emergency Transfer Request Form (HUD-5383) (collectively referred to as “Confidential Information”) may only be accessed by </w:t>
      </w:r>
      <w:r w:rsidR="009A22D3" w:rsidRPr="009A22D3">
        <w:rPr>
          <w:rFonts w:cs="Arial"/>
          <w:color w:val="000000" w:themeColor="text1"/>
        </w:rPr>
        <w:t>LRHA</w:t>
      </w:r>
      <w:r w:rsidRPr="009A22D3">
        <w:rPr>
          <w:rFonts w:cs="Arial"/>
          <w:color w:val="000000" w:themeColor="text1"/>
        </w:rPr>
        <w:t xml:space="preserve"> employees or contractors if explicitly authorized by </w:t>
      </w:r>
      <w:r w:rsidR="009A22D3" w:rsidRPr="009A22D3">
        <w:rPr>
          <w:rFonts w:cs="Arial"/>
          <w:color w:val="000000" w:themeColor="text1"/>
        </w:rPr>
        <w:t>LRHA</w:t>
      </w:r>
      <w:r w:rsidRPr="009A22D3">
        <w:rPr>
          <w:rFonts w:cs="Arial"/>
          <w:color w:val="000000" w:themeColor="text1"/>
        </w:rPr>
        <w:t xml:space="preserve"> for reasons that specifically call for those individuals to have access to that information under applicable Federal, State, or local law.  </w:t>
      </w:r>
    </w:p>
    <w:p w14:paraId="3C772528" w14:textId="77777777" w:rsidR="009A22D3" w:rsidRDefault="009A22D3" w:rsidP="00591F39">
      <w:pPr>
        <w:spacing w:before="0" w:after="0"/>
        <w:rPr>
          <w:rFonts w:cs="Arial"/>
          <w:color w:val="000000" w:themeColor="text1"/>
        </w:rPr>
      </w:pPr>
    </w:p>
    <w:p w14:paraId="0ADB870A" w14:textId="30515D5A" w:rsidR="004A1340" w:rsidRPr="009A22D3" w:rsidRDefault="004A1340" w:rsidP="00591F39">
      <w:pPr>
        <w:spacing w:before="0" w:after="0"/>
        <w:rPr>
          <w:rFonts w:cs="Arial"/>
          <w:color w:val="000000"/>
        </w:rPr>
      </w:pPr>
      <w:r w:rsidRPr="009A22D3">
        <w:rPr>
          <w:rFonts w:cs="Arial"/>
          <w:color w:val="000000" w:themeColor="text1"/>
        </w:rPr>
        <w:t>Confidential information must not be entered into any shared database or disclosed to any other entity or individual, except if:</w:t>
      </w:r>
    </w:p>
    <w:p w14:paraId="478D3FF4" w14:textId="77777777" w:rsidR="009A22D3" w:rsidRDefault="009A22D3" w:rsidP="00591F39">
      <w:pPr>
        <w:pStyle w:val="ListParagraph"/>
        <w:spacing w:before="0" w:after="0"/>
        <w:contextualSpacing w:val="0"/>
        <w:rPr>
          <w:rFonts w:cs="Arial"/>
          <w:color w:val="000000"/>
        </w:rPr>
      </w:pPr>
    </w:p>
    <w:p w14:paraId="22D83485" w14:textId="66E05798" w:rsidR="004A1340" w:rsidRPr="009A22D3" w:rsidRDefault="004A1340" w:rsidP="00591F39">
      <w:pPr>
        <w:pStyle w:val="ListParagraph"/>
        <w:numPr>
          <w:ilvl w:val="0"/>
          <w:numId w:val="287"/>
        </w:numPr>
        <w:spacing w:before="0" w:after="0"/>
        <w:contextualSpacing w:val="0"/>
        <w:rPr>
          <w:rFonts w:cs="Arial"/>
          <w:color w:val="000000"/>
        </w:rPr>
      </w:pPr>
      <w:r w:rsidRPr="009A22D3">
        <w:rPr>
          <w:rFonts w:cs="Arial"/>
          <w:color w:val="000000"/>
        </w:rPr>
        <w:t>Written permission by the victim in a time-limited release;</w:t>
      </w:r>
    </w:p>
    <w:p w14:paraId="75B6AF78" w14:textId="77777777" w:rsidR="009A22D3" w:rsidRDefault="009A22D3" w:rsidP="00591F39">
      <w:pPr>
        <w:pStyle w:val="ListParagraph"/>
        <w:spacing w:before="0" w:after="0"/>
        <w:contextualSpacing w:val="0"/>
        <w:rPr>
          <w:rFonts w:cs="Arial"/>
          <w:color w:val="000000"/>
        </w:rPr>
      </w:pPr>
    </w:p>
    <w:p w14:paraId="5B639A65" w14:textId="33EF12F2" w:rsidR="004A1340" w:rsidRPr="009A22D3" w:rsidRDefault="004A1340" w:rsidP="00591F39">
      <w:pPr>
        <w:pStyle w:val="ListParagraph"/>
        <w:numPr>
          <w:ilvl w:val="0"/>
          <w:numId w:val="287"/>
        </w:numPr>
        <w:spacing w:before="0" w:after="0"/>
        <w:contextualSpacing w:val="0"/>
        <w:rPr>
          <w:rFonts w:cs="Arial"/>
          <w:color w:val="000000"/>
        </w:rPr>
      </w:pPr>
      <w:r w:rsidRPr="009A22D3">
        <w:rPr>
          <w:rFonts w:cs="Arial"/>
          <w:color w:val="000000"/>
        </w:rPr>
        <w:t>Required for use in an eviction proceeding or hearing regarding termination of assistance; or</w:t>
      </w:r>
    </w:p>
    <w:p w14:paraId="6975AE38" w14:textId="77777777" w:rsidR="009A22D3" w:rsidRDefault="009A22D3" w:rsidP="00591F39">
      <w:pPr>
        <w:pStyle w:val="ListParagraph"/>
        <w:spacing w:before="0" w:after="0"/>
        <w:contextualSpacing w:val="0"/>
        <w:rPr>
          <w:rFonts w:cs="Arial"/>
          <w:color w:val="000000"/>
        </w:rPr>
      </w:pPr>
    </w:p>
    <w:p w14:paraId="17270ADB" w14:textId="41941851" w:rsidR="004A1340" w:rsidRPr="009A22D3" w:rsidRDefault="004A1340" w:rsidP="00591F39">
      <w:pPr>
        <w:pStyle w:val="ListParagraph"/>
        <w:numPr>
          <w:ilvl w:val="0"/>
          <w:numId w:val="287"/>
        </w:numPr>
        <w:spacing w:before="0" w:after="0"/>
        <w:contextualSpacing w:val="0"/>
        <w:rPr>
          <w:rFonts w:cs="Arial"/>
          <w:color w:val="000000"/>
        </w:rPr>
      </w:pPr>
      <w:r w:rsidRPr="009A22D3">
        <w:rPr>
          <w:rFonts w:cs="Arial"/>
          <w:color w:val="000000"/>
        </w:rPr>
        <w:lastRenderedPageBreak/>
        <w:t>Otherwise required by applicable law.</w:t>
      </w:r>
    </w:p>
    <w:p w14:paraId="587D3344" w14:textId="77777777" w:rsidR="009A22D3" w:rsidRDefault="009A22D3" w:rsidP="00591F39">
      <w:pPr>
        <w:spacing w:before="0" w:after="0"/>
        <w:rPr>
          <w:rFonts w:cs="Arial"/>
          <w:color w:val="000000"/>
        </w:rPr>
      </w:pPr>
    </w:p>
    <w:p w14:paraId="7BC7A202" w14:textId="365AE7D9" w:rsidR="004A1340" w:rsidRPr="009A22D3" w:rsidRDefault="004A1340" w:rsidP="00591F39">
      <w:pPr>
        <w:spacing w:before="0" w:after="0"/>
        <w:rPr>
          <w:rFonts w:cs="Arial"/>
          <w:color w:val="000000"/>
        </w:rPr>
      </w:pPr>
      <w:r w:rsidRPr="009A22D3">
        <w:rPr>
          <w:rFonts w:cs="Arial"/>
          <w:color w:val="000000"/>
        </w:rPr>
        <w:t xml:space="preserve">In addition, </w:t>
      </w:r>
      <w:r w:rsidRPr="009A22D3">
        <w:rPr>
          <w:rFonts w:cs="Arial"/>
          <w:color w:val="000000" w:themeColor="text1"/>
        </w:rPr>
        <w:t xml:space="preserve">HUD’s VAWA regulations require emergency transfer plans to provide </w:t>
      </w:r>
      <w:r w:rsidRPr="009A22D3">
        <w:rPr>
          <w:rFonts w:cs="Arial"/>
          <w:color w:val="000000"/>
        </w:rPr>
        <w:t>strict confidentiality measures to ensure that the location of the victim’s dwelling unit is never disclosed to a person who committed or threatened to commit the VAWA violence/abuse.</w:t>
      </w:r>
    </w:p>
    <w:p w14:paraId="4B55F120" w14:textId="77777777" w:rsidR="0061023D" w:rsidRPr="00484A7B" w:rsidRDefault="0061023D" w:rsidP="00591F39">
      <w:pPr>
        <w:spacing w:before="0" w:after="0"/>
      </w:pPr>
    </w:p>
    <w:p w14:paraId="3B102E32" w14:textId="23EFBE1A" w:rsidR="0061023D" w:rsidRPr="009A22D3" w:rsidRDefault="0061023D" w:rsidP="00591F39">
      <w:pPr>
        <w:spacing w:before="0" w:after="0"/>
        <w:rPr>
          <w:b/>
          <w:bCs/>
        </w:rPr>
      </w:pPr>
      <w:r w:rsidRPr="009A22D3">
        <w:rPr>
          <w:b/>
          <w:bCs/>
        </w:rPr>
        <w:t xml:space="preserve">Emergency Transfer </w:t>
      </w:r>
      <w:r w:rsidR="009A22D3" w:rsidRPr="009A22D3">
        <w:rPr>
          <w:b/>
          <w:bCs/>
        </w:rPr>
        <w:t>Procedure</w:t>
      </w:r>
    </w:p>
    <w:p w14:paraId="76C8F845" w14:textId="77777777" w:rsidR="0061023D" w:rsidRPr="00484A7B" w:rsidRDefault="0061023D" w:rsidP="00591F39">
      <w:pPr>
        <w:spacing w:before="0" w:after="0"/>
        <w:rPr>
          <w:noProof/>
        </w:rPr>
      </w:pPr>
    </w:p>
    <w:p w14:paraId="28995C13" w14:textId="6218FC9B" w:rsidR="00DB407F" w:rsidRPr="00DE5653" w:rsidRDefault="00DB407F" w:rsidP="00591F39">
      <w:pPr>
        <w:spacing w:before="0" w:after="0"/>
      </w:pPr>
      <w:r>
        <w:rPr>
          <w:bCs/>
          <w:color w:val="000000" w:themeColor="text1"/>
        </w:rPr>
        <w:t>LRHA</w:t>
      </w:r>
      <w:r w:rsidRPr="00DE5653">
        <w:t xml:space="preserve"> cannot specify how long it will take </w:t>
      </w:r>
      <w:r>
        <w:t>from the time a transfer request is approved until the tenant can be placed in a new, safe unit</w:t>
      </w:r>
      <w:r w:rsidRPr="00DE5653">
        <w:t xml:space="preserve">. </w:t>
      </w:r>
      <w:r>
        <w:rPr>
          <w:bCs/>
          <w:color w:val="000000" w:themeColor="text1"/>
        </w:rPr>
        <w:t>LRHA</w:t>
      </w:r>
      <w:r w:rsidRPr="00DE5653">
        <w:t xml:space="preserve"> will, however, act as quickly as possible to assist a tenant who qualifies for an emergency transfer. If </w:t>
      </w:r>
      <w:r>
        <w:rPr>
          <w:bCs/>
          <w:color w:val="000000" w:themeColor="text1"/>
        </w:rPr>
        <w:t>LRHA</w:t>
      </w:r>
      <w:r w:rsidRPr="00DE5653">
        <w:t xml:space="preserve"> identifies an available unit and the tenant believes that unit would not be safe, the tenant may request a transfer to a different unit. </w:t>
      </w:r>
      <w:r>
        <w:rPr>
          <w:bCs/>
          <w:color w:val="000000" w:themeColor="text1"/>
        </w:rPr>
        <w:t>LRHA</w:t>
      </w:r>
      <w:r w:rsidRPr="00DE5653">
        <w:t xml:space="preserve"> may be unable to transfer a tenant and their household to a particular unit if the tenant and their household has not </w:t>
      </w:r>
      <w:r>
        <w:t xml:space="preserve">established </w:t>
      </w:r>
      <w:r w:rsidRPr="00DE5653">
        <w:t>or cannot establish eligibility for that unit.</w:t>
      </w:r>
    </w:p>
    <w:p w14:paraId="63EEE45F" w14:textId="77777777" w:rsidR="00591F39" w:rsidRDefault="00591F39" w:rsidP="00591F39">
      <w:pPr>
        <w:spacing w:before="0" w:after="0"/>
      </w:pPr>
    </w:p>
    <w:p w14:paraId="1E6E0DA9" w14:textId="641710DD" w:rsidR="00DB407F" w:rsidRPr="00DE5653" w:rsidRDefault="00DB407F" w:rsidP="00591F39">
      <w:pPr>
        <w:spacing w:before="0" w:after="0"/>
      </w:pPr>
      <w:r>
        <w:t xml:space="preserve">If </w:t>
      </w:r>
      <w:r>
        <w:rPr>
          <w:bCs/>
          <w:color w:val="000000" w:themeColor="text1"/>
        </w:rPr>
        <w:t>LRHA</w:t>
      </w:r>
      <w:r w:rsidRPr="00DE5653">
        <w:t xml:space="preserve"> </w:t>
      </w:r>
      <w:r>
        <w:t xml:space="preserve">does not have any safe and available units for which the tenant is eligible, </w:t>
      </w:r>
      <w:r>
        <w:rPr>
          <w:bCs/>
          <w:color w:val="000000" w:themeColor="text1"/>
        </w:rPr>
        <w:t>LRHA</w:t>
      </w:r>
      <w:r w:rsidRPr="00DE5653">
        <w:t xml:space="preserve"> </w:t>
      </w:r>
      <w:r>
        <w:t xml:space="preserve">will assist the tenant in identifying other covered housing providers who may have safe and available units to which the tenant could move. At the tenant’s request, </w:t>
      </w:r>
      <w:r>
        <w:rPr>
          <w:bCs/>
          <w:color w:val="000000" w:themeColor="text1"/>
        </w:rPr>
        <w:t>LRHA</w:t>
      </w:r>
      <w:r w:rsidRPr="00DE5653">
        <w:t xml:space="preserve"> </w:t>
      </w:r>
      <w:r>
        <w:t>will also assist the tenant in contacting the local organizations offering assistance to victims of VAWA violence/abuse that are attached to this plan.</w:t>
      </w:r>
    </w:p>
    <w:p w14:paraId="43E44204" w14:textId="77777777" w:rsidR="0061023D" w:rsidRDefault="0061023D" w:rsidP="00591F39">
      <w:pPr>
        <w:spacing w:before="0" w:after="0"/>
      </w:pPr>
    </w:p>
    <w:p w14:paraId="79B5F4CD" w14:textId="36E362E3" w:rsidR="00805BFB" w:rsidRPr="00B267DF" w:rsidRDefault="00805BFB" w:rsidP="00591F39">
      <w:pPr>
        <w:spacing w:before="0" w:after="0"/>
        <w:rPr>
          <w:b/>
          <w:bCs/>
        </w:rPr>
      </w:pPr>
      <w:r w:rsidRPr="00B267DF">
        <w:rPr>
          <w:b/>
          <w:bCs/>
        </w:rPr>
        <w:t>Making the Emergency Transfer Plan Available</w:t>
      </w:r>
    </w:p>
    <w:p w14:paraId="06D70964" w14:textId="77777777" w:rsidR="00805BFB" w:rsidRDefault="00805BFB" w:rsidP="00591F39">
      <w:pPr>
        <w:spacing w:before="0" w:after="0"/>
      </w:pPr>
    </w:p>
    <w:p w14:paraId="54665F00" w14:textId="4CB52C31" w:rsidR="00805BFB" w:rsidRDefault="00805BFB" w:rsidP="00591F39">
      <w:pPr>
        <w:spacing w:before="0" w:after="0"/>
      </w:pPr>
      <w:r>
        <w:t xml:space="preserve">LRHA has included this </w:t>
      </w:r>
      <w:r w:rsidR="00B267DF">
        <w:t>Emergency Transfer Plan in both its Administrative Plan and Admissions and Continued Occupancy Plan (ACOP). Both documents are publicly available on LRHA’s website.</w:t>
      </w:r>
    </w:p>
    <w:p w14:paraId="184265F0" w14:textId="77777777" w:rsidR="00805BFB" w:rsidRPr="00484A7B" w:rsidRDefault="00805BFB" w:rsidP="00591F39">
      <w:pPr>
        <w:spacing w:before="0" w:after="0"/>
      </w:pPr>
    </w:p>
    <w:p w14:paraId="26C56234" w14:textId="581D75F4" w:rsidR="0061023D" w:rsidRPr="00484A7B" w:rsidRDefault="0061023D" w:rsidP="00591F39">
      <w:pPr>
        <w:spacing w:before="0" w:after="0"/>
        <w:rPr>
          <w:b/>
          <w:bCs/>
        </w:rPr>
      </w:pPr>
      <w:r w:rsidRPr="00484A7B">
        <w:rPr>
          <w:b/>
          <w:bCs/>
        </w:rPr>
        <w:t>Safety and Security of Participants</w:t>
      </w:r>
      <w:r w:rsidR="00FC1EDB">
        <w:rPr>
          <w:b/>
          <w:bCs/>
        </w:rPr>
        <w:t>/Tenants</w:t>
      </w:r>
    </w:p>
    <w:p w14:paraId="7D553B0E" w14:textId="77777777" w:rsidR="0061023D" w:rsidRPr="00484A7B" w:rsidRDefault="0061023D" w:rsidP="00591F39">
      <w:pPr>
        <w:spacing w:before="0" w:after="0"/>
      </w:pPr>
      <w:r w:rsidRPr="00484A7B">
        <w:t xml:space="preserve"> </w:t>
      </w:r>
    </w:p>
    <w:p w14:paraId="49C783F1" w14:textId="7AAA4433" w:rsidR="0061023D" w:rsidRPr="00484A7B" w:rsidRDefault="00FC1EDB" w:rsidP="00591F39">
      <w:pPr>
        <w:spacing w:before="0" w:after="0"/>
      </w:pPr>
      <w:r>
        <w:t>When LRHA receives any inquiry or request regarding an emergency transfer, LR</w:t>
      </w:r>
      <w:r w:rsidR="001648E0">
        <w:t xml:space="preserve">HA will encourage the person making the inquiry or request </w:t>
      </w:r>
      <w:r w:rsidR="0061023D" w:rsidRPr="00484A7B">
        <w:t>to take all reasonable precautions to be safe</w:t>
      </w:r>
      <w:r w:rsidR="001648E0">
        <w:t>, including seeking guidance and assistance from a victim service provider</w:t>
      </w:r>
      <w:r w:rsidR="001648E0" w:rsidRPr="00DE5653">
        <w:t>.</w:t>
      </w:r>
      <w:r w:rsidR="001648E0">
        <w:t xml:space="preserve">  However, tenants are not required to </w:t>
      </w:r>
      <w:r w:rsidR="001648E0" w:rsidRPr="00DE5653">
        <w:t>receive guidance or assistance from a victim service provider</w:t>
      </w:r>
      <w:r w:rsidR="0061023D" w:rsidRPr="00484A7B">
        <w:t xml:space="preserve">. </w:t>
      </w:r>
    </w:p>
    <w:p w14:paraId="061D9822" w14:textId="77777777" w:rsidR="0061023D" w:rsidRPr="00484A7B" w:rsidRDefault="0061023D" w:rsidP="00591F39">
      <w:pPr>
        <w:spacing w:before="0" w:after="0"/>
      </w:pPr>
    </w:p>
    <w:p w14:paraId="38621330" w14:textId="77777777" w:rsidR="0061023D" w:rsidRPr="00484A7B" w:rsidRDefault="0061023D" w:rsidP="00591F39">
      <w:pPr>
        <w:spacing w:before="0" w:after="0"/>
      </w:pPr>
      <w:r w:rsidRPr="00484A7B">
        <w:t xml:space="preserve">Participants who are or have been victims of domestic violence are encouraged to contact the National Domestic Violence Hotline at 1-800-799-7233, or a local domestic violence shelter, for assistance in creating a safety plan. For persons with hearing impairments, that hotline can be accessed by calling 1-800-787-3224 (TTY). </w:t>
      </w:r>
    </w:p>
    <w:p w14:paraId="2586F32D" w14:textId="77777777" w:rsidR="0061023D" w:rsidRPr="00484A7B" w:rsidRDefault="0061023D" w:rsidP="00591F39">
      <w:pPr>
        <w:spacing w:before="0" w:after="0"/>
      </w:pPr>
    </w:p>
    <w:p w14:paraId="452BDDEA" w14:textId="749C4919" w:rsidR="0061023D" w:rsidRPr="00947CBA" w:rsidRDefault="0061023D" w:rsidP="00591F39">
      <w:pPr>
        <w:spacing w:before="0" w:after="0"/>
      </w:pPr>
      <w:r w:rsidRPr="00484A7B">
        <w:t>Participants who have been victims of sexual assault may call the Rape, Abuse, and Incest National Network’s National Sexual Assault Hotline at 800-656-HOPE, or visit the online hotline at</w:t>
      </w:r>
      <w:r w:rsidRPr="00947CBA">
        <w:rPr>
          <w:rStyle w:val="Hyperlink"/>
          <w:rFonts w:cs="Arial"/>
          <w:bCs/>
          <w:color w:val="auto"/>
        </w:rPr>
        <w:t xml:space="preserve"> </w:t>
      </w:r>
      <w:hyperlink r:id="rId52" w:history="1">
        <w:r w:rsidR="00EE4749" w:rsidRPr="009162D1">
          <w:rPr>
            <w:rStyle w:val="Hyperlink"/>
            <w:rFonts w:cs="Arial"/>
            <w:b w:val="0"/>
            <w:color w:val="0000FF"/>
            <w:u w:val="single"/>
          </w:rPr>
          <w:t>https://hotline.rainn.org/online</w:t>
        </w:r>
      </w:hyperlink>
      <w:r w:rsidRPr="00947CBA">
        <w:t xml:space="preserve">. </w:t>
      </w:r>
    </w:p>
    <w:p w14:paraId="3EED284F" w14:textId="77777777" w:rsidR="0061023D" w:rsidRPr="00947CBA" w:rsidRDefault="0061023D" w:rsidP="00591F39">
      <w:pPr>
        <w:spacing w:before="0" w:after="0"/>
      </w:pPr>
    </w:p>
    <w:p w14:paraId="45B12029" w14:textId="77777777" w:rsidR="0061023D" w:rsidRPr="00947CBA" w:rsidRDefault="0061023D" w:rsidP="00591F39">
      <w:pPr>
        <w:spacing w:before="0" w:after="0"/>
      </w:pPr>
      <w:r w:rsidRPr="00947CBA">
        <w:t xml:space="preserve">Participants may find additional resources at HUD’s Help for Survivors page at </w:t>
      </w:r>
      <w:hyperlink r:id="rId53" w:anchor="helpforsurvivors" w:history="1">
        <w:r w:rsidRPr="009162D1">
          <w:rPr>
            <w:rStyle w:val="Hyperlink"/>
            <w:rFonts w:cs="Arial"/>
            <w:b w:val="0"/>
            <w:color w:val="0000FF"/>
            <w:u w:val="single"/>
          </w:rPr>
          <w:t>https://www.hud.gov/vawa#helpforsurvivors</w:t>
        </w:r>
      </w:hyperlink>
      <w:r w:rsidRPr="00947CBA">
        <w:t>.</w:t>
      </w:r>
    </w:p>
    <w:p w14:paraId="2B30316C" w14:textId="77777777" w:rsidR="00F51ACA" w:rsidRPr="00A210ED" w:rsidRDefault="00F51ACA" w:rsidP="00A210ED">
      <w:pPr>
        <w:spacing w:before="0" w:after="0"/>
        <w:rPr>
          <w:sz w:val="20"/>
          <w:szCs w:val="20"/>
        </w:rPr>
        <w:sectPr w:rsidR="00F51ACA" w:rsidRPr="00A210ED" w:rsidSect="0061023D">
          <w:pgSz w:w="12240" w:h="15840"/>
          <w:pgMar w:top="1440" w:right="1440" w:bottom="1440" w:left="1440" w:header="720" w:footer="720" w:gutter="0"/>
          <w:pgNumType w:start="1" w:chapStyle="7"/>
          <w:cols w:space="720"/>
          <w:docGrid w:linePitch="360"/>
        </w:sectPr>
      </w:pPr>
    </w:p>
    <w:p w14:paraId="018855D9" w14:textId="5D3CC1C9" w:rsidR="001B2751" w:rsidRPr="00F14899" w:rsidRDefault="00F14899" w:rsidP="00B571AF">
      <w:pPr>
        <w:pStyle w:val="Heading7"/>
      </w:pPr>
      <w:bookmarkStart w:id="10389" w:name="_Toc173502148"/>
      <w:bookmarkStart w:id="10390" w:name="_Toc176435718"/>
      <w:bookmarkStart w:id="10391" w:name="_Toc194670839"/>
      <w:bookmarkStart w:id="10392" w:name="_Ref195599800"/>
      <w:bookmarkStart w:id="10393" w:name="_Toc196391487"/>
      <w:bookmarkStart w:id="10394" w:name="_Toc204850801"/>
      <w:r w:rsidRPr="00F14899">
        <w:lastRenderedPageBreak/>
        <w:t xml:space="preserve">Verification </w:t>
      </w:r>
      <w:r>
        <w:t>o</w:t>
      </w:r>
      <w:r w:rsidRPr="00F14899">
        <w:t>f Local Preferences</w:t>
      </w:r>
      <w:bookmarkEnd w:id="10367"/>
      <w:bookmarkEnd w:id="10368"/>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9"/>
      <w:bookmarkEnd w:id="10390"/>
      <w:bookmarkEnd w:id="10391"/>
      <w:bookmarkEnd w:id="10392"/>
      <w:bookmarkEnd w:id="10393"/>
      <w:bookmarkEnd w:id="10394"/>
    </w:p>
    <w:tbl>
      <w:tblPr>
        <w:tblStyle w:val="TableGrid"/>
        <w:tblW w:w="5000" w:type="pct"/>
        <w:tblLook w:val="04A0" w:firstRow="1" w:lastRow="0" w:firstColumn="1" w:lastColumn="0" w:noHBand="0" w:noVBand="1"/>
      </w:tblPr>
      <w:tblGrid>
        <w:gridCol w:w="1806"/>
        <w:gridCol w:w="3157"/>
        <w:gridCol w:w="4387"/>
      </w:tblGrid>
      <w:tr w:rsidR="001B2751" w:rsidRPr="00765546" w14:paraId="73B553C7" w14:textId="77777777" w:rsidTr="00311FA9">
        <w:trPr>
          <w:cantSplit/>
          <w:trHeight w:val="493"/>
          <w:tblHeader/>
        </w:trPr>
        <w:tc>
          <w:tcPr>
            <w:tcW w:w="966" w:type="pct"/>
            <w:shd w:val="clear" w:color="auto" w:fill="808080" w:themeFill="background1" w:themeFillShade="80"/>
            <w:vAlign w:val="center"/>
          </w:tcPr>
          <w:p w14:paraId="76096439" w14:textId="77777777" w:rsidR="001B2751" w:rsidRPr="00B571AF" w:rsidRDefault="001B2751" w:rsidP="00827D11">
            <w:pPr>
              <w:pStyle w:val="00Normal"/>
              <w:rPr>
                <w:b/>
                <w:bCs/>
                <w:color w:val="FFFFFF" w:themeColor="background1"/>
              </w:rPr>
            </w:pPr>
            <w:r w:rsidRPr="00B571AF">
              <w:rPr>
                <w:b/>
                <w:bCs/>
                <w:color w:val="FFFFFF" w:themeColor="background1"/>
              </w:rPr>
              <w:t>Local Preference</w:t>
            </w:r>
          </w:p>
        </w:tc>
        <w:tc>
          <w:tcPr>
            <w:tcW w:w="1688" w:type="pct"/>
            <w:shd w:val="clear" w:color="auto" w:fill="808080" w:themeFill="background1" w:themeFillShade="80"/>
            <w:vAlign w:val="center"/>
          </w:tcPr>
          <w:p w14:paraId="6156DE29" w14:textId="77777777" w:rsidR="001B2751" w:rsidRPr="00B571AF" w:rsidRDefault="001B2751" w:rsidP="00311FA9">
            <w:pPr>
              <w:pStyle w:val="00Normal"/>
              <w:jc w:val="center"/>
              <w:rPr>
                <w:b/>
                <w:bCs/>
                <w:color w:val="FFFFFF" w:themeColor="background1"/>
              </w:rPr>
            </w:pPr>
            <w:r w:rsidRPr="00B571AF">
              <w:rPr>
                <w:b/>
                <w:bCs/>
                <w:color w:val="FFFFFF" w:themeColor="background1"/>
              </w:rPr>
              <w:t>Criteria</w:t>
            </w:r>
          </w:p>
        </w:tc>
        <w:tc>
          <w:tcPr>
            <w:tcW w:w="2346" w:type="pct"/>
            <w:shd w:val="clear" w:color="auto" w:fill="808080" w:themeFill="background1" w:themeFillShade="80"/>
            <w:vAlign w:val="center"/>
          </w:tcPr>
          <w:p w14:paraId="5C95A3AF" w14:textId="77777777" w:rsidR="001B2751" w:rsidRPr="00B571AF" w:rsidRDefault="001B2751" w:rsidP="00311FA9">
            <w:pPr>
              <w:pStyle w:val="00Normal"/>
              <w:jc w:val="center"/>
              <w:rPr>
                <w:b/>
                <w:bCs/>
                <w:color w:val="FFFFFF" w:themeColor="background1"/>
              </w:rPr>
            </w:pPr>
            <w:r w:rsidRPr="00B571AF">
              <w:rPr>
                <w:b/>
                <w:bCs/>
                <w:color w:val="FFFFFF" w:themeColor="background1"/>
              </w:rPr>
              <w:t>Verification</w:t>
            </w:r>
          </w:p>
        </w:tc>
      </w:tr>
      <w:tr w:rsidR="009D2938" w:rsidRPr="00765546" w14:paraId="6B0DC505" w14:textId="77777777" w:rsidTr="00311FA9">
        <w:trPr>
          <w:trHeight w:val="2861"/>
        </w:trPr>
        <w:tc>
          <w:tcPr>
            <w:tcW w:w="966" w:type="pct"/>
          </w:tcPr>
          <w:p w14:paraId="45DC9861" w14:textId="77777777" w:rsidR="009D2938" w:rsidRPr="00765546" w:rsidRDefault="009D2938" w:rsidP="00827D11">
            <w:pPr>
              <w:pStyle w:val="00Normal"/>
            </w:pPr>
            <w:r w:rsidRPr="00765546">
              <w:t>Emergency Preference</w:t>
            </w:r>
          </w:p>
          <w:p w14:paraId="4C678494" w14:textId="77777777" w:rsidR="009D2938" w:rsidRPr="00765546" w:rsidRDefault="009D2938" w:rsidP="00827D11">
            <w:pPr>
              <w:pStyle w:val="00Normal"/>
            </w:pPr>
          </w:p>
        </w:tc>
        <w:tc>
          <w:tcPr>
            <w:tcW w:w="1688" w:type="pct"/>
          </w:tcPr>
          <w:p w14:paraId="3A560E7D" w14:textId="18B430A6" w:rsidR="009D2938" w:rsidRPr="00765546" w:rsidRDefault="009D2938" w:rsidP="00C16933">
            <w:pPr>
              <w:pStyle w:val="00Normal"/>
              <w:numPr>
                <w:ilvl w:val="0"/>
                <w:numId w:val="272"/>
              </w:numPr>
              <w:ind w:left="240" w:hanging="270"/>
              <w:jc w:val="left"/>
            </w:pPr>
            <w:r w:rsidRPr="00765546">
              <w:t xml:space="preserve">Households who have been displaced due to a disaster such as a flood or fire that results in the uninhabitability of the applicant’s apartment or dwelling unit and is not due to the fault of the applicant and/or any household member, and/or is otherwise beyond the applicant’s control. </w:t>
            </w:r>
          </w:p>
        </w:tc>
        <w:tc>
          <w:tcPr>
            <w:tcW w:w="2346" w:type="pct"/>
          </w:tcPr>
          <w:p w14:paraId="12769A65" w14:textId="35B2FCD7" w:rsidR="009D2938" w:rsidRPr="00D63664" w:rsidRDefault="009D2938" w:rsidP="00C16933">
            <w:pPr>
              <w:pStyle w:val="00Normal"/>
              <w:numPr>
                <w:ilvl w:val="0"/>
                <w:numId w:val="272"/>
              </w:numPr>
              <w:ind w:left="240" w:hanging="270"/>
              <w:jc w:val="left"/>
            </w:pPr>
            <w:r w:rsidRPr="00765546">
              <w:t>Certification and referral by either the Mayor or the Managing Director of the City of Lynchburg or his/her designee.</w:t>
            </w:r>
          </w:p>
        </w:tc>
      </w:tr>
      <w:tr w:rsidR="00B37DDB" w:rsidRPr="00765546" w14:paraId="55CB06C4" w14:textId="77777777" w:rsidTr="00311FA9">
        <w:tc>
          <w:tcPr>
            <w:tcW w:w="966" w:type="pct"/>
          </w:tcPr>
          <w:p w14:paraId="06B515DC" w14:textId="6F12E9E5" w:rsidR="00B37DDB" w:rsidRPr="00765546" w:rsidRDefault="007A0DF3" w:rsidP="006B6AA7">
            <w:pPr>
              <w:pStyle w:val="00Normal"/>
              <w:jc w:val="left"/>
            </w:pPr>
            <w:r w:rsidRPr="00765546">
              <w:t>Permanent Supportive Housing Preference</w:t>
            </w:r>
            <w:r w:rsidR="00B2545B" w:rsidRPr="00765546">
              <w:t xml:space="preserve"> – Housing First Lynchburg</w:t>
            </w:r>
          </w:p>
        </w:tc>
        <w:tc>
          <w:tcPr>
            <w:tcW w:w="1688" w:type="pct"/>
          </w:tcPr>
          <w:p w14:paraId="6C1445BA" w14:textId="0E8EC06E" w:rsidR="00B37DDB" w:rsidRPr="00765546" w:rsidRDefault="007A0DF3" w:rsidP="00C16933">
            <w:pPr>
              <w:pStyle w:val="00Normal"/>
              <w:numPr>
                <w:ilvl w:val="0"/>
                <w:numId w:val="272"/>
              </w:numPr>
              <w:ind w:left="240" w:hanging="270"/>
              <w:jc w:val="left"/>
            </w:pPr>
            <w:r w:rsidRPr="00765546">
              <w:t xml:space="preserve">Formerly </w:t>
            </w:r>
            <w:r w:rsidR="00D2315D" w:rsidRPr="00765546">
              <w:t>homeless</w:t>
            </w:r>
            <w:r w:rsidRPr="00765546">
              <w:t xml:space="preserve"> individuals who have been participating in a Permanent Supportive Housing program and </w:t>
            </w:r>
            <w:r w:rsidR="00D2315D" w:rsidRPr="00765546">
              <w:t>who</w:t>
            </w:r>
            <w:r w:rsidRPr="00765546">
              <w:t xml:space="preserve"> no longer need the supportive services but need the housing subsidy</w:t>
            </w:r>
            <w:r w:rsidR="0013053A" w:rsidRPr="00765546">
              <w:t>.</w:t>
            </w:r>
          </w:p>
        </w:tc>
        <w:tc>
          <w:tcPr>
            <w:tcW w:w="2346" w:type="pct"/>
          </w:tcPr>
          <w:p w14:paraId="60C3E23C" w14:textId="03EB2A53" w:rsidR="00B37DDB" w:rsidRPr="00D63664" w:rsidRDefault="007A0DF3" w:rsidP="00C16933">
            <w:pPr>
              <w:pStyle w:val="00Normal"/>
              <w:numPr>
                <w:ilvl w:val="0"/>
                <w:numId w:val="272"/>
              </w:numPr>
              <w:ind w:left="240" w:hanging="270"/>
              <w:jc w:val="left"/>
            </w:pPr>
            <w:r w:rsidRPr="00765546">
              <w:t>Referral from the CoC</w:t>
            </w:r>
            <w:r w:rsidR="00AC7346" w:rsidRPr="00765546">
              <w:t>-Housing First Lynchburg</w:t>
            </w:r>
            <w:r w:rsidR="0031546D" w:rsidRPr="00765546">
              <w:t xml:space="preserve"> which stipulates that the applicant meets the preference criteria.</w:t>
            </w:r>
            <w:r w:rsidR="00B2545B" w:rsidRPr="00765546">
              <w:t xml:space="preserve">  </w:t>
            </w:r>
          </w:p>
        </w:tc>
      </w:tr>
      <w:tr w:rsidR="006B6AA7" w:rsidRPr="00765546" w14:paraId="2336C251" w14:textId="77777777" w:rsidTr="00311FA9">
        <w:tc>
          <w:tcPr>
            <w:tcW w:w="966" w:type="pct"/>
          </w:tcPr>
          <w:p w14:paraId="407D32A7" w14:textId="2088DAD8" w:rsidR="006B6AA7" w:rsidRPr="00765546" w:rsidRDefault="006B6AA7" w:rsidP="00B571AF">
            <w:pPr>
              <w:pStyle w:val="00Normal"/>
            </w:pPr>
            <w:r>
              <w:t>Emergency Housing Voucher Preference</w:t>
            </w:r>
          </w:p>
        </w:tc>
        <w:tc>
          <w:tcPr>
            <w:tcW w:w="1688" w:type="pct"/>
          </w:tcPr>
          <w:p w14:paraId="1E0D02B8" w14:textId="772890F2" w:rsidR="006B6AA7" w:rsidRPr="00765546" w:rsidRDefault="00AB2C44" w:rsidP="00C16933">
            <w:pPr>
              <w:pStyle w:val="00Normal"/>
              <w:numPr>
                <w:ilvl w:val="0"/>
                <w:numId w:val="272"/>
              </w:numPr>
              <w:ind w:left="240" w:hanging="270"/>
              <w:jc w:val="left"/>
            </w:pPr>
            <w:r>
              <w:t>EHV families placed on the waiting list to transition to the HCV program or (if applicable) the Mainstream program</w:t>
            </w:r>
          </w:p>
        </w:tc>
        <w:tc>
          <w:tcPr>
            <w:tcW w:w="2346" w:type="pct"/>
          </w:tcPr>
          <w:p w14:paraId="742DFC58" w14:textId="700A27CC" w:rsidR="006B6AA7" w:rsidRPr="00765546" w:rsidRDefault="00AB2C44" w:rsidP="00C16933">
            <w:pPr>
              <w:pStyle w:val="00Normal"/>
              <w:numPr>
                <w:ilvl w:val="0"/>
                <w:numId w:val="272"/>
              </w:numPr>
              <w:ind w:left="240" w:hanging="270"/>
              <w:jc w:val="left"/>
            </w:pPr>
            <w:r>
              <w:t>N/A</w:t>
            </w:r>
          </w:p>
        </w:tc>
      </w:tr>
      <w:tr w:rsidR="00877A02" w:rsidRPr="00765546" w14:paraId="5364A3AF" w14:textId="77777777" w:rsidTr="00311FA9">
        <w:tc>
          <w:tcPr>
            <w:tcW w:w="966" w:type="pct"/>
            <w:vMerge w:val="restart"/>
          </w:tcPr>
          <w:p w14:paraId="766A41DB" w14:textId="1539D1F0" w:rsidR="00877A02" w:rsidRPr="00765546" w:rsidRDefault="00877A02" w:rsidP="00B571AF">
            <w:pPr>
              <w:pStyle w:val="00Normal"/>
            </w:pPr>
            <w:r w:rsidRPr="00765546">
              <w:t>Working Family or Elderly/Disabled Household</w:t>
            </w:r>
          </w:p>
        </w:tc>
        <w:tc>
          <w:tcPr>
            <w:tcW w:w="1688" w:type="pct"/>
          </w:tcPr>
          <w:p w14:paraId="656D7521" w14:textId="5D7541DE" w:rsidR="00877A02" w:rsidRPr="00765546" w:rsidRDefault="00877A02" w:rsidP="00C16933">
            <w:pPr>
              <w:pStyle w:val="00Normal"/>
              <w:numPr>
                <w:ilvl w:val="0"/>
                <w:numId w:val="272"/>
              </w:numPr>
              <w:ind w:left="240" w:hanging="270"/>
              <w:jc w:val="left"/>
            </w:pPr>
            <w:r w:rsidRPr="00765546">
              <w:t>Working Family: the head of household, co-head, or spouse is working at least 35 hours per week/1820 hours per year</w:t>
            </w:r>
          </w:p>
        </w:tc>
        <w:tc>
          <w:tcPr>
            <w:tcW w:w="2346" w:type="pct"/>
          </w:tcPr>
          <w:p w14:paraId="0C24CC69" w14:textId="400B1EE5" w:rsidR="00877A02" w:rsidRPr="00765546" w:rsidRDefault="00877A02" w:rsidP="00C16933">
            <w:pPr>
              <w:pStyle w:val="00Normal"/>
              <w:numPr>
                <w:ilvl w:val="0"/>
                <w:numId w:val="272"/>
              </w:numPr>
              <w:ind w:left="240" w:hanging="270"/>
              <w:jc w:val="left"/>
            </w:pPr>
            <w:r w:rsidRPr="00765546">
              <w:t>Third-party verification from the employer to confirm employment status and hours worked</w:t>
            </w:r>
          </w:p>
          <w:p w14:paraId="62FF2F07" w14:textId="603D7527" w:rsidR="00877A02" w:rsidRPr="00765546" w:rsidRDefault="00877A02" w:rsidP="00C16933">
            <w:pPr>
              <w:pStyle w:val="00Normal"/>
              <w:numPr>
                <w:ilvl w:val="0"/>
                <w:numId w:val="272"/>
              </w:numPr>
              <w:ind w:left="240" w:hanging="270"/>
              <w:jc w:val="left"/>
            </w:pPr>
            <w:r w:rsidRPr="00765546">
              <w:t>Where self-employment is concerned, tax returns showing 12 months of self-employment.</w:t>
            </w:r>
          </w:p>
          <w:p w14:paraId="33335585" w14:textId="2B7B56EB" w:rsidR="00877A02" w:rsidRPr="00765546" w:rsidRDefault="00877A02" w:rsidP="00C16933">
            <w:pPr>
              <w:pStyle w:val="00Normal"/>
              <w:numPr>
                <w:ilvl w:val="0"/>
                <w:numId w:val="272"/>
              </w:numPr>
              <w:ind w:left="240" w:hanging="270"/>
              <w:jc w:val="left"/>
            </w:pPr>
            <w:r w:rsidRPr="00765546">
              <w:t>If a tax return has not been filed, income receipts and expenses for the past 12 months.</w:t>
            </w:r>
          </w:p>
        </w:tc>
      </w:tr>
      <w:tr w:rsidR="00877A02" w:rsidRPr="00765546" w14:paraId="7624F04B" w14:textId="77777777" w:rsidTr="00311FA9">
        <w:tc>
          <w:tcPr>
            <w:tcW w:w="966" w:type="pct"/>
            <w:vMerge/>
          </w:tcPr>
          <w:p w14:paraId="413F8947" w14:textId="77777777" w:rsidR="00877A02" w:rsidRPr="00765546" w:rsidRDefault="00877A02" w:rsidP="00A210ED">
            <w:pPr>
              <w:pStyle w:val="00Normal"/>
            </w:pPr>
          </w:p>
        </w:tc>
        <w:tc>
          <w:tcPr>
            <w:tcW w:w="1688" w:type="pct"/>
          </w:tcPr>
          <w:p w14:paraId="3D823DBA" w14:textId="5A1BDA25" w:rsidR="00877A02" w:rsidRPr="00765546" w:rsidRDefault="00877A02" w:rsidP="00C16933">
            <w:pPr>
              <w:pStyle w:val="00Normal"/>
              <w:numPr>
                <w:ilvl w:val="0"/>
                <w:numId w:val="272"/>
              </w:numPr>
              <w:ind w:left="240" w:hanging="270"/>
              <w:jc w:val="left"/>
            </w:pPr>
            <w:r w:rsidRPr="00765546">
              <w:t xml:space="preserve">Elderly/Disabled household: the head of household, co-head or </w:t>
            </w:r>
            <w:r w:rsidRPr="00765546">
              <w:lastRenderedPageBreak/>
              <w:t>spouse must be at least age 62 or have a disability.</w:t>
            </w:r>
          </w:p>
        </w:tc>
        <w:tc>
          <w:tcPr>
            <w:tcW w:w="2346" w:type="pct"/>
          </w:tcPr>
          <w:p w14:paraId="19EFDFEC" w14:textId="77777777" w:rsidR="00D63664" w:rsidRDefault="00877A02" w:rsidP="00C16933">
            <w:pPr>
              <w:pStyle w:val="00Normal"/>
              <w:numPr>
                <w:ilvl w:val="0"/>
                <w:numId w:val="272"/>
              </w:numPr>
              <w:ind w:left="240" w:hanging="270"/>
              <w:jc w:val="left"/>
            </w:pPr>
            <w:r w:rsidRPr="00765546">
              <w:lastRenderedPageBreak/>
              <w:t xml:space="preserve">Birth certificate or other official government document with the head’s, co-head’s, or spouse’s date of birth showing them to be age 62 or older as </w:t>
            </w:r>
            <w:r w:rsidRPr="00765546">
              <w:lastRenderedPageBreak/>
              <w:t xml:space="preserve">of the date the verification was requested; </w:t>
            </w:r>
            <w:r w:rsidRPr="00765546">
              <w:br/>
              <w:t>OR</w:t>
            </w:r>
          </w:p>
          <w:p w14:paraId="4886CAF5" w14:textId="622AAB06" w:rsidR="00877A02" w:rsidRPr="00765546" w:rsidRDefault="00877A02" w:rsidP="00C16933">
            <w:pPr>
              <w:pStyle w:val="00Normal"/>
              <w:numPr>
                <w:ilvl w:val="0"/>
                <w:numId w:val="272"/>
              </w:numPr>
              <w:ind w:left="240" w:hanging="270"/>
              <w:jc w:val="left"/>
            </w:pPr>
            <w:r w:rsidRPr="00765546">
              <w:t>Verification that the head, co-head or spouse has a disability as defined for purposes of the disabled household deduction (see</w:t>
            </w:r>
            <w:r w:rsidR="00C1325B">
              <w:t xml:space="preserve"> </w:t>
            </w:r>
            <w:r w:rsidR="00C1325B" w:rsidRPr="00B571AF">
              <w:rPr>
                <w:b/>
                <w:bCs/>
                <w:color w:val="0070C0"/>
              </w:rPr>
              <w:fldChar w:fldCharType="begin"/>
            </w:r>
            <w:r w:rsidR="00C1325B" w:rsidRPr="00B571AF">
              <w:rPr>
                <w:b/>
                <w:bCs/>
                <w:color w:val="0070C0"/>
              </w:rPr>
              <w:instrText xml:space="preserve"> REF _Ref162952509 \h  \* MERGEFORMAT </w:instrText>
            </w:r>
            <w:r w:rsidR="00C1325B" w:rsidRPr="00B571AF">
              <w:rPr>
                <w:b/>
                <w:bCs/>
                <w:color w:val="0070C0"/>
              </w:rPr>
            </w:r>
            <w:r w:rsidR="00C1325B" w:rsidRPr="00B571AF">
              <w:rPr>
                <w:b/>
                <w:bCs/>
                <w:color w:val="0070C0"/>
              </w:rPr>
              <w:fldChar w:fldCharType="separate"/>
            </w:r>
            <w:r w:rsidR="00C1325B" w:rsidRPr="00B571AF">
              <w:rPr>
                <w:b/>
                <w:bCs/>
                <w:color w:val="0070C0"/>
              </w:rPr>
              <w:t>Definition of Disability</w:t>
            </w:r>
            <w:r w:rsidR="00C1325B" w:rsidRPr="00B571AF">
              <w:rPr>
                <w:b/>
                <w:bCs/>
                <w:color w:val="0070C0"/>
              </w:rPr>
              <w:fldChar w:fldCharType="end"/>
            </w:r>
            <w:r w:rsidRPr="00765546">
              <w:t xml:space="preserve">) such as receipt of SSI or SSDI.  </w:t>
            </w:r>
          </w:p>
        </w:tc>
      </w:tr>
      <w:tr w:rsidR="00B2545B" w:rsidRPr="00765546" w14:paraId="4859C529" w14:textId="77777777" w:rsidTr="00311FA9">
        <w:tc>
          <w:tcPr>
            <w:tcW w:w="966" w:type="pct"/>
          </w:tcPr>
          <w:p w14:paraId="652652E9" w14:textId="77777777" w:rsidR="00B2545B" w:rsidRPr="00765546" w:rsidRDefault="00B2545B" w:rsidP="00B571AF">
            <w:pPr>
              <w:pStyle w:val="00Normal"/>
            </w:pPr>
            <w:r w:rsidRPr="00765546">
              <w:lastRenderedPageBreak/>
              <w:t>Non-Elderly Disabled Households Preference</w:t>
            </w:r>
          </w:p>
          <w:p w14:paraId="2437D074" w14:textId="77777777" w:rsidR="00B2545B" w:rsidRPr="00765546" w:rsidRDefault="00B2545B" w:rsidP="00B571AF">
            <w:pPr>
              <w:pStyle w:val="00Normal"/>
            </w:pPr>
          </w:p>
        </w:tc>
        <w:tc>
          <w:tcPr>
            <w:tcW w:w="1688" w:type="pct"/>
          </w:tcPr>
          <w:p w14:paraId="32C447C7" w14:textId="432FE30D" w:rsidR="00D80E78" w:rsidRPr="00765546" w:rsidRDefault="00D80E78" w:rsidP="00C16933">
            <w:pPr>
              <w:pStyle w:val="00Normal"/>
              <w:numPr>
                <w:ilvl w:val="0"/>
                <w:numId w:val="272"/>
              </w:numPr>
              <w:ind w:left="240" w:hanging="270"/>
              <w:jc w:val="left"/>
            </w:pPr>
            <w:r w:rsidRPr="00765546">
              <w:t xml:space="preserve">An eligible family must be composed of one or more non-elderly person with disabilities. </w:t>
            </w:r>
          </w:p>
          <w:p w14:paraId="0D429F42" w14:textId="77777777" w:rsidR="00D63664" w:rsidRDefault="003E22B3" w:rsidP="00C16933">
            <w:pPr>
              <w:pStyle w:val="00Normal"/>
              <w:numPr>
                <w:ilvl w:val="0"/>
                <w:numId w:val="272"/>
              </w:numPr>
              <w:ind w:left="240" w:hanging="270"/>
              <w:jc w:val="left"/>
            </w:pPr>
            <w:r w:rsidRPr="00765546">
              <w:t xml:space="preserve">To qualify for the preference, </w:t>
            </w:r>
            <w:r w:rsidR="00877A02" w:rsidRPr="00765546">
              <w:t xml:space="preserve">households </w:t>
            </w:r>
            <w:r w:rsidRPr="00765546">
              <w:t>must have</w:t>
            </w:r>
            <w:r w:rsidR="00877A02" w:rsidRPr="00765546">
              <w:t xml:space="preserve"> been referred to LRHA by the Central Virginia Continuum of Care (</w:t>
            </w:r>
            <w:proofErr w:type="spellStart"/>
            <w:r w:rsidR="00877A02" w:rsidRPr="00765546">
              <w:t>CVCoC</w:t>
            </w:r>
            <w:proofErr w:type="spellEnd"/>
            <w:r w:rsidR="00877A02" w:rsidRPr="00765546">
              <w:t>) Coordinated Entry system and meet at least one of the following criteria below:</w:t>
            </w:r>
          </w:p>
          <w:p w14:paraId="71776E2F" w14:textId="77777777" w:rsidR="00D63664" w:rsidRPr="00D63664" w:rsidRDefault="003E22B3" w:rsidP="00C16933">
            <w:pPr>
              <w:pStyle w:val="00Normal"/>
              <w:numPr>
                <w:ilvl w:val="0"/>
                <w:numId w:val="273"/>
              </w:numPr>
              <w:jc w:val="left"/>
            </w:pPr>
            <w:r w:rsidRPr="00B571AF">
              <w:t xml:space="preserve">Are currently experiencing homelessness (as defined in the </w:t>
            </w:r>
            <w:hyperlink r:id="rId54" w:history="1">
              <w:r w:rsidRPr="00B571AF">
                <w:rPr>
                  <w:b/>
                  <w:bCs/>
                  <w:color w:val="0070C0"/>
                </w:rPr>
                <w:t>FY 2019 Mainstream Voucher Program NOFA</w:t>
              </w:r>
            </w:hyperlink>
            <w:r w:rsidRPr="00B571AF">
              <w:t>);</w:t>
            </w:r>
            <w:r w:rsidR="00D63664" w:rsidRPr="00B571AF">
              <w:t xml:space="preserve"> </w:t>
            </w:r>
          </w:p>
          <w:p w14:paraId="1242AFEF" w14:textId="77777777" w:rsidR="00671F4E" w:rsidRDefault="003E22B3" w:rsidP="00C16933">
            <w:pPr>
              <w:pStyle w:val="00Normal"/>
              <w:numPr>
                <w:ilvl w:val="0"/>
                <w:numId w:val="273"/>
              </w:numPr>
              <w:jc w:val="left"/>
            </w:pPr>
            <w:r w:rsidRPr="00765546">
              <w:t xml:space="preserve">Are transitioning out of institutional and other segregated settings (as defined in the </w:t>
            </w:r>
            <w:hyperlink r:id="rId55" w:history="1">
              <w:r w:rsidRPr="00B571AF">
                <w:rPr>
                  <w:b/>
                  <w:bCs/>
                  <w:color w:val="0070C0"/>
                </w:rPr>
                <w:t>FY 2019 Mainstream Voucher Program NOFA</w:t>
              </w:r>
            </w:hyperlink>
            <w:r w:rsidRPr="00765546">
              <w:t>); or</w:t>
            </w:r>
          </w:p>
          <w:p w14:paraId="0C44BD72" w14:textId="42C872DD" w:rsidR="003E22B3" w:rsidRPr="00765546" w:rsidRDefault="003E22B3" w:rsidP="00C16933">
            <w:pPr>
              <w:pStyle w:val="00Normal"/>
              <w:numPr>
                <w:ilvl w:val="0"/>
                <w:numId w:val="273"/>
              </w:numPr>
              <w:jc w:val="left"/>
            </w:pPr>
            <w:r w:rsidRPr="00765546">
              <w:t>Have previously experienced homelessness and are currently a client in a permanent supportive housing or rapid rehousing project.</w:t>
            </w:r>
          </w:p>
        </w:tc>
        <w:tc>
          <w:tcPr>
            <w:tcW w:w="2346" w:type="pct"/>
          </w:tcPr>
          <w:p w14:paraId="32844764" w14:textId="77777777" w:rsidR="00671F4E" w:rsidRDefault="00F4239F" w:rsidP="00C16933">
            <w:pPr>
              <w:pStyle w:val="00Normal"/>
              <w:numPr>
                <w:ilvl w:val="0"/>
                <w:numId w:val="272"/>
              </w:numPr>
              <w:ind w:left="240" w:hanging="270"/>
              <w:jc w:val="left"/>
            </w:pPr>
            <w:r w:rsidRPr="00765546">
              <w:t>Birth certificate or other official government document with the household member’s date of birth showing them to be 18 years of age or older and less than 62 years of age as of the date the verification was requested;</w:t>
            </w:r>
          </w:p>
          <w:p w14:paraId="2C5FA1E3" w14:textId="77777777" w:rsidR="00671F4E" w:rsidRDefault="003E22B3" w:rsidP="00C16933">
            <w:pPr>
              <w:pStyle w:val="00Normal"/>
              <w:numPr>
                <w:ilvl w:val="0"/>
                <w:numId w:val="272"/>
              </w:numPr>
              <w:ind w:left="240" w:hanging="270"/>
              <w:jc w:val="left"/>
            </w:pPr>
            <w:r w:rsidRPr="00765546">
              <w:t>The non-elderly person must have a disability,</w:t>
            </w:r>
            <w:r w:rsidR="00F4239F" w:rsidRPr="00765546">
              <w:t xml:space="preserve"> as defined for purposes of the disabled household deduction (see </w:t>
            </w:r>
            <w:r w:rsidR="00D63664" w:rsidRPr="00B571AF">
              <w:rPr>
                <w:b/>
                <w:bCs/>
                <w:color w:val="0070C0"/>
              </w:rPr>
              <w:fldChar w:fldCharType="begin"/>
            </w:r>
            <w:r w:rsidR="00D63664" w:rsidRPr="00B571AF">
              <w:rPr>
                <w:b/>
                <w:bCs/>
                <w:color w:val="0070C0"/>
              </w:rPr>
              <w:instrText xml:space="preserve"> REF _Ref162952509 \h  \* MERGEFORMAT </w:instrText>
            </w:r>
            <w:r w:rsidR="00D63664" w:rsidRPr="00B571AF">
              <w:rPr>
                <w:b/>
                <w:bCs/>
                <w:color w:val="0070C0"/>
              </w:rPr>
            </w:r>
            <w:r w:rsidR="00D63664" w:rsidRPr="00B571AF">
              <w:rPr>
                <w:b/>
                <w:bCs/>
                <w:color w:val="0070C0"/>
              </w:rPr>
              <w:fldChar w:fldCharType="separate"/>
            </w:r>
            <w:r w:rsidR="00D63664" w:rsidRPr="00B571AF">
              <w:rPr>
                <w:b/>
                <w:bCs/>
                <w:color w:val="0070C0"/>
              </w:rPr>
              <w:t>Definition of Disability</w:t>
            </w:r>
            <w:r w:rsidR="00D63664" w:rsidRPr="00B571AF">
              <w:rPr>
                <w:b/>
                <w:bCs/>
                <w:color w:val="0070C0"/>
              </w:rPr>
              <w:fldChar w:fldCharType="end"/>
            </w:r>
            <w:r w:rsidR="00F4239F" w:rsidRPr="00765546">
              <w:t xml:space="preserve">) such as receipt of SSI or SSDI.  </w:t>
            </w:r>
          </w:p>
          <w:p w14:paraId="3BEC3F25" w14:textId="0DAC770B" w:rsidR="00CD0ED4" w:rsidRPr="00765546" w:rsidRDefault="00017E69" w:rsidP="00C16933">
            <w:pPr>
              <w:pStyle w:val="00Normal"/>
              <w:numPr>
                <w:ilvl w:val="0"/>
                <w:numId w:val="272"/>
              </w:numPr>
              <w:ind w:left="240" w:hanging="270"/>
              <w:jc w:val="left"/>
            </w:pPr>
            <w:r w:rsidRPr="00765546">
              <w:t>To qualify for the preference, household must be referred to LRHA by the</w:t>
            </w:r>
            <w:r w:rsidR="00CD0ED4" w:rsidRPr="00765546">
              <w:t xml:space="preserve"> Central Virginia Continuum of Care (</w:t>
            </w:r>
            <w:proofErr w:type="spellStart"/>
            <w:r w:rsidR="00CD0ED4" w:rsidRPr="00765546">
              <w:t>CVCoC</w:t>
            </w:r>
            <w:proofErr w:type="spellEnd"/>
            <w:r w:rsidR="00CD0ED4" w:rsidRPr="00765546">
              <w:t>)</w:t>
            </w:r>
            <w:r w:rsidRPr="00765546">
              <w:t xml:space="preserve"> and </w:t>
            </w:r>
            <w:r w:rsidR="00CD0ED4" w:rsidRPr="00765546">
              <w:t>documenting the family is at least one of the following:</w:t>
            </w:r>
          </w:p>
          <w:p w14:paraId="3C88CFB8" w14:textId="2851E999" w:rsidR="00CD0ED4" w:rsidRPr="00765546" w:rsidRDefault="00CD0ED4" w:rsidP="00C16933">
            <w:pPr>
              <w:pStyle w:val="00Normal"/>
              <w:numPr>
                <w:ilvl w:val="0"/>
                <w:numId w:val="273"/>
              </w:numPr>
              <w:jc w:val="left"/>
            </w:pPr>
            <w:r w:rsidRPr="00765546">
              <w:t>Currently homeless,</w:t>
            </w:r>
          </w:p>
          <w:p w14:paraId="060ED4E2" w14:textId="3C3DDC76" w:rsidR="00CD0ED4" w:rsidRPr="00765546" w:rsidRDefault="00CD0ED4" w:rsidP="00C16933">
            <w:pPr>
              <w:pStyle w:val="00Normal"/>
              <w:numPr>
                <w:ilvl w:val="0"/>
                <w:numId w:val="273"/>
              </w:numPr>
              <w:jc w:val="left"/>
            </w:pPr>
            <w:r w:rsidRPr="00765546">
              <w:t>Transitioning out of an institutional or other segregated setting,</w:t>
            </w:r>
          </w:p>
          <w:p w14:paraId="554D3941" w14:textId="77777777" w:rsidR="00B2545B" w:rsidRDefault="00CD0ED4" w:rsidP="00C16933">
            <w:pPr>
              <w:pStyle w:val="00Normal"/>
              <w:numPr>
                <w:ilvl w:val="0"/>
                <w:numId w:val="273"/>
              </w:numPr>
              <w:jc w:val="left"/>
            </w:pPr>
            <w:r w:rsidRPr="00765546">
              <w:t>Previously experienced homelessness and currently a client in a supportive housing or repaid rehousing project.</w:t>
            </w:r>
          </w:p>
          <w:p w14:paraId="2F620120" w14:textId="77777777" w:rsidR="00AE58AC" w:rsidRPr="00D50D5C" w:rsidRDefault="00AE58AC" w:rsidP="00AE58AC">
            <w:pPr>
              <w:spacing w:before="60" w:after="60"/>
            </w:pPr>
            <w:r w:rsidRPr="00D50D5C">
              <w:t>HOWEVER</w:t>
            </w:r>
          </w:p>
          <w:p w14:paraId="1B4B6C80" w14:textId="5DD1EBD6" w:rsidR="00AE58AC" w:rsidRPr="00765546" w:rsidRDefault="00AE58AC" w:rsidP="00D50D5C">
            <w:pPr>
              <w:pStyle w:val="00Normal"/>
              <w:numPr>
                <w:ilvl w:val="0"/>
                <w:numId w:val="272"/>
              </w:numPr>
              <w:ind w:left="240" w:hanging="270"/>
              <w:jc w:val="left"/>
            </w:pPr>
            <w:r w:rsidRPr="00D50D5C">
              <w:t xml:space="preserve">When/if there are no applicants meeting the criteria above from the </w:t>
            </w:r>
            <w:proofErr w:type="spellStart"/>
            <w:r w:rsidRPr="00D50D5C">
              <w:t>CVCoC</w:t>
            </w:r>
            <w:proofErr w:type="spellEnd"/>
            <w:r w:rsidRPr="00D50D5C">
              <w:t>, LRHA will select non-elderly disabled family from the waiting list that meet the eligibility criteria.</w:t>
            </w:r>
          </w:p>
          <w:p w14:paraId="442486F2" w14:textId="4A7F3F81" w:rsidR="008B7A98" w:rsidRPr="00765546" w:rsidRDefault="008B7A98" w:rsidP="00A35982">
            <w:pPr>
              <w:pStyle w:val="00Normal"/>
              <w:jc w:val="left"/>
            </w:pPr>
          </w:p>
        </w:tc>
      </w:tr>
    </w:tbl>
    <w:p w14:paraId="24C23917" w14:textId="77777777" w:rsidR="001B2751" w:rsidRPr="00765546" w:rsidRDefault="001B2751" w:rsidP="006C5BA7"/>
    <w:p w14:paraId="4A14F38F" w14:textId="77777777" w:rsidR="001B2751" w:rsidRPr="00765546" w:rsidRDefault="001B2751" w:rsidP="006C5BA7">
      <w:pPr>
        <w:sectPr w:rsidR="001B2751" w:rsidRPr="00765546" w:rsidSect="004517AA">
          <w:pgSz w:w="12240" w:h="15840"/>
          <w:pgMar w:top="1440" w:right="1440" w:bottom="1440" w:left="1440" w:header="720" w:footer="720" w:gutter="0"/>
          <w:pgNumType w:start="1" w:chapStyle="7"/>
          <w:cols w:space="720"/>
          <w:docGrid w:linePitch="360"/>
        </w:sectPr>
      </w:pPr>
    </w:p>
    <w:p w14:paraId="5A128BC5" w14:textId="0FE19FBA" w:rsidR="001B2751" w:rsidRPr="00765546" w:rsidRDefault="00671F4E" w:rsidP="00A93656">
      <w:pPr>
        <w:pStyle w:val="Heading7"/>
      </w:pPr>
      <w:bookmarkStart w:id="10395" w:name="_APPENDIX_F:_CHARTS"/>
      <w:bookmarkStart w:id="10396" w:name="_Toc516735550"/>
      <w:bookmarkStart w:id="10397" w:name="_Toc527019943"/>
      <w:bookmarkStart w:id="10398" w:name="_Toc534708125"/>
      <w:bookmarkStart w:id="10399" w:name="_Toc534708933"/>
      <w:bookmarkStart w:id="10400" w:name="_Ref1565877"/>
      <w:bookmarkStart w:id="10401" w:name="_Ref79412752"/>
      <w:bookmarkStart w:id="10402" w:name="_Ref79412769"/>
      <w:bookmarkStart w:id="10403" w:name="_Ref79412808"/>
      <w:bookmarkStart w:id="10404" w:name="_Ref79412825"/>
      <w:bookmarkStart w:id="10405" w:name="_Ref79412826"/>
      <w:bookmarkStart w:id="10406" w:name="_Toc118116633"/>
      <w:bookmarkStart w:id="10407" w:name="_Ref118116382"/>
      <w:bookmarkStart w:id="10408" w:name="_Ref118116393"/>
      <w:bookmarkStart w:id="10409" w:name="_Ref118117145"/>
      <w:bookmarkStart w:id="10410" w:name="_Ref118117154"/>
      <w:bookmarkStart w:id="10411" w:name="_Ref164179155"/>
      <w:bookmarkStart w:id="10412" w:name="_Toc164182272"/>
      <w:bookmarkStart w:id="10413" w:name="_Toc172209407"/>
      <w:bookmarkStart w:id="10414" w:name="_Toc173502149"/>
      <w:bookmarkStart w:id="10415" w:name="_Toc176435719"/>
      <w:bookmarkStart w:id="10416" w:name="_Toc194670840"/>
      <w:bookmarkStart w:id="10417" w:name="_Toc196391488"/>
      <w:bookmarkStart w:id="10418" w:name="_Toc204850802"/>
      <w:bookmarkEnd w:id="10395"/>
      <w:r w:rsidRPr="00765546">
        <w:lastRenderedPageBreak/>
        <w:t xml:space="preserve">Charts </w:t>
      </w:r>
      <w:r>
        <w:t>o</w:t>
      </w:r>
      <w:r w:rsidRPr="00765546">
        <w:t xml:space="preserve">f Offenses </w:t>
      </w:r>
      <w:bookmarkEnd w:id="10396"/>
      <w:r w:rsidRPr="00765546">
        <w:t xml:space="preserve">– Denial </w:t>
      </w:r>
      <w:r w:rsidR="00130140">
        <w:t>and</w:t>
      </w:r>
      <w:r w:rsidRPr="00765546">
        <w:t xml:space="preserve"> Termination</w:t>
      </w:r>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p>
    <w:p w14:paraId="15D4132A" w14:textId="50D16CB7" w:rsidR="00F5562D" w:rsidRPr="00BC5EEA" w:rsidRDefault="00F5562D" w:rsidP="006C5BA7">
      <w:pPr>
        <w:pStyle w:val="00Normal"/>
        <w:rPr>
          <w:rFonts w:cs="Arial"/>
          <w:b/>
          <w:bCs/>
          <w:sz w:val="28"/>
          <w:szCs w:val="28"/>
        </w:rPr>
      </w:pPr>
      <w:bookmarkStart w:id="10419" w:name="_Ref79413535"/>
      <w:r w:rsidRPr="00BC5EEA">
        <w:rPr>
          <w:rFonts w:cs="Arial"/>
          <w:b/>
          <w:bCs/>
          <w:sz w:val="28"/>
          <w:szCs w:val="28"/>
        </w:rPr>
        <w:t>Criteria for Denials</w:t>
      </w:r>
      <w:bookmarkEnd w:id="104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1406"/>
        <w:gridCol w:w="1423"/>
      </w:tblGrid>
      <w:tr w:rsidR="002A323F" w:rsidRPr="00765546" w14:paraId="24639E43" w14:textId="77777777" w:rsidTr="00BC5EEA">
        <w:trPr>
          <w:tblHeader/>
        </w:trPr>
        <w:tc>
          <w:tcPr>
            <w:tcW w:w="3487" w:type="pct"/>
            <w:shd w:val="clear" w:color="auto" w:fill="808080" w:themeFill="background1" w:themeFillShade="80"/>
          </w:tcPr>
          <w:p w14:paraId="0C646C79" w14:textId="77777777" w:rsidR="002A323F" w:rsidRPr="00BC5EEA" w:rsidRDefault="002A323F" w:rsidP="006C5BA7">
            <w:pPr>
              <w:rPr>
                <w:rStyle w:val="Strong"/>
                <w:color w:val="FFFFFF" w:themeColor="background1"/>
              </w:rPr>
            </w:pPr>
          </w:p>
          <w:p w14:paraId="03A20825" w14:textId="5B5F1F85" w:rsidR="002A323F" w:rsidRPr="00BC5EEA" w:rsidRDefault="00BC5EEA" w:rsidP="006C5BA7">
            <w:pPr>
              <w:rPr>
                <w:rStyle w:val="Strong"/>
                <w:color w:val="FFFFFF" w:themeColor="background1"/>
              </w:rPr>
            </w:pPr>
            <w:r w:rsidRPr="00BC5EEA">
              <w:rPr>
                <w:rStyle w:val="Strong"/>
                <w:color w:val="FFFFFF" w:themeColor="background1"/>
              </w:rPr>
              <w:t>Offense</w:t>
            </w:r>
          </w:p>
        </w:tc>
        <w:tc>
          <w:tcPr>
            <w:tcW w:w="752" w:type="pct"/>
            <w:shd w:val="clear" w:color="auto" w:fill="808080" w:themeFill="background1" w:themeFillShade="80"/>
            <w:vAlign w:val="center"/>
          </w:tcPr>
          <w:p w14:paraId="7A1F3107" w14:textId="77777777" w:rsidR="002A323F" w:rsidRPr="00BC5EEA" w:rsidRDefault="002A323F" w:rsidP="001C7780">
            <w:pPr>
              <w:jc w:val="center"/>
              <w:rPr>
                <w:rStyle w:val="Strong"/>
                <w:color w:val="FFFFFF" w:themeColor="background1"/>
              </w:rPr>
            </w:pPr>
            <w:r w:rsidRPr="00BC5EEA">
              <w:rPr>
                <w:rStyle w:val="Strong"/>
                <w:color w:val="FFFFFF" w:themeColor="background1"/>
              </w:rPr>
              <w:t>Felony Conviction</w:t>
            </w:r>
          </w:p>
          <w:p w14:paraId="19A8E596" w14:textId="77777777" w:rsidR="002A323F" w:rsidRPr="00BC5EEA" w:rsidRDefault="002A323F" w:rsidP="001C7780">
            <w:pPr>
              <w:jc w:val="center"/>
              <w:rPr>
                <w:rStyle w:val="Strong"/>
                <w:color w:val="FFFFFF" w:themeColor="background1"/>
              </w:rPr>
            </w:pPr>
            <w:r w:rsidRPr="00BC5EEA">
              <w:rPr>
                <w:rStyle w:val="Strong"/>
                <w:color w:val="FFFFFF" w:themeColor="background1"/>
              </w:rPr>
              <w:t>(Years)</w:t>
            </w:r>
          </w:p>
        </w:tc>
        <w:tc>
          <w:tcPr>
            <w:tcW w:w="761" w:type="pct"/>
            <w:shd w:val="clear" w:color="auto" w:fill="808080" w:themeFill="background1" w:themeFillShade="80"/>
            <w:vAlign w:val="center"/>
          </w:tcPr>
          <w:p w14:paraId="7F7C71B2" w14:textId="77777777" w:rsidR="002A323F" w:rsidRPr="00BC5EEA" w:rsidRDefault="002A323F" w:rsidP="001C7780">
            <w:pPr>
              <w:jc w:val="center"/>
              <w:rPr>
                <w:rStyle w:val="Strong"/>
                <w:color w:val="FFFFFF" w:themeColor="background1"/>
              </w:rPr>
            </w:pPr>
            <w:r w:rsidRPr="00BC5EEA">
              <w:rPr>
                <w:rStyle w:val="Strong"/>
                <w:color w:val="FFFFFF" w:themeColor="background1"/>
              </w:rPr>
              <w:t>Other Conviction</w:t>
            </w:r>
          </w:p>
          <w:p w14:paraId="6422C16F" w14:textId="77777777" w:rsidR="002A323F" w:rsidRPr="00BC5EEA" w:rsidRDefault="002A323F" w:rsidP="001C7780">
            <w:pPr>
              <w:jc w:val="center"/>
              <w:rPr>
                <w:rStyle w:val="Strong"/>
                <w:color w:val="FFFFFF" w:themeColor="background1"/>
              </w:rPr>
            </w:pPr>
            <w:r w:rsidRPr="00BC5EEA">
              <w:rPr>
                <w:rStyle w:val="Strong"/>
                <w:color w:val="FFFFFF" w:themeColor="background1"/>
              </w:rPr>
              <w:t>(Years)</w:t>
            </w:r>
          </w:p>
        </w:tc>
      </w:tr>
      <w:tr w:rsidR="002A323F" w:rsidRPr="00765546" w14:paraId="5325F16A" w14:textId="77777777" w:rsidTr="00D42535">
        <w:trPr>
          <w:trHeight w:val="432"/>
        </w:trPr>
        <w:tc>
          <w:tcPr>
            <w:tcW w:w="5000" w:type="pct"/>
            <w:gridSpan w:val="3"/>
            <w:shd w:val="clear" w:color="auto" w:fill="D9D9D9" w:themeFill="background1" w:themeFillShade="D9"/>
            <w:vAlign w:val="center"/>
          </w:tcPr>
          <w:p w14:paraId="1CBB2923" w14:textId="77777777" w:rsidR="002A323F" w:rsidRPr="00765546" w:rsidRDefault="002A323F" w:rsidP="006C5BA7">
            <w:pPr>
              <w:rPr>
                <w:rStyle w:val="Strong"/>
              </w:rPr>
            </w:pPr>
            <w:r w:rsidRPr="00765546">
              <w:rPr>
                <w:rStyle w:val="Strong"/>
              </w:rPr>
              <w:t>Crimes Against Persons</w:t>
            </w:r>
          </w:p>
        </w:tc>
      </w:tr>
      <w:tr w:rsidR="002A323F" w:rsidRPr="00765546" w14:paraId="3FD00C83" w14:textId="77777777" w:rsidTr="00A60FD7">
        <w:trPr>
          <w:trHeight w:val="288"/>
        </w:trPr>
        <w:tc>
          <w:tcPr>
            <w:tcW w:w="3487" w:type="pct"/>
          </w:tcPr>
          <w:p w14:paraId="71AB5735" w14:textId="77777777" w:rsidR="002A323F" w:rsidRPr="00765546" w:rsidRDefault="002A323F" w:rsidP="00D42535">
            <w:pPr>
              <w:jc w:val="left"/>
              <w:rPr>
                <w:rStyle w:val="Strong"/>
              </w:rPr>
            </w:pPr>
            <w:r w:rsidRPr="00765546">
              <w:rPr>
                <w:rStyle w:val="Strong"/>
              </w:rPr>
              <w:t>Assault-Related Offenses</w:t>
            </w:r>
          </w:p>
          <w:p w14:paraId="553D7514" w14:textId="77777777" w:rsidR="002A323F" w:rsidRPr="00765546" w:rsidRDefault="002A323F" w:rsidP="00D42535">
            <w:pPr>
              <w:jc w:val="left"/>
            </w:pPr>
            <w:r w:rsidRPr="00765546">
              <w:t>General Definition: An unlawful attack by one person upon another.</w:t>
            </w:r>
          </w:p>
        </w:tc>
        <w:tc>
          <w:tcPr>
            <w:tcW w:w="752" w:type="pct"/>
            <w:vAlign w:val="center"/>
          </w:tcPr>
          <w:p w14:paraId="31C15E9A" w14:textId="77777777" w:rsidR="002A323F" w:rsidRPr="00765546" w:rsidRDefault="002A323F" w:rsidP="00D42535">
            <w:pPr>
              <w:jc w:val="center"/>
            </w:pPr>
            <w:r w:rsidRPr="00765546">
              <w:t>10</w:t>
            </w:r>
          </w:p>
        </w:tc>
        <w:tc>
          <w:tcPr>
            <w:tcW w:w="761" w:type="pct"/>
            <w:vAlign w:val="center"/>
          </w:tcPr>
          <w:p w14:paraId="625707B8" w14:textId="77777777" w:rsidR="002A323F" w:rsidRPr="00765546" w:rsidRDefault="002A323F" w:rsidP="00D42535">
            <w:pPr>
              <w:jc w:val="center"/>
            </w:pPr>
            <w:r w:rsidRPr="00765546">
              <w:t>3</w:t>
            </w:r>
          </w:p>
        </w:tc>
      </w:tr>
      <w:tr w:rsidR="002A323F" w:rsidRPr="00765546" w14:paraId="11CD2DD4" w14:textId="77777777" w:rsidTr="00A60FD7">
        <w:trPr>
          <w:trHeight w:val="288"/>
        </w:trPr>
        <w:tc>
          <w:tcPr>
            <w:tcW w:w="3487" w:type="pct"/>
          </w:tcPr>
          <w:p w14:paraId="2B7CE24C" w14:textId="079F392F" w:rsidR="002A323F" w:rsidRPr="00765546" w:rsidRDefault="002A323F" w:rsidP="00D42535">
            <w:pPr>
              <w:jc w:val="left"/>
              <w:rPr>
                <w:rStyle w:val="Strong"/>
              </w:rPr>
            </w:pPr>
            <w:r w:rsidRPr="00765546">
              <w:rPr>
                <w:rStyle w:val="Strong"/>
              </w:rPr>
              <w:t>Family-Related Offenses, Non</w:t>
            </w:r>
            <w:r w:rsidR="00A323D4" w:rsidRPr="00765546">
              <w:rPr>
                <w:rStyle w:val="Strong"/>
              </w:rPr>
              <w:t>-V</w:t>
            </w:r>
            <w:r w:rsidRPr="00765546">
              <w:rPr>
                <w:rStyle w:val="Strong"/>
              </w:rPr>
              <w:t>iolent</w:t>
            </w:r>
          </w:p>
          <w:p w14:paraId="710235E1" w14:textId="77777777" w:rsidR="002A323F" w:rsidRPr="00765546" w:rsidRDefault="002A323F" w:rsidP="00D42535">
            <w:pPr>
              <w:jc w:val="left"/>
            </w:pPr>
            <w:r w:rsidRPr="00765546">
              <w:t>General Definition: Unlawful, non-violent acts by a family member (or legal guardian) that threatens the physical, mental, or economic well-being morals of another family member that are not classifiable as other offenses, such as Assault, Incest and Statutory Rape, etc.</w:t>
            </w:r>
          </w:p>
        </w:tc>
        <w:tc>
          <w:tcPr>
            <w:tcW w:w="752" w:type="pct"/>
            <w:vAlign w:val="center"/>
          </w:tcPr>
          <w:p w14:paraId="7CD9E262" w14:textId="77777777" w:rsidR="002A323F" w:rsidRPr="00765546" w:rsidRDefault="002A323F" w:rsidP="00D42535">
            <w:pPr>
              <w:jc w:val="center"/>
            </w:pPr>
            <w:r w:rsidRPr="00765546">
              <w:t>5</w:t>
            </w:r>
          </w:p>
        </w:tc>
        <w:tc>
          <w:tcPr>
            <w:tcW w:w="761" w:type="pct"/>
            <w:vAlign w:val="center"/>
          </w:tcPr>
          <w:p w14:paraId="4DCECE4D" w14:textId="77777777" w:rsidR="002A323F" w:rsidRPr="00765546" w:rsidRDefault="002A323F" w:rsidP="00D42535">
            <w:pPr>
              <w:jc w:val="center"/>
            </w:pPr>
            <w:r w:rsidRPr="00765546">
              <w:t>3</w:t>
            </w:r>
          </w:p>
        </w:tc>
      </w:tr>
      <w:tr w:rsidR="002A323F" w:rsidRPr="00765546" w14:paraId="7B1BB009" w14:textId="77777777" w:rsidTr="006D3C1B">
        <w:trPr>
          <w:trHeight w:val="288"/>
        </w:trPr>
        <w:tc>
          <w:tcPr>
            <w:tcW w:w="3487" w:type="pct"/>
          </w:tcPr>
          <w:p w14:paraId="0763C6EE" w14:textId="77777777" w:rsidR="002A323F" w:rsidRPr="00765546" w:rsidRDefault="002A323F" w:rsidP="00D42535">
            <w:pPr>
              <w:jc w:val="left"/>
              <w:rPr>
                <w:rStyle w:val="Strong"/>
              </w:rPr>
            </w:pPr>
            <w:r w:rsidRPr="00765546">
              <w:rPr>
                <w:rStyle w:val="Strong"/>
              </w:rPr>
              <w:t>Homicide-Related Offenses</w:t>
            </w:r>
          </w:p>
          <w:p w14:paraId="19D352AF" w14:textId="3FC3F919" w:rsidR="002A323F" w:rsidRPr="00765546" w:rsidRDefault="002A323F" w:rsidP="00D42535">
            <w:pPr>
              <w:jc w:val="left"/>
            </w:pPr>
            <w:r w:rsidRPr="00765546">
              <w:t>General Definition: The killing of one human being by another.</w:t>
            </w:r>
          </w:p>
          <w:p w14:paraId="5B17BC38" w14:textId="77777777" w:rsidR="002A323F" w:rsidRPr="00765546" w:rsidRDefault="002A323F" w:rsidP="00FE7656">
            <w:pPr>
              <w:pStyle w:val="ListParagraph"/>
              <w:numPr>
                <w:ilvl w:val="0"/>
                <w:numId w:val="141"/>
              </w:numPr>
              <w:jc w:val="left"/>
            </w:pPr>
            <w:r w:rsidRPr="00765546">
              <w:t>1</w:t>
            </w:r>
            <w:r w:rsidRPr="00765546">
              <w:rPr>
                <w:vertAlign w:val="superscript"/>
              </w:rPr>
              <w:t>st</w:t>
            </w:r>
            <w:r w:rsidRPr="00765546">
              <w:t xml:space="preserve"> Degree Murder</w:t>
            </w:r>
          </w:p>
          <w:p w14:paraId="389C9679" w14:textId="4F01F696" w:rsidR="002A323F" w:rsidRPr="00765546" w:rsidRDefault="00672470" w:rsidP="00FE7656">
            <w:pPr>
              <w:pStyle w:val="ListParagraph"/>
              <w:numPr>
                <w:ilvl w:val="0"/>
                <w:numId w:val="141"/>
              </w:numPr>
              <w:jc w:val="left"/>
            </w:pPr>
            <w:r w:rsidRPr="00D0694F">
              <w:t>Vehicular Homicide, 2</w:t>
            </w:r>
            <w:r w:rsidRPr="00D0694F">
              <w:rPr>
                <w:vertAlign w:val="superscript"/>
              </w:rPr>
              <w:t>nd</w:t>
            </w:r>
            <w:r w:rsidRPr="00D0694F">
              <w:t xml:space="preserve"> or 3</w:t>
            </w:r>
            <w:r w:rsidRPr="00D0694F">
              <w:rPr>
                <w:vertAlign w:val="superscript"/>
              </w:rPr>
              <w:t>rd</w:t>
            </w:r>
            <w:r w:rsidRPr="00D0694F">
              <w:t xml:space="preserve"> degree </w:t>
            </w:r>
            <w:r>
              <w:t xml:space="preserve">murder, </w:t>
            </w:r>
            <w:r w:rsidRPr="00D0694F">
              <w:t>manslaughter</w:t>
            </w:r>
          </w:p>
        </w:tc>
        <w:tc>
          <w:tcPr>
            <w:tcW w:w="752" w:type="pct"/>
            <w:vAlign w:val="center"/>
          </w:tcPr>
          <w:p w14:paraId="6A456989" w14:textId="77777777" w:rsidR="002A323F" w:rsidRPr="00765546" w:rsidRDefault="002A323F" w:rsidP="00D42535">
            <w:pPr>
              <w:jc w:val="center"/>
            </w:pPr>
          </w:p>
          <w:p w14:paraId="03EE94D9" w14:textId="77777777" w:rsidR="002A323F" w:rsidRPr="00765546" w:rsidRDefault="002A323F" w:rsidP="00D42535">
            <w:pPr>
              <w:jc w:val="center"/>
            </w:pPr>
          </w:p>
          <w:p w14:paraId="72D107C5" w14:textId="77777777" w:rsidR="002A323F" w:rsidRPr="00765546" w:rsidRDefault="002A323F" w:rsidP="00D42535">
            <w:pPr>
              <w:jc w:val="center"/>
            </w:pPr>
            <w:r w:rsidRPr="00765546">
              <w:t>20</w:t>
            </w:r>
          </w:p>
          <w:p w14:paraId="58240095" w14:textId="77777777" w:rsidR="002A323F" w:rsidRPr="00765546" w:rsidRDefault="002A323F" w:rsidP="00D42535">
            <w:pPr>
              <w:jc w:val="center"/>
            </w:pPr>
            <w:r w:rsidRPr="00765546">
              <w:t>10</w:t>
            </w:r>
          </w:p>
        </w:tc>
        <w:tc>
          <w:tcPr>
            <w:tcW w:w="761" w:type="pct"/>
            <w:shd w:val="clear" w:color="auto" w:fill="D9D9D9" w:themeFill="background1" w:themeFillShade="D9"/>
            <w:vAlign w:val="center"/>
          </w:tcPr>
          <w:p w14:paraId="7837433F" w14:textId="77777777" w:rsidR="002A323F" w:rsidRPr="00765546" w:rsidRDefault="002A323F" w:rsidP="00D42535">
            <w:pPr>
              <w:jc w:val="center"/>
            </w:pPr>
          </w:p>
        </w:tc>
      </w:tr>
      <w:tr w:rsidR="002A323F" w:rsidRPr="00765546" w14:paraId="4A447A08" w14:textId="77777777" w:rsidTr="00A60FD7">
        <w:trPr>
          <w:trHeight w:val="288"/>
        </w:trPr>
        <w:tc>
          <w:tcPr>
            <w:tcW w:w="3487" w:type="pct"/>
          </w:tcPr>
          <w:p w14:paraId="703D35B0" w14:textId="77777777" w:rsidR="002A323F" w:rsidRPr="00765546" w:rsidRDefault="002A323F" w:rsidP="00D42535">
            <w:pPr>
              <w:jc w:val="left"/>
              <w:rPr>
                <w:rStyle w:val="Strong"/>
              </w:rPr>
            </w:pPr>
            <w:r w:rsidRPr="00765546">
              <w:rPr>
                <w:rStyle w:val="Strong"/>
              </w:rPr>
              <w:t>Kidnapping/Abduction-Related Offenses</w:t>
            </w:r>
          </w:p>
          <w:p w14:paraId="77419AD8" w14:textId="5C380AFF" w:rsidR="002A323F" w:rsidRPr="00765546" w:rsidRDefault="002A323F" w:rsidP="00D42535">
            <w:pPr>
              <w:jc w:val="left"/>
            </w:pPr>
            <w:r w:rsidRPr="00765546">
              <w:t>General Definition: The unlawful seizure, transportation, and/or detention of a person against his/her will or of a minor without the consent of his/her custodial parent(s) or legal guardian.</w:t>
            </w:r>
          </w:p>
        </w:tc>
        <w:tc>
          <w:tcPr>
            <w:tcW w:w="752" w:type="pct"/>
            <w:vAlign w:val="center"/>
          </w:tcPr>
          <w:p w14:paraId="2ADE3EB1" w14:textId="77777777" w:rsidR="002A323F" w:rsidRPr="00765546" w:rsidRDefault="002A323F" w:rsidP="00D42535">
            <w:pPr>
              <w:jc w:val="center"/>
            </w:pPr>
            <w:r w:rsidRPr="00765546">
              <w:t>10</w:t>
            </w:r>
          </w:p>
        </w:tc>
        <w:tc>
          <w:tcPr>
            <w:tcW w:w="761" w:type="pct"/>
            <w:vAlign w:val="center"/>
          </w:tcPr>
          <w:p w14:paraId="2B17C745" w14:textId="77777777" w:rsidR="002A323F" w:rsidRPr="00765546" w:rsidRDefault="002A323F" w:rsidP="00D42535">
            <w:pPr>
              <w:jc w:val="center"/>
            </w:pPr>
            <w:r w:rsidRPr="00765546">
              <w:t>3</w:t>
            </w:r>
          </w:p>
        </w:tc>
      </w:tr>
      <w:tr w:rsidR="002A323F" w:rsidRPr="00765546" w14:paraId="77748246" w14:textId="77777777" w:rsidTr="00A60FD7">
        <w:trPr>
          <w:trHeight w:val="288"/>
        </w:trPr>
        <w:tc>
          <w:tcPr>
            <w:tcW w:w="3487" w:type="pct"/>
          </w:tcPr>
          <w:p w14:paraId="400A6830" w14:textId="77777777" w:rsidR="002A323F" w:rsidRPr="00D42535" w:rsidRDefault="002A323F" w:rsidP="00D42535">
            <w:pPr>
              <w:jc w:val="left"/>
              <w:rPr>
                <w:b/>
                <w:bCs/>
              </w:rPr>
            </w:pPr>
            <w:r w:rsidRPr="00D42535">
              <w:rPr>
                <w:b/>
                <w:bCs/>
              </w:rPr>
              <w:t>Sex-Related Offenses, Forcible</w:t>
            </w:r>
          </w:p>
          <w:p w14:paraId="6A4BC6C3" w14:textId="5278956F" w:rsidR="002A323F" w:rsidRPr="00765546" w:rsidRDefault="002A323F" w:rsidP="00D42535">
            <w:pPr>
              <w:jc w:val="left"/>
            </w:pPr>
            <w:r w:rsidRPr="00765546">
              <w:t xml:space="preserve">General Definition: Any sexual act directed against another person, forcibly and/or against that person’s will, or not forcibly or against the person’s will in instances where the victim is incapable of giving consent. (See below for lifetime sex offender registration requirements.)  </w:t>
            </w:r>
          </w:p>
        </w:tc>
        <w:tc>
          <w:tcPr>
            <w:tcW w:w="752" w:type="pct"/>
            <w:vAlign w:val="center"/>
          </w:tcPr>
          <w:p w14:paraId="7815120F" w14:textId="77777777" w:rsidR="002A323F" w:rsidRPr="00765546" w:rsidRDefault="002A323F" w:rsidP="00D42535">
            <w:pPr>
              <w:jc w:val="center"/>
            </w:pPr>
            <w:r w:rsidRPr="00765546">
              <w:t>10</w:t>
            </w:r>
          </w:p>
        </w:tc>
        <w:tc>
          <w:tcPr>
            <w:tcW w:w="761" w:type="pct"/>
            <w:vAlign w:val="center"/>
          </w:tcPr>
          <w:p w14:paraId="5B62C6E1" w14:textId="77777777" w:rsidR="002A323F" w:rsidRPr="00765546" w:rsidRDefault="002A323F" w:rsidP="00D42535">
            <w:pPr>
              <w:jc w:val="center"/>
            </w:pPr>
            <w:r w:rsidRPr="00765546">
              <w:t>3</w:t>
            </w:r>
          </w:p>
        </w:tc>
      </w:tr>
      <w:tr w:rsidR="002A323F" w:rsidRPr="00765546" w14:paraId="0178CA10" w14:textId="77777777" w:rsidTr="00A60FD7">
        <w:trPr>
          <w:trHeight w:val="288"/>
        </w:trPr>
        <w:tc>
          <w:tcPr>
            <w:tcW w:w="3487" w:type="pct"/>
          </w:tcPr>
          <w:p w14:paraId="4BB69DC8" w14:textId="48B690B8" w:rsidR="002A323F" w:rsidRPr="00D42535" w:rsidRDefault="002A323F" w:rsidP="00D42535">
            <w:pPr>
              <w:jc w:val="left"/>
              <w:rPr>
                <w:b/>
                <w:bCs/>
              </w:rPr>
            </w:pPr>
            <w:r w:rsidRPr="00D42535">
              <w:rPr>
                <w:b/>
                <w:bCs/>
              </w:rPr>
              <w:t>Sex-Related Offenses, Non-</w:t>
            </w:r>
            <w:r w:rsidR="00A323D4" w:rsidRPr="00D42535">
              <w:rPr>
                <w:b/>
                <w:bCs/>
              </w:rPr>
              <w:t>F</w:t>
            </w:r>
            <w:r w:rsidRPr="00D42535">
              <w:rPr>
                <w:b/>
                <w:bCs/>
              </w:rPr>
              <w:t>orcible</w:t>
            </w:r>
          </w:p>
          <w:p w14:paraId="37CFE04B" w14:textId="1EDACB12" w:rsidR="002A323F" w:rsidRPr="00765546" w:rsidRDefault="002A323F" w:rsidP="00D42535">
            <w:pPr>
              <w:jc w:val="left"/>
            </w:pPr>
            <w:r w:rsidRPr="00765546">
              <w:t>General Definition: Unlawful, non-forcible sexual intercourse, excluding prostitution offenses.</w:t>
            </w:r>
          </w:p>
        </w:tc>
        <w:tc>
          <w:tcPr>
            <w:tcW w:w="752" w:type="pct"/>
            <w:vAlign w:val="center"/>
          </w:tcPr>
          <w:p w14:paraId="3CDC6088" w14:textId="77777777" w:rsidR="002A323F" w:rsidRPr="00765546" w:rsidRDefault="002A323F" w:rsidP="00D42535">
            <w:pPr>
              <w:jc w:val="center"/>
            </w:pPr>
            <w:r w:rsidRPr="00765546">
              <w:t>5</w:t>
            </w:r>
          </w:p>
        </w:tc>
        <w:tc>
          <w:tcPr>
            <w:tcW w:w="761" w:type="pct"/>
            <w:vAlign w:val="center"/>
          </w:tcPr>
          <w:p w14:paraId="6D701F97" w14:textId="77777777" w:rsidR="002A323F" w:rsidRPr="00765546" w:rsidRDefault="002A323F" w:rsidP="00D42535">
            <w:pPr>
              <w:jc w:val="center"/>
            </w:pPr>
            <w:r w:rsidRPr="00765546">
              <w:t>3</w:t>
            </w:r>
          </w:p>
        </w:tc>
      </w:tr>
      <w:tr w:rsidR="002A323F" w:rsidRPr="00765546" w14:paraId="4F915882" w14:textId="77777777" w:rsidTr="00A60FD7">
        <w:trPr>
          <w:trHeight w:val="288"/>
        </w:trPr>
        <w:tc>
          <w:tcPr>
            <w:tcW w:w="3487" w:type="pct"/>
          </w:tcPr>
          <w:p w14:paraId="11EC7200" w14:textId="77777777" w:rsidR="002A323F" w:rsidRPr="00D42535" w:rsidRDefault="002A323F" w:rsidP="00D42535">
            <w:pPr>
              <w:jc w:val="left"/>
              <w:rPr>
                <w:b/>
                <w:bCs/>
              </w:rPr>
            </w:pPr>
            <w:r w:rsidRPr="00D42535">
              <w:rPr>
                <w:b/>
                <w:bCs/>
              </w:rPr>
              <w:lastRenderedPageBreak/>
              <w:t>All Other Person-Related Offenses</w:t>
            </w:r>
          </w:p>
          <w:p w14:paraId="36DE2798" w14:textId="4AAD3E6A" w:rsidR="002A323F" w:rsidRPr="00D42535" w:rsidRDefault="002A323F" w:rsidP="00D42535">
            <w:pPr>
              <w:jc w:val="left"/>
              <w:rPr>
                <w:spacing w:val="-2"/>
              </w:rPr>
            </w:pPr>
            <w:r w:rsidRPr="00D42535">
              <w:rPr>
                <w:spacing w:val="-2"/>
              </w:rPr>
              <w:t>General Definition: Any offense committed against another person which causes harm to a person which does not meet specific categories previously outlined as person-related offenses.</w:t>
            </w:r>
          </w:p>
        </w:tc>
        <w:tc>
          <w:tcPr>
            <w:tcW w:w="752" w:type="pct"/>
            <w:vAlign w:val="center"/>
          </w:tcPr>
          <w:p w14:paraId="03A1BD0A" w14:textId="77777777" w:rsidR="002A323F" w:rsidRPr="00765546" w:rsidRDefault="002A323F" w:rsidP="00D42535">
            <w:pPr>
              <w:jc w:val="center"/>
            </w:pPr>
            <w:r w:rsidRPr="00765546">
              <w:t>5</w:t>
            </w:r>
          </w:p>
        </w:tc>
        <w:tc>
          <w:tcPr>
            <w:tcW w:w="761" w:type="pct"/>
            <w:vAlign w:val="center"/>
          </w:tcPr>
          <w:p w14:paraId="6EDDD716" w14:textId="77777777" w:rsidR="002A323F" w:rsidRPr="00765546" w:rsidRDefault="002A323F" w:rsidP="00D42535">
            <w:pPr>
              <w:jc w:val="center"/>
            </w:pPr>
            <w:r w:rsidRPr="00765546">
              <w:t>3</w:t>
            </w:r>
          </w:p>
        </w:tc>
      </w:tr>
      <w:tr w:rsidR="002A323F" w:rsidRPr="00765546" w14:paraId="32964A6F" w14:textId="77777777" w:rsidTr="00D42535">
        <w:trPr>
          <w:trHeight w:val="432"/>
        </w:trPr>
        <w:tc>
          <w:tcPr>
            <w:tcW w:w="5000" w:type="pct"/>
            <w:gridSpan w:val="3"/>
            <w:shd w:val="clear" w:color="auto" w:fill="D9D9D9" w:themeFill="background1" w:themeFillShade="D9"/>
            <w:vAlign w:val="center"/>
          </w:tcPr>
          <w:p w14:paraId="15FD5443" w14:textId="77777777" w:rsidR="002A323F" w:rsidRPr="00D42535" w:rsidRDefault="002A323F" w:rsidP="00D42535">
            <w:pPr>
              <w:jc w:val="left"/>
              <w:rPr>
                <w:b/>
                <w:bCs/>
                <w:color w:val="E33D28"/>
              </w:rPr>
            </w:pPr>
            <w:r w:rsidRPr="00D42535">
              <w:rPr>
                <w:b/>
                <w:bCs/>
              </w:rPr>
              <w:t>Crimes Against Property</w:t>
            </w:r>
          </w:p>
        </w:tc>
      </w:tr>
      <w:tr w:rsidR="002A323F" w:rsidRPr="00765546" w14:paraId="5DCA6DBB" w14:textId="77777777" w:rsidTr="00A60FD7">
        <w:trPr>
          <w:trHeight w:val="288"/>
        </w:trPr>
        <w:tc>
          <w:tcPr>
            <w:tcW w:w="3487" w:type="pct"/>
          </w:tcPr>
          <w:p w14:paraId="4AB251BA" w14:textId="77777777" w:rsidR="002A323F" w:rsidRPr="00D42535" w:rsidRDefault="002A323F" w:rsidP="00D42535">
            <w:pPr>
              <w:jc w:val="left"/>
              <w:rPr>
                <w:b/>
                <w:bCs/>
              </w:rPr>
            </w:pPr>
            <w:r w:rsidRPr="00D42535">
              <w:rPr>
                <w:b/>
                <w:bCs/>
              </w:rPr>
              <w:t>Arson-Related Offenses</w:t>
            </w:r>
          </w:p>
          <w:p w14:paraId="35F61866" w14:textId="73405048" w:rsidR="002A323F" w:rsidRPr="00765546" w:rsidRDefault="002A323F" w:rsidP="00D42535">
            <w:pPr>
              <w:jc w:val="left"/>
              <w:rPr>
                <w:color w:val="000000"/>
              </w:rPr>
            </w:pPr>
            <w:r w:rsidRPr="00765546">
              <w:t>General Definition: To unlawfully and intentionally damage or attempt to damage any real or personal property by fire or incendiary device.</w:t>
            </w:r>
          </w:p>
        </w:tc>
        <w:tc>
          <w:tcPr>
            <w:tcW w:w="752" w:type="pct"/>
            <w:vAlign w:val="center"/>
          </w:tcPr>
          <w:p w14:paraId="3D12D400" w14:textId="77777777" w:rsidR="002A323F" w:rsidRPr="00765546" w:rsidRDefault="002A323F" w:rsidP="00D42535">
            <w:pPr>
              <w:jc w:val="center"/>
            </w:pPr>
            <w:r w:rsidRPr="00765546">
              <w:t>10</w:t>
            </w:r>
          </w:p>
        </w:tc>
        <w:tc>
          <w:tcPr>
            <w:tcW w:w="761" w:type="pct"/>
            <w:vAlign w:val="center"/>
          </w:tcPr>
          <w:p w14:paraId="165BE0C4" w14:textId="77777777" w:rsidR="002A323F" w:rsidRPr="00765546" w:rsidRDefault="002A323F" w:rsidP="00D42535">
            <w:pPr>
              <w:jc w:val="center"/>
            </w:pPr>
            <w:r w:rsidRPr="00765546">
              <w:t>3</w:t>
            </w:r>
          </w:p>
        </w:tc>
      </w:tr>
      <w:tr w:rsidR="002A323F" w:rsidRPr="00765546" w14:paraId="53EC6802" w14:textId="77777777" w:rsidTr="00A60FD7">
        <w:trPr>
          <w:trHeight w:val="288"/>
        </w:trPr>
        <w:tc>
          <w:tcPr>
            <w:tcW w:w="3487" w:type="pct"/>
          </w:tcPr>
          <w:p w14:paraId="39E0976B" w14:textId="6D98310B" w:rsidR="002A323F" w:rsidRPr="00D42535" w:rsidRDefault="002A323F" w:rsidP="00D42535">
            <w:pPr>
              <w:jc w:val="left"/>
              <w:rPr>
                <w:b/>
                <w:bCs/>
              </w:rPr>
            </w:pPr>
            <w:r w:rsidRPr="00D42535">
              <w:rPr>
                <w:b/>
                <w:bCs/>
              </w:rPr>
              <w:t xml:space="preserve">Burglary/Breaking </w:t>
            </w:r>
            <w:r w:rsidR="00A323D4" w:rsidRPr="00D42535">
              <w:rPr>
                <w:b/>
                <w:bCs/>
              </w:rPr>
              <w:t>a</w:t>
            </w:r>
            <w:r w:rsidRPr="00D42535">
              <w:rPr>
                <w:b/>
                <w:bCs/>
              </w:rPr>
              <w:t>nd Entering-Related Offenses</w:t>
            </w:r>
          </w:p>
          <w:p w14:paraId="781DC0B4" w14:textId="0554C9F4" w:rsidR="002A323F" w:rsidRPr="00765546" w:rsidRDefault="002A323F" w:rsidP="00D42535">
            <w:pPr>
              <w:jc w:val="left"/>
              <w:rPr>
                <w:color w:val="000000"/>
              </w:rPr>
            </w:pPr>
            <w:r w:rsidRPr="00765546">
              <w:t>General Definition: The unlawful entry into a building or other structure with the intent to commit a felony or a theft.</w:t>
            </w:r>
          </w:p>
        </w:tc>
        <w:tc>
          <w:tcPr>
            <w:tcW w:w="752" w:type="pct"/>
            <w:vAlign w:val="center"/>
          </w:tcPr>
          <w:p w14:paraId="2876BB9E" w14:textId="77777777" w:rsidR="002A323F" w:rsidRPr="00765546" w:rsidRDefault="002A323F" w:rsidP="00D42535">
            <w:pPr>
              <w:jc w:val="center"/>
            </w:pPr>
            <w:r w:rsidRPr="00765546">
              <w:t>5</w:t>
            </w:r>
          </w:p>
        </w:tc>
        <w:tc>
          <w:tcPr>
            <w:tcW w:w="761" w:type="pct"/>
            <w:vAlign w:val="center"/>
          </w:tcPr>
          <w:p w14:paraId="6E086A8C" w14:textId="77777777" w:rsidR="002A323F" w:rsidRPr="00765546" w:rsidRDefault="002A323F" w:rsidP="00D42535">
            <w:pPr>
              <w:jc w:val="center"/>
            </w:pPr>
            <w:r w:rsidRPr="00765546">
              <w:t>3</w:t>
            </w:r>
          </w:p>
        </w:tc>
      </w:tr>
      <w:tr w:rsidR="002A323F" w:rsidRPr="00765546" w14:paraId="6105BAD8" w14:textId="77777777" w:rsidTr="006D3C1B">
        <w:trPr>
          <w:trHeight w:val="288"/>
        </w:trPr>
        <w:tc>
          <w:tcPr>
            <w:tcW w:w="3487" w:type="pct"/>
          </w:tcPr>
          <w:p w14:paraId="2F5EE4FA" w14:textId="77777777" w:rsidR="002A323F" w:rsidRPr="00D42535" w:rsidRDefault="002A323F" w:rsidP="00D42535">
            <w:pPr>
              <w:jc w:val="left"/>
              <w:rPr>
                <w:b/>
                <w:bCs/>
              </w:rPr>
            </w:pPr>
            <w:r w:rsidRPr="00D42535">
              <w:rPr>
                <w:b/>
                <w:bCs/>
              </w:rPr>
              <w:t>Motor Vehicle Theft-Related Offenses</w:t>
            </w:r>
          </w:p>
          <w:p w14:paraId="668312E6" w14:textId="32F8C2FE" w:rsidR="002A323F" w:rsidRPr="00765546" w:rsidRDefault="002A323F" w:rsidP="00D42535">
            <w:pPr>
              <w:jc w:val="left"/>
              <w:rPr>
                <w:color w:val="000000"/>
              </w:rPr>
            </w:pPr>
            <w:r w:rsidRPr="00765546">
              <w:t>General Definition: The theft of a motor vehicle</w:t>
            </w:r>
            <w:r w:rsidR="00A323D4" w:rsidRPr="00765546">
              <w:t>.</w:t>
            </w:r>
            <w:r w:rsidRPr="00765546">
              <w:t xml:space="preserve"> </w:t>
            </w:r>
          </w:p>
        </w:tc>
        <w:tc>
          <w:tcPr>
            <w:tcW w:w="752" w:type="pct"/>
            <w:vAlign w:val="center"/>
          </w:tcPr>
          <w:p w14:paraId="4D78F7B7" w14:textId="77777777" w:rsidR="002A323F" w:rsidRPr="00765546" w:rsidRDefault="002A323F" w:rsidP="00D42535">
            <w:pPr>
              <w:jc w:val="center"/>
            </w:pPr>
            <w:r w:rsidRPr="00765546">
              <w:t>3</w:t>
            </w:r>
          </w:p>
        </w:tc>
        <w:tc>
          <w:tcPr>
            <w:tcW w:w="761" w:type="pct"/>
            <w:shd w:val="clear" w:color="auto" w:fill="D9D9D9" w:themeFill="background1" w:themeFillShade="D9"/>
            <w:vAlign w:val="center"/>
          </w:tcPr>
          <w:p w14:paraId="34C4127B" w14:textId="77777777" w:rsidR="002A323F" w:rsidRPr="00765546" w:rsidRDefault="002A323F" w:rsidP="00D42535">
            <w:pPr>
              <w:jc w:val="center"/>
            </w:pPr>
          </w:p>
        </w:tc>
      </w:tr>
      <w:tr w:rsidR="002A323F" w:rsidRPr="00765546" w14:paraId="3533ACA1" w14:textId="77777777" w:rsidTr="00A60FD7">
        <w:trPr>
          <w:trHeight w:val="288"/>
        </w:trPr>
        <w:tc>
          <w:tcPr>
            <w:tcW w:w="3487" w:type="pct"/>
          </w:tcPr>
          <w:p w14:paraId="33DDD938" w14:textId="77777777" w:rsidR="002A323F" w:rsidRPr="00D42535" w:rsidRDefault="002A323F" w:rsidP="00D42535">
            <w:pPr>
              <w:jc w:val="left"/>
              <w:rPr>
                <w:b/>
                <w:bCs/>
              </w:rPr>
            </w:pPr>
            <w:r w:rsidRPr="00D42535">
              <w:rPr>
                <w:b/>
                <w:bCs/>
              </w:rPr>
              <w:t>Counterfeiting/Forgery-Related Offenses</w:t>
            </w:r>
          </w:p>
          <w:p w14:paraId="60E310A2" w14:textId="0B11550E" w:rsidR="002A323F" w:rsidRPr="00765546" w:rsidRDefault="002A323F" w:rsidP="00D42535">
            <w:pPr>
              <w:jc w:val="left"/>
              <w:rPr>
                <w:color w:val="000000"/>
              </w:rPr>
            </w:pPr>
            <w:r w:rsidRPr="00765546">
              <w:t>General Definition: The altering, copying, or imitation of something, without authority or right, with the intent to deceive or defraud by passing the copy or thing altered or imitated as that which is original or genuine or the selling, buying, or possession of an altered, copied, or imitated thing with the intent to deceive or defraud.</w:t>
            </w:r>
          </w:p>
        </w:tc>
        <w:tc>
          <w:tcPr>
            <w:tcW w:w="752" w:type="pct"/>
            <w:vAlign w:val="center"/>
          </w:tcPr>
          <w:p w14:paraId="02020826" w14:textId="77777777" w:rsidR="002A323F" w:rsidRPr="00765546" w:rsidRDefault="002A323F" w:rsidP="00D42535">
            <w:pPr>
              <w:jc w:val="center"/>
            </w:pPr>
            <w:r w:rsidRPr="00765546">
              <w:t>5</w:t>
            </w:r>
          </w:p>
        </w:tc>
        <w:tc>
          <w:tcPr>
            <w:tcW w:w="761" w:type="pct"/>
            <w:vAlign w:val="center"/>
          </w:tcPr>
          <w:p w14:paraId="22FF3F7F" w14:textId="77777777" w:rsidR="002A323F" w:rsidRPr="00765546" w:rsidRDefault="002A323F" w:rsidP="00D42535">
            <w:pPr>
              <w:jc w:val="center"/>
            </w:pPr>
            <w:r w:rsidRPr="00765546">
              <w:t>3</w:t>
            </w:r>
          </w:p>
        </w:tc>
      </w:tr>
      <w:tr w:rsidR="002A323F" w:rsidRPr="00765546" w14:paraId="07EC3E38" w14:textId="77777777" w:rsidTr="00A60FD7">
        <w:trPr>
          <w:trHeight w:val="288"/>
        </w:trPr>
        <w:tc>
          <w:tcPr>
            <w:tcW w:w="3487" w:type="pct"/>
          </w:tcPr>
          <w:p w14:paraId="1A725D87" w14:textId="77777777" w:rsidR="002A323F" w:rsidRPr="00D42535" w:rsidRDefault="002A323F" w:rsidP="00D42535">
            <w:pPr>
              <w:jc w:val="left"/>
              <w:rPr>
                <w:b/>
                <w:bCs/>
              </w:rPr>
            </w:pPr>
            <w:r w:rsidRPr="00D42535">
              <w:rPr>
                <w:b/>
                <w:bCs/>
              </w:rPr>
              <w:t>Embezzlement/Bribery-Related Offenses</w:t>
            </w:r>
          </w:p>
          <w:p w14:paraId="307AD0FF" w14:textId="0C5D5A00" w:rsidR="002A323F" w:rsidRPr="00765546" w:rsidRDefault="002A323F" w:rsidP="00D42535">
            <w:pPr>
              <w:jc w:val="left"/>
              <w:rPr>
                <w:color w:val="000000"/>
              </w:rPr>
            </w:pPr>
            <w:r w:rsidRPr="00765546">
              <w:t>General Definition: The unlawful misappropriation by an offender to his/her own use or purpose of money, property, or some other thing of value entrusted to his/her care, custody, or control.</w:t>
            </w:r>
          </w:p>
        </w:tc>
        <w:tc>
          <w:tcPr>
            <w:tcW w:w="752" w:type="pct"/>
            <w:vAlign w:val="center"/>
          </w:tcPr>
          <w:p w14:paraId="72B08F04" w14:textId="77777777" w:rsidR="002A323F" w:rsidRPr="00765546" w:rsidRDefault="002A323F" w:rsidP="00D42535">
            <w:pPr>
              <w:jc w:val="center"/>
            </w:pPr>
            <w:r w:rsidRPr="00765546">
              <w:t>5</w:t>
            </w:r>
          </w:p>
        </w:tc>
        <w:tc>
          <w:tcPr>
            <w:tcW w:w="761" w:type="pct"/>
            <w:vAlign w:val="center"/>
          </w:tcPr>
          <w:p w14:paraId="7A6B781F" w14:textId="77777777" w:rsidR="002A323F" w:rsidRPr="00765546" w:rsidRDefault="002A323F" w:rsidP="00D42535">
            <w:pPr>
              <w:jc w:val="center"/>
            </w:pPr>
            <w:r w:rsidRPr="00765546">
              <w:t>3</w:t>
            </w:r>
          </w:p>
        </w:tc>
      </w:tr>
      <w:tr w:rsidR="002A323F" w:rsidRPr="00765546" w14:paraId="08B8947B" w14:textId="77777777" w:rsidTr="00A60FD7">
        <w:trPr>
          <w:trHeight w:val="288"/>
        </w:trPr>
        <w:tc>
          <w:tcPr>
            <w:tcW w:w="3487" w:type="pct"/>
          </w:tcPr>
          <w:p w14:paraId="0D1B8EB0" w14:textId="77777777" w:rsidR="002A323F" w:rsidRPr="00D42535" w:rsidRDefault="002A323F" w:rsidP="00D42535">
            <w:pPr>
              <w:jc w:val="left"/>
              <w:rPr>
                <w:b/>
                <w:bCs/>
              </w:rPr>
            </w:pPr>
            <w:r w:rsidRPr="00D42535">
              <w:rPr>
                <w:b/>
                <w:bCs/>
              </w:rPr>
              <w:t>Extortion/Blackmail-Related Offenses</w:t>
            </w:r>
          </w:p>
          <w:p w14:paraId="753DAD15" w14:textId="74526FAA" w:rsidR="002A323F" w:rsidRPr="00765546" w:rsidRDefault="002A323F" w:rsidP="00D42535">
            <w:pPr>
              <w:jc w:val="left"/>
              <w:rPr>
                <w:color w:val="000000"/>
              </w:rPr>
            </w:pPr>
            <w:r w:rsidRPr="00765546">
              <w:t>General Definition: To unlawfully obtain money, property or any other thing of value, either tangible or intangible, through the use or threat of force, misuse of authority, threat of criminal prosecution, threat of destruction of reputation or social standing or through other coercive means.</w:t>
            </w:r>
          </w:p>
        </w:tc>
        <w:tc>
          <w:tcPr>
            <w:tcW w:w="752" w:type="pct"/>
            <w:vAlign w:val="center"/>
          </w:tcPr>
          <w:p w14:paraId="5A25F2D7" w14:textId="77777777" w:rsidR="002A323F" w:rsidRPr="00765546" w:rsidRDefault="002A323F" w:rsidP="00D42535">
            <w:pPr>
              <w:jc w:val="center"/>
            </w:pPr>
            <w:r w:rsidRPr="00765546">
              <w:t>10</w:t>
            </w:r>
          </w:p>
        </w:tc>
        <w:tc>
          <w:tcPr>
            <w:tcW w:w="761" w:type="pct"/>
            <w:vAlign w:val="center"/>
          </w:tcPr>
          <w:p w14:paraId="7CE217D0" w14:textId="77777777" w:rsidR="002A323F" w:rsidRPr="00765546" w:rsidRDefault="002A323F" w:rsidP="00D42535">
            <w:pPr>
              <w:jc w:val="center"/>
            </w:pPr>
            <w:r w:rsidRPr="00765546">
              <w:t>3</w:t>
            </w:r>
          </w:p>
        </w:tc>
      </w:tr>
      <w:tr w:rsidR="002A323F" w:rsidRPr="00765546" w14:paraId="1EBC2B14" w14:textId="77777777" w:rsidTr="00A60FD7">
        <w:trPr>
          <w:trHeight w:val="288"/>
        </w:trPr>
        <w:tc>
          <w:tcPr>
            <w:tcW w:w="3487" w:type="pct"/>
          </w:tcPr>
          <w:p w14:paraId="2C24E75C" w14:textId="77777777" w:rsidR="002A323F" w:rsidRPr="00D42535" w:rsidRDefault="002A323F" w:rsidP="00D42535">
            <w:pPr>
              <w:jc w:val="left"/>
              <w:rPr>
                <w:b/>
                <w:bCs/>
              </w:rPr>
            </w:pPr>
            <w:r w:rsidRPr="00D42535">
              <w:rPr>
                <w:b/>
                <w:bCs/>
              </w:rPr>
              <w:t>Fraud-Related Offenses</w:t>
            </w:r>
          </w:p>
          <w:p w14:paraId="1ECC8280" w14:textId="1992B968" w:rsidR="002A323F" w:rsidRPr="00765546" w:rsidRDefault="002A323F" w:rsidP="00D42535">
            <w:pPr>
              <w:jc w:val="left"/>
              <w:rPr>
                <w:color w:val="000000"/>
              </w:rPr>
            </w:pPr>
            <w:r w:rsidRPr="00765546">
              <w:lastRenderedPageBreak/>
              <w:t>General Definition: The intentional perversion of the truth for the purpose of inducing another person or other entity in reliance upon it to part with something of value or to surrender a legal right, excluding Counterfeiting/Forgery and Bad Check offenses.</w:t>
            </w:r>
          </w:p>
        </w:tc>
        <w:tc>
          <w:tcPr>
            <w:tcW w:w="752" w:type="pct"/>
            <w:vAlign w:val="center"/>
          </w:tcPr>
          <w:p w14:paraId="26B72651" w14:textId="77777777" w:rsidR="002A323F" w:rsidRPr="00765546" w:rsidRDefault="002A323F" w:rsidP="00D42535">
            <w:pPr>
              <w:jc w:val="center"/>
            </w:pPr>
            <w:r w:rsidRPr="00765546">
              <w:lastRenderedPageBreak/>
              <w:t>5</w:t>
            </w:r>
          </w:p>
        </w:tc>
        <w:tc>
          <w:tcPr>
            <w:tcW w:w="761" w:type="pct"/>
            <w:vAlign w:val="center"/>
          </w:tcPr>
          <w:p w14:paraId="5B45C5A5" w14:textId="77777777" w:rsidR="002A323F" w:rsidRPr="00765546" w:rsidRDefault="002A323F" w:rsidP="00D42535">
            <w:pPr>
              <w:jc w:val="center"/>
            </w:pPr>
            <w:r w:rsidRPr="00765546">
              <w:t>3</w:t>
            </w:r>
          </w:p>
        </w:tc>
      </w:tr>
      <w:tr w:rsidR="002A323F" w:rsidRPr="00765546" w14:paraId="060AD64E" w14:textId="77777777" w:rsidTr="00A60FD7">
        <w:trPr>
          <w:trHeight w:val="288"/>
        </w:trPr>
        <w:tc>
          <w:tcPr>
            <w:tcW w:w="3487" w:type="pct"/>
          </w:tcPr>
          <w:p w14:paraId="33CD5377" w14:textId="77777777" w:rsidR="002A323F" w:rsidRPr="00D42535" w:rsidRDefault="002A323F" w:rsidP="00D42535">
            <w:pPr>
              <w:jc w:val="left"/>
              <w:rPr>
                <w:b/>
                <w:bCs/>
              </w:rPr>
            </w:pPr>
            <w:r w:rsidRPr="00D42535">
              <w:rPr>
                <w:b/>
                <w:bCs/>
              </w:rPr>
              <w:t>Robbery-Related Offenses</w:t>
            </w:r>
          </w:p>
          <w:p w14:paraId="6707D4B8" w14:textId="2CDF8CF2" w:rsidR="002A323F" w:rsidRPr="00765546" w:rsidRDefault="002A323F" w:rsidP="00D42535">
            <w:pPr>
              <w:jc w:val="left"/>
              <w:rPr>
                <w:color w:val="000000"/>
              </w:rPr>
            </w:pPr>
            <w:r w:rsidRPr="00765546">
              <w:t>General Definition: The taking or attempting to take anything of value under confrontational circumstances from the control, custody, or care of another person by force or threat of force or violence and/or by putting the victim in fear of immediate harm.</w:t>
            </w:r>
          </w:p>
        </w:tc>
        <w:tc>
          <w:tcPr>
            <w:tcW w:w="752" w:type="pct"/>
            <w:vAlign w:val="center"/>
          </w:tcPr>
          <w:p w14:paraId="3278848A" w14:textId="77777777" w:rsidR="002A323F" w:rsidRPr="00765546" w:rsidRDefault="002A323F" w:rsidP="00D42535">
            <w:pPr>
              <w:jc w:val="center"/>
            </w:pPr>
            <w:r w:rsidRPr="00765546">
              <w:t>10</w:t>
            </w:r>
          </w:p>
        </w:tc>
        <w:tc>
          <w:tcPr>
            <w:tcW w:w="761" w:type="pct"/>
            <w:vAlign w:val="center"/>
          </w:tcPr>
          <w:p w14:paraId="548178F9" w14:textId="77777777" w:rsidR="002A323F" w:rsidRPr="00765546" w:rsidRDefault="002A323F" w:rsidP="00D42535">
            <w:pPr>
              <w:jc w:val="center"/>
            </w:pPr>
            <w:r w:rsidRPr="00765546">
              <w:t>3</w:t>
            </w:r>
          </w:p>
        </w:tc>
      </w:tr>
      <w:tr w:rsidR="002A323F" w:rsidRPr="00765546" w14:paraId="3A544D42" w14:textId="77777777" w:rsidTr="00A60FD7">
        <w:trPr>
          <w:trHeight w:val="288"/>
        </w:trPr>
        <w:tc>
          <w:tcPr>
            <w:tcW w:w="3487" w:type="pct"/>
          </w:tcPr>
          <w:p w14:paraId="68CC2CC0" w14:textId="77777777" w:rsidR="002A323F" w:rsidRPr="00D42535" w:rsidRDefault="002A323F" w:rsidP="00D42535">
            <w:pPr>
              <w:jc w:val="left"/>
              <w:rPr>
                <w:b/>
                <w:bCs/>
              </w:rPr>
            </w:pPr>
            <w:r w:rsidRPr="00D42535">
              <w:rPr>
                <w:b/>
                <w:bCs/>
              </w:rPr>
              <w:t>Stolen Property-Related Offenses</w:t>
            </w:r>
          </w:p>
          <w:p w14:paraId="7BDDA759" w14:textId="172EE24E" w:rsidR="002A323F" w:rsidRPr="00765546" w:rsidRDefault="002A323F" w:rsidP="00D42535">
            <w:pPr>
              <w:jc w:val="left"/>
              <w:rPr>
                <w:color w:val="000000"/>
              </w:rPr>
            </w:pPr>
            <w:r w:rsidRPr="00765546">
              <w:t>General Definition: Receiving, buying, selling, possessing, concealing, or transporting any property with the knowledge that it has been unlawfully taken, as by Burglary, Embezzlement, Fraud, Larceny, Robbery, etc.</w:t>
            </w:r>
          </w:p>
        </w:tc>
        <w:tc>
          <w:tcPr>
            <w:tcW w:w="752" w:type="pct"/>
            <w:vAlign w:val="center"/>
          </w:tcPr>
          <w:p w14:paraId="016A0D3A" w14:textId="77777777" w:rsidR="002A323F" w:rsidRPr="00765546" w:rsidRDefault="002A323F" w:rsidP="00D42535">
            <w:pPr>
              <w:jc w:val="center"/>
            </w:pPr>
            <w:r w:rsidRPr="00765546">
              <w:t>5</w:t>
            </w:r>
          </w:p>
        </w:tc>
        <w:tc>
          <w:tcPr>
            <w:tcW w:w="761" w:type="pct"/>
            <w:vAlign w:val="center"/>
          </w:tcPr>
          <w:p w14:paraId="5C8A2257" w14:textId="77777777" w:rsidR="002A323F" w:rsidRPr="00765546" w:rsidRDefault="002A323F" w:rsidP="00D42535">
            <w:pPr>
              <w:jc w:val="center"/>
            </w:pPr>
            <w:r w:rsidRPr="00765546">
              <w:t>3</w:t>
            </w:r>
          </w:p>
        </w:tc>
      </w:tr>
      <w:tr w:rsidR="002A323F" w:rsidRPr="00765546" w14:paraId="125E6C43" w14:textId="77777777" w:rsidTr="00A60FD7">
        <w:trPr>
          <w:trHeight w:val="288"/>
        </w:trPr>
        <w:tc>
          <w:tcPr>
            <w:tcW w:w="3487" w:type="pct"/>
          </w:tcPr>
          <w:p w14:paraId="4F24A043" w14:textId="77777777" w:rsidR="002A323F" w:rsidRPr="00D42535" w:rsidRDefault="002A323F" w:rsidP="00D42535">
            <w:pPr>
              <w:jc w:val="left"/>
              <w:rPr>
                <w:b/>
                <w:bCs/>
              </w:rPr>
            </w:pPr>
            <w:r w:rsidRPr="00D42535">
              <w:rPr>
                <w:b/>
                <w:bCs/>
              </w:rPr>
              <w:t>Larceny/Theft-Related Offenses</w:t>
            </w:r>
          </w:p>
          <w:p w14:paraId="4B250886" w14:textId="7CAC7B43" w:rsidR="002A323F" w:rsidRPr="00765546" w:rsidRDefault="002A323F" w:rsidP="00D42535">
            <w:pPr>
              <w:jc w:val="left"/>
              <w:rPr>
                <w:b/>
                <w:color w:val="000000"/>
              </w:rPr>
            </w:pPr>
            <w:r w:rsidRPr="00765546">
              <w:t>General Definition: The unlawful taking, carrying, leading, or riding away of property from the possession or constructive possession of another person.</w:t>
            </w:r>
          </w:p>
        </w:tc>
        <w:tc>
          <w:tcPr>
            <w:tcW w:w="752" w:type="pct"/>
            <w:vAlign w:val="center"/>
          </w:tcPr>
          <w:p w14:paraId="66C4E2E1" w14:textId="77777777" w:rsidR="002A323F" w:rsidRPr="00765546" w:rsidRDefault="002A323F" w:rsidP="00D42535">
            <w:pPr>
              <w:jc w:val="center"/>
            </w:pPr>
            <w:r w:rsidRPr="00765546">
              <w:t>5</w:t>
            </w:r>
          </w:p>
        </w:tc>
        <w:tc>
          <w:tcPr>
            <w:tcW w:w="761" w:type="pct"/>
            <w:vAlign w:val="center"/>
          </w:tcPr>
          <w:p w14:paraId="2A40C8A7" w14:textId="77777777" w:rsidR="002A323F" w:rsidRPr="00765546" w:rsidRDefault="002A323F" w:rsidP="00D42535">
            <w:pPr>
              <w:jc w:val="center"/>
            </w:pPr>
            <w:r w:rsidRPr="00765546">
              <w:t>3</w:t>
            </w:r>
          </w:p>
        </w:tc>
      </w:tr>
      <w:tr w:rsidR="002A323F" w:rsidRPr="00765546" w14:paraId="76E345A0" w14:textId="77777777" w:rsidTr="00A60FD7">
        <w:trPr>
          <w:trHeight w:val="288"/>
        </w:trPr>
        <w:tc>
          <w:tcPr>
            <w:tcW w:w="3487" w:type="pct"/>
          </w:tcPr>
          <w:p w14:paraId="4B6C05A7" w14:textId="70FAAD98" w:rsidR="002A323F" w:rsidRPr="00D42535" w:rsidRDefault="002A323F" w:rsidP="00D42535">
            <w:pPr>
              <w:jc w:val="left"/>
              <w:rPr>
                <w:b/>
                <w:bCs/>
              </w:rPr>
            </w:pPr>
            <w:r w:rsidRPr="00D42535">
              <w:rPr>
                <w:b/>
                <w:bCs/>
              </w:rPr>
              <w:t xml:space="preserve">Destruction/Damage/Vandalism </w:t>
            </w:r>
            <w:r w:rsidR="00A323D4" w:rsidRPr="00D42535">
              <w:rPr>
                <w:b/>
                <w:bCs/>
              </w:rPr>
              <w:t>o</w:t>
            </w:r>
            <w:r w:rsidRPr="00D42535">
              <w:rPr>
                <w:b/>
                <w:bCs/>
              </w:rPr>
              <w:t>f Property Offenses</w:t>
            </w:r>
          </w:p>
          <w:p w14:paraId="0A21C42B" w14:textId="2D5013D3" w:rsidR="002A323F" w:rsidRPr="00765546" w:rsidRDefault="002A323F" w:rsidP="00D42535">
            <w:pPr>
              <w:jc w:val="left"/>
              <w:rPr>
                <w:color w:val="000000"/>
              </w:rPr>
            </w:pPr>
            <w:r w:rsidRPr="00765546">
              <w:t>General Definition: To willfully or maliciously destroy, damage, deface, or otherwise injure real or personal property without the consent of the owner or the person having the custody or control of it, excluding arson offenses.</w:t>
            </w:r>
          </w:p>
        </w:tc>
        <w:tc>
          <w:tcPr>
            <w:tcW w:w="752" w:type="pct"/>
            <w:vAlign w:val="center"/>
          </w:tcPr>
          <w:p w14:paraId="4C6F59B2" w14:textId="77777777" w:rsidR="002A323F" w:rsidRPr="00765546" w:rsidRDefault="002A323F" w:rsidP="00D42535">
            <w:pPr>
              <w:jc w:val="center"/>
            </w:pPr>
            <w:r w:rsidRPr="00765546">
              <w:t>5</w:t>
            </w:r>
          </w:p>
        </w:tc>
        <w:tc>
          <w:tcPr>
            <w:tcW w:w="761" w:type="pct"/>
            <w:vAlign w:val="center"/>
          </w:tcPr>
          <w:p w14:paraId="66D0E4B8" w14:textId="77777777" w:rsidR="002A323F" w:rsidRPr="00765546" w:rsidRDefault="002A323F" w:rsidP="00D42535">
            <w:pPr>
              <w:jc w:val="center"/>
            </w:pPr>
            <w:r w:rsidRPr="00765546">
              <w:t>3</w:t>
            </w:r>
          </w:p>
        </w:tc>
      </w:tr>
      <w:tr w:rsidR="002A323F" w:rsidRPr="00765546" w14:paraId="618E9AD7" w14:textId="77777777" w:rsidTr="00A60FD7">
        <w:trPr>
          <w:trHeight w:val="288"/>
        </w:trPr>
        <w:tc>
          <w:tcPr>
            <w:tcW w:w="3487" w:type="pct"/>
          </w:tcPr>
          <w:p w14:paraId="07F302B7" w14:textId="77777777" w:rsidR="002A323F" w:rsidRPr="00D42535" w:rsidRDefault="002A323F" w:rsidP="00D42535">
            <w:pPr>
              <w:jc w:val="left"/>
              <w:rPr>
                <w:b/>
                <w:bCs/>
              </w:rPr>
            </w:pPr>
            <w:r w:rsidRPr="00D42535">
              <w:rPr>
                <w:b/>
                <w:bCs/>
              </w:rPr>
              <w:t>All Other Property-Related Offenses</w:t>
            </w:r>
          </w:p>
          <w:p w14:paraId="10BBD610" w14:textId="5BE28273" w:rsidR="002A323F" w:rsidRPr="00765546" w:rsidRDefault="002A323F" w:rsidP="00D42535">
            <w:pPr>
              <w:jc w:val="left"/>
              <w:rPr>
                <w:color w:val="000000"/>
              </w:rPr>
            </w:pPr>
            <w:r w:rsidRPr="00765546">
              <w:t>General Definition: Any offenses that cause property or monetary damage to another that do not fit into specific categories previously outlined as property-related offenses.</w:t>
            </w:r>
          </w:p>
        </w:tc>
        <w:tc>
          <w:tcPr>
            <w:tcW w:w="752" w:type="pct"/>
            <w:vAlign w:val="center"/>
          </w:tcPr>
          <w:p w14:paraId="110FE467" w14:textId="77777777" w:rsidR="002A323F" w:rsidRPr="00765546" w:rsidRDefault="002A323F" w:rsidP="00D42535">
            <w:pPr>
              <w:jc w:val="center"/>
            </w:pPr>
            <w:r w:rsidRPr="00765546">
              <w:t>5</w:t>
            </w:r>
          </w:p>
        </w:tc>
        <w:tc>
          <w:tcPr>
            <w:tcW w:w="761" w:type="pct"/>
            <w:vAlign w:val="center"/>
          </w:tcPr>
          <w:p w14:paraId="29BA0CED" w14:textId="77777777" w:rsidR="002A323F" w:rsidRPr="00765546" w:rsidRDefault="002A323F" w:rsidP="00D42535">
            <w:pPr>
              <w:jc w:val="center"/>
            </w:pPr>
            <w:r w:rsidRPr="00765546">
              <w:t>3</w:t>
            </w:r>
          </w:p>
        </w:tc>
      </w:tr>
      <w:tr w:rsidR="002A323F" w:rsidRPr="00765546" w14:paraId="741511AF" w14:textId="77777777" w:rsidTr="00D42535">
        <w:trPr>
          <w:trHeight w:val="432"/>
        </w:trPr>
        <w:tc>
          <w:tcPr>
            <w:tcW w:w="5000" w:type="pct"/>
            <w:gridSpan w:val="3"/>
            <w:shd w:val="clear" w:color="auto" w:fill="D9D9D9" w:themeFill="background1" w:themeFillShade="D9"/>
            <w:vAlign w:val="center"/>
          </w:tcPr>
          <w:p w14:paraId="36D71388" w14:textId="77777777" w:rsidR="002A323F" w:rsidRPr="00765546" w:rsidRDefault="002A323F" w:rsidP="00D42535">
            <w:pPr>
              <w:jc w:val="left"/>
              <w:rPr>
                <w:rStyle w:val="Strong"/>
              </w:rPr>
            </w:pPr>
            <w:r w:rsidRPr="00765546">
              <w:rPr>
                <w:rStyle w:val="Strong"/>
              </w:rPr>
              <w:t>Crimes Against Society</w:t>
            </w:r>
          </w:p>
        </w:tc>
      </w:tr>
      <w:tr w:rsidR="002A323F" w:rsidRPr="00765546" w14:paraId="22E97B49" w14:textId="77777777" w:rsidTr="00A60FD7">
        <w:trPr>
          <w:trHeight w:val="288"/>
        </w:trPr>
        <w:tc>
          <w:tcPr>
            <w:tcW w:w="3487" w:type="pct"/>
          </w:tcPr>
          <w:p w14:paraId="67545923" w14:textId="5E608779" w:rsidR="002A323F" w:rsidRPr="00D42535" w:rsidRDefault="002A323F" w:rsidP="00D42535">
            <w:pPr>
              <w:jc w:val="left"/>
              <w:rPr>
                <w:b/>
                <w:bCs/>
              </w:rPr>
            </w:pPr>
            <w:r w:rsidRPr="00D42535">
              <w:rPr>
                <w:b/>
                <w:bCs/>
              </w:rPr>
              <w:t xml:space="preserve">Purposely Obstructs, Impairs </w:t>
            </w:r>
            <w:r w:rsidR="00A323D4" w:rsidRPr="00D42535">
              <w:rPr>
                <w:b/>
                <w:bCs/>
              </w:rPr>
              <w:t>o</w:t>
            </w:r>
            <w:r w:rsidRPr="00D42535">
              <w:rPr>
                <w:b/>
                <w:bCs/>
              </w:rPr>
              <w:t xml:space="preserve">r Perverts </w:t>
            </w:r>
            <w:r w:rsidR="00A323D4" w:rsidRPr="00D42535">
              <w:rPr>
                <w:b/>
                <w:bCs/>
              </w:rPr>
              <w:t>t</w:t>
            </w:r>
            <w:r w:rsidRPr="00D42535">
              <w:rPr>
                <w:b/>
                <w:bCs/>
              </w:rPr>
              <w:t>he Law</w:t>
            </w:r>
          </w:p>
          <w:p w14:paraId="29EC8994" w14:textId="029E5529" w:rsidR="002A323F" w:rsidRPr="00765546" w:rsidRDefault="002A323F" w:rsidP="00D42535">
            <w:pPr>
              <w:jc w:val="left"/>
            </w:pPr>
            <w:r w:rsidRPr="00765546">
              <w:t>General Definition: A person who purposely obstructs, impairs or perverts the administration of law or discharge of government duties or the carrying out of other governmental functions.</w:t>
            </w:r>
          </w:p>
        </w:tc>
        <w:tc>
          <w:tcPr>
            <w:tcW w:w="752" w:type="pct"/>
            <w:vAlign w:val="center"/>
          </w:tcPr>
          <w:p w14:paraId="7266C1E3" w14:textId="77777777" w:rsidR="002A323F" w:rsidRPr="00765546" w:rsidRDefault="002A323F" w:rsidP="00D42535">
            <w:pPr>
              <w:jc w:val="center"/>
            </w:pPr>
            <w:r w:rsidRPr="00765546">
              <w:t>5</w:t>
            </w:r>
          </w:p>
        </w:tc>
        <w:tc>
          <w:tcPr>
            <w:tcW w:w="761" w:type="pct"/>
            <w:vAlign w:val="center"/>
          </w:tcPr>
          <w:p w14:paraId="6B291A79" w14:textId="77777777" w:rsidR="002A323F" w:rsidRPr="00765546" w:rsidRDefault="002A323F" w:rsidP="00D42535">
            <w:pPr>
              <w:jc w:val="center"/>
            </w:pPr>
            <w:r w:rsidRPr="00765546">
              <w:t>3</w:t>
            </w:r>
          </w:p>
        </w:tc>
      </w:tr>
      <w:tr w:rsidR="002A323F" w:rsidRPr="00765546" w14:paraId="53D5212C" w14:textId="77777777" w:rsidTr="006D3C1B">
        <w:trPr>
          <w:trHeight w:val="288"/>
        </w:trPr>
        <w:tc>
          <w:tcPr>
            <w:tcW w:w="3487" w:type="pct"/>
          </w:tcPr>
          <w:p w14:paraId="722B6593" w14:textId="77777777" w:rsidR="002A323F" w:rsidRPr="00D42535" w:rsidRDefault="002A323F" w:rsidP="00D42535">
            <w:pPr>
              <w:jc w:val="left"/>
              <w:rPr>
                <w:b/>
                <w:bCs/>
              </w:rPr>
            </w:pPr>
            <w:r w:rsidRPr="00D42535">
              <w:rPr>
                <w:b/>
                <w:bCs/>
              </w:rPr>
              <w:t>Disorderly Conduct-Related Offenses</w:t>
            </w:r>
          </w:p>
          <w:p w14:paraId="05E4B23D" w14:textId="0F35A824" w:rsidR="002A323F" w:rsidRPr="00765546" w:rsidRDefault="002A323F" w:rsidP="00D42535">
            <w:pPr>
              <w:jc w:val="left"/>
              <w:rPr>
                <w:color w:val="000000"/>
              </w:rPr>
            </w:pPr>
            <w:r w:rsidRPr="00765546">
              <w:lastRenderedPageBreak/>
              <w:t>General Definition: Any behavior that tends to disturb the public peace or decorum, scandalize the community, or shock the public sense of morality.</w:t>
            </w:r>
          </w:p>
        </w:tc>
        <w:tc>
          <w:tcPr>
            <w:tcW w:w="752" w:type="pct"/>
            <w:shd w:val="clear" w:color="auto" w:fill="D9D9D9" w:themeFill="background1" w:themeFillShade="D9"/>
            <w:vAlign w:val="center"/>
          </w:tcPr>
          <w:p w14:paraId="31968F20" w14:textId="77777777" w:rsidR="002A323F" w:rsidRPr="00765546" w:rsidRDefault="002A323F" w:rsidP="00D42535">
            <w:pPr>
              <w:jc w:val="center"/>
            </w:pPr>
          </w:p>
        </w:tc>
        <w:tc>
          <w:tcPr>
            <w:tcW w:w="761" w:type="pct"/>
            <w:vAlign w:val="center"/>
          </w:tcPr>
          <w:p w14:paraId="77FD849B" w14:textId="77777777" w:rsidR="002A323F" w:rsidRPr="00765546" w:rsidRDefault="002A323F" w:rsidP="00D42535">
            <w:pPr>
              <w:jc w:val="center"/>
            </w:pPr>
            <w:r w:rsidRPr="00765546">
              <w:t>3</w:t>
            </w:r>
          </w:p>
        </w:tc>
      </w:tr>
      <w:tr w:rsidR="002A323F" w:rsidRPr="00765546" w14:paraId="17708A4F" w14:textId="77777777" w:rsidTr="00A60FD7">
        <w:trPr>
          <w:trHeight w:val="288"/>
        </w:trPr>
        <w:tc>
          <w:tcPr>
            <w:tcW w:w="3487" w:type="pct"/>
          </w:tcPr>
          <w:p w14:paraId="3266805C" w14:textId="77777777" w:rsidR="002A323F" w:rsidRPr="00D42535" w:rsidRDefault="002A323F" w:rsidP="00D42535">
            <w:pPr>
              <w:jc w:val="left"/>
              <w:rPr>
                <w:b/>
                <w:bCs/>
              </w:rPr>
            </w:pPr>
            <w:r w:rsidRPr="00D42535">
              <w:rPr>
                <w:b/>
                <w:bCs/>
              </w:rPr>
              <w:t>Drug/Narcotic-Related Offenses</w:t>
            </w:r>
          </w:p>
          <w:p w14:paraId="21570810" w14:textId="188020EF" w:rsidR="002A323F" w:rsidRPr="00765546" w:rsidRDefault="002A323F" w:rsidP="00D42535">
            <w:pPr>
              <w:jc w:val="left"/>
              <w:rPr>
                <w:color w:val="000000"/>
              </w:rPr>
            </w:pPr>
            <w:r w:rsidRPr="00765546">
              <w:t xml:space="preserve">General Definition: The violation of laws prohibiting the product, distribution, and/or use of certain controlled substances and the equipment or devices utilized in their preparation and/or use, excluding DUI offenses.  </w:t>
            </w:r>
          </w:p>
        </w:tc>
        <w:tc>
          <w:tcPr>
            <w:tcW w:w="752" w:type="pct"/>
            <w:vAlign w:val="center"/>
          </w:tcPr>
          <w:p w14:paraId="22DD21F6" w14:textId="77777777" w:rsidR="002A323F" w:rsidRPr="00765546" w:rsidRDefault="002A323F" w:rsidP="00D42535">
            <w:pPr>
              <w:jc w:val="center"/>
            </w:pPr>
            <w:r w:rsidRPr="00765546">
              <w:t>10</w:t>
            </w:r>
          </w:p>
        </w:tc>
        <w:tc>
          <w:tcPr>
            <w:tcW w:w="761" w:type="pct"/>
            <w:vAlign w:val="center"/>
          </w:tcPr>
          <w:p w14:paraId="186C8D2C" w14:textId="77777777" w:rsidR="002A323F" w:rsidRPr="00765546" w:rsidRDefault="002A323F" w:rsidP="00D42535">
            <w:pPr>
              <w:jc w:val="center"/>
            </w:pPr>
            <w:r w:rsidRPr="00765546">
              <w:t>3</w:t>
            </w:r>
          </w:p>
        </w:tc>
      </w:tr>
      <w:tr w:rsidR="002A323F" w:rsidRPr="00765546" w14:paraId="3F29A0F3" w14:textId="77777777" w:rsidTr="00A60FD7">
        <w:trPr>
          <w:trHeight w:val="288"/>
        </w:trPr>
        <w:tc>
          <w:tcPr>
            <w:tcW w:w="3487" w:type="pct"/>
          </w:tcPr>
          <w:p w14:paraId="5376AA73" w14:textId="77777777" w:rsidR="002A323F" w:rsidRPr="00D42535" w:rsidRDefault="002A323F" w:rsidP="00D42535">
            <w:pPr>
              <w:jc w:val="left"/>
              <w:rPr>
                <w:b/>
                <w:bCs/>
              </w:rPr>
            </w:pPr>
            <w:r w:rsidRPr="00D42535">
              <w:rPr>
                <w:b/>
                <w:bCs/>
              </w:rPr>
              <w:t>Drunkenness-Related Offenses</w:t>
            </w:r>
          </w:p>
          <w:p w14:paraId="0A75EEFF" w14:textId="067C2F9E" w:rsidR="002A323F" w:rsidRPr="00765546" w:rsidRDefault="002A323F" w:rsidP="00D42535">
            <w:pPr>
              <w:jc w:val="left"/>
              <w:rPr>
                <w:b/>
                <w:color w:val="000000"/>
              </w:rPr>
            </w:pPr>
            <w:r w:rsidRPr="00765546">
              <w:t>General Definition: To drink alcoholic beverages to the extent that one’s mental faculties and physical coordination are substantially impaired, excluding DUI offenses.</w:t>
            </w:r>
          </w:p>
        </w:tc>
        <w:tc>
          <w:tcPr>
            <w:tcW w:w="752" w:type="pct"/>
            <w:vAlign w:val="center"/>
          </w:tcPr>
          <w:p w14:paraId="695E71B8" w14:textId="77777777" w:rsidR="002A323F" w:rsidRPr="00765546" w:rsidRDefault="002A323F" w:rsidP="00D42535">
            <w:pPr>
              <w:jc w:val="center"/>
            </w:pPr>
            <w:r w:rsidRPr="00765546">
              <w:t>3</w:t>
            </w:r>
          </w:p>
        </w:tc>
        <w:tc>
          <w:tcPr>
            <w:tcW w:w="761" w:type="pct"/>
            <w:shd w:val="clear" w:color="auto" w:fill="FFFFFF"/>
            <w:vAlign w:val="center"/>
          </w:tcPr>
          <w:p w14:paraId="673D8BD0" w14:textId="77777777" w:rsidR="002A323F" w:rsidRPr="00765546" w:rsidRDefault="002A323F" w:rsidP="00D42535">
            <w:pPr>
              <w:jc w:val="center"/>
            </w:pPr>
            <w:r w:rsidRPr="00765546">
              <w:t>3</w:t>
            </w:r>
          </w:p>
        </w:tc>
      </w:tr>
      <w:tr w:rsidR="002A323F" w:rsidRPr="00765546" w14:paraId="393D9F96" w14:textId="77777777" w:rsidTr="00A60FD7">
        <w:trPr>
          <w:trHeight w:val="288"/>
        </w:trPr>
        <w:tc>
          <w:tcPr>
            <w:tcW w:w="3487" w:type="pct"/>
          </w:tcPr>
          <w:p w14:paraId="3B1063D1" w14:textId="36155BD2" w:rsidR="002A323F" w:rsidRPr="00D42535" w:rsidRDefault="002A323F" w:rsidP="00D42535">
            <w:pPr>
              <w:jc w:val="left"/>
              <w:rPr>
                <w:b/>
                <w:bCs/>
              </w:rPr>
            </w:pPr>
            <w:r w:rsidRPr="00D42535">
              <w:rPr>
                <w:b/>
                <w:bCs/>
              </w:rPr>
              <w:t xml:space="preserve">Driving Under </w:t>
            </w:r>
            <w:r w:rsidR="00A323D4" w:rsidRPr="00D42535">
              <w:rPr>
                <w:b/>
                <w:bCs/>
              </w:rPr>
              <w:t>t</w:t>
            </w:r>
            <w:r w:rsidRPr="00D42535">
              <w:rPr>
                <w:b/>
                <w:bCs/>
              </w:rPr>
              <w:t>he Influence-Related Offenses</w:t>
            </w:r>
          </w:p>
          <w:p w14:paraId="7ED22516" w14:textId="77777777" w:rsidR="002A323F" w:rsidRPr="00765546" w:rsidRDefault="002A323F" w:rsidP="00D42535">
            <w:pPr>
              <w:jc w:val="left"/>
              <w:rPr>
                <w:color w:val="000000"/>
              </w:rPr>
            </w:pPr>
            <w:r w:rsidRPr="00765546">
              <w:t>General Definition:  Driving or operating a motor vehicle or common carrier while mentally or physically impaired as the result of consuming an alcoholic beverage or using a drug or narcotic.</w:t>
            </w:r>
          </w:p>
        </w:tc>
        <w:tc>
          <w:tcPr>
            <w:tcW w:w="752" w:type="pct"/>
            <w:vAlign w:val="center"/>
          </w:tcPr>
          <w:p w14:paraId="5EE5A6DD" w14:textId="77777777" w:rsidR="002A323F" w:rsidRPr="00765546" w:rsidRDefault="002A323F" w:rsidP="00D42535">
            <w:pPr>
              <w:jc w:val="center"/>
            </w:pPr>
            <w:r w:rsidRPr="00765546">
              <w:t>3</w:t>
            </w:r>
          </w:p>
        </w:tc>
        <w:tc>
          <w:tcPr>
            <w:tcW w:w="761" w:type="pct"/>
            <w:shd w:val="clear" w:color="auto" w:fill="FFFFFF"/>
            <w:vAlign w:val="center"/>
          </w:tcPr>
          <w:p w14:paraId="2B3F5F74" w14:textId="77777777" w:rsidR="002A323F" w:rsidRPr="00765546" w:rsidRDefault="002A323F" w:rsidP="00D42535">
            <w:pPr>
              <w:jc w:val="center"/>
            </w:pPr>
            <w:r w:rsidRPr="00765546">
              <w:t>3</w:t>
            </w:r>
          </w:p>
        </w:tc>
      </w:tr>
      <w:tr w:rsidR="002A323F" w:rsidRPr="00765546" w14:paraId="3E009594" w14:textId="77777777" w:rsidTr="00A60FD7">
        <w:trPr>
          <w:trHeight w:val="288"/>
        </w:trPr>
        <w:tc>
          <w:tcPr>
            <w:tcW w:w="3487" w:type="pct"/>
          </w:tcPr>
          <w:p w14:paraId="0C200B0C" w14:textId="77777777" w:rsidR="002A323F" w:rsidRPr="00D42535" w:rsidRDefault="002A323F" w:rsidP="00D42535">
            <w:pPr>
              <w:jc w:val="left"/>
              <w:rPr>
                <w:b/>
                <w:bCs/>
              </w:rPr>
            </w:pPr>
            <w:r w:rsidRPr="00D42535">
              <w:rPr>
                <w:b/>
                <w:bCs/>
              </w:rPr>
              <w:t>Liquor Law-Related Offenses</w:t>
            </w:r>
          </w:p>
          <w:p w14:paraId="44547EC3" w14:textId="6C7067B8" w:rsidR="002A323F" w:rsidRPr="00765546" w:rsidRDefault="002A323F" w:rsidP="00D42535">
            <w:pPr>
              <w:jc w:val="left"/>
              <w:rPr>
                <w:color w:val="000000"/>
              </w:rPr>
            </w:pPr>
            <w:r w:rsidRPr="00765546">
              <w:t>General Definition: The violation of laws or ordinances prohibiting the manufacture, sale, purchase, transportation, possession, or use of alcoholic beverages, excluding DUI and drunkenness offenses.</w:t>
            </w:r>
          </w:p>
        </w:tc>
        <w:tc>
          <w:tcPr>
            <w:tcW w:w="752" w:type="pct"/>
            <w:vAlign w:val="center"/>
          </w:tcPr>
          <w:p w14:paraId="788FC98A" w14:textId="77777777" w:rsidR="002A323F" w:rsidRPr="00765546" w:rsidRDefault="002A323F" w:rsidP="00D42535">
            <w:pPr>
              <w:jc w:val="center"/>
            </w:pPr>
            <w:r w:rsidRPr="00765546">
              <w:t>3</w:t>
            </w:r>
          </w:p>
        </w:tc>
        <w:tc>
          <w:tcPr>
            <w:tcW w:w="761" w:type="pct"/>
            <w:shd w:val="clear" w:color="auto" w:fill="FFFFFF"/>
            <w:vAlign w:val="center"/>
          </w:tcPr>
          <w:p w14:paraId="3F33B702" w14:textId="77777777" w:rsidR="002A323F" w:rsidRPr="00765546" w:rsidRDefault="002A323F" w:rsidP="00D42535">
            <w:pPr>
              <w:jc w:val="center"/>
            </w:pPr>
            <w:r w:rsidRPr="00765546">
              <w:t>3</w:t>
            </w:r>
          </w:p>
        </w:tc>
      </w:tr>
      <w:tr w:rsidR="002A323F" w:rsidRPr="00765546" w14:paraId="1C3C334A" w14:textId="77777777" w:rsidTr="00A60FD7">
        <w:trPr>
          <w:trHeight w:val="288"/>
        </w:trPr>
        <w:tc>
          <w:tcPr>
            <w:tcW w:w="3487" w:type="pct"/>
          </w:tcPr>
          <w:p w14:paraId="37771E0A" w14:textId="77777777" w:rsidR="002A323F" w:rsidRPr="00D42535" w:rsidRDefault="002A323F" w:rsidP="00D42535">
            <w:pPr>
              <w:jc w:val="left"/>
              <w:rPr>
                <w:b/>
                <w:bCs/>
              </w:rPr>
            </w:pPr>
            <w:r w:rsidRPr="00D42535">
              <w:rPr>
                <w:b/>
                <w:bCs/>
              </w:rPr>
              <w:t>Manufacturing Methamphetamine in Federally Assisted Housing*</w:t>
            </w:r>
          </w:p>
          <w:p w14:paraId="6FC84636" w14:textId="7CB53AD3" w:rsidR="002A323F" w:rsidRPr="00765546" w:rsidRDefault="002A323F" w:rsidP="00D42535">
            <w:pPr>
              <w:jc w:val="left"/>
              <w:rPr>
                <w:color w:val="000000"/>
              </w:rPr>
            </w:pPr>
            <w:r w:rsidRPr="00765546">
              <w:t xml:space="preserve">General definition: Conviction for drug-related criminal activity for the production or manufacture of methamphetamine on the premises of </w:t>
            </w:r>
            <w:r w:rsidR="00A323D4" w:rsidRPr="00765546">
              <w:t>f</w:t>
            </w:r>
            <w:r w:rsidRPr="00765546">
              <w:t>ederally-assisted housing.</w:t>
            </w:r>
          </w:p>
        </w:tc>
        <w:tc>
          <w:tcPr>
            <w:tcW w:w="752" w:type="pct"/>
            <w:vAlign w:val="center"/>
          </w:tcPr>
          <w:p w14:paraId="713A8AFD" w14:textId="77777777" w:rsidR="002A323F" w:rsidRPr="00765546" w:rsidRDefault="002A323F" w:rsidP="00D42535">
            <w:pPr>
              <w:jc w:val="center"/>
            </w:pPr>
            <w:r w:rsidRPr="00765546">
              <w:t>Lifetime Ban</w:t>
            </w:r>
          </w:p>
        </w:tc>
        <w:tc>
          <w:tcPr>
            <w:tcW w:w="761" w:type="pct"/>
            <w:vAlign w:val="center"/>
          </w:tcPr>
          <w:p w14:paraId="6DF2F209" w14:textId="77777777" w:rsidR="002A323F" w:rsidRPr="00765546" w:rsidRDefault="002A323F" w:rsidP="00D42535">
            <w:pPr>
              <w:jc w:val="center"/>
            </w:pPr>
            <w:r w:rsidRPr="00765546">
              <w:t>Lifetime Ban</w:t>
            </w:r>
          </w:p>
        </w:tc>
      </w:tr>
      <w:tr w:rsidR="002A323F" w:rsidRPr="00765546" w14:paraId="4849AB9A" w14:textId="77777777" w:rsidTr="00A60FD7">
        <w:trPr>
          <w:trHeight w:val="288"/>
        </w:trPr>
        <w:tc>
          <w:tcPr>
            <w:tcW w:w="3487" w:type="pct"/>
          </w:tcPr>
          <w:p w14:paraId="4C8866A3" w14:textId="77777777" w:rsidR="002A323F" w:rsidRPr="00D42535" w:rsidRDefault="002A323F" w:rsidP="00D42535">
            <w:pPr>
              <w:jc w:val="left"/>
              <w:rPr>
                <w:b/>
                <w:bCs/>
              </w:rPr>
            </w:pPr>
            <w:r w:rsidRPr="00D42535">
              <w:rPr>
                <w:b/>
                <w:bCs/>
              </w:rPr>
              <w:t>Pornography/Obscene Material-Related Offenses</w:t>
            </w:r>
          </w:p>
          <w:p w14:paraId="27D6635E" w14:textId="17ED7C8C" w:rsidR="002A323F" w:rsidRPr="00765546" w:rsidRDefault="002A323F" w:rsidP="00D42535">
            <w:pPr>
              <w:jc w:val="left"/>
              <w:rPr>
                <w:b/>
                <w:color w:val="000000"/>
              </w:rPr>
            </w:pPr>
            <w:r w:rsidRPr="00765546">
              <w:t>General Definition: The violation of laws or ordinances prohibiting the manufacture, publishing, sale, purchase, or possession of sexually explicit material, e.g.</w:t>
            </w:r>
            <w:r w:rsidR="00A323D4" w:rsidRPr="00765546">
              <w:t>,</w:t>
            </w:r>
            <w:r w:rsidRPr="00765546">
              <w:t xml:space="preserve"> literature or photographs.</w:t>
            </w:r>
          </w:p>
        </w:tc>
        <w:tc>
          <w:tcPr>
            <w:tcW w:w="752" w:type="pct"/>
            <w:vAlign w:val="center"/>
          </w:tcPr>
          <w:p w14:paraId="66AED30E" w14:textId="77777777" w:rsidR="002A323F" w:rsidRPr="00765546" w:rsidRDefault="002A323F" w:rsidP="00D42535">
            <w:pPr>
              <w:jc w:val="center"/>
            </w:pPr>
            <w:r w:rsidRPr="00765546">
              <w:t>5</w:t>
            </w:r>
          </w:p>
        </w:tc>
        <w:tc>
          <w:tcPr>
            <w:tcW w:w="761" w:type="pct"/>
            <w:vAlign w:val="center"/>
          </w:tcPr>
          <w:p w14:paraId="5BE3ABFB" w14:textId="77777777" w:rsidR="002A323F" w:rsidRPr="00765546" w:rsidRDefault="002A323F" w:rsidP="00D42535">
            <w:pPr>
              <w:jc w:val="center"/>
            </w:pPr>
            <w:r w:rsidRPr="00765546">
              <w:t>3</w:t>
            </w:r>
          </w:p>
        </w:tc>
      </w:tr>
      <w:tr w:rsidR="002A323F" w:rsidRPr="00765546" w14:paraId="44C7859D" w14:textId="77777777" w:rsidTr="00A60FD7">
        <w:trPr>
          <w:trHeight w:val="288"/>
        </w:trPr>
        <w:tc>
          <w:tcPr>
            <w:tcW w:w="3487" w:type="pct"/>
          </w:tcPr>
          <w:p w14:paraId="4D49109B" w14:textId="77777777" w:rsidR="002A323F" w:rsidRPr="00D42535" w:rsidRDefault="002A323F" w:rsidP="00D42535">
            <w:pPr>
              <w:jc w:val="left"/>
              <w:rPr>
                <w:b/>
                <w:bCs/>
              </w:rPr>
            </w:pPr>
            <w:r w:rsidRPr="00D42535">
              <w:rPr>
                <w:b/>
                <w:bCs/>
              </w:rPr>
              <w:t>Prostitution-Related Offenses</w:t>
            </w:r>
          </w:p>
          <w:p w14:paraId="070EE619" w14:textId="0CCFC474" w:rsidR="002A323F" w:rsidRPr="00765546" w:rsidRDefault="002A323F" w:rsidP="00D42535">
            <w:pPr>
              <w:jc w:val="left"/>
              <w:rPr>
                <w:color w:val="000000"/>
              </w:rPr>
            </w:pPr>
            <w:r w:rsidRPr="00765546">
              <w:t>General Definition: To unlawfully engage in or promote sexual activities for profit.</w:t>
            </w:r>
          </w:p>
        </w:tc>
        <w:tc>
          <w:tcPr>
            <w:tcW w:w="752" w:type="pct"/>
            <w:vAlign w:val="center"/>
          </w:tcPr>
          <w:p w14:paraId="619E141D" w14:textId="77777777" w:rsidR="002A323F" w:rsidRPr="00765546" w:rsidRDefault="002A323F" w:rsidP="00D42535">
            <w:pPr>
              <w:jc w:val="center"/>
            </w:pPr>
            <w:r w:rsidRPr="00765546">
              <w:t>3</w:t>
            </w:r>
          </w:p>
        </w:tc>
        <w:tc>
          <w:tcPr>
            <w:tcW w:w="761" w:type="pct"/>
            <w:vAlign w:val="center"/>
          </w:tcPr>
          <w:p w14:paraId="08767DDF" w14:textId="77777777" w:rsidR="002A323F" w:rsidRPr="00765546" w:rsidRDefault="002A323F" w:rsidP="00D42535">
            <w:pPr>
              <w:jc w:val="center"/>
            </w:pPr>
            <w:r w:rsidRPr="00765546">
              <w:t>3</w:t>
            </w:r>
          </w:p>
        </w:tc>
      </w:tr>
      <w:tr w:rsidR="002A323F" w:rsidRPr="00765546" w14:paraId="538DA711" w14:textId="77777777" w:rsidTr="00A60FD7">
        <w:trPr>
          <w:trHeight w:val="288"/>
        </w:trPr>
        <w:tc>
          <w:tcPr>
            <w:tcW w:w="3487" w:type="pct"/>
          </w:tcPr>
          <w:p w14:paraId="355DBB51" w14:textId="77777777" w:rsidR="002A323F" w:rsidRPr="00D42535" w:rsidRDefault="002A323F" w:rsidP="00D42535">
            <w:pPr>
              <w:jc w:val="left"/>
              <w:rPr>
                <w:b/>
                <w:bCs/>
              </w:rPr>
            </w:pPr>
            <w:r w:rsidRPr="00D42535">
              <w:rPr>
                <w:b/>
                <w:bCs/>
              </w:rPr>
              <w:lastRenderedPageBreak/>
              <w:t>Lifetime Sex Offender Registrant*</w:t>
            </w:r>
          </w:p>
          <w:p w14:paraId="67E7DFC0" w14:textId="701EE97A" w:rsidR="002A323F" w:rsidRPr="00765546" w:rsidRDefault="002A323F" w:rsidP="00D42535">
            <w:pPr>
              <w:jc w:val="left"/>
              <w:rPr>
                <w:color w:val="000000"/>
              </w:rPr>
            </w:pPr>
            <w:r w:rsidRPr="00765546">
              <w:t>General Definition: Identification of a lifetime registration requirement for the applicant as a registered sex offender in one or more jurisdictions covered by the search. (Note that requirements for registration vary by locale and may require the individual to actively register themselves by law in some states. Some states prohibit discrimination on the basis of lifetime registration as a sex offender.).</w:t>
            </w:r>
          </w:p>
        </w:tc>
        <w:tc>
          <w:tcPr>
            <w:tcW w:w="752" w:type="pct"/>
            <w:vAlign w:val="center"/>
          </w:tcPr>
          <w:p w14:paraId="457FB3F9" w14:textId="77777777" w:rsidR="002A323F" w:rsidRPr="00765546" w:rsidRDefault="002A323F" w:rsidP="00D42535">
            <w:pPr>
              <w:jc w:val="center"/>
            </w:pPr>
            <w:r w:rsidRPr="00765546">
              <w:t>Lifetime Ban</w:t>
            </w:r>
          </w:p>
        </w:tc>
        <w:tc>
          <w:tcPr>
            <w:tcW w:w="761" w:type="pct"/>
            <w:vAlign w:val="center"/>
          </w:tcPr>
          <w:p w14:paraId="4F282E86" w14:textId="77777777" w:rsidR="002A323F" w:rsidRPr="00765546" w:rsidRDefault="002A323F" w:rsidP="00D42535">
            <w:pPr>
              <w:jc w:val="center"/>
            </w:pPr>
            <w:r w:rsidRPr="00765546">
              <w:t>Lifetime Ban</w:t>
            </w:r>
          </w:p>
        </w:tc>
      </w:tr>
      <w:tr w:rsidR="002A323F" w:rsidRPr="00765546" w14:paraId="5F904A7B" w14:textId="77777777" w:rsidTr="00A60FD7">
        <w:trPr>
          <w:trHeight w:val="288"/>
        </w:trPr>
        <w:tc>
          <w:tcPr>
            <w:tcW w:w="3487" w:type="pct"/>
          </w:tcPr>
          <w:p w14:paraId="7C4F0F96" w14:textId="77777777" w:rsidR="002A323F" w:rsidRPr="00D42535" w:rsidRDefault="002A323F" w:rsidP="00D42535">
            <w:pPr>
              <w:jc w:val="left"/>
              <w:rPr>
                <w:b/>
                <w:bCs/>
              </w:rPr>
            </w:pPr>
            <w:r w:rsidRPr="00D42535">
              <w:rPr>
                <w:b/>
                <w:bCs/>
              </w:rPr>
              <w:t>Trespass of Real Property-Related Offenses</w:t>
            </w:r>
          </w:p>
          <w:p w14:paraId="0015FA96" w14:textId="6CEFE3A1" w:rsidR="002A323F" w:rsidRPr="00765546" w:rsidRDefault="002A323F" w:rsidP="00D42535">
            <w:pPr>
              <w:jc w:val="left"/>
              <w:rPr>
                <w:color w:val="000000"/>
              </w:rPr>
            </w:pPr>
            <w:r w:rsidRPr="00765546">
              <w:t>General Definition: To unlawfully enter land, a dwelling, or other real property.</w:t>
            </w:r>
          </w:p>
        </w:tc>
        <w:tc>
          <w:tcPr>
            <w:tcW w:w="752" w:type="pct"/>
            <w:vAlign w:val="center"/>
          </w:tcPr>
          <w:p w14:paraId="663B012A" w14:textId="77777777" w:rsidR="002A323F" w:rsidRPr="00765546" w:rsidRDefault="002A323F" w:rsidP="00D42535">
            <w:pPr>
              <w:jc w:val="center"/>
            </w:pPr>
            <w:r w:rsidRPr="00765546">
              <w:t>3</w:t>
            </w:r>
          </w:p>
        </w:tc>
        <w:tc>
          <w:tcPr>
            <w:tcW w:w="761" w:type="pct"/>
            <w:vAlign w:val="center"/>
          </w:tcPr>
          <w:p w14:paraId="00A89CB4" w14:textId="77777777" w:rsidR="002A323F" w:rsidRPr="00765546" w:rsidRDefault="002A323F" w:rsidP="00D42535">
            <w:pPr>
              <w:jc w:val="center"/>
            </w:pPr>
            <w:r w:rsidRPr="00765546">
              <w:t>3</w:t>
            </w:r>
          </w:p>
        </w:tc>
      </w:tr>
      <w:tr w:rsidR="002A323F" w:rsidRPr="00765546" w14:paraId="0306AFBB" w14:textId="77777777" w:rsidTr="00A60FD7">
        <w:trPr>
          <w:trHeight w:val="288"/>
        </w:trPr>
        <w:tc>
          <w:tcPr>
            <w:tcW w:w="3487" w:type="pct"/>
          </w:tcPr>
          <w:p w14:paraId="3D862727" w14:textId="77777777" w:rsidR="002A323F" w:rsidRPr="00D42535" w:rsidRDefault="002A323F" w:rsidP="00D42535">
            <w:pPr>
              <w:jc w:val="left"/>
              <w:rPr>
                <w:b/>
                <w:bCs/>
              </w:rPr>
            </w:pPr>
            <w:r w:rsidRPr="00D42535">
              <w:rPr>
                <w:b/>
                <w:bCs/>
              </w:rPr>
              <w:t>Weapons Law-Related Offenses</w:t>
            </w:r>
          </w:p>
          <w:p w14:paraId="28E20D38" w14:textId="23BCF401" w:rsidR="002A323F" w:rsidRPr="00765546" w:rsidRDefault="002A323F" w:rsidP="00D42535">
            <w:pPr>
              <w:jc w:val="left"/>
            </w:pPr>
            <w:r w:rsidRPr="00765546">
              <w:t>General Definition: The violation of laws or ordinances prohibiting the manufacture, sale, purchase, transportation, possession, concealment, or use of firearms, cutting instruments, explosives, incendiary devices, or other deadly weapons.</w:t>
            </w:r>
          </w:p>
        </w:tc>
        <w:tc>
          <w:tcPr>
            <w:tcW w:w="752" w:type="pct"/>
            <w:vAlign w:val="center"/>
          </w:tcPr>
          <w:p w14:paraId="0321F05E" w14:textId="77777777" w:rsidR="002A323F" w:rsidRPr="00765546" w:rsidRDefault="002A323F" w:rsidP="00D42535">
            <w:pPr>
              <w:jc w:val="center"/>
            </w:pPr>
            <w:r w:rsidRPr="00765546">
              <w:t>10</w:t>
            </w:r>
          </w:p>
        </w:tc>
        <w:tc>
          <w:tcPr>
            <w:tcW w:w="761" w:type="pct"/>
            <w:vAlign w:val="center"/>
          </w:tcPr>
          <w:p w14:paraId="480F0384" w14:textId="77777777" w:rsidR="002A323F" w:rsidRPr="00765546" w:rsidRDefault="002A323F" w:rsidP="00D42535">
            <w:pPr>
              <w:jc w:val="center"/>
            </w:pPr>
            <w:r w:rsidRPr="00765546">
              <w:t>3</w:t>
            </w:r>
          </w:p>
        </w:tc>
      </w:tr>
      <w:tr w:rsidR="002A323F" w:rsidRPr="00765546" w14:paraId="3841BFFA" w14:textId="77777777" w:rsidTr="00A60FD7">
        <w:trPr>
          <w:trHeight w:val="288"/>
        </w:trPr>
        <w:tc>
          <w:tcPr>
            <w:tcW w:w="3487" w:type="pct"/>
          </w:tcPr>
          <w:p w14:paraId="32905C12" w14:textId="726DD432" w:rsidR="002A323F" w:rsidRPr="00D42535" w:rsidRDefault="002A323F" w:rsidP="00D42535">
            <w:pPr>
              <w:jc w:val="left"/>
              <w:rPr>
                <w:b/>
                <w:bCs/>
              </w:rPr>
            </w:pPr>
            <w:r w:rsidRPr="00D42535">
              <w:rPr>
                <w:b/>
                <w:bCs/>
              </w:rPr>
              <w:t>Drug/Narcotic-Related Offenses: Manufacture or Distribution Indicated</w:t>
            </w:r>
          </w:p>
          <w:p w14:paraId="6728EECA" w14:textId="22E97D04" w:rsidR="002A323F" w:rsidRPr="00765546" w:rsidRDefault="002A323F" w:rsidP="00D42535">
            <w:pPr>
              <w:jc w:val="left"/>
              <w:rPr>
                <w:color w:val="000000"/>
                <w:u w:val="single"/>
              </w:rPr>
            </w:pPr>
            <w:r w:rsidRPr="00765546">
              <w:t xml:space="preserve">General Definition: The violation of laws prohibiting the production, distribution, or trafficking of certain controlled substances and the equipment or devices utilized in their preparation and/or use. </w:t>
            </w:r>
            <w:r w:rsidRPr="00765546">
              <w:rPr>
                <w:i/>
                <w:iCs/>
              </w:rPr>
              <w:t>Offenses contained in this category specifically indicate manufacture or distribution.</w:t>
            </w:r>
          </w:p>
        </w:tc>
        <w:tc>
          <w:tcPr>
            <w:tcW w:w="752" w:type="pct"/>
            <w:vAlign w:val="center"/>
          </w:tcPr>
          <w:p w14:paraId="285D9A78" w14:textId="77777777" w:rsidR="002A323F" w:rsidRPr="00765546" w:rsidRDefault="002A323F" w:rsidP="00D42535">
            <w:pPr>
              <w:jc w:val="center"/>
            </w:pPr>
            <w:r w:rsidRPr="00765546">
              <w:t>10</w:t>
            </w:r>
          </w:p>
        </w:tc>
        <w:tc>
          <w:tcPr>
            <w:tcW w:w="761" w:type="pct"/>
            <w:vAlign w:val="center"/>
          </w:tcPr>
          <w:p w14:paraId="29FBB454" w14:textId="77777777" w:rsidR="002A323F" w:rsidRPr="00765546" w:rsidRDefault="002A323F" w:rsidP="00D42535">
            <w:pPr>
              <w:jc w:val="center"/>
            </w:pPr>
            <w:r w:rsidRPr="00765546">
              <w:t>3</w:t>
            </w:r>
          </w:p>
        </w:tc>
      </w:tr>
    </w:tbl>
    <w:p w14:paraId="275FF511" w14:textId="5DBC2C58" w:rsidR="002A323F" w:rsidRPr="00765546" w:rsidRDefault="002A323F" w:rsidP="006C5BA7">
      <w:r w:rsidRPr="00765546">
        <w:t xml:space="preserve">* Unless a person can demonstrate that </w:t>
      </w:r>
      <w:r w:rsidR="00035F6C" w:rsidRPr="00765546">
        <w:t>their</w:t>
      </w:r>
      <w:r w:rsidRPr="00765546">
        <w:t xml:space="preserve"> record is incorrect (e.g., the person was never convicted of the manufacture of methamphetamine or is not subject to lifetime registration requirements, as applicable), mitigating factors will not be considered for a person whose records indicate this offense. A household with a member whose record indicates an offense with an asterisk (“*”) may only be admitted to the HCV program if the member whose record indicates the offense is no longer a member of the household.</w:t>
      </w:r>
    </w:p>
    <w:p w14:paraId="1F90021D" w14:textId="5B4E5EBC" w:rsidR="00F5562D" w:rsidRPr="00765546" w:rsidRDefault="00F5562D" w:rsidP="006C5BA7"/>
    <w:p w14:paraId="6574441F" w14:textId="77777777" w:rsidR="001C7780" w:rsidRDefault="001C7780">
      <w:pPr>
        <w:spacing w:before="0" w:after="160" w:line="259" w:lineRule="auto"/>
        <w:jc w:val="left"/>
        <w:rPr>
          <w:rFonts w:cs="Arial"/>
          <w:b/>
          <w:bCs/>
          <w:sz w:val="28"/>
          <w:szCs w:val="28"/>
        </w:rPr>
      </w:pPr>
      <w:bookmarkStart w:id="10420" w:name="_Ref79413313"/>
      <w:r>
        <w:rPr>
          <w:rFonts w:cs="Arial"/>
          <w:b/>
          <w:bCs/>
          <w:sz w:val="28"/>
          <w:szCs w:val="28"/>
        </w:rPr>
        <w:br w:type="page"/>
      </w:r>
    </w:p>
    <w:p w14:paraId="689531D4" w14:textId="0A3319DF" w:rsidR="00F5562D" w:rsidRPr="001C7780" w:rsidRDefault="00F5562D" w:rsidP="006C5BA7">
      <w:pPr>
        <w:pStyle w:val="00Normal"/>
        <w:rPr>
          <w:rFonts w:cs="Arial"/>
          <w:b/>
          <w:bCs/>
          <w:sz w:val="28"/>
          <w:szCs w:val="28"/>
        </w:rPr>
      </w:pPr>
      <w:bookmarkStart w:id="10421" w:name="criteriaforterminations"/>
      <w:r w:rsidRPr="001C7780">
        <w:rPr>
          <w:rFonts w:cs="Arial"/>
          <w:b/>
          <w:bCs/>
          <w:sz w:val="28"/>
          <w:szCs w:val="28"/>
        </w:rPr>
        <w:lastRenderedPageBreak/>
        <w:t>Criteria for Terminations</w:t>
      </w:r>
      <w:bookmarkEnd w:id="10420"/>
    </w:p>
    <w:bookmarkEnd w:id="1042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5"/>
        <w:gridCol w:w="1825"/>
      </w:tblGrid>
      <w:tr w:rsidR="00796F06" w:rsidRPr="00765546" w14:paraId="596C41E3" w14:textId="77777777" w:rsidTr="006D3C1B">
        <w:trPr>
          <w:tblHeader/>
        </w:trPr>
        <w:tc>
          <w:tcPr>
            <w:tcW w:w="4024"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4241667" w14:textId="77777777" w:rsidR="00796F06" w:rsidRPr="001C7780" w:rsidRDefault="00796F06" w:rsidP="001C7780">
            <w:pPr>
              <w:jc w:val="center"/>
              <w:rPr>
                <w:color w:val="FFFFFF" w:themeColor="background1"/>
              </w:rPr>
            </w:pPr>
          </w:p>
          <w:p w14:paraId="677C380B" w14:textId="446716BF" w:rsidR="00796F06" w:rsidRPr="001C7780" w:rsidRDefault="001C7780" w:rsidP="001C7780">
            <w:pPr>
              <w:jc w:val="left"/>
              <w:rPr>
                <w:rStyle w:val="Strong"/>
                <w:color w:val="FFFFFF" w:themeColor="background1"/>
              </w:rPr>
            </w:pPr>
            <w:r w:rsidRPr="001C7780">
              <w:rPr>
                <w:rStyle w:val="Strong"/>
                <w:color w:val="FFFFFF" w:themeColor="background1"/>
              </w:rPr>
              <w:t>Offense</w:t>
            </w:r>
          </w:p>
        </w:tc>
        <w:tc>
          <w:tcPr>
            <w:tcW w:w="976"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37EFAE7" w14:textId="77777777" w:rsidR="00796F06" w:rsidRPr="001C7780" w:rsidRDefault="00796F06" w:rsidP="001C7780">
            <w:pPr>
              <w:jc w:val="center"/>
              <w:rPr>
                <w:rStyle w:val="Strong"/>
                <w:color w:val="FFFFFF" w:themeColor="background1"/>
              </w:rPr>
            </w:pPr>
            <w:r w:rsidRPr="001C7780">
              <w:rPr>
                <w:rStyle w:val="Strong"/>
                <w:color w:val="FFFFFF" w:themeColor="background1"/>
              </w:rPr>
              <w:t>Previous # of Years to Review</w:t>
            </w:r>
          </w:p>
        </w:tc>
      </w:tr>
      <w:tr w:rsidR="00796F06" w:rsidRPr="00765546" w14:paraId="152B41AD" w14:textId="77777777" w:rsidTr="001C7780">
        <w:trPr>
          <w:trHeight w:val="43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2896BB" w14:textId="77777777" w:rsidR="00796F06" w:rsidRPr="00765546" w:rsidRDefault="00796F06" w:rsidP="006C5BA7">
            <w:r w:rsidRPr="00765546">
              <w:rPr>
                <w:rStyle w:val="Strong"/>
              </w:rPr>
              <w:t>Crimes Against Persons</w:t>
            </w:r>
          </w:p>
        </w:tc>
      </w:tr>
      <w:tr w:rsidR="00796F06" w:rsidRPr="00765546" w14:paraId="519B0BF9"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44B13E56" w14:textId="16FE0BE1" w:rsidR="00796F06" w:rsidRPr="001C7780" w:rsidRDefault="00796F06" w:rsidP="001C7780">
            <w:pPr>
              <w:jc w:val="left"/>
              <w:rPr>
                <w:b/>
                <w:bCs/>
              </w:rPr>
            </w:pPr>
            <w:r w:rsidRPr="001C7780">
              <w:rPr>
                <w:b/>
                <w:bCs/>
              </w:rPr>
              <w:t>Felony Aggravated Assault</w:t>
            </w:r>
          </w:p>
        </w:tc>
        <w:tc>
          <w:tcPr>
            <w:tcW w:w="976" w:type="pct"/>
            <w:tcBorders>
              <w:top w:val="single" w:sz="4" w:space="0" w:color="000000"/>
              <w:left w:val="single" w:sz="4" w:space="0" w:color="000000"/>
              <w:bottom w:val="single" w:sz="4" w:space="0" w:color="000000"/>
              <w:right w:val="single" w:sz="4" w:space="0" w:color="000000"/>
            </w:tcBorders>
            <w:vAlign w:val="center"/>
          </w:tcPr>
          <w:p w14:paraId="5EB1446E" w14:textId="77777777" w:rsidR="00796F06" w:rsidRPr="00765546" w:rsidRDefault="00796F06" w:rsidP="001C7780">
            <w:pPr>
              <w:jc w:val="center"/>
            </w:pPr>
            <w:r w:rsidRPr="00765546">
              <w:t>10</w:t>
            </w:r>
          </w:p>
        </w:tc>
      </w:tr>
      <w:tr w:rsidR="00796F06" w:rsidRPr="00765546" w14:paraId="00C851C0"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44272B65" w14:textId="466F7111" w:rsidR="00796F06" w:rsidRPr="001C7780" w:rsidRDefault="00796F06" w:rsidP="001C7780">
            <w:pPr>
              <w:jc w:val="left"/>
              <w:rPr>
                <w:b/>
                <w:bCs/>
              </w:rPr>
            </w:pPr>
            <w:r w:rsidRPr="001C7780">
              <w:rPr>
                <w:b/>
                <w:bCs/>
              </w:rPr>
              <w:t>Family-Related Offenses, Non</w:t>
            </w:r>
            <w:r w:rsidR="00035F6C" w:rsidRPr="001C7780">
              <w:rPr>
                <w:b/>
                <w:bCs/>
              </w:rPr>
              <w:t>-V</w:t>
            </w:r>
            <w:r w:rsidRPr="001C7780">
              <w:rPr>
                <w:b/>
                <w:bCs/>
              </w:rPr>
              <w:t>iolent</w:t>
            </w:r>
          </w:p>
          <w:p w14:paraId="2DB896A9" w14:textId="77777777" w:rsidR="00796F06" w:rsidRPr="00765546" w:rsidRDefault="00796F06" w:rsidP="001C7780">
            <w:pPr>
              <w:jc w:val="left"/>
            </w:pPr>
            <w:r w:rsidRPr="00765546">
              <w:t>Endangering the Welfare of a Child - Felony</w:t>
            </w:r>
          </w:p>
          <w:p w14:paraId="1D78AA7D" w14:textId="77777777" w:rsidR="00796F06" w:rsidRPr="00765546" w:rsidRDefault="00796F06" w:rsidP="001C7780">
            <w:pPr>
              <w:jc w:val="left"/>
            </w:pPr>
            <w:r w:rsidRPr="00765546">
              <w:t>Bigamy</w:t>
            </w:r>
          </w:p>
          <w:p w14:paraId="39312FC3" w14:textId="77777777" w:rsidR="00796F06" w:rsidRPr="00765546" w:rsidRDefault="00796F06" w:rsidP="001C7780">
            <w:pPr>
              <w:jc w:val="left"/>
            </w:pPr>
            <w:r w:rsidRPr="00765546">
              <w:t>Incest</w:t>
            </w:r>
          </w:p>
        </w:tc>
        <w:tc>
          <w:tcPr>
            <w:tcW w:w="976" w:type="pct"/>
            <w:tcBorders>
              <w:top w:val="single" w:sz="4" w:space="0" w:color="000000"/>
              <w:left w:val="single" w:sz="4" w:space="0" w:color="000000"/>
              <w:bottom w:val="single" w:sz="4" w:space="0" w:color="000000"/>
              <w:right w:val="single" w:sz="4" w:space="0" w:color="000000"/>
            </w:tcBorders>
            <w:vAlign w:val="center"/>
          </w:tcPr>
          <w:p w14:paraId="2F022814" w14:textId="77777777" w:rsidR="00796F06" w:rsidRPr="00765546" w:rsidRDefault="00796F06" w:rsidP="001C7780">
            <w:pPr>
              <w:jc w:val="center"/>
            </w:pPr>
            <w:r w:rsidRPr="00765546">
              <w:t>10</w:t>
            </w:r>
          </w:p>
        </w:tc>
      </w:tr>
      <w:tr w:rsidR="00796F06" w:rsidRPr="00765546" w14:paraId="649B695C"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1FF4D4FF" w14:textId="77777777" w:rsidR="00796F06" w:rsidRPr="00765546" w:rsidRDefault="00796F06" w:rsidP="001C7780">
            <w:pPr>
              <w:jc w:val="left"/>
              <w:rPr>
                <w:rStyle w:val="Strong"/>
              </w:rPr>
            </w:pPr>
            <w:r w:rsidRPr="00765546">
              <w:rPr>
                <w:rStyle w:val="Strong"/>
              </w:rPr>
              <w:t>Homicide-Related Offenses</w:t>
            </w:r>
          </w:p>
          <w:p w14:paraId="0E9BEE7E" w14:textId="3C517A95" w:rsidR="00796F06" w:rsidRPr="00765546" w:rsidRDefault="00796F06" w:rsidP="001C7780">
            <w:pPr>
              <w:jc w:val="left"/>
            </w:pPr>
            <w:r w:rsidRPr="00765546">
              <w:t>General Definition: The killing of one human being by another.</w:t>
            </w:r>
          </w:p>
          <w:p w14:paraId="0F190B11" w14:textId="77777777" w:rsidR="00796F06" w:rsidRPr="00765546" w:rsidRDefault="00796F06" w:rsidP="00FE7656">
            <w:pPr>
              <w:pStyle w:val="ListParagraph"/>
              <w:numPr>
                <w:ilvl w:val="0"/>
                <w:numId w:val="141"/>
              </w:numPr>
              <w:jc w:val="left"/>
            </w:pPr>
            <w:r w:rsidRPr="00765546">
              <w:t>1</w:t>
            </w:r>
            <w:r w:rsidRPr="00765546">
              <w:rPr>
                <w:vertAlign w:val="superscript"/>
              </w:rPr>
              <w:t>st</w:t>
            </w:r>
            <w:r w:rsidRPr="00765546">
              <w:t xml:space="preserve"> Degree Murder</w:t>
            </w:r>
          </w:p>
          <w:p w14:paraId="4ECA383F" w14:textId="1597914D" w:rsidR="00796F06" w:rsidRPr="00672470" w:rsidRDefault="00672470" w:rsidP="00FE7656">
            <w:pPr>
              <w:pStyle w:val="ListParagraph"/>
              <w:numPr>
                <w:ilvl w:val="0"/>
                <w:numId w:val="141"/>
              </w:numPr>
              <w:jc w:val="left"/>
              <w:rPr>
                <w:b/>
                <w:bCs/>
              </w:rPr>
            </w:pPr>
            <w:r w:rsidRPr="00D0694F">
              <w:t>Vehicular Homicide, 2</w:t>
            </w:r>
            <w:r w:rsidRPr="00D0694F">
              <w:rPr>
                <w:vertAlign w:val="superscript"/>
              </w:rPr>
              <w:t>nd</w:t>
            </w:r>
            <w:r w:rsidRPr="00D0694F">
              <w:t xml:space="preserve"> or 3</w:t>
            </w:r>
            <w:r w:rsidRPr="00D0694F">
              <w:rPr>
                <w:vertAlign w:val="superscript"/>
              </w:rPr>
              <w:t>rd</w:t>
            </w:r>
            <w:r w:rsidRPr="00D0694F">
              <w:t xml:space="preserve"> degree </w:t>
            </w:r>
            <w:r>
              <w:t xml:space="preserve">murder, </w:t>
            </w:r>
            <w:r w:rsidRPr="00D0694F">
              <w:t>manslaughter</w:t>
            </w:r>
          </w:p>
        </w:tc>
        <w:tc>
          <w:tcPr>
            <w:tcW w:w="976" w:type="pct"/>
            <w:tcBorders>
              <w:top w:val="single" w:sz="4" w:space="0" w:color="000000"/>
              <w:left w:val="single" w:sz="4" w:space="0" w:color="000000"/>
              <w:bottom w:val="single" w:sz="4" w:space="0" w:color="000000"/>
              <w:right w:val="single" w:sz="4" w:space="0" w:color="000000"/>
            </w:tcBorders>
            <w:vAlign w:val="center"/>
          </w:tcPr>
          <w:p w14:paraId="3EDC9966" w14:textId="77777777" w:rsidR="00796F06" w:rsidRPr="00765546" w:rsidRDefault="00796F06" w:rsidP="001C7780">
            <w:pPr>
              <w:jc w:val="center"/>
            </w:pPr>
          </w:p>
          <w:p w14:paraId="2FF5AB62" w14:textId="77777777" w:rsidR="00796F06" w:rsidRPr="00765546" w:rsidRDefault="00796F06" w:rsidP="001C7780">
            <w:pPr>
              <w:jc w:val="center"/>
            </w:pPr>
          </w:p>
          <w:p w14:paraId="7EBC9375" w14:textId="77777777" w:rsidR="00796F06" w:rsidRPr="00765546" w:rsidRDefault="00796F06" w:rsidP="001C7780">
            <w:pPr>
              <w:jc w:val="center"/>
            </w:pPr>
            <w:r w:rsidRPr="00765546">
              <w:t>20</w:t>
            </w:r>
          </w:p>
          <w:p w14:paraId="2371ECF0" w14:textId="77777777" w:rsidR="00796F06" w:rsidRPr="00765546" w:rsidRDefault="00796F06" w:rsidP="001C7780">
            <w:pPr>
              <w:jc w:val="center"/>
            </w:pPr>
            <w:r w:rsidRPr="00765546">
              <w:t>10</w:t>
            </w:r>
          </w:p>
        </w:tc>
      </w:tr>
      <w:tr w:rsidR="00796F06" w:rsidRPr="00765546" w14:paraId="42445438"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3925D4C6" w14:textId="77777777" w:rsidR="00796F06" w:rsidRPr="001C7780" w:rsidRDefault="00796F06" w:rsidP="001C7780">
            <w:pPr>
              <w:jc w:val="left"/>
              <w:rPr>
                <w:b/>
                <w:bCs/>
              </w:rPr>
            </w:pPr>
            <w:r w:rsidRPr="001C7780">
              <w:rPr>
                <w:b/>
                <w:bCs/>
              </w:rPr>
              <w:t>Kidnap</w:t>
            </w:r>
          </w:p>
        </w:tc>
        <w:tc>
          <w:tcPr>
            <w:tcW w:w="976" w:type="pct"/>
            <w:tcBorders>
              <w:top w:val="single" w:sz="4" w:space="0" w:color="000000"/>
              <w:left w:val="single" w:sz="4" w:space="0" w:color="000000"/>
              <w:bottom w:val="single" w:sz="4" w:space="0" w:color="000000"/>
              <w:right w:val="single" w:sz="4" w:space="0" w:color="000000"/>
            </w:tcBorders>
            <w:vAlign w:val="center"/>
          </w:tcPr>
          <w:p w14:paraId="7B608E69" w14:textId="77777777" w:rsidR="00796F06" w:rsidRPr="00765546" w:rsidRDefault="00796F06" w:rsidP="001C7780">
            <w:pPr>
              <w:jc w:val="center"/>
            </w:pPr>
            <w:r w:rsidRPr="00765546">
              <w:t>10</w:t>
            </w:r>
          </w:p>
        </w:tc>
      </w:tr>
      <w:tr w:rsidR="00796F06" w:rsidRPr="00765546" w14:paraId="20FC48C9"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525FCEC5" w14:textId="77777777" w:rsidR="00796F06" w:rsidRPr="007F79B9" w:rsidRDefault="00796F06" w:rsidP="001C7780">
            <w:pPr>
              <w:jc w:val="left"/>
              <w:rPr>
                <w:b/>
                <w:bCs/>
              </w:rPr>
            </w:pPr>
            <w:r w:rsidRPr="007F79B9">
              <w:rPr>
                <w:b/>
                <w:bCs/>
              </w:rPr>
              <w:t>Sex-Related Offenses</w:t>
            </w:r>
          </w:p>
          <w:p w14:paraId="408C4105" w14:textId="77777777" w:rsidR="00796F06" w:rsidRPr="00765546" w:rsidRDefault="00796F06" w:rsidP="001C7780">
            <w:pPr>
              <w:jc w:val="left"/>
            </w:pPr>
            <w:r w:rsidRPr="00765546">
              <w:t>Rape</w:t>
            </w:r>
          </w:p>
          <w:p w14:paraId="5FA73468" w14:textId="77777777" w:rsidR="00796F06" w:rsidRPr="00765546" w:rsidRDefault="00796F06" w:rsidP="001C7780">
            <w:pPr>
              <w:jc w:val="left"/>
            </w:pPr>
            <w:r w:rsidRPr="00765546">
              <w:t>Deviate Sexual Intercourse</w:t>
            </w:r>
          </w:p>
          <w:p w14:paraId="2C926096" w14:textId="77777777" w:rsidR="00796F06" w:rsidRPr="00765546" w:rsidRDefault="00796F06" w:rsidP="001C7780">
            <w:pPr>
              <w:jc w:val="left"/>
            </w:pPr>
            <w:r w:rsidRPr="00765546">
              <w:t>Aggravated Sexual Assault</w:t>
            </w:r>
          </w:p>
          <w:p w14:paraId="06901610" w14:textId="77777777" w:rsidR="00796F06" w:rsidRPr="00765546" w:rsidRDefault="00796F06" w:rsidP="001C7780">
            <w:pPr>
              <w:jc w:val="left"/>
            </w:pPr>
            <w:r w:rsidRPr="00765546">
              <w:t>Statutory Rape, Felony</w:t>
            </w:r>
          </w:p>
        </w:tc>
        <w:tc>
          <w:tcPr>
            <w:tcW w:w="976" w:type="pct"/>
            <w:tcBorders>
              <w:top w:val="single" w:sz="4" w:space="0" w:color="000000"/>
              <w:left w:val="single" w:sz="4" w:space="0" w:color="000000"/>
              <w:bottom w:val="single" w:sz="4" w:space="0" w:color="000000"/>
              <w:right w:val="single" w:sz="4" w:space="0" w:color="000000"/>
            </w:tcBorders>
            <w:vAlign w:val="center"/>
          </w:tcPr>
          <w:p w14:paraId="60AB26CC" w14:textId="77777777" w:rsidR="00796F06" w:rsidRPr="00765546" w:rsidRDefault="00796F06" w:rsidP="001C7780">
            <w:pPr>
              <w:jc w:val="center"/>
            </w:pPr>
            <w:r w:rsidRPr="00765546">
              <w:t>10</w:t>
            </w:r>
          </w:p>
        </w:tc>
      </w:tr>
      <w:tr w:rsidR="00796F06" w:rsidRPr="00765546" w14:paraId="29D6F626"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09811759" w14:textId="77777777" w:rsidR="00796F06" w:rsidRPr="007F79B9" w:rsidRDefault="00796F06" w:rsidP="001C7780">
            <w:pPr>
              <w:jc w:val="left"/>
              <w:rPr>
                <w:b/>
                <w:bCs/>
              </w:rPr>
            </w:pPr>
            <w:r w:rsidRPr="007F79B9">
              <w:rPr>
                <w:b/>
                <w:bCs/>
              </w:rPr>
              <w:t>Robbery-Related Offenses</w:t>
            </w:r>
          </w:p>
          <w:p w14:paraId="38695A05" w14:textId="1CD88511" w:rsidR="00796F06" w:rsidRPr="00765546" w:rsidRDefault="00796F06" w:rsidP="001C7780">
            <w:pPr>
              <w:jc w:val="left"/>
              <w:rPr>
                <w:color w:val="000000"/>
              </w:rPr>
            </w:pPr>
            <w:r w:rsidRPr="00765546">
              <w:t>General Definition: The taking or attempting to take anything of value under confrontational circumstances from the control, custody, or care of another person by force or threat of force or violence and/or by putting the victim in fear of immediate harm.</w:t>
            </w:r>
          </w:p>
        </w:tc>
        <w:tc>
          <w:tcPr>
            <w:tcW w:w="976" w:type="pct"/>
            <w:tcBorders>
              <w:top w:val="single" w:sz="4" w:space="0" w:color="000000"/>
              <w:left w:val="single" w:sz="4" w:space="0" w:color="000000"/>
              <w:bottom w:val="single" w:sz="4" w:space="0" w:color="000000"/>
              <w:right w:val="single" w:sz="4" w:space="0" w:color="000000"/>
            </w:tcBorders>
            <w:vAlign w:val="center"/>
          </w:tcPr>
          <w:p w14:paraId="3CAF3D7F" w14:textId="77777777" w:rsidR="00796F06" w:rsidRPr="00765546" w:rsidRDefault="00796F06" w:rsidP="001C7780">
            <w:pPr>
              <w:jc w:val="center"/>
            </w:pPr>
            <w:r w:rsidRPr="00765546">
              <w:t>10</w:t>
            </w:r>
          </w:p>
        </w:tc>
      </w:tr>
      <w:tr w:rsidR="00796F06" w:rsidRPr="00765546" w14:paraId="44D5BF8F" w14:textId="77777777" w:rsidTr="007F79B9">
        <w:trPr>
          <w:trHeight w:val="43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ADCE72" w14:textId="77777777" w:rsidR="00796F06" w:rsidRPr="00765546" w:rsidRDefault="00796F06" w:rsidP="001C7780">
            <w:pPr>
              <w:jc w:val="left"/>
            </w:pPr>
            <w:r w:rsidRPr="00765546">
              <w:rPr>
                <w:rStyle w:val="Strong"/>
              </w:rPr>
              <w:t>Crimes Against Property</w:t>
            </w:r>
          </w:p>
        </w:tc>
      </w:tr>
      <w:tr w:rsidR="00796F06" w:rsidRPr="00765546" w14:paraId="3E178FB9"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5722AA1D" w14:textId="77777777" w:rsidR="00796F06" w:rsidRPr="007F79B9" w:rsidRDefault="00796F06" w:rsidP="001C7780">
            <w:pPr>
              <w:jc w:val="left"/>
              <w:rPr>
                <w:b/>
                <w:bCs/>
              </w:rPr>
            </w:pPr>
            <w:r w:rsidRPr="007F79B9">
              <w:rPr>
                <w:b/>
                <w:bCs/>
              </w:rPr>
              <w:t>Arson</w:t>
            </w:r>
          </w:p>
          <w:p w14:paraId="67E4FA37" w14:textId="397595F9" w:rsidR="00796F06" w:rsidRPr="00765546" w:rsidRDefault="00796F06" w:rsidP="001C7780">
            <w:pPr>
              <w:jc w:val="left"/>
            </w:pPr>
            <w:r w:rsidRPr="00765546">
              <w:t>General Definition: To unlawfully and intentionally damage or attempt to damage any real or personal property by fire or incendiary device.</w:t>
            </w:r>
          </w:p>
        </w:tc>
        <w:tc>
          <w:tcPr>
            <w:tcW w:w="976" w:type="pct"/>
            <w:tcBorders>
              <w:top w:val="single" w:sz="4" w:space="0" w:color="000000"/>
              <w:left w:val="single" w:sz="4" w:space="0" w:color="000000"/>
              <w:bottom w:val="single" w:sz="4" w:space="0" w:color="000000"/>
              <w:right w:val="single" w:sz="4" w:space="0" w:color="000000"/>
            </w:tcBorders>
            <w:vAlign w:val="center"/>
          </w:tcPr>
          <w:p w14:paraId="56600E75" w14:textId="77777777" w:rsidR="00796F06" w:rsidRPr="00765546" w:rsidRDefault="00796F06" w:rsidP="001C7780">
            <w:pPr>
              <w:jc w:val="center"/>
            </w:pPr>
            <w:r w:rsidRPr="00765546">
              <w:t>10</w:t>
            </w:r>
          </w:p>
        </w:tc>
      </w:tr>
      <w:tr w:rsidR="00796F06" w:rsidRPr="00765546" w14:paraId="4DEF71AB"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28F1714B" w14:textId="464AC542" w:rsidR="00796F06" w:rsidRPr="007F79B9" w:rsidRDefault="00796F06" w:rsidP="001C7780">
            <w:pPr>
              <w:jc w:val="left"/>
              <w:rPr>
                <w:b/>
                <w:bCs/>
              </w:rPr>
            </w:pPr>
            <w:r w:rsidRPr="007F79B9">
              <w:rPr>
                <w:b/>
                <w:bCs/>
              </w:rPr>
              <w:t xml:space="preserve">Burglary/Breaking </w:t>
            </w:r>
            <w:r w:rsidR="00035F6C" w:rsidRPr="007F79B9">
              <w:rPr>
                <w:b/>
                <w:bCs/>
              </w:rPr>
              <w:t>a</w:t>
            </w:r>
            <w:r w:rsidRPr="007F79B9">
              <w:rPr>
                <w:b/>
                <w:bCs/>
              </w:rPr>
              <w:t>nd Entering-Related Offenses</w:t>
            </w:r>
          </w:p>
          <w:p w14:paraId="51940FDB" w14:textId="6F073F28" w:rsidR="00796F06" w:rsidRPr="00765546" w:rsidRDefault="00796F06" w:rsidP="001C7780">
            <w:pPr>
              <w:jc w:val="left"/>
              <w:rPr>
                <w:color w:val="000000"/>
              </w:rPr>
            </w:pPr>
            <w:r w:rsidRPr="00765546">
              <w:t>General Definition: The unlawful entry into a building or other structure with the intent to commit a felony or a theft.</w:t>
            </w:r>
          </w:p>
        </w:tc>
        <w:tc>
          <w:tcPr>
            <w:tcW w:w="976" w:type="pct"/>
            <w:tcBorders>
              <w:top w:val="single" w:sz="4" w:space="0" w:color="000000"/>
              <w:left w:val="single" w:sz="4" w:space="0" w:color="000000"/>
              <w:bottom w:val="single" w:sz="4" w:space="0" w:color="000000"/>
              <w:right w:val="single" w:sz="4" w:space="0" w:color="000000"/>
            </w:tcBorders>
            <w:vAlign w:val="center"/>
          </w:tcPr>
          <w:p w14:paraId="38311495" w14:textId="77777777" w:rsidR="00796F06" w:rsidRPr="00765546" w:rsidRDefault="00796F06" w:rsidP="001C7780">
            <w:pPr>
              <w:jc w:val="center"/>
            </w:pPr>
            <w:r w:rsidRPr="00765546">
              <w:t>10</w:t>
            </w:r>
          </w:p>
        </w:tc>
      </w:tr>
      <w:tr w:rsidR="00796F06" w:rsidRPr="00765546" w14:paraId="782AA4A2" w14:textId="77777777" w:rsidTr="00A60FD7">
        <w:trPr>
          <w:trHeight w:val="288"/>
        </w:trPr>
        <w:tc>
          <w:tcPr>
            <w:tcW w:w="4024" w:type="pct"/>
            <w:tcBorders>
              <w:top w:val="single" w:sz="4" w:space="0" w:color="000000"/>
              <w:left w:val="single" w:sz="4" w:space="0" w:color="000000"/>
              <w:bottom w:val="single" w:sz="4" w:space="0" w:color="000000"/>
              <w:right w:val="single" w:sz="4" w:space="0" w:color="000000"/>
            </w:tcBorders>
          </w:tcPr>
          <w:p w14:paraId="75E88948" w14:textId="5FCBD3F9" w:rsidR="00796F06" w:rsidRPr="007F79B9" w:rsidRDefault="00796F06" w:rsidP="001C7780">
            <w:pPr>
              <w:jc w:val="left"/>
              <w:rPr>
                <w:b/>
                <w:bCs/>
              </w:rPr>
            </w:pPr>
            <w:r w:rsidRPr="007F79B9">
              <w:rPr>
                <w:b/>
                <w:bCs/>
              </w:rPr>
              <w:lastRenderedPageBreak/>
              <w:t xml:space="preserve">Destruction/Damage/Vandalism </w:t>
            </w:r>
            <w:r w:rsidR="00035F6C" w:rsidRPr="007F79B9">
              <w:rPr>
                <w:b/>
                <w:bCs/>
              </w:rPr>
              <w:t>o</w:t>
            </w:r>
            <w:r w:rsidRPr="007F79B9">
              <w:rPr>
                <w:b/>
                <w:bCs/>
              </w:rPr>
              <w:t>f Property Offenses</w:t>
            </w:r>
          </w:p>
          <w:p w14:paraId="74E77907" w14:textId="298FD3C5" w:rsidR="00796F06" w:rsidRPr="00765546" w:rsidRDefault="00796F06" w:rsidP="001C7780">
            <w:pPr>
              <w:jc w:val="left"/>
              <w:rPr>
                <w:color w:val="000000"/>
              </w:rPr>
            </w:pPr>
            <w:r w:rsidRPr="00765546">
              <w:t>General Definition: To willfully or maliciously destroy, damage, deface, or otherwise injure real or personal property without the consent of the owner or the person having the custody or control of it, excluding arson offenses.</w:t>
            </w:r>
          </w:p>
        </w:tc>
        <w:tc>
          <w:tcPr>
            <w:tcW w:w="976" w:type="pct"/>
            <w:tcBorders>
              <w:top w:val="single" w:sz="4" w:space="0" w:color="000000"/>
              <w:left w:val="single" w:sz="4" w:space="0" w:color="000000"/>
              <w:bottom w:val="single" w:sz="4" w:space="0" w:color="000000"/>
              <w:right w:val="single" w:sz="4" w:space="0" w:color="000000"/>
            </w:tcBorders>
            <w:vAlign w:val="center"/>
          </w:tcPr>
          <w:p w14:paraId="6F1AF4B5" w14:textId="77777777" w:rsidR="00796F06" w:rsidRPr="00765546" w:rsidRDefault="00796F06" w:rsidP="001C7780">
            <w:pPr>
              <w:jc w:val="center"/>
            </w:pPr>
            <w:r w:rsidRPr="00765546">
              <w:t>5</w:t>
            </w:r>
          </w:p>
        </w:tc>
      </w:tr>
      <w:tr w:rsidR="00796F06" w:rsidRPr="00765546" w14:paraId="7B475FE3" w14:textId="77777777" w:rsidTr="007F79B9">
        <w:tblPrEx>
          <w:tblCellMar>
            <w:top w:w="29" w:type="dxa"/>
            <w:left w:w="115" w:type="dxa"/>
            <w:right w:w="115" w:type="dxa"/>
          </w:tblCellMar>
        </w:tblPrEx>
        <w:trPr>
          <w:trHeight w:val="43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9DA172" w14:textId="77777777" w:rsidR="00796F06" w:rsidRPr="00765546" w:rsidRDefault="00796F06" w:rsidP="001C7780">
            <w:pPr>
              <w:jc w:val="left"/>
              <w:rPr>
                <w:rStyle w:val="Strong"/>
              </w:rPr>
            </w:pPr>
            <w:r w:rsidRPr="00765546">
              <w:rPr>
                <w:rStyle w:val="Strong"/>
              </w:rPr>
              <w:t>Crimes Against Society</w:t>
            </w:r>
          </w:p>
        </w:tc>
      </w:tr>
      <w:tr w:rsidR="00796F06" w:rsidRPr="00765546" w14:paraId="6B7050A4" w14:textId="77777777" w:rsidTr="00A60FD7">
        <w:tblPrEx>
          <w:tblCellMar>
            <w:top w:w="29" w:type="dxa"/>
            <w:left w:w="115" w:type="dxa"/>
            <w:right w:w="115" w:type="dxa"/>
          </w:tblCellMar>
        </w:tblPrEx>
        <w:trPr>
          <w:trHeight w:val="1025"/>
        </w:trPr>
        <w:tc>
          <w:tcPr>
            <w:tcW w:w="4024" w:type="pct"/>
            <w:tcBorders>
              <w:top w:val="single" w:sz="4" w:space="0" w:color="000000"/>
              <w:left w:val="single" w:sz="4" w:space="0" w:color="000000"/>
              <w:bottom w:val="single" w:sz="4" w:space="0" w:color="000000"/>
              <w:right w:val="single" w:sz="4" w:space="0" w:color="000000"/>
            </w:tcBorders>
          </w:tcPr>
          <w:p w14:paraId="7C36809F" w14:textId="77777777" w:rsidR="00796F06" w:rsidRPr="007F79B9" w:rsidRDefault="00796F06" w:rsidP="001C7780">
            <w:pPr>
              <w:jc w:val="left"/>
              <w:rPr>
                <w:b/>
                <w:bCs/>
              </w:rPr>
            </w:pPr>
            <w:r w:rsidRPr="007F79B9">
              <w:rPr>
                <w:b/>
                <w:bCs/>
              </w:rPr>
              <w:t>Felony Drug/Narcotic-Related Offenses</w:t>
            </w:r>
          </w:p>
          <w:p w14:paraId="51F14906" w14:textId="0DBBFE04" w:rsidR="00796F06" w:rsidRPr="00765546" w:rsidRDefault="00796F06" w:rsidP="001C7780">
            <w:pPr>
              <w:jc w:val="left"/>
              <w:rPr>
                <w:color w:val="000000"/>
              </w:rPr>
            </w:pPr>
            <w:r w:rsidRPr="00765546">
              <w:t xml:space="preserve">General Definition: The violation of laws prohibiting the product, distribution, and/or use of certain controlled substances and the equipment or devices utilized in their preparation and/or use, excluding DUI offenses.  </w:t>
            </w:r>
          </w:p>
        </w:tc>
        <w:tc>
          <w:tcPr>
            <w:tcW w:w="976" w:type="pct"/>
            <w:tcBorders>
              <w:top w:val="single" w:sz="4" w:space="0" w:color="000000"/>
              <w:left w:val="single" w:sz="4" w:space="0" w:color="000000"/>
              <w:bottom w:val="single" w:sz="4" w:space="0" w:color="000000"/>
              <w:right w:val="single" w:sz="4" w:space="0" w:color="000000"/>
            </w:tcBorders>
            <w:vAlign w:val="center"/>
          </w:tcPr>
          <w:p w14:paraId="308B4F5C" w14:textId="77777777" w:rsidR="00796F06" w:rsidRPr="00765546" w:rsidRDefault="00796F06" w:rsidP="001C7780">
            <w:pPr>
              <w:jc w:val="center"/>
            </w:pPr>
            <w:r w:rsidRPr="00765546">
              <w:t>10</w:t>
            </w:r>
          </w:p>
        </w:tc>
      </w:tr>
      <w:tr w:rsidR="00796F06" w:rsidRPr="00765546" w14:paraId="78A3A392" w14:textId="77777777" w:rsidTr="007F79B9">
        <w:tblPrEx>
          <w:tblCellMar>
            <w:top w:w="29" w:type="dxa"/>
            <w:left w:w="115" w:type="dxa"/>
            <w:right w:w="115" w:type="dxa"/>
          </w:tblCellMar>
        </w:tblPrEx>
        <w:trPr>
          <w:trHeight w:val="50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13B8C0" w14:textId="1395A9A8" w:rsidR="00796F06" w:rsidRPr="00765546" w:rsidRDefault="00796F06" w:rsidP="001C7780">
            <w:pPr>
              <w:jc w:val="left"/>
            </w:pPr>
            <w:r w:rsidRPr="00765546">
              <w:rPr>
                <w:rStyle w:val="Strong"/>
              </w:rPr>
              <w:t>Misdemeanor Drug/Narcotic-Related Offenses</w:t>
            </w:r>
          </w:p>
        </w:tc>
      </w:tr>
      <w:tr w:rsidR="00796F06" w:rsidRPr="00765546" w14:paraId="70F391DF" w14:textId="77777777" w:rsidTr="00A60FD7">
        <w:tblPrEx>
          <w:tblCellMar>
            <w:top w:w="29" w:type="dxa"/>
            <w:left w:w="115" w:type="dxa"/>
            <w:right w:w="115" w:type="dxa"/>
          </w:tblCellMar>
        </w:tblPrEx>
        <w:trPr>
          <w:trHeight w:val="432"/>
        </w:trPr>
        <w:tc>
          <w:tcPr>
            <w:tcW w:w="4024" w:type="pct"/>
            <w:tcBorders>
              <w:top w:val="single" w:sz="4" w:space="0" w:color="000000"/>
              <w:left w:val="single" w:sz="4" w:space="0" w:color="000000"/>
              <w:bottom w:val="single" w:sz="4" w:space="0" w:color="000000"/>
              <w:right w:val="single" w:sz="4" w:space="0" w:color="000000"/>
            </w:tcBorders>
          </w:tcPr>
          <w:p w14:paraId="38C701C3" w14:textId="77777777" w:rsidR="00796F06" w:rsidRPr="007F79B9" w:rsidRDefault="00796F06" w:rsidP="001C7780">
            <w:pPr>
              <w:jc w:val="left"/>
              <w:rPr>
                <w:b/>
                <w:bCs/>
              </w:rPr>
            </w:pPr>
            <w:r w:rsidRPr="007F79B9">
              <w:rPr>
                <w:b/>
                <w:bCs/>
              </w:rPr>
              <w:t>Manufacturing Methamphetamine in Federally Assisted Housing*</w:t>
            </w:r>
          </w:p>
          <w:p w14:paraId="459B7B11" w14:textId="000CA3F1" w:rsidR="00796F06" w:rsidRPr="00765546" w:rsidRDefault="00796F06" w:rsidP="001C7780">
            <w:pPr>
              <w:jc w:val="left"/>
              <w:rPr>
                <w:color w:val="000000"/>
              </w:rPr>
            </w:pPr>
            <w:r w:rsidRPr="00765546">
              <w:t>General definition: Conviction for drug-related criminal activity for the production or manufacture of methamphetamine on the premises of federally-assisted housing.</w:t>
            </w:r>
          </w:p>
        </w:tc>
        <w:tc>
          <w:tcPr>
            <w:tcW w:w="976" w:type="pct"/>
            <w:tcBorders>
              <w:top w:val="single" w:sz="4" w:space="0" w:color="000000"/>
              <w:left w:val="single" w:sz="4" w:space="0" w:color="000000"/>
              <w:bottom w:val="single" w:sz="4" w:space="0" w:color="000000"/>
              <w:right w:val="single" w:sz="4" w:space="0" w:color="000000"/>
            </w:tcBorders>
            <w:vAlign w:val="center"/>
          </w:tcPr>
          <w:p w14:paraId="78CD2439" w14:textId="77777777" w:rsidR="00796F06" w:rsidRPr="00765546" w:rsidRDefault="00796F06" w:rsidP="001C7780">
            <w:pPr>
              <w:jc w:val="center"/>
            </w:pPr>
            <w:r w:rsidRPr="00765546">
              <w:t>Lifetime Ban</w:t>
            </w:r>
          </w:p>
        </w:tc>
      </w:tr>
      <w:tr w:rsidR="00796F06" w:rsidRPr="00765546" w14:paraId="760921CE" w14:textId="77777777" w:rsidTr="00A60FD7">
        <w:tblPrEx>
          <w:tblCellMar>
            <w:top w:w="29" w:type="dxa"/>
            <w:left w:w="115" w:type="dxa"/>
            <w:right w:w="115" w:type="dxa"/>
          </w:tblCellMar>
        </w:tblPrEx>
        <w:trPr>
          <w:trHeight w:val="288"/>
        </w:trPr>
        <w:tc>
          <w:tcPr>
            <w:tcW w:w="4024" w:type="pct"/>
            <w:tcBorders>
              <w:top w:val="single" w:sz="4" w:space="0" w:color="000000"/>
              <w:left w:val="single" w:sz="4" w:space="0" w:color="000000"/>
              <w:bottom w:val="single" w:sz="4" w:space="0" w:color="000000"/>
              <w:right w:val="single" w:sz="4" w:space="0" w:color="000000"/>
            </w:tcBorders>
          </w:tcPr>
          <w:p w14:paraId="4B2FF8E5" w14:textId="77777777" w:rsidR="00796F06" w:rsidRPr="00765546" w:rsidRDefault="00796F06" w:rsidP="001C7780">
            <w:pPr>
              <w:jc w:val="left"/>
              <w:rPr>
                <w:rStyle w:val="Strong"/>
              </w:rPr>
            </w:pPr>
            <w:r w:rsidRPr="00765546">
              <w:rPr>
                <w:rStyle w:val="Strong"/>
              </w:rPr>
              <w:t>Lifetime Sex Offender Registrant*</w:t>
            </w:r>
          </w:p>
          <w:p w14:paraId="0A6C3DCA" w14:textId="4125E5F8" w:rsidR="00796F06" w:rsidRPr="00765546" w:rsidRDefault="00796F06" w:rsidP="001C7780">
            <w:pPr>
              <w:jc w:val="left"/>
              <w:rPr>
                <w:color w:val="000000"/>
              </w:rPr>
            </w:pPr>
            <w:r w:rsidRPr="00765546">
              <w:t>General Definition: Identification of a lifetime registration requirement for the applicant as a registered sex offender in one or more jurisdictions covered by the search. (Note that requirements for registration vary by locale and may require the individual to actively register themselves by law in some states. Some states prohibit discrimination on the basis of registration as a sex offender.)</w:t>
            </w:r>
          </w:p>
        </w:tc>
        <w:tc>
          <w:tcPr>
            <w:tcW w:w="976" w:type="pct"/>
            <w:tcBorders>
              <w:top w:val="single" w:sz="4" w:space="0" w:color="000000"/>
              <w:left w:val="single" w:sz="4" w:space="0" w:color="000000"/>
              <w:bottom w:val="single" w:sz="4" w:space="0" w:color="000000"/>
              <w:right w:val="single" w:sz="4" w:space="0" w:color="000000"/>
            </w:tcBorders>
            <w:vAlign w:val="center"/>
          </w:tcPr>
          <w:p w14:paraId="758B24A1" w14:textId="77777777" w:rsidR="00796F06" w:rsidRPr="00765546" w:rsidRDefault="00796F06" w:rsidP="001C7780">
            <w:pPr>
              <w:jc w:val="center"/>
            </w:pPr>
            <w:r w:rsidRPr="00765546">
              <w:t>Lifetime Ban</w:t>
            </w:r>
          </w:p>
        </w:tc>
      </w:tr>
      <w:tr w:rsidR="00796F06" w:rsidRPr="00765546" w14:paraId="23EA434F" w14:textId="77777777" w:rsidTr="00A60FD7">
        <w:tblPrEx>
          <w:tblCellMar>
            <w:top w:w="29" w:type="dxa"/>
            <w:left w:w="115" w:type="dxa"/>
            <w:right w:w="115" w:type="dxa"/>
          </w:tblCellMar>
        </w:tblPrEx>
        <w:trPr>
          <w:trHeight w:val="288"/>
        </w:trPr>
        <w:tc>
          <w:tcPr>
            <w:tcW w:w="4024" w:type="pct"/>
            <w:tcBorders>
              <w:top w:val="single" w:sz="4" w:space="0" w:color="000000"/>
              <w:left w:val="single" w:sz="4" w:space="0" w:color="000000"/>
              <w:bottom w:val="single" w:sz="4" w:space="0" w:color="000000"/>
              <w:right w:val="single" w:sz="4" w:space="0" w:color="000000"/>
            </w:tcBorders>
          </w:tcPr>
          <w:p w14:paraId="5762DCA3" w14:textId="77777777" w:rsidR="00796F06" w:rsidRPr="00765546" w:rsidRDefault="00796F06" w:rsidP="001C7780">
            <w:pPr>
              <w:jc w:val="left"/>
              <w:rPr>
                <w:rStyle w:val="Strong"/>
              </w:rPr>
            </w:pPr>
            <w:r w:rsidRPr="00765546">
              <w:rPr>
                <w:rStyle w:val="Strong"/>
              </w:rPr>
              <w:t>Weapons Law-Related Offenses</w:t>
            </w:r>
          </w:p>
          <w:p w14:paraId="06B73C59" w14:textId="65F432FC" w:rsidR="00796F06" w:rsidRPr="00765546" w:rsidRDefault="00796F06" w:rsidP="001C7780">
            <w:pPr>
              <w:jc w:val="left"/>
            </w:pPr>
            <w:r w:rsidRPr="00765546">
              <w:t>General Definition: The violation of laws or ordinances prohibiting the manufacture, sale, purchase, transportation, possession, concealment, or use of firearms, cutting instruments, explosives, incendiary devices, or other deadly weapons.</w:t>
            </w:r>
          </w:p>
        </w:tc>
        <w:tc>
          <w:tcPr>
            <w:tcW w:w="976" w:type="pct"/>
            <w:tcBorders>
              <w:top w:val="single" w:sz="4" w:space="0" w:color="000000"/>
              <w:left w:val="single" w:sz="4" w:space="0" w:color="000000"/>
              <w:bottom w:val="single" w:sz="4" w:space="0" w:color="000000"/>
              <w:right w:val="single" w:sz="4" w:space="0" w:color="000000"/>
            </w:tcBorders>
            <w:vAlign w:val="center"/>
          </w:tcPr>
          <w:p w14:paraId="3E92E1B9" w14:textId="77777777" w:rsidR="00796F06" w:rsidRPr="00765546" w:rsidRDefault="00796F06" w:rsidP="001C7780">
            <w:pPr>
              <w:jc w:val="center"/>
            </w:pPr>
            <w:r w:rsidRPr="00765546">
              <w:t>10</w:t>
            </w:r>
          </w:p>
        </w:tc>
      </w:tr>
    </w:tbl>
    <w:p w14:paraId="4017F0E2" w14:textId="3236B603" w:rsidR="00796F06" w:rsidRPr="00765546" w:rsidRDefault="00796F06" w:rsidP="006C5BA7">
      <w:r w:rsidRPr="00765546">
        <w:t xml:space="preserve">* Unless a person can demonstrate that </w:t>
      </w:r>
      <w:r w:rsidR="00035F6C" w:rsidRPr="00765546">
        <w:t xml:space="preserve">their </w:t>
      </w:r>
      <w:r w:rsidRPr="00765546">
        <w:t>record is incorrect (e.g., the person was never convicted of the manufacture of methamphetamine or is not subject to lifetime registration requirements, as applicable), mitigating factors will not be considered for a person whose records indicate this offense. A household with a member whose record indicates an offense with an asterisk (“*”) may only be admitted to the HCV program if the member whose record indicates the offense is no longer a member of the household.</w:t>
      </w:r>
    </w:p>
    <w:p w14:paraId="25BEE4FC" w14:textId="77777777" w:rsidR="00F5562D" w:rsidRDefault="00F5562D" w:rsidP="006C5BA7"/>
    <w:sectPr w:rsidR="00F5562D" w:rsidSect="004517AA">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9950" w14:textId="77777777" w:rsidR="00C666FA" w:rsidRDefault="00C666FA" w:rsidP="006C5BA7">
      <w:r>
        <w:separator/>
      </w:r>
    </w:p>
  </w:endnote>
  <w:endnote w:type="continuationSeparator" w:id="0">
    <w:p w14:paraId="403EAAE5" w14:textId="77777777" w:rsidR="00C666FA" w:rsidRDefault="00C666FA" w:rsidP="006C5BA7">
      <w:r>
        <w:continuationSeparator/>
      </w:r>
    </w:p>
  </w:endnote>
  <w:endnote w:type="continuationNotice" w:id="1">
    <w:p w14:paraId="083C4714" w14:textId="77777777" w:rsidR="00C666FA" w:rsidRDefault="00C666FA" w:rsidP="006C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343773"/>
      <w:docPartObj>
        <w:docPartGallery w:val="Page Numbers (Bottom of Page)"/>
        <w:docPartUnique/>
      </w:docPartObj>
    </w:sdtPr>
    <w:sdtEndPr>
      <w:rPr>
        <w:noProof/>
      </w:rPr>
    </w:sdtEndPr>
    <w:sdtContent>
      <w:p w14:paraId="0E18D82E" w14:textId="741B88F9" w:rsidR="00A63309" w:rsidRDefault="00A63309" w:rsidP="006C5BA7">
        <w:pPr>
          <w:pStyle w:val="Footer"/>
          <w:rPr>
            <w:noProof/>
          </w:rPr>
        </w:pPr>
        <w:r>
          <w:t>HCV Administrative Plan</w:t>
        </w:r>
        <w:r>
          <w:tab/>
        </w:r>
        <w:r w:rsidR="00633A02">
          <w:tab/>
        </w:r>
        <w:r w:rsidRPr="00DF0676">
          <w:rPr>
            <w:noProof/>
          </w:rPr>
          <w:fldChar w:fldCharType="begin"/>
        </w:r>
        <w:r w:rsidRPr="00DF0676">
          <w:rPr>
            <w:noProof/>
          </w:rPr>
          <w:instrText xml:space="preserve"> PAGE   \* MERGEFORMAT </w:instrText>
        </w:r>
        <w:r w:rsidRPr="00DF0676">
          <w:rPr>
            <w:noProof/>
          </w:rPr>
          <w:fldChar w:fldCharType="separate"/>
        </w:r>
        <w:r>
          <w:rPr>
            <w:noProof/>
          </w:rPr>
          <w:t>A-5</w:t>
        </w:r>
        <w:r w:rsidRPr="00DF0676">
          <w:rPr>
            <w:noProof/>
          </w:rPr>
          <w:fldChar w:fldCharType="end"/>
        </w:r>
      </w:p>
    </w:sdtContent>
  </w:sdt>
  <w:p w14:paraId="7626EACD" w14:textId="32ED7C39" w:rsidR="00EA5D1F" w:rsidRPr="00B0472E" w:rsidRDefault="00EA5D1F" w:rsidP="006C5BA7">
    <w:pPr>
      <w:pStyle w:val="Footer"/>
      <w:rPr>
        <w:noProof/>
      </w:rPr>
    </w:pPr>
    <w:r>
      <w:rPr>
        <w:noProof/>
      </w:rPr>
      <w:t>Board Approved:</w:t>
    </w:r>
    <w:r w:rsidR="000F5DFB">
      <w:rPr>
        <w:noProof/>
      </w:rPr>
      <w:t xml:space="preserve"> 10-13-2022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3BB" w14:textId="4AB17C74" w:rsidR="00A63309" w:rsidRDefault="00A63309" w:rsidP="006C5BA7">
    <w:pPr>
      <w:pStyle w:val="Footer"/>
    </w:pPr>
    <w:r w:rsidRPr="001B7E79">
      <w:rPr>
        <w:noProof/>
      </w:rPr>
      <w:fldChar w:fldCharType="begin"/>
    </w:r>
    <w:r w:rsidRPr="001B7E79">
      <w:rPr>
        <w:noProof/>
      </w:rPr>
      <w:instrText xml:space="preserve"> PAGE   \* MERGEFORMAT </w:instrText>
    </w:r>
    <w:r w:rsidRPr="001B7E79">
      <w:rPr>
        <w:noProof/>
      </w:rPr>
      <w:fldChar w:fldCharType="separate"/>
    </w:r>
    <w:r>
      <w:rPr>
        <w:noProof/>
      </w:rPr>
      <w:t xml:space="preserve"> </w:t>
    </w:r>
    <w:r w:rsidRPr="001B7E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13702"/>
      <w:docPartObj>
        <w:docPartGallery w:val="Page Numbers (Bottom of Page)"/>
        <w:docPartUnique/>
      </w:docPartObj>
    </w:sdtPr>
    <w:sdtEndPr>
      <w:rPr>
        <w:noProof/>
      </w:rPr>
    </w:sdtEndPr>
    <w:sdtContent>
      <w:p w14:paraId="50680F5E" w14:textId="477AB935" w:rsidR="00633A02" w:rsidRDefault="00633A02" w:rsidP="006C5BA7">
        <w:pPr>
          <w:pStyle w:val="Footer"/>
          <w:rPr>
            <w:noProof/>
          </w:rPr>
        </w:pPr>
        <w:r>
          <w:t>HCV Administrative Plan</w:t>
        </w:r>
        <w:r w:rsidR="008B0837">
          <w:t>: Table of Contents</w:t>
        </w:r>
        <w:r>
          <w:tab/>
        </w:r>
        <w:r w:rsidR="0039583C">
          <w:fldChar w:fldCharType="begin"/>
        </w:r>
        <w:r w:rsidR="0039583C">
          <w:instrText xml:space="preserve"> PAGE   \* MERGEFORMAT </w:instrText>
        </w:r>
        <w:r w:rsidR="0039583C">
          <w:fldChar w:fldCharType="separate"/>
        </w:r>
        <w:r w:rsidR="0039583C">
          <w:rPr>
            <w:noProof/>
          </w:rPr>
          <w:t>1</w:t>
        </w:r>
        <w:r w:rsidR="0039583C">
          <w:rPr>
            <w:noProof/>
          </w:rPr>
          <w:fldChar w:fldCharType="end"/>
        </w:r>
      </w:p>
    </w:sdtContent>
  </w:sdt>
  <w:p w14:paraId="43225A12" w14:textId="7816A9A5" w:rsidR="00633A02" w:rsidRPr="00C445DA" w:rsidRDefault="00C445DA" w:rsidP="006C5BA7">
    <w:pPr>
      <w:pStyle w:val="Footer"/>
      <w:rPr>
        <w:noProof/>
      </w:rPr>
    </w:pPr>
    <w:r>
      <w:rPr>
        <w:noProof/>
      </w:rPr>
      <w:t xml:space="preserve">Board Approved: </w:t>
    </w:r>
    <w:r w:rsidR="00B90CAF">
      <w:rPr>
        <w:noProof/>
      </w:rPr>
      <w:t>September 18,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088456"/>
      <w:docPartObj>
        <w:docPartGallery w:val="Page Numbers (Bottom of Page)"/>
        <w:docPartUnique/>
      </w:docPartObj>
    </w:sdtPr>
    <w:sdtEndPr>
      <w:rPr>
        <w:noProof/>
      </w:rPr>
    </w:sdtEndPr>
    <w:sdtContent>
      <w:p w14:paraId="3575762C" w14:textId="25813AA7" w:rsidR="007112CD" w:rsidRDefault="007112CD" w:rsidP="00973DE2">
        <w:pPr>
          <w:pStyle w:val="Footer"/>
          <w:tabs>
            <w:tab w:val="clear" w:pos="4680"/>
          </w:tabs>
          <w:rPr>
            <w:noProof/>
          </w:rPr>
        </w:pPr>
        <w:r>
          <w:t>HCV Administrative Plan:</w:t>
        </w:r>
        <w:r w:rsidR="006B0450">
          <w:t xml:space="preserve"> </w:t>
        </w:r>
        <w:fldSimple w:instr=" STYLEREF  &quot;Heading 1&quot;  \* MERGEFORMAT ">
          <w:r w:rsidR="00282689">
            <w:rPr>
              <w:noProof/>
            </w:rPr>
            <w:t>Special Purpose Vouchers</w:t>
          </w:r>
        </w:fldSimple>
        <w:r>
          <w:tab/>
        </w:r>
        <w:r>
          <w:fldChar w:fldCharType="begin"/>
        </w:r>
        <w:r>
          <w:instrText xml:space="preserve"> PAGE   \* MERGEFORMAT </w:instrText>
        </w:r>
        <w:r>
          <w:fldChar w:fldCharType="separate"/>
        </w:r>
        <w:r>
          <w:rPr>
            <w:noProof/>
          </w:rPr>
          <w:t>1</w:t>
        </w:r>
        <w:r>
          <w:rPr>
            <w:noProof/>
          </w:rPr>
          <w:fldChar w:fldCharType="end"/>
        </w:r>
      </w:p>
    </w:sdtContent>
  </w:sdt>
  <w:p w14:paraId="764346E7" w14:textId="382B358D" w:rsidR="007112CD" w:rsidRPr="00C445DA" w:rsidRDefault="007112CD" w:rsidP="006C5BA7">
    <w:pPr>
      <w:pStyle w:val="Footer"/>
      <w:rPr>
        <w:noProof/>
      </w:rPr>
    </w:pPr>
    <w:r>
      <w:rPr>
        <w:noProof/>
      </w:rPr>
      <w:t xml:space="preserve">Board Approved: </w:t>
    </w:r>
    <w:r w:rsidR="00E9531A">
      <w:rPr>
        <w:noProof/>
      </w:rPr>
      <w:t>September 18,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14493"/>
      <w:docPartObj>
        <w:docPartGallery w:val="Page Numbers (Bottom of Page)"/>
        <w:docPartUnique/>
      </w:docPartObj>
    </w:sdtPr>
    <w:sdtEndPr>
      <w:rPr>
        <w:rFonts w:cs="Arial"/>
        <w:noProof/>
      </w:rPr>
    </w:sdtEndPr>
    <w:sdtContent>
      <w:p w14:paraId="50CA93D5" w14:textId="4ACBD508" w:rsidR="005076B6" w:rsidRDefault="005076B6" w:rsidP="006C5BA7">
        <w:pPr>
          <w:pStyle w:val="Footer"/>
          <w:rPr>
            <w:rFonts w:cs="Arial"/>
            <w:noProof/>
          </w:rPr>
        </w:pPr>
        <w:r>
          <w:t>HCV Administrative Plan</w:t>
        </w:r>
        <w:r>
          <w:tab/>
        </w:r>
        <w:r w:rsidR="00AB491B">
          <w:tab/>
        </w:r>
        <w:r w:rsidR="00FD5EB2">
          <w:fldChar w:fldCharType="begin"/>
        </w:r>
        <w:r w:rsidR="00FD5EB2">
          <w:instrText xml:space="preserve"> PAGE   \* MERGEFORMAT </w:instrText>
        </w:r>
        <w:r w:rsidR="00FD5EB2">
          <w:fldChar w:fldCharType="separate"/>
        </w:r>
        <w:r w:rsidR="00FD5EB2">
          <w:rPr>
            <w:noProof/>
          </w:rPr>
          <w:t>1</w:t>
        </w:r>
        <w:r w:rsidR="00FD5EB2">
          <w:rPr>
            <w:noProof/>
          </w:rPr>
          <w:fldChar w:fldCharType="end"/>
        </w:r>
      </w:p>
    </w:sdtContent>
  </w:sdt>
  <w:p w14:paraId="06963B6F" w14:textId="48249C5A" w:rsidR="005076B6" w:rsidRPr="00B0472E" w:rsidRDefault="003F5F24" w:rsidP="006C5BA7">
    <w:pPr>
      <w:pStyle w:val="Footer"/>
      <w:rPr>
        <w:noProof/>
      </w:rPr>
    </w:pPr>
    <w:r>
      <w:rPr>
        <w:noProof/>
      </w:rPr>
      <w:t xml:space="preserve">Board Approved: </w:t>
    </w:r>
    <w:r w:rsidR="00C9193C">
      <w:rPr>
        <w:noProof/>
      </w:rPr>
      <w:t>Septebmer 18, 202</w:t>
    </w:r>
    <w:r w:rsidR="001F22BC">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4FF0" w14:textId="77777777" w:rsidR="00C666FA" w:rsidRDefault="00C666FA" w:rsidP="006C5BA7">
      <w:r>
        <w:separator/>
      </w:r>
    </w:p>
  </w:footnote>
  <w:footnote w:type="continuationSeparator" w:id="0">
    <w:p w14:paraId="04FECF1D" w14:textId="77777777" w:rsidR="00C666FA" w:rsidRDefault="00C666FA" w:rsidP="006C5BA7">
      <w:r>
        <w:continuationSeparator/>
      </w:r>
    </w:p>
  </w:footnote>
  <w:footnote w:type="continuationNotice" w:id="1">
    <w:p w14:paraId="7645CC9A" w14:textId="77777777" w:rsidR="00C666FA" w:rsidRDefault="00C666FA" w:rsidP="006C5B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36CA50"/>
    <w:lvl w:ilvl="0">
      <w:start w:val="1"/>
      <w:numFmt w:val="bullet"/>
      <w:pStyle w:val="ListBullet"/>
      <w:lvlText w:val=""/>
      <w:lvlJc w:val="left"/>
      <w:pPr>
        <w:tabs>
          <w:tab w:val="num" w:pos="660"/>
        </w:tabs>
        <w:ind w:left="660" w:hanging="360"/>
      </w:pPr>
      <w:rPr>
        <w:rFonts w:ascii="Symbol" w:hAnsi="Symbol" w:hint="default"/>
      </w:rPr>
    </w:lvl>
  </w:abstractNum>
  <w:abstractNum w:abstractNumId="1" w15:restartNumberingAfterBreak="0">
    <w:nsid w:val="01293BD3"/>
    <w:multiLevelType w:val="hybridMultilevel"/>
    <w:tmpl w:val="A7A0172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decimal"/>
      <w:lvlText w:val="%3."/>
      <w:lvlJc w:val="left"/>
      <w:pPr>
        <w:tabs>
          <w:tab w:val="num" w:pos="1800"/>
        </w:tabs>
        <w:ind w:left="1800" w:hanging="360"/>
      </w:pPr>
      <w:rPr>
        <w:strike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015954BE"/>
    <w:multiLevelType w:val="hybridMultilevel"/>
    <w:tmpl w:val="7492A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6D6F33"/>
    <w:multiLevelType w:val="hybridMultilevel"/>
    <w:tmpl w:val="937C8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61E6"/>
    <w:multiLevelType w:val="hybridMultilevel"/>
    <w:tmpl w:val="F85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25AC4"/>
    <w:multiLevelType w:val="hybridMultilevel"/>
    <w:tmpl w:val="A9861BAE"/>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360" w:hanging="360"/>
      </w:pPr>
    </w:lvl>
    <w:lvl w:ilvl="3" w:tplc="04090017">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DE3421"/>
    <w:multiLevelType w:val="hybridMultilevel"/>
    <w:tmpl w:val="3A8C7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324200"/>
    <w:multiLevelType w:val="hybridMultilevel"/>
    <w:tmpl w:val="5716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B4393F"/>
    <w:multiLevelType w:val="hybridMultilevel"/>
    <w:tmpl w:val="C1D8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446392"/>
    <w:multiLevelType w:val="hybridMultilevel"/>
    <w:tmpl w:val="6678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00089C"/>
    <w:multiLevelType w:val="hybridMultilevel"/>
    <w:tmpl w:val="C41ACC0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1194" w:hanging="360"/>
      </w:p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1" w15:restartNumberingAfterBreak="0">
    <w:nsid w:val="05165B36"/>
    <w:multiLevelType w:val="hybridMultilevel"/>
    <w:tmpl w:val="02D2B460"/>
    <w:lvl w:ilvl="0" w:tplc="FFFFFFFF">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05C17A3B"/>
    <w:multiLevelType w:val="hybridMultilevel"/>
    <w:tmpl w:val="FD507C36"/>
    <w:lvl w:ilvl="0" w:tplc="04090001">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BB6C4C"/>
    <w:multiLevelType w:val="hybridMultilevel"/>
    <w:tmpl w:val="FD30C8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F62F17"/>
    <w:multiLevelType w:val="hybridMultilevel"/>
    <w:tmpl w:val="6210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7C5055"/>
    <w:multiLevelType w:val="hybridMultilevel"/>
    <w:tmpl w:val="0A96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917E47"/>
    <w:multiLevelType w:val="hybridMultilevel"/>
    <w:tmpl w:val="5D1C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922237"/>
    <w:multiLevelType w:val="hybridMultilevel"/>
    <w:tmpl w:val="0722E13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07993647"/>
    <w:multiLevelType w:val="hybridMultilevel"/>
    <w:tmpl w:val="8048F0B4"/>
    <w:lvl w:ilvl="0" w:tplc="FFFFFFFF">
      <w:start w:val="1"/>
      <w:numFmt w:val="decimal"/>
      <w:lvlText w:val="%1."/>
      <w:lvlJc w:val="left"/>
      <w:pPr>
        <w:ind w:left="720" w:hanging="360"/>
      </w:pPr>
      <w:rPr>
        <w:b w:val="0"/>
        <w:i w:val="0"/>
        <w:strike w:val="0"/>
        <w:color w:val="auto"/>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792AA7"/>
    <w:multiLevelType w:val="hybridMultilevel"/>
    <w:tmpl w:val="163C8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E97B33"/>
    <w:multiLevelType w:val="hybridMultilevel"/>
    <w:tmpl w:val="6E00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872BC8"/>
    <w:multiLevelType w:val="hybridMultilevel"/>
    <w:tmpl w:val="098ED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9F703FC"/>
    <w:multiLevelType w:val="hybridMultilevel"/>
    <w:tmpl w:val="269A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47720A"/>
    <w:multiLevelType w:val="hybridMultilevel"/>
    <w:tmpl w:val="AB94E9C6"/>
    <w:lvl w:ilvl="0" w:tplc="04090001">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4B1CB2"/>
    <w:multiLevelType w:val="hybridMultilevel"/>
    <w:tmpl w:val="3FCAB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2703A3"/>
    <w:multiLevelType w:val="hybridMultilevel"/>
    <w:tmpl w:val="581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323919"/>
    <w:multiLevelType w:val="hybridMultilevel"/>
    <w:tmpl w:val="51C69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3D4ADE"/>
    <w:multiLevelType w:val="hybridMultilevel"/>
    <w:tmpl w:val="F1E4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84068B"/>
    <w:multiLevelType w:val="hybridMultilevel"/>
    <w:tmpl w:val="4D2035B2"/>
    <w:lvl w:ilvl="0" w:tplc="7EFC02A2">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B260C0"/>
    <w:multiLevelType w:val="hybridMultilevel"/>
    <w:tmpl w:val="E58E1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5E2EE3"/>
    <w:multiLevelType w:val="hybridMultilevel"/>
    <w:tmpl w:val="F4B6951C"/>
    <w:lvl w:ilvl="0" w:tplc="CC88F7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C6656A5"/>
    <w:multiLevelType w:val="hybridMultilevel"/>
    <w:tmpl w:val="8EF4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9B5603"/>
    <w:multiLevelType w:val="hybridMultilevel"/>
    <w:tmpl w:val="F1EE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CE71EB3"/>
    <w:multiLevelType w:val="hybridMultilevel"/>
    <w:tmpl w:val="CD68AA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D7A3895"/>
    <w:multiLevelType w:val="hybridMultilevel"/>
    <w:tmpl w:val="EFC4D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D9718EF"/>
    <w:multiLevelType w:val="hybridMultilevel"/>
    <w:tmpl w:val="F248740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0409000F">
      <w:start w:val="1"/>
      <w:numFmt w:val="decimal"/>
      <w:lvlText w:val="%3."/>
      <w:lvlJc w:val="left"/>
      <w:pPr>
        <w:ind w:left="36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A81D09"/>
    <w:multiLevelType w:val="hybridMultilevel"/>
    <w:tmpl w:val="1224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021626"/>
    <w:multiLevelType w:val="hybridMultilevel"/>
    <w:tmpl w:val="DDCA2E7A"/>
    <w:lvl w:ilvl="0" w:tplc="04090001">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E2313B9"/>
    <w:multiLevelType w:val="hybridMultilevel"/>
    <w:tmpl w:val="7EE46180"/>
    <w:lvl w:ilvl="0" w:tplc="94E46E88">
      <w:start w:val="1"/>
      <w:numFmt w:val="bullet"/>
      <w:pStyle w:val="Bullet1"/>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F513932"/>
    <w:multiLevelType w:val="hybridMultilevel"/>
    <w:tmpl w:val="532AF2C4"/>
    <w:lvl w:ilvl="0" w:tplc="FF3A1888">
      <w:start w:val="1"/>
      <w:numFmt w:val="decimal"/>
      <w:lvlText w:val="%1."/>
      <w:lvlJc w:val="left"/>
      <w:pPr>
        <w:ind w:left="12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6671C6"/>
    <w:multiLevelType w:val="hybridMultilevel"/>
    <w:tmpl w:val="61E859CA"/>
    <w:lvl w:ilvl="0" w:tplc="FFFFFFFF">
      <w:start w:val="1"/>
      <w:numFmt w:val="lowerRoman"/>
      <w:lvlText w:val="%1."/>
      <w:lvlJc w:val="right"/>
      <w:pPr>
        <w:ind w:left="2339" w:hanging="360"/>
      </w:pPr>
    </w:lvl>
    <w:lvl w:ilvl="1" w:tplc="FFFFFFFF">
      <w:start w:val="1"/>
      <w:numFmt w:val="lowerLetter"/>
      <w:lvlText w:val="%2."/>
      <w:lvlJc w:val="left"/>
      <w:pPr>
        <w:ind w:left="3059" w:hanging="360"/>
      </w:pPr>
    </w:lvl>
    <w:lvl w:ilvl="2" w:tplc="FFFFFFFF">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41" w15:restartNumberingAfterBreak="0">
    <w:nsid w:val="0F723F70"/>
    <w:multiLevelType w:val="hybridMultilevel"/>
    <w:tmpl w:val="650A9A12"/>
    <w:lvl w:ilvl="0" w:tplc="305ED296">
      <w:start w:val="1"/>
      <w:numFmt w:val="bullet"/>
      <w:lvlText w:val=""/>
      <w:lvlJc w:val="left"/>
      <w:pPr>
        <w:ind w:left="360" w:hanging="360"/>
      </w:pPr>
      <w:rPr>
        <w:rFonts w:ascii="Symbol" w:hAnsi="Symbol" w:hint="default"/>
      </w:rPr>
    </w:lvl>
    <w:lvl w:ilvl="1" w:tplc="B05A1CF8">
      <w:start w:val="1"/>
      <w:numFmt w:val="bullet"/>
      <w:lvlText w:val="o"/>
      <w:lvlJc w:val="left"/>
      <w:pPr>
        <w:ind w:left="720" w:hanging="360"/>
      </w:pPr>
      <w:rPr>
        <w:rFonts w:ascii="Courier New" w:hAnsi="Courier New" w:hint="default"/>
      </w:rPr>
    </w:lvl>
    <w:lvl w:ilvl="2" w:tplc="0B82E9A8">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0FE5014C"/>
    <w:multiLevelType w:val="hybridMultilevel"/>
    <w:tmpl w:val="C84A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02A5E30"/>
    <w:multiLevelType w:val="hybridMultilevel"/>
    <w:tmpl w:val="A07E6F1C"/>
    <w:lvl w:ilvl="0" w:tplc="04090019">
      <w:start w:val="1"/>
      <w:numFmt w:val="lowerLetter"/>
      <w:lvlText w:val="%1."/>
      <w:lvlJc w:val="left"/>
      <w:pPr>
        <w:ind w:left="1080" w:hanging="360"/>
      </w:pPr>
    </w:lvl>
    <w:lvl w:ilvl="1" w:tplc="661A7A92">
      <w:start w:val="1"/>
      <w:numFmt w:val="decimal"/>
      <w:lvlText w:val="%2."/>
      <w:lvlJc w:val="left"/>
      <w:pPr>
        <w:ind w:left="1800" w:hanging="360"/>
      </w:pPr>
      <w:rPr>
        <w:rFonts w:hint="default"/>
        <w:strike w:val="0"/>
        <w:color w:val="auto"/>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039080D"/>
    <w:multiLevelType w:val="hybridMultilevel"/>
    <w:tmpl w:val="1870F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108151B"/>
    <w:multiLevelType w:val="hybridMultilevel"/>
    <w:tmpl w:val="75D88536"/>
    <w:lvl w:ilvl="0" w:tplc="1D68802E">
      <w:start w:val="1"/>
      <w:numFmt w:val="bullet"/>
      <w:lvlText w:val=""/>
      <w:lvlJc w:val="left"/>
      <w:pPr>
        <w:tabs>
          <w:tab w:val="num" w:pos="360"/>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12D1555"/>
    <w:multiLevelType w:val="hybridMultilevel"/>
    <w:tmpl w:val="D7904932"/>
    <w:lvl w:ilvl="0" w:tplc="FFFFFFFF">
      <w:start w:val="1"/>
      <w:numFmt w:val="decimal"/>
      <w:lvlText w:val="%1."/>
      <w:lvlJc w:val="left"/>
      <w:pPr>
        <w:ind w:left="720" w:hanging="360"/>
      </w:pPr>
      <w:rPr>
        <w:b w:val="0"/>
        <w:i w:val="0"/>
        <w:strike w:val="0"/>
        <w:color w:val="auto"/>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141125C"/>
    <w:multiLevelType w:val="hybridMultilevel"/>
    <w:tmpl w:val="AE881EBE"/>
    <w:lvl w:ilvl="0" w:tplc="FFFFFFF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1C306D6"/>
    <w:multiLevelType w:val="hybridMultilevel"/>
    <w:tmpl w:val="EAAA04A2"/>
    <w:lvl w:ilvl="0" w:tplc="04090001">
      <w:start w:val="1"/>
      <w:numFmt w:val="bullet"/>
      <w:lvlText w:val=""/>
      <w:lvlJc w:val="left"/>
      <w:pPr>
        <w:ind w:left="827" w:hanging="360"/>
      </w:pPr>
      <w:rPr>
        <w:rFonts w:ascii="Symbol" w:hAnsi="Symbol"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9" w15:restartNumberingAfterBreak="0">
    <w:nsid w:val="11D954F4"/>
    <w:multiLevelType w:val="hybridMultilevel"/>
    <w:tmpl w:val="BC1034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2531F6E"/>
    <w:multiLevelType w:val="hybridMultilevel"/>
    <w:tmpl w:val="D0EA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8E1089"/>
    <w:multiLevelType w:val="hybridMultilevel"/>
    <w:tmpl w:val="6FACBA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2904D2C"/>
    <w:multiLevelType w:val="hybridMultilevel"/>
    <w:tmpl w:val="3D3ED74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2D34CDC"/>
    <w:multiLevelType w:val="hybridMultilevel"/>
    <w:tmpl w:val="9C98F714"/>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360" w:hanging="360"/>
      </w:pPr>
    </w:lvl>
    <w:lvl w:ilvl="3" w:tplc="04090017">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2ED35D4"/>
    <w:multiLevelType w:val="hybridMultilevel"/>
    <w:tmpl w:val="7398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2F90A21"/>
    <w:multiLevelType w:val="hybridMultilevel"/>
    <w:tmpl w:val="9558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37F23D4"/>
    <w:multiLevelType w:val="hybridMultilevel"/>
    <w:tmpl w:val="7824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AE13E4"/>
    <w:multiLevelType w:val="hybridMultilevel"/>
    <w:tmpl w:val="AD622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4BE742E"/>
    <w:multiLevelType w:val="hybridMultilevel"/>
    <w:tmpl w:val="D0C0F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4EC52A2"/>
    <w:multiLevelType w:val="hybridMultilevel"/>
    <w:tmpl w:val="6FAEDD2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14F35D1A"/>
    <w:multiLevelType w:val="hybridMultilevel"/>
    <w:tmpl w:val="15EA229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16514E51"/>
    <w:multiLevelType w:val="hybridMultilevel"/>
    <w:tmpl w:val="800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6601C02"/>
    <w:multiLevelType w:val="hybridMultilevel"/>
    <w:tmpl w:val="796C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6626FB4"/>
    <w:multiLevelType w:val="hybridMultilevel"/>
    <w:tmpl w:val="85DA6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76E1A3F"/>
    <w:multiLevelType w:val="hybridMultilevel"/>
    <w:tmpl w:val="6E5641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17B0013A"/>
    <w:multiLevelType w:val="hybridMultilevel"/>
    <w:tmpl w:val="5D1E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7EC64AC"/>
    <w:multiLevelType w:val="hybridMultilevel"/>
    <w:tmpl w:val="ED52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82D3CED"/>
    <w:multiLevelType w:val="hybridMultilevel"/>
    <w:tmpl w:val="95A43F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186055AD"/>
    <w:multiLevelType w:val="hybridMultilevel"/>
    <w:tmpl w:val="2252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EF368B"/>
    <w:multiLevelType w:val="hybridMultilevel"/>
    <w:tmpl w:val="74FE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90B655C"/>
    <w:multiLevelType w:val="hybridMultilevel"/>
    <w:tmpl w:val="EAFC7C2E"/>
    <w:lvl w:ilvl="0" w:tplc="68E47000">
      <w:start w:val="1"/>
      <w:numFmt w:val="decimal"/>
      <w:lvlText w:val="%1."/>
      <w:lvlJc w:val="left"/>
      <w:pPr>
        <w:tabs>
          <w:tab w:val="num" w:pos="720"/>
        </w:tabs>
        <w:ind w:left="720" w:hanging="360"/>
      </w:pPr>
      <w:rPr>
        <w:rFonts w:hint="default"/>
        <w:b w:val="0"/>
        <w:bCs w:val="0"/>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1AAA1FBC"/>
    <w:multiLevelType w:val="hybridMultilevel"/>
    <w:tmpl w:val="5642A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BAA6CCD"/>
    <w:multiLevelType w:val="hybridMultilevel"/>
    <w:tmpl w:val="A502D26C"/>
    <w:lvl w:ilvl="0" w:tplc="04090003">
      <w:start w:val="1"/>
      <w:numFmt w:val="bullet"/>
      <w:lvlText w:val="o"/>
      <w:lvlJc w:val="left"/>
      <w:pPr>
        <w:ind w:left="1080" w:hanging="360"/>
      </w:pPr>
      <w:rPr>
        <w:rFonts w:ascii="Courier New" w:hAnsi="Courier New" w:cs="Courier New" w:hint="default"/>
      </w:rPr>
    </w:lvl>
    <w:lvl w:ilvl="1" w:tplc="661A7A92">
      <w:start w:val="1"/>
      <w:numFmt w:val="decimal"/>
      <w:lvlText w:val="%2."/>
      <w:lvlJc w:val="left"/>
      <w:pPr>
        <w:ind w:left="1800" w:hanging="360"/>
      </w:pPr>
      <w:rPr>
        <w:rFonts w:hint="default"/>
        <w:strike w:val="0"/>
        <w:color w:val="auto"/>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BD85595"/>
    <w:multiLevelType w:val="hybridMultilevel"/>
    <w:tmpl w:val="1CF2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D0B5489"/>
    <w:multiLevelType w:val="hybridMultilevel"/>
    <w:tmpl w:val="A790E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D5B5E2D"/>
    <w:multiLevelType w:val="hybridMultilevel"/>
    <w:tmpl w:val="3CAC1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DA56CE0"/>
    <w:multiLevelType w:val="hybridMultilevel"/>
    <w:tmpl w:val="3C1C5D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7" w15:restartNumberingAfterBreak="0">
    <w:nsid w:val="1DB73ECF"/>
    <w:multiLevelType w:val="hybridMultilevel"/>
    <w:tmpl w:val="9D2C4B42"/>
    <w:lvl w:ilvl="0" w:tplc="94CCC35E">
      <w:start w:val="1"/>
      <w:numFmt w:val="decimal"/>
      <w:lvlText w:val="%1."/>
      <w:lvlJc w:val="left"/>
      <w:pPr>
        <w:ind w:left="360" w:hanging="360"/>
      </w:pPr>
      <w:rPr>
        <w:rFonts w:hint="default"/>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1DD05D38"/>
    <w:multiLevelType w:val="hybridMultilevel"/>
    <w:tmpl w:val="14C88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EE729CD"/>
    <w:multiLevelType w:val="hybridMultilevel"/>
    <w:tmpl w:val="95A43F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F107275"/>
    <w:multiLevelType w:val="hybridMultilevel"/>
    <w:tmpl w:val="A088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F292AC8"/>
    <w:multiLevelType w:val="hybridMultilevel"/>
    <w:tmpl w:val="FB663D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F4F4251"/>
    <w:multiLevelType w:val="hybridMultilevel"/>
    <w:tmpl w:val="01546434"/>
    <w:lvl w:ilvl="0" w:tplc="39F62130">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788C24F4">
      <w:start w:val="1"/>
      <w:numFmt w:val="decimal"/>
      <w:lvlText w:val="%3."/>
      <w:lvlJc w:val="left"/>
      <w:pPr>
        <w:tabs>
          <w:tab w:val="num" w:pos="1800"/>
        </w:tabs>
        <w:ind w:left="1800" w:hanging="360"/>
      </w:pPr>
      <w:rPr>
        <w:strike w:val="0"/>
        <w:color w:val="auto"/>
      </w:rPr>
    </w:lvl>
    <w:lvl w:ilvl="3" w:tplc="9606E4AC">
      <w:start w:val="1"/>
      <w:numFmt w:val="decimal"/>
      <w:lvlText w:val="%4."/>
      <w:lvlJc w:val="left"/>
      <w:pPr>
        <w:tabs>
          <w:tab w:val="num" w:pos="2520"/>
        </w:tabs>
        <w:ind w:left="2520" w:hanging="360"/>
      </w:pPr>
    </w:lvl>
    <w:lvl w:ilvl="4" w:tplc="25F8E57E">
      <w:start w:val="1"/>
      <w:numFmt w:val="decimal"/>
      <w:lvlText w:val="%5."/>
      <w:lvlJc w:val="left"/>
      <w:pPr>
        <w:tabs>
          <w:tab w:val="num" w:pos="3240"/>
        </w:tabs>
        <w:ind w:left="3240" w:hanging="360"/>
      </w:pPr>
    </w:lvl>
    <w:lvl w:ilvl="5" w:tplc="D8F84A28">
      <w:start w:val="1"/>
      <w:numFmt w:val="decimal"/>
      <w:lvlText w:val="%6."/>
      <w:lvlJc w:val="left"/>
      <w:pPr>
        <w:tabs>
          <w:tab w:val="num" w:pos="3960"/>
        </w:tabs>
        <w:ind w:left="3960" w:hanging="360"/>
      </w:pPr>
    </w:lvl>
    <w:lvl w:ilvl="6" w:tplc="49C68356">
      <w:start w:val="1"/>
      <w:numFmt w:val="decimal"/>
      <w:lvlText w:val="%7."/>
      <w:lvlJc w:val="left"/>
      <w:pPr>
        <w:tabs>
          <w:tab w:val="num" w:pos="4680"/>
        </w:tabs>
        <w:ind w:left="4680" w:hanging="360"/>
      </w:pPr>
    </w:lvl>
    <w:lvl w:ilvl="7" w:tplc="058E781C">
      <w:start w:val="1"/>
      <w:numFmt w:val="decimal"/>
      <w:lvlText w:val="%8."/>
      <w:lvlJc w:val="left"/>
      <w:pPr>
        <w:tabs>
          <w:tab w:val="num" w:pos="5400"/>
        </w:tabs>
        <w:ind w:left="5400" w:hanging="360"/>
      </w:pPr>
    </w:lvl>
    <w:lvl w:ilvl="8" w:tplc="26A4B62C">
      <w:start w:val="1"/>
      <w:numFmt w:val="decimal"/>
      <w:lvlText w:val="%9."/>
      <w:lvlJc w:val="left"/>
      <w:pPr>
        <w:tabs>
          <w:tab w:val="num" w:pos="6120"/>
        </w:tabs>
        <w:ind w:left="6120" w:hanging="360"/>
      </w:pPr>
    </w:lvl>
  </w:abstractNum>
  <w:abstractNum w:abstractNumId="83" w15:restartNumberingAfterBreak="0">
    <w:nsid w:val="1F9B3CD9"/>
    <w:multiLevelType w:val="hybridMultilevel"/>
    <w:tmpl w:val="D6C83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00354DE"/>
    <w:multiLevelType w:val="hybridMultilevel"/>
    <w:tmpl w:val="43D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06579B1"/>
    <w:multiLevelType w:val="hybridMultilevel"/>
    <w:tmpl w:val="A56802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20C72960"/>
    <w:multiLevelType w:val="hybridMultilevel"/>
    <w:tmpl w:val="5FBE999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87" w15:restartNumberingAfterBreak="0">
    <w:nsid w:val="214921A7"/>
    <w:multiLevelType w:val="hybridMultilevel"/>
    <w:tmpl w:val="87B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20F4137"/>
    <w:multiLevelType w:val="multilevel"/>
    <w:tmpl w:val="440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F66579"/>
    <w:multiLevelType w:val="hybridMultilevel"/>
    <w:tmpl w:val="C5060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230C42F7"/>
    <w:multiLevelType w:val="hybridMultilevel"/>
    <w:tmpl w:val="B69C1AD4"/>
    <w:lvl w:ilvl="0" w:tplc="FFFFFFFF">
      <w:start w:val="1"/>
      <w:numFmt w:val="decimal"/>
      <w:lvlText w:val="%1."/>
      <w:lvlJc w:val="left"/>
      <w:pPr>
        <w:ind w:left="720" w:hanging="360"/>
      </w:pPr>
      <w:rPr>
        <w:rFonts w:hint="default"/>
        <w:b w:val="0"/>
        <w:bCs w:val="0"/>
        <w:color w:val="auto"/>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91" w15:restartNumberingAfterBreak="0">
    <w:nsid w:val="231F2522"/>
    <w:multiLevelType w:val="hybridMultilevel"/>
    <w:tmpl w:val="A366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3A51F5C"/>
    <w:multiLevelType w:val="hybridMultilevel"/>
    <w:tmpl w:val="994C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3BF20E3"/>
    <w:multiLevelType w:val="hybridMultilevel"/>
    <w:tmpl w:val="CA42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50E48F3"/>
    <w:multiLevelType w:val="hybridMultilevel"/>
    <w:tmpl w:val="A5F6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5112E92"/>
    <w:multiLevelType w:val="hybridMultilevel"/>
    <w:tmpl w:val="89C8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5EB6A67"/>
    <w:multiLevelType w:val="hybridMultilevel"/>
    <w:tmpl w:val="B2E6D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262D4488"/>
    <w:multiLevelType w:val="hybridMultilevel"/>
    <w:tmpl w:val="B4966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639178D"/>
    <w:multiLevelType w:val="hybridMultilevel"/>
    <w:tmpl w:val="7DB27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26B41426"/>
    <w:multiLevelType w:val="hybridMultilevel"/>
    <w:tmpl w:val="782C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7250144"/>
    <w:multiLevelType w:val="hybridMultilevel"/>
    <w:tmpl w:val="512087A6"/>
    <w:lvl w:ilvl="0" w:tplc="FFFFFFFF">
      <w:start w:val="1"/>
      <w:numFmt w:val="bullet"/>
      <w:lvlText w:val=""/>
      <w:lvlJc w:val="left"/>
      <w:pPr>
        <w:ind w:left="474" w:hanging="360"/>
      </w:pPr>
      <w:rPr>
        <w:rFonts w:ascii="Symbol" w:hAnsi="Symbol" w:hint="default"/>
      </w:rPr>
    </w:lvl>
    <w:lvl w:ilvl="1" w:tplc="0409001B">
      <w:start w:val="1"/>
      <w:numFmt w:val="lowerRoman"/>
      <w:lvlText w:val="%2."/>
      <w:lvlJc w:val="right"/>
      <w:pPr>
        <w:ind w:left="1194" w:hanging="360"/>
      </w:pPr>
    </w:lvl>
    <w:lvl w:ilvl="2" w:tplc="FFFFFFFF">
      <w:start w:val="1"/>
      <w:numFmt w:val="bullet"/>
      <w:lvlText w:val=""/>
      <w:lvlJc w:val="left"/>
      <w:pPr>
        <w:ind w:left="1914" w:hanging="360"/>
      </w:pPr>
      <w:rPr>
        <w:rFonts w:ascii="Wingdings" w:hAnsi="Wingdings" w:hint="default"/>
      </w:rPr>
    </w:lvl>
    <w:lvl w:ilvl="3" w:tplc="FFFFFFFF" w:tentative="1">
      <w:start w:val="1"/>
      <w:numFmt w:val="bullet"/>
      <w:lvlText w:val=""/>
      <w:lvlJc w:val="left"/>
      <w:pPr>
        <w:ind w:left="2634" w:hanging="360"/>
      </w:pPr>
      <w:rPr>
        <w:rFonts w:ascii="Symbol" w:hAnsi="Symbol" w:hint="default"/>
      </w:rPr>
    </w:lvl>
    <w:lvl w:ilvl="4" w:tplc="FFFFFFFF" w:tentative="1">
      <w:start w:val="1"/>
      <w:numFmt w:val="bullet"/>
      <w:lvlText w:val="o"/>
      <w:lvlJc w:val="left"/>
      <w:pPr>
        <w:ind w:left="3354" w:hanging="360"/>
      </w:pPr>
      <w:rPr>
        <w:rFonts w:ascii="Courier New" w:hAnsi="Courier New" w:cs="Courier New" w:hint="default"/>
      </w:rPr>
    </w:lvl>
    <w:lvl w:ilvl="5" w:tplc="FFFFFFFF" w:tentative="1">
      <w:start w:val="1"/>
      <w:numFmt w:val="bullet"/>
      <w:lvlText w:val=""/>
      <w:lvlJc w:val="left"/>
      <w:pPr>
        <w:ind w:left="4074" w:hanging="360"/>
      </w:pPr>
      <w:rPr>
        <w:rFonts w:ascii="Wingdings" w:hAnsi="Wingdings" w:hint="default"/>
      </w:rPr>
    </w:lvl>
    <w:lvl w:ilvl="6" w:tplc="FFFFFFFF" w:tentative="1">
      <w:start w:val="1"/>
      <w:numFmt w:val="bullet"/>
      <w:lvlText w:val=""/>
      <w:lvlJc w:val="left"/>
      <w:pPr>
        <w:ind w:left="4794" w:hanging="360"/>
      </w:pPr>
      <w:rPr>
        <w:rFonts w:ascii="Symbol" w:hAnsi="Symbol" w:hint="default"/>
      </w:rPr>
    </w:lvl>
    <w:lvl w:ilvl="7" w:tplc="FFFFFFFF" w:tentative="1">
      <w:start w:val="1"/>
      <w:numFmt w:val="bullet"/>
      <w:lvlText w:val="o"/>
      <w:lvlJc w:val="left"/>
      <w:pPr>
        <w:ind w:left="5514" w:hanging="360"/>
      </w:pPr>
      <w:rPr>
        <w:rFonts w:ascii="Courier New" w:hAnsi="Courier New" w:cs="Courier New" w:hint="default"/>
      </w:rPr>
    </w:lvl>
    <w:lvl w:ilvl="8" w:tplc="FFFFFFFF" w:tentative="1">
      <w:start w:val="1"/>
      <w:numFmt w:val="bullet"/>
      <w:lvlText w:val=""/>
      <w:lvlJc w:val="left"/>
      <w:pPr>
        <w:ind w:left="6234" w:hanging="360"/>
      </w:pPr>
      <w:rPr>
        <w:rFonts w:ascii="Wingdings" w:hAnsi="Wingdings" w:hint="default"/>
      </w:rPr>
    </w:lvl>
  </w:abstractNum>
  <w:abstractNum w:abstractNumId="101" w15:restartNumberingAfterBreak="0">
    <w:nsid w:val="277576A0"/>
    <w:multiLevelType w:val="hybridMultilevel"/>
    <w:tmpl w:val="9BAC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7757A15"/>
    <w:multiLevelType w:val="hybridMultilevel"/>
    <w:tmpl w:val="B358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89C35C3"/>
    <w:multiLevelType w:val="hybridMultilevel"/>
    <w:tmpl w:val="8236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9B66596"/>
    <w:multiLevelType w:val="hybridMultilevel"/>
    <w:tmpl w:val="9FE45DEC"/>
    <w:lvl w:ilvl="0" w:tplc="F1C6E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2A357A43"/>
    <w:multiLevelType w:val="hybridMultilevel"/>
    <w:tmpl w:val="83FCFC90"/>
    <w:lvl w:ilvl="0" w:tplc="3D2E7C3A">
      <w:start w:val="1"/>
      <w:numFmt w:val="decimal"/>
      <w:lvlText w:val="%1."/>
      <w:lvlJc w:val="left"/>
      <w:pPr>
        <w:ind w:left="1440" w:hanging="360"/>
      </w:pPr>
      <w:rPr>
        <w:i w:val="0"/>
        <w:iCs w:val="0"/>
      </w:rPr>
    </w:lvl>
    <w:lvl w:ilvl="1" w:tplc="60D08394">
      <w:start w:val="1"/>
      <w:numFmt w:val="lowerLetter"/>
      <w:lvlText w:val="%2."/>
      <w:lvlJc w:val="left"/>
      <w:pPr>
        <w:ind w:left="2160" w:hanging="360"/>
      </w:pPr>
      <w:rPr>
        <w:i w:val="0"/>
        <w:iCs w:val="0"/>
      </w:rPr>
    </w:lvl>
    <w:lvl w:ilvl="2" w:tplc="354E7060" w:tentative="1">
      <w:start w:val="1"/>
      <w:numFmt w:val="bullet"/>
      <w:lvlText w:val=""/>
      <w:lvlJc w:val="left"/>
      <w:pPr>
        <w:ind w:left="2880" w:hanging="360"/>
      </w:pPr>
      <w:rPr>
        <w:rFonts w:ascii="Wingdings" w:hAnsi="Wingdings" w:hint="default"/>
      </w:rPr>
    </w:lvl>
    <w:lvl w:ilvl="3" w:tplc="7168470C" w:tentative="1">
      <w:start w:val="1"/>
      <w:numFmt w:val="bullet"/>
      <w:lvlText w:val=""/>
      <w:lvlJc w:val="left"/>
      <w:pPr>
        <w:ind w:left="3600" w:hanging="360"/>
      </w:pPr>
      <w:rPr>
        <w:rFonts w:ascii="Symbol" w:hAnsi="Symbol" w:hint="default"/>
      </w:rPr>
    </w:lvl>
    <w:lvl w:ilvl="4" w:tplc="0F5A38A4" w:tentative="1">
      <w:start w:val="1"/>
      <w:numFmt w:val="bullet"/>
      <w:lvlText w:val="o"/>
      <w:lvlJc w:val="left"/>
      <w:pPr>
        <w:ind w:left="4320" w:hanging="360"/>
      </w:pPr>
      <w:rPr>
        <w:rFonts w:ascii="Courier New" w:hAnsi="Courier New" w:cs="Courier New" w:hint="default"/>
      </w:rPr>
    </w:lvl>
    <w:lvl w:ilvl="5" w:tplc="531E0446" w:tentative="1">
      <w:start w:val="1"/>
      <w:numFmt w:val="bullet"/>
      <w:lvlText w:val=""/>
      <w:lvlJc w:val="left"/>
      <w:pPr>
        <w:ind w:left="5040" w:hanging="360"/>
      </w:pPr>
      <w:rPr>
        <w:rFonts w:ascii="Wingdings" w:hAnsi="Wingdings" w:hint="default"/>
      </w:rPr>
    </w:lvl>
    <w:lvl w:ilvl="6" w:tplc="69647DD2" w:tentative="1">
      <w:start w:val="1"/>
      <w:numFmt w:val="bullet"/>
      <w:lvlText w:val=""/>
      <w:lvlJc w:val="left"/>
      <w:pPr>
        <w:ind w:left="5760" w:hanging="360"/>
      </w:pPr>
      <w:rPr>
        <w:rFonts w:ascii="Symbol" w:hAnsi="Symbol" w:hint="default"/>
      </w:rPr>
    </w:lvl>
    <w:lvl w:ilvl="7" w:tplc="46162894" w:tentative="1">
      <w:start w:val="1"/>
      <w:numFmt w:val="bullet"/>
      <w:lvlText w:val="o"/>
      <w:lvlJc w:val="left"/>
      <w:pPr>
        <w:ind w:left="6480" w:hanging="360"/>
      </w:pPr>
      <w:rPr>
        <w:rFonts w:ascii="Courier New" w:hAnsi="Courier New" w:cs="Courier New" w:hint="default"/>
      </w:rPr>
    </w:lvl>
    <w:lvl w:ilvl="8" w:tplc="0DDE5294" w:tentative="1">
      <w:start w:val="1"/>
      <w:numFmt w:val="bullet"/>
      <w:lvlText w:val=""/>
      <w:lvlJc w:val="left"/>
      <w:pPr>
        <w:ind w:left="7200" w:hanging="360"/>
      </w:pPr>
      <w:rPr>
        <w:rFonts w:ascii="Wingdings" w:hAnsi="Wingdings" w:hint="default"/>
      </w:rPr>
    </w:lvl>
  </w:abstractNum>
  <w:abstractNum w:abstractNumId="106" w15:restartNumberingAfterBreak="0">
    <w:nsid w:val="2A751680"/>
    <w:multiLevelType w:val="hybridMultilevel"/>
    <w:tmpl w:val="E43C5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A7F041A"/>
    <w:multiLevelType w:val="hybridMultilevel"/>
    <w:tmpl w:val="328A34C8"/>
    <w:lvl w:ilvl="0" w:tplc="04090001">
      <w:start w:val="1"/>
      <w:numFmt w:val="bullet"/>
      <w:lvlText w:val=""/>
      <w:lvlJc w:val="left"/>
      <w:pPr>
        <w:tabs>
          <w:tab w:val="num" w:pos="360"/>
        </w:tabs>
        <w:ind w:left="360" w:hanging="360"/>
      </w:pPr>
      <w:rPr>
        <w:rFonts w:ascii="Symbol" w:hAnsi="Symbol" w:hint="default"/>
      </w:rPr>
    </w:lvl>
    <w:lvl w:ilvl="1" w:tplc="72DA75A8">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2B162E6C"/>
    <w:multiLevelType w:val="hybridMultilevel"/>
    <w:tmpl w:val="1F94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BA64695"/>
    <w:multiLevelType w:val="hybridMultilevel"/>
    <w:tmpl w:val="FC723020"/>
    <w:lvl w:ilvl="0" w:tplc="FFFFFFFF">
      <w:start w:val="1"/>
      <w:numFmt w:val="decimal"/>
      <w:lvlText w:val="%1."/>
      <w:lvlJc w:val="left"/>
      <w:pPr>
        <w:tabs>
          <w:tab w:val="num" w:pos="720"/>
        </w:tabs>
        <w:ind w:left="720" w:hanging="360"/>
      </w:pPr>
      <w:rPr>
        <w:rFonts w:hint="default"/>
        <w:b w:val="0"/>
        <w:bCs w:val="0"/>
        <w:color w:val="auto"/>
      </w:rPr>
    </w:lvl>
    <w:lvl w:ilvl="1" w:tplc="96CEF5E8">
      <w:start w:val="1"/>
      <w:numFmt w:val="lowerLetter"/>
      <w:lvlText w:val="(%2)"/>
      <w:lvlJc w:val="left"/>
      <w:pPr>
        <w:ind w:left="1080" w:hanging="360"/>
      </w:pPr>
      <w:rPr>
        <w:rFonts w:hint="default"/>
        <w:strike w:val="0"/>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BB74EB7"/>
    <w:multiLevelType w:val="hybridMultilevel"/>
    <w:tmpl w:val="1E3AEF2C"/>
    <w:lvl w:ilvl="0" w:tplc="04090001">
      <w:start w:val="1"/>
      <w:numFmt w:val="bullet"/>
      <w:lvlText w:val=""/>
      <w:lvlJc w:val="left"/>
      <w:pPr>
        <w:ind w:left="774" w:hanging="360"/>
      </w:pPr>
      <w:rPr>
        <w:rFonts w:ascii="Symbol" w:hAnsi="Symbol"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1" w15:restartNumberingAfterBreak="0">
    <w:nsid w:val="2BD01832"/>
    <w:multiLevelType w:val="hybridMultilevel"/>
    <w:tmpl w:val="B5D2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C7955FA"/>
    <w:multiLevelType w:val="hybridMultilevel"/>
    <w:tmpl w:val="F32678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D0D062F"/>
    <w:multiLevelType w:val="hybridMultilevel"/>
    <w:tmpl w:val="C39A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E5E1607"/>
    <w:multiLevelType w:val="hybridMultilevel"/>
    <w:tmpl w:val="B49447A8"/>
    <w:lvl w:ilvl="0" w:tplc="FFFFFFFF">
      <w:start w:val="1"/>
      <w:numFmt w:val="decimal"/>
      <w:lvlText w:val="%1."/>
      <w:lvlJc w:val="left"/>
      <w:pPr>
        <w:ind w:left="720" w:hanging="360"/>
      </w:pPr>
      <w:rPr>
        <w:b w:val="0"/>
        <w:i w:val="0"/>
        <w:color w:val="auto"/>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EA113A5"/>
    <w:multiLevelType w:val="hybridMultilevel"/>
    <w:tmpl w:val="C96E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ECC7BA5"/>
    <w:multiLevelType w:val="hybridMultilevel"/>
    <w:tmpl w:val="67E2C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FB608B6"/>
    <w:multiLevelType w:val="hybridMultilevel"/>
    <w:tmpl w:val="A12EF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2FBC7B53"/>
    <w:multiLevelType w:val="hybridMultilevel"/>
    <w:tmpl w:val="F6B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FFA3CF3"/>
    <w:multiLevelType w:val="hybridMultilevel"/>
    <w:tmpl w:val="BFB886A8"/>
    <w:lvl w:ilvl="0" w:tplc="5080BA14">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105466E"/>
    <w:multiLevelType w:val="hybridMultilevel"/>
    <w:tmpl w:val="61E859CA"/>
    <w:lvl w:ilvl="0" w:tplc="0409001B">
      <w:start w:val="1"/>
      <w:numFmt w:val="lowerRoman"/>
      <w:lvlText w:val="%1."/>
      <w:lvlJc w:val="right"/>
      <w:pPr>
        <w:ind w:left="2339" w:hanging="360"/>
      </w:pPr>
    </w:lvl>
    <w:lvl w:ilvl="1" w:tplc="04090019">
      <w:start w:val="1"/>
      <w:numFmt w:val="lowerLetter"/>
      <w:lvlText w:val="%2."/>
      <w:lvlJc w:val="left"/>
      <w:pPr>
        <w:ind w:left="3059" w:hanging="360"/>
      </w:pPr>
    </w:lvl>
    <w:lvl w:ilvl="2" w:tplc="0409001B">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121" w15:restartNumberingAfterBreak="0">
    <w:nsid w:val="32D717FD"/>
    <w:multiLevelType w:val="hybridMultilevel"/>
    <w:tmpl w:val="D0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3736F6A"/>
    <w:multiLevelType w:val="hybridMultilevel"/>
    <w:tmpl w:val="AA1A478C"/>
    <w:lvl w:ilvl="0" w:tplc="04090001">
      <w:start w:val="1"/>
      <w:numFmt w:val="bullet"/>
      <w:lvlText w:val=""/>
      <w:lvlJc w:val="left"/>
      <w:pPr>
        <w:ind w:left="720" w:hanging="360"/>
      </w:pPr>
      <w:rPr>
        <w:rFonts w:ascii="Symbol" w:hAnsi="Symbol" w:hint="default"/>
      </w:rPr>
    </w:lvl>
    <w:lvl w:ilvl="1" w:tplc="9948F580"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342653F6"/>
    <w:multiLevelType w:val="hybridMultilevel"/>
    <w:tmpl w:val="73620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4294709"/>
    <w:multiLevelType w:val="hybridMultilevel"/>
    <w:tmpl w:val="CF50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4CA6988"/>
    <w:multiLevelType w:val="hybridMultilevel"/>
    <w:tmpl w:val="C498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5A11FCC"/>
    <w:multiLevelType w:val="hybridMultilevel"/>
    <w:tmpl w:val="0872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5D913E9"/>
    <w:multiLevelType w:val="hybridMultilevel"/>
    <w:tmpl w:val="154421D2"/>
    <w:lvl w:ilvl="0" w:tplc="813438C0">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361C04A1"/>
    <w:multiLevelType w:val="hybridMultilevel"/>
    <w:tmpl w:val="F580F478"/>
    <w:lvl w:ilvl="0" w:tplc="FFFFFFFF">
      <w:start w:val="1"/>
      <w:numFmt w:val="bullet"/>
      <w:lvlText w:val=""/>
      <w:lvlJc w:val="left"/>
      <w:pPr>
        <w:ind w:left="474" w:hanging="360"/>
      </w:pPr>
      <w:rPr>
        <w:rFonts w:ascii="Symbol" w:hAnsi="Symbol" w:hint="default"/>
      </w:rPr>
    </w:lvl>
    <w:lvl w:ilvl="1" w:tplc="FFFFFFFF">
      <w:start w:val="1"/>
      <w:numFmt w:val="bullet"/>
      <w:lvlText w:val="o"/>
      <w:lvlJc w:val="left"/>
      <w:pPr>
        <w:ind w:left="1194" w:hanging="360"/>
      </w:pPr>
      <w:rPr>
        <w:rFonts w:ascii="Courier New" w:hAnsi="Courier New" w:cs="Courier New" w:hint="default"/>
      </w:rPr>
    </w:lvl>
    <w:lvl w:ilvl="2" w:tplc="0F86E8E4">
      <w:start w:val="1"/>
      <w:numFmt w:val="decimal"/>
      <w:lvlText w:val="(%3)"/>
      <w:lvlJc w:val="right"/>
      <w:pPr>
        <w:ind w:left="1914" w:hanging="360"/>
      </w:pPr>
      <w:rPr>
        <w:rFonts w:hint="default"/>
      </w:rPr>
    </w:lvl>
    <w:lvl w:ilvl="3" w:tplc="FFFFFFFF" w:tentative="1">
      <w:start w:val="1"/>
      <w:numFmt w:val="bullet"/>
      <w:lvlText w:val=""/>
      <w:lvlJc w:val="left"/>
      <w:pPr>
        <w:ind w:left="2634" w:hanging="360"/>
      </w:pPr>
      <w:rPr>
        <w:rFonts w:ascii="Symbol" w:hAnsi="Symbol" w:hint="default"/>
      </w:rPr>
    </w:lvl>
    <w:lvl w:ilvl="4" w:tplc="FFFFFFFF" w:tentative="1">
      <w:start w:val="1"/>
      <w:numFmt w:val="bullet"/>
      <w:lvlText w:val="o"/>
      <w:lvlJc w:val="left"/>
      <w:pPr>
        <w:ind w:left="3354" w:hanging="360"/>
      </w:pPr>
      <w:rPr>
        <w:rFonts w:ascii="Courier New" w:hAnsi="Courier New" w:cs="Courier New" w:hint="default"/>
      </w:rPr>
    </w:lvl>
    <w:lvl w:ilvl="5" w:tplc="FFFFFFFF" w:tentative="1">
      <w:start w:val="1"/>
      <w:numFmt w:val="bullet"/>
      <w:lvlText w:val=""/>
      <w:lvlJc w:val="left"/>
      <w:pPr>
        <w:ind w:left="4074" w:hanging="360"/>
      </w:pPr>
      <w:rPr>
        <w:rFonts w:ascii="Wingdings" w:hAnsi="Wingdings" w:hint="default"/>
      </w:rPr>
    </w:lvl>
    <w:lvl w:ilvl="6" w:tplc="FFFFFFFF" w:tentative="1">
      <w:start w:val="1"/>
      <w:numFmt w:val="bullet"/>
      <w:lvlText w:val=""/>
      <w:lvlJc w:val="left"/>
      <w:pPr>
        <w:ind w:left="4794" w:hanging="360"/>
      </w:pPr>
      <w:rPr>
        <w:rFonts w:ascii="Symbol" w:hAnsi="Symbol" w:hint="default"/>
      </w:rPr>
    </w:lvl>
    <w:lvl w:ilvl="7" w:tplc="FFFFFFFF" w:tentative="1">
      <w:start w:val="1"/>
      <w:numFmt w:val="bullet"/>
      <w:lvlText w:val="o"/>
      <w:lvlJc w:val="left"/>
      <w:pPr>
        <w:ind w:left="5514" w:hanging="360"/>
      </w:pPr>
      <w:rPr>
        <w:rFonts w:ascii="Courier New" w:hAnsi="Courier New" w:cs="Courier New" w:hint="default"/>
      </w:rPr>
    </w:lvl>
    <w:lvl w:ilvl="8" w:tplc="FFFFFFFF" w:tentative="1">
      <w:start w:val="1"/>
      <w:numFmt w:val="bullet"/>
      <w:lvlText w:val=""/>
      <w:lvlJc w:val="left"/>
      <w:pPr>
        <w:ind w:left="6234" w:hanging="360"/>
      </w:pPr>
      <w:rPr>
        <w:rFonts w:ascii="Wingdings" w:hAnsi="Wingdings" w:hint="default"/>
      </w:rPr>
    </w:lvl>
  </w:abstractNum>
  <w:abstractNum w:abstractNumId="129" w15:restartNumberingAfterBreak="0">
    <w:nsid w:val="36395C31"/>
    <w:multiLevelType w:val="multilevel"/>
    <w:tmpl w:val="D5A49804"/>
    <w:lvl w:ilvl="0">
      <w:start w:val="1"/>
      <w:numFmt w:val="decimal"/>
      <w:lvlText w:val="(%1)"/>
      <w:lvlJc w:val="left"/>
      <w:pPr>
        <w:tabs>
          <w:tab w:val="num" w:pos="360"/>
        </w:tabs>
        <w:ind w:left="360" w:hanging="360"/>
      </w:pPr>
      <w:rPr>
        <w:rFonts w:hint="default"/>
      </w:rPr>
    </w:lvl>
    <w:lvl w:ilvl="1">
      <w:start w:val="1"/>
      <w:numFmt w:val="lowerLetter"/>
      <w:pStyle w:val="Paraa"/>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366874B8"/>
    <w:multiLevelType w:val="hybridMultilevel"/>
    <w:tmpl w:val="344A8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78D534F"/>
    <w:multiLevelType w:val="hybridMultilevel"/>
    <w:tmpl w:val="7A243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8431C29"/>
    <w:multiLevelType w:val="hybridMultilevel"/>
    <w:tmpl w:val="2C62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8D74AF7"/>
    <w:multiLevelType w:val="hybridMultilevel"/>
    <w:tmpl w:val="5CACB606"/>
    <w:lvl w:ilvl="0" w:tplc="9F1A53DC">
      <w:start w:val="1"/>
      <w:numFmt w:val="lowerLetter"/>
      <w:lvlText w:val="%1)"/>
      <w:lvlJc w:val="left"/>
      <w:pPr>
        <w:ind w:left="1080" w:hanging="360"/>
      </w:pPr>
      <w:rPr>
        <w:rFonts w:hint="default"/>
        <w:b w:val="0"/>
        <w:bCs/>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39256DC2"/>
    <w:multiLevelType w:val="multilevel"/>
    <w:tmpl w:val="94C4AFB8"/>
    <w:lvl w:ilvl="0">
      <w:start w:val="1"/>
      <w:numFmt w:val="decimal"/>
      <w:suff w:val="space"/>
      <w:lvlText w:val="CHAPTER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5" w15:restartNumberingAfterBreak="0">
    <w:nsid w:val="39C3391C"/>
    <w:multiLevelType w:val="hybridMultilevel"/>
    <w:tmpl w:val="61E859CA"/>
    <w:lvl w:ilvl="0" w:tplc="FFFFFFFF">
      <w:start w:val="1"/>
      <w:numFmt w:val="lowerRoman"/>
      <w:lvlText w:val="%1."/>
      <w:lvlJc w:val="right"/>
      <w:pPr>
        <w:ind w:left="2339" w:hanging="360"/>
      </w:pPr>
    </w:lvl>
    <w:lvl w:ilvl="1" w:tplc="FFFFFFFF">
      <w:start w:val="1"/>
      <w:numFmt w:val="lowerLetter"/>
      <w:lvlText w:val="%2."/>
      <w:lvlJc w:val="left"/>
      <w:pPr>
        <w:ind w:left="3059" w:hanging="360"/>
      </w:pPr>
    </w:lvl>
    <w:lvl w:ilvl="2" w:tplc="FFFFFFFF">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136" w15:restartNumberingAfterBreak="0">
    <w:nsid w:val="39D26564"/>
    <w:multiLevelType w:val="hybridMultilevel"/>
    <w:tmpl w:val="D036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A2677CD"/>
    <w:multiLevelType w:val="hybridMultilevel"/>
    <w:tmpl w:val="7D0A6B3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3A603F09"/>
    <w:multiLevelType w:val="hybridMultilevel"/>
    <w:tmpl w:val="CAC8F91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A941271"/>
    <w:multiLevelType w:val="hybridMultilevel"/>
    <w:tmpl w:val="6A8E2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3AB97C96"/>
    <w:multiLevelType w:val="hybridMultilevel"/>
    <w:tmpl w:val="C480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AE05CEE"/>
    <w:multiLevelType w:val="hybridMultilevel"/>
    <w:tmpl w:val="95A43F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3B364C0D"/>
    <w:multiLevelType w:val="hybridMultilevel"/>
    <w:tmpl w:val="CD90C55A"/>
    <w:lvl w:ilvl="0" w:tplc="F4A60D38">
      <w:start w:val="1"/>
      <w:numFmt w:val="bullet"/>
      <w:lvlText w:val=""/>
      <w:lvlJc w:val="left"/>
      <w:pPr>
        <w:tabs>
          <w:tab w:val="num" w:pos="360"/>
        </w:tabs>
        <w:ind w:left="720" w:firstLine="0"/>
      </w:pPr>
      <w:rPr>
        <w:rFonts w:ascii="Symbol" w:hAnsi="Symbol" w:cs="Times New Roman" w:hint="default"/>
        <w:caps w:val="0"/>
        <w:strike w:val="0"/>
        <w:dstrike w:val="0"/>
        <w:outline w:val="0"/>
        <w:shadow w:val="0"/>
        <w:emboss w:val="0"/>
        <w:imprint w:val="0"/>
        <w:vanish w:val="0"/>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3C9E4408"/>
    <w:multiLevelType w:val="hybridMultilevel"/>
    <w:tmpl w:val="46A213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1194" w:hanging="360"/>
      </w:p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44" w15:restartNumberingAfterBreak="0">
    <w:nsid w:val="3CBC2D17"/>
    <w:multiLevelType w:val="hybridMultilevel"/>
    <w:tmpl w:val="26062060"/>
    <w:lvl w:ilvl="0" w:tplc="04090001">
      <w:start w:val="1"/>
      <w:numFmt w:val="bullet"/>
      <w:lvlText w:val=""/>
      <w:lvlJc w:val="left"/>
      <w:pPr>
        <w:ind w:left="780" w:hanging="360"/>
      </w:pPr>
      <w:rPr>
        <w:rFonts w:ascii="Symbol" w:hAnsi="Symbol" w:hint="default"/>
      </w:rPr>
    </w:lvl>
    <w:lvl w:ilvl="1" w:tplc="94E46E88">
      <w:start w:val="1"/>
      <w:numFmt w:val="bullet"/>
      <w:lvlText w:val="-"/>
      <w:lvlJc w:val="left"/>
      <w:pPr>
        <w:ind w:left="1500" w:hanging="360"/>
      </w:pPr>
      <w:rPr>
        <w:rFonts w:ascii="Arial" w:hAnsi="Arial"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5" w15:restartNumberingAfterBreak="0">
    <w:nsid w:val="3D00721B"/>
    <w:multiLevelType w:val="hybridMultilevel"/>
    <w:tmpl w:val="E26C0C2E"/>
    <w:lvl w:ilvl="0" w:tplc="04090001">
      <w:start w:val="1"/>
      <w:numFmt w:val="bullet"/>
      <w:pStyle w:val="00BulletList"/>
      <w:lvlText w:val=""/>
      <w:lvlJc w:val="left"/>
      <w:pPr>
        <w:tabs>
          <w:tab w:val="num" w:pos="1440"/>
        </w:tabs>
        <w:ind w:left="1440" w:hanging="720"/>
      </w:pPr>
      <w:rPr>
        <w:rFonts w:ascii="Symbol" w:hAnsi="Symbol" w:hint="default"/>
      </w:rPr>
    </w:lvl>
    <w:lvl w:ilvl="1" w:tplc="245404C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3DB04180"/>
    <w:multiLevelType w:val="hybridMultilevel"/>
    <w:tmpl w:val="FF2E350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3E655A6A"/>
    <w:multiLevelType w:val="hybridMultilevel"/>
    <w:tmpl w:val="521C6CEE"/>
    <w:lvl w:ilvl="0" w:tplc="662863F6">
      <w:start w:val="1"/>
      <w:numFmt w:val="decimal"/>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E962FBF"/>
    <w:multiLevelType w:val="hybridMultilevel"/>
    <w:tmpl w:val="C7AE07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9" w15:restartNumberingAfterBreak="0">
    <w:nsid w:val="3EA327D8"/>
    <w:multiLevelType w:val="hybridMultilevel"/>
    <w:tmpl w:val="188E840A"/>
    <w:lvl w:ilvl="0" w:tplc="0BC25CE4">
      <w:start w:val="1"/>
      <w:numFmt w:val="bullet"/>
      <w:lvlText w:val=""/>
      <w:lvlJc w:val="left"/>
      <w:pPr>
        <w:tabs>
          <w:tab w:val="num" w:pos="72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3ECA1184"/>
    <w:multiLevelType w:val="hybridMultilevel"/>
    <w:tmpl w:val="5AC240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1" w15:restartNumberingAfterBreak="0">
    <w:nsid w:val="3EE752CF"/>
    <w:multiLevelType w:val="hybridMultilevel"/>
    <w:tmpl w:val="4C2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F34794B"/>
    <w:multiLevelType w:val="hybridMultilevel"/>
    <w:tmpl w:val="FF9C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010797C"/>
    <w:multiLevelType w:val="hybridMultilevel"/>
    <w:tmpl w:val="8434331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402176E8"/>
    <w:multiLevelType w:val="hybridMultilevel"/>
    <w:tmpl w:val="E986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15A571B"/>
    <w:multiLevelType w:val="hybridMultilevel"/>
    <w:tmpl w:val="0F9C4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1AD5932"/>
    <w:multiLevelType w:val="hybridMultilevel"/>
    <w:tmpl w:val="2FE6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1FA4C41"/>
    <w:multiLevelType w:val="hybridMultilevel"/>
    <w:tmpl w:val="48DA3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26B5212"/>
    <w:multiLevelType w:val="hybridMultilevel"/>
    <w:tmpl w:val="E1CCFDE4"/>
    <w:lvl w:ilvl="0" w:tplc="04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440" w:hanging="360"/>
      </w:p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59" w15:restartNumberingAfterBreak="0">
    <w:nsid w:val="42A56954"/>
    <w:multiLevelType w:val="hybridMultilevel"/>
    <w:tmpl w:val="21CC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2BC5FD4"/>
    <w:multiLevelType w:val="hybridMultilevel"/>
    <w:tmpl w:val="1E6E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2BF61DB"/>
    <w:multiLevelType w:val="hybridMultilevel"/>
    <w:tmpl w:val="C6204AF2"/>
    <w:lvl w:ilvl="0" w:tplc="956E2772">
      <w:start w:val="1"/>
      <w:numFmt w:val="bullet"/>
      <w:lvlText w:val=""/>
      <w:lvlJc w:val="left"/>
      <w:pPr>
        <w:tabs>
          <w:tab w:val="num" w:pos="360"/>
        </w:tabs>
        <w:ind w:left="360" w:hanging="360"/>
      </w:pPr>
      <w:rPr>
        <w:rFonts w:ascii="Symbol" w:hAnsi="Symbol" w:hint="default"/>
        <w:strike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43CF11B6"/>
    <w:multiLevelType w:val="hybridMultilevel"/>
    <w:tmpl w:val="41ACEA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3D44DCE"/>
    <w:multiLevelType w:val="hybridMultilevel"/>
    <w:tmpl w:val="41D85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45071E7"/>
    <w:multiLevelType w:val="hybridMultilevel"/>
    <w:tmpl w:val="4300D1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35F08CB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46E6750"/>
    <w:multiLevelType w:val="hybridMultilevel"/>
    <w:tmpl w:val="86FE2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5077190"/>
    <w:multiLevelType w:val="hybridMultilevel"/>
    <w:tmpl w:val="37F4DF8A"/>
    <w:lvl w:ilvl="0" w:tplc="FFFFFFFF">
      <w:start w:val="1"/>
      <w:numFmt w:val="upperLetter"/>
      <w:lvlText w:val="%1."/>
      <w:lvlJc w:val="left"/>
      <w:pPr>
        <w:ind w:left="520" w:hanging="360"/>
      </w:pPr>
      <w:rPr>
        <w:rFonts w:ascii="Calibri" w:eastAsia="Calibri" w:hAnsi="Calibri" w:cs="Calibri" w:hint="default"/>
        <w:b/>
        <w:bCs/>
        <w:w w:val="100"/>
        <w:sz w:val="22"/>
        <w:szCs w:val="22"/>
        <w:lang w:val="en-US" w:eastAsia="en-US" w:bidi="en-US"/>
      </w:rPr>
    </w:lvl>
    <w:lvl w:ilvl="1" w:tplc="FFFFFFFF">
      <w:start w:val="1"/>
      <w:numFmt w:val="decimal"/>
      <w:lvlText w:val="%2."/>
      <w:lvlJc w:val="left"/>
      <w:pPr>
        <w:ind w:left="880" w:hanging="360"/>
      </w:pPr>
      <w:rPr>
        <w:rFonts w:ascii="Arial" w:eastAsia="Calibri" w:hAnsi="Arial" w:cs="Arial" w:hint="default"/>
        <w:w w:val="100"/>
        <w:sz w:val="22"/>
        <w:szCs w:val="22"/>
        <w:lang w:val="en-US" w:eastAsia="en-US" w:bidi="en-US"/>
      </w:rPr>
    </w:lvl>
    <w:lvl w:ilvl="2" w:tplc="FFFFFFFF">
      <w:start w:val="1"/>
      <w:numFmt w:val="lowerLetter"/>
      <w:lvlText w:val="%3."/>
      <w:lvlJc w:val="left"/>
      <w:pPr>
        <w:ind w:left="1240" w:hanging="360"/>
      </w:pPr>
      <w:rPr>
        <w:rFonts w:ascii="Arial" w:eastAsia="Calibri" w:hAnsi="Arial" w:cs="Arial" w:hint="default"/>
        <w:spacing w:val="-1"/>
        <w:w w:val="100"/>
        <w:sz w:val="22"/>
        <w:szCs w:val="22"/>
        <w:lang w:val="en-US" w:eastAsia="en-US" w:bidi="en-US"/>
      </w:rPr>
    </w:lvl>
    <w:lvl w:ilvl="3" w:tplc="04090001">
      <w:start w:val="1"/>
      <w:numFmt w:val="bullet"/>
      <w:lvlText w:val=""/>
      <w:lvlJc w:val="left"/>
      <w:pPr>
        <w:ind w:left="720" w:hanging="360"/>
      </w:pPr>
      <w:rPr>
        <w:rFonts w:ascii="Symbol" w:hAnsi="Symbol" w:hint="default"/>
      </w:rPr>
    </w:lvl>
    <w:lvl w:ilvl="4" w:tplc="FFFFFFFF">
      <w:start w:val="1"/>
      <w:numFmt w:val="lowerRoman"/>
      <w:lvlText w:val="%5."/>
      <w:lvlJc w:val="left"/>
      <w:pPr>
        <w:ind w:left="2457" w:hanging="360"/>
      </w:pPr>
      <w:rPr>
        <w:rFonts w:ascii="Calibri" w:eastAsia="Calibri" w:hAnsi="Calibri" w:cs="Calibri" w:hint="default"/>
        <w:spacing w:val="-1"/>
        <w:w w:val="100"/>
        <w:sz w:val="22"/>
        <w:szCs w:val="22"/>
        <w:lang w:val="en-US" w:eastAsia="en-US" w:bidi="en-US"/>
      </w:rPr>
    </w:lvl>
    <w:lvl w:ilvl="5" w:tplc="FFFFFFFF">
      <w:numFmt w:val="bullet"/>
      <w:lvlText w:val="•"/>
      <w:lvlJc w:val="left"/>
      <w:pPr>
        <w:ind w:left="3674" w:hanging="360"/>
      </w:pPr>
      <w:rPr>
        <w:rFonts w:hint="default"/>
        <w:lang w:val="en-US" w:eastAsia="en-US" w:bidi="en-US"/>
      </w:rPr>
    </w:lvl>
    <w:lvl w:ilvl="6" w:tplc="FFFFFFFF">
      <w:numFmt w:val="bullet"/>
      <w:lvlText w:val="•"/>
      <w:lvlJc w:val="left"/>
      <w:pPr>
        <w:ind w:left="4891" w:hanging="360"/>
      </w:pPr>
      <w:rPr>
        <w:rFonts w:hint="default"/>
        <w:lang w:val="en-US" w:eastAsia="en-US" w:bidi="en-US"/>
      </w:rPr>
    </w:lvl>
    <w:lvl w:ilvl="7" w:tplc="FFFFFFFF">
      <w:numFmt w:val="bullet"/>
      <w:lvlText w:val="•"/>
      <w:lvlJc w:val="left"/>
      <w:pPr>
        <w:ind w:left="6108" w:hanging="360"/>
      </w:pPr>
      <w:rPr>
        <w:rFonts w:hint="default"/>
        <w:lang w:val="en-US" w:eastAsia="en-US" w:bidi="en-US"/>
      </w:rPr>
    </w:lvl>
    <w:lvl w:ilvl="8" w:tplc="FFFFFFFF">
      <w:numFmt w:val="bullet"/>
      <w:lvlText w:val="•"/>
      <w:lvlJc w:val="left"/>
      <w:pPr>
        <w:ind w:left="7325" w:hanging="360"/>
      </w:pPr>
      <w:rPr>
        <w:rFonts w:hint="default"/>
        <w:lang w:val="en-US" w:eastAsia="en-US" w:bidi="en-US"/>
      </w:rPr>
    </w:lvl>
  </w:abstractNum>
  <w:abstractNum w:abstractNumId="167" w15:restartNumberingAfterBreak="0">
    <w:nsid w:val="45377F65"/>
    <w:multiLevelType w:val="hybridMultilevel"/>
    <w:tmpl w:val="4588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5E76EA8"/>
    <w:multiLevelType w:val="hybridMultilevel"/>
    <w:tmpl w:val="CA26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6253371"/>
    <w:multiLevelType w:val="hybridMultilevel"/>
    <w:tmpl w:val="59F0B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65623BF"/>
    <w:multiLevelType w:val="hybridMultilevel"/>
    <w:tmpl w:val="2B34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74149D3"/>
    <w:multiLevelType w:val="hybridMultilevel"/>
    <w:tmpl w:val="9B62A33A"/>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15:restartNumberingAfterBreak="0">
    <w:nsid w:val="47460229"/>
    <w:multiLevelType w:val="hybridMultilevel"/>
    <w:tmpl w:val="0E94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75B2B09"/>
    <w:multiLevelType w:val="hybridMultilevel"/>
    <w:tmpl w:val="8290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78E5D73"/>
    <w:multiLevelType w:val="hybridMultilevel"/>
    <w:tmpl w:val="166EBA42"/>
    <w:lvl w:ilvl="0" w:tplc="FFFFFFFF">
      <w:start w:val="1"/>
      <w:numFmt w:val="bullet"/>
      <w:pStyle w:val="Level1BulletChar"/>
      <w:lvlText w:val=""/>
      <w:lvlJc w:val="left"/>
      <w:pPr>
        <w:tabs>
          <w:tab w:val="num" w:pos="810"/>
        </w:tabs>
        <w:ind w:left="810" w:hanging="720"/>
      </w:pPr>
      <w:rPr>
        <w:rFonts w:ascii="Symbol" w:hAnsi="Symbol" w:hint="default"/>
        <w:color w:val="auto"/>
      </w:rPr>
    </w:lvl>
    <w:lvl w:ilvl="1" w:tplc="DD80F874">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47A66D09"/>
    <w:multiLevelType w:val="hybridMultilevel"/>
    <w:tmpl w:val="634AAB9A"/>
    <w:lvl w:ilvl="0" w:tplc="C78AAAD6">
      <w:start w:val="1"/>
      <w:numFmt w:val="bullet"/>
      <w:lvlText w:val=""/>
      <w:lvlJc w:val="left"/>
      <w:pPr>
        <w:ind w:left="720" w:hanging="360"/>
      </w:pPr>
      <w:rPr>
        <w:rFonts w:ascii="Symbol" w:hAnsi="Symbol" w:hint="default"/>
        <w:strike w:val="0"/>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7CC1ADE"/>
    <w:multiLevelType w:val="hybridMultilevel"/>
    <w:tmpl w:val="C7C2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8006B35"/>
    <w:multiLevelType w:val="hybridMultilevel"/>
    <w:tmpl w:val="27F2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8023E52"/>
    <w:multiLevelType w:val="multilevel"/>
    <w:tmpl w:val="440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84D03D7"/>
    <w:multiLevelType w:val="hybridMultilevel"/>
    <w:tmpl w:val="DFF45668"/>
    <w:lvl w:ilvl="0" w:tplc="A5C05230">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9185943"/>
    <w:multiLevelType w:val="hybridMultilevel"/>
    <w:tmpl w:val="53AA12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49E87AF6"/>
    <w:multiLevelType w:val="hybridMultilevel"/>
    <w:tmpl w:val="2768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9F7588A"/>
    <w:multiLevelType w:val="hybridMultilevel"/>
    <w:tmpl w:val="C516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BB23209"/>
    <w:multiLevelType w:val="hybridMultilevel"/>
    <w:tmpl w:val="A666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D643A60"/>
    <w:multiLevelType w:val="hybridMultilevel"/>
    <w:tmpl w:val="846A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DD40F81"/>
    <w:multiLevelType w:val="hybridMultilevel"/>
    <w:tmpl w:val="FF56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E205EEF"/>
    <w:multiLevelType w:val="hybridMultilevel"/>
    <w:tmpl w:val="6A34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E5551EC"/>
    <w:multiLevelType w:val="hybridMultilevel"/>
    <w:tmpl w:val="4286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E781DCF"/>
    <w:multiLevelType w:val="hybridMultilevel"/>
    <w:tmpl w:val="4AB8DE90"/>
    <w:lvl w:ilvl="0" w:tplc="D5EE9CC0">
      <w:start w:val="1"/>
      <w:numFmt w:val="upperLetter"/>
      <w:pStyle w:val="Heading7"/>
      <w:suff w:val="space"/>
      <w:lvlText w:val="Appendix %1:"/>
      <w:lvlJc w:val="left"/>
      <w:pPr>
        <w:ind w:left="0" w:firstLine="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9" w15:restartNumberingAfterBreak="0">
    <w:nsid w:val="4E9D34E9"/>
    <w:multiLevelType w:val="hybridMultilevel"/>
    <w:tmpl w:val="1CE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F023D34"/>
    <w:multiLevelType w:val="hybridMultilevel"/>
    <w:tmpl w:val="7AA4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0B73ACA"/>
    <w:multiLevelType w:val="hybridMultilevel"/>
    <w:tmpl w:val="832A7106"/>
    <w:lvl w:ilvl="0" w:tplc="5C5A468C">
      <w:start w:val="1"/>
      <w:numFmt w:val="bullet"/>
      <w:pStyle w:val="BulletFirstIndented"/>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start w:val="1"/>
      <w:numFmt w:val="bullet"/>
      <w:lvlText w:val=""/>
      <w:lvlJc w:val="left"/>
      <w:pPr>
        <w:ind w:left="144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600" w:hanging="360"/>
      </w:pPr>
      <w:rPr>
        <w:rFonts w:ascii="Wingdings" w:hAnsi="Wingdings" w:hint="default"/>
      </w:rPr>
    </w:lvl>
  </w:abstractNum>
  <w:abstractNum w:abstractNumId="192" w15:restartNumberingAfterBreak="0">
    <w:nsid w:val="51962431"/>
    <w:multiLevelType w:val="hybridMultilevel"/>
    <w:tmpl w:val="46128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1E50A0C"/>
    <w:multiLevelType w:val="hybridMultilevel"/>
    <w:tmpl w:val="0BC29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51EE4D1F"/>
    <w:multiLevelType w:val="multilevel"/>
    <w:tmpl w:val="F412167A"/>
    <w:lvl w:ilvl="0">
      <w:start w:val="1"/>
      <w:numFmt w:val="decimal"/>
      <w:pStyle w:val="Heading1"/>
      <w:suff w:val="space"/>
      <w:lvlText w:val="Chapter %1:"/>
      <w:lvlJc w:val="left"/>
      <w:pPr>
        <w:ind w:left="2880" w:firstLine="0"/>
      </w:pPr>
      <w:rPr>
        <w:rFonts w:hint="default"/>
        <w:b/>
        <w:bCs w:val="0"/>
        <w:i w:val="0"/>
        <w:iCs w:val="0"/>
        <w:caps w:val="0"/>
        <w:smallCaps w:val="0"/>
        <w:strike w:val="0"/>
        <w:dstrike w:val="0"/>
        <w:outline w:val="0"/>
        <w:shadow w:val="0"/>
        <w:emboss w:val="0"/>
        <w:imprint w:val="0"/>
        <w:noProof w:val="0"/>
        <w:vanish w:val="0"/>
        <w:color w:val="44546A" w:themeColor="text2"/>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99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60" w:hanging="1080"/>
      </w:pPr>
      <w:rPr>
        <w:rFonts w:hint="default"/>
        <w:b/>
        <w:bCs w:val="0"/>
        <w:i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Restart w:val="0"/>
      <w:suff w:val="space"/>
      <w:lvlText w:val="Appendix %7:"/>
      <w:lvlJc w:val="left"/>
      <w:pPr>
        <w:ind w:left="5310" w:firstLine="0"/>
      </w:pPr>
      <w:rPr>
        <w:rFonts w:ascii="Arial" w:hAnsi="Arial" w:cs="Arial" w:hint="default"/>
        <w:i w:val="0"/>
        <w:color w:val="auto"/>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5" w15:restartNumberingAfterBreak="0">
    <w:nsid w:val="52E857EA"/>
    <w:multiLevelType w:val="hybridMultilevel"/>
    <w:tmpl w:val="E58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34370F9"/>
    <w:multiLevelType w:val="hybridMultilevel"/>
    <w:tmpl w:val="B4769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3EE1355"/>
    <w:multiLevelType w:val="hybridMultilevel"/>
    <w:tmpl w:val="A628EB60"/>
    <w:lvl w:ilvl="0" w:tplc="5BCC2D9A">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540A52BE"/>
    <w:multiLevelType w:val="hybridMultilevel"/>
    <w:tmpl w:val="F3B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5060F08"/>
    <w:multiLevelType w:val="hybridMultilevel"/>
    <w:tmpl w:val="0C8212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0" w15:restartNumberingAfterBreak="0">
    <w:nsid w:val="557D7388"/>
    <w:multiLevelType w:val="hybridMultilevel"/>
    <w:tmpl w:val="17649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55C05FD8"/>
    <w:multiLevelType w:val="hybridMultilevel"/>
    <w:tmpl w:val="72AA8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5E324E1"/>
    <w:multiLevelType w:val="hybridMultilevel"/>
    <w:tmpl w:val="07328DF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3" w15:restartNumberingAfterBreak="0">
    <w:nsid w:val="566949D0"/>
    <w:multiLevelType w:val="hybridMultilevel"/>
    <w:tmpl w:val="61E859CA"/>
    <w:lvl w:ilvl="0" w:tplc="FFFFFFFF">
      <w:start w:val="1"/>
      <w:numFmt w:val="lowerRoman"/>
      <w:lvlText w:val="%1."/>
      <w:lvlJc w:val="right"/>
      <w:pPr>
        <w:ind w:left="2339" w:hanging="360"/>
      </w:pPr>
    </w:lvl>
    <w:lvl w:ilvl="1" w:tplc="FFFFFFFF">
      <w:start w:val="1"/>
      <w:numFmt w:val="lowerLetter"/>
      <w:lvlText w:val="%2."/>
      <w:lvlJc w:val="left"/>
      <w:pPr>
        <w:ind w:left="3059" w:hanging="360"/>
      </w:pPr>
    </w:lvl>
    <w:lvl w:ilvl="2" w:tplc="FFFFFFFF">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04" w15:restartNumberingAfterBreak="0">
    <w:nsid w:val="573B2E1B"/>
    <w:multiLevelType w:val="hybridMultilevel"/>
    <w:tmpl w:val="183E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7EC4DDF"/>
    <w:multiLevelType w:val="hybridMultilevel"/>
    <w:tmpl w:val="5BDC8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8272A71"/>
    <w:multiLevelType w:val="hybridMultilevel"/>
    <w:tmpl w:val="FA2C1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7" w15:restartNumberingAfterBreak="0">
    <w:nsid w:val="587973F3"/>
    <w:multiLevelType w:val="hybridMultilevel"/>
    <w:tmpl w:val="FCD4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87F4CB6"/>
    <w:multiLevelType w:val="hybridMultilevel"/>
    <w:tmpl w:val="2F68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9A97307"/>
    <w:multiLevelType w:val="hybridMultilevel"/>
    <w:tmpl w:val="5F00036A"/>
    <w:lvl w:ilvl="0" w:tplc="FFFFFFFF">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9E9079F"/>
    <w:multiLevelType w:val="hybridMultilevel"/>
    <w:tmpl w:val="DEC4AA80"/>
    <w:lvl w:ilvl="0" w:tplc="9976B84E">
      <w:start w:val="1"/>
      <w:numFmt w:val="decimal"/>
      <w:lvlText w:val="%1."/>
      <w:lvlJc w:val="left"/>
      <w:pPr>
        <w:ind w:left="720" w:hanging="360"/>
      </w:pPr>
      <w:rPr>
        <w:b w:val="0"/>
        <w:i w:val="0"/>
        <w:strike w:val="0"/>
        <w:color w:val="auto"/>
      </w:rPr>
    </w:lvl>
    <w:lvl w:ilvl="1" w:tplc="9472832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ABF28C4"/>
    <w:multiLevelType w:val="hybridMultilevel"/>
    <w:tmpl w:val="4E2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B191D75"/>
    <w:multiLevelType w:val="hybridMultilevel"/>
    <w:tmpl w:val="7C84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B2C74FB"/>
    <w:multiLevelType w:val="hybridMultilevel"/>
    <w:tmpl w:val="A4FCE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5B767679"/>
    <w:multiLevelType w:val="hybridMultilevel"/>
    <w:tmpl w:val="882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B8F36EF"/>
    <w:multiLevelType w:val="hybridMultilevel"/>
    <w:tmpl w:val="4238D0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6" w15:restartNumberingAfterBreak="0">
    <w:nsid w:val="5BC26B2C"/>
    <w:multiLevelType w:val="hybridMultilevel"/>
    <w:tmpl w:val="95A43F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7" w15:restartNumberingAfterBreak="0">
    <w:nsid w:val="5BFA48DF"/>
    <w:multiLevelType w:val="hybridMultilevel"/>
    <w:tmpl w:val="B11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C242D5E"/>
    <w:multiLevelType w:val="hybridMultilevel"/>
    <w:tmpl w:val="77965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3E0A1A"/>
    <w:multiLevelType w:val="hybridMultilevel"/>
    <w:tmpl w:val="873C81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5CD05092"/>
    <w:multiLevelType w:val="hybridMultilevel"/>
    <w:tmpl w:val="53C4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5D265788"/>
    <w:multiLevelType w:val="hybridMultilevel"/>
    <w:tmpl w:val="66E4CA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2" w15:restartNumberingAfterBreak="0">
    <w:nsid w:val="5D5315AE"/>
    <w:multiLevelType w:val="hybridMultilevel"/>
    <w:tmpl w:val="46A213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1194" w:hanging="360"/>
      </w:p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23" w15:restartNumberingAfterBreak="0">
    <w:nsid w:val="5D5668B8"/>
    <w:multiLevelType w:val="hybridMultilevel"/>
    <w:tmpl w:val="FAB81804"/>
    <w:lvl w:ilvl="0" w:tplc="09542702">
      <w:start w:val="1"/>
      <w:numFmt w:val="bullet"/>
      <w:pStyle w:val="Normalbullet"/>
      <w:lvlText w:val=""/>
      <w:lvlJc w:val="left"/>
      <w:pPr>
        <w:ind w:left="1800" w:hanging="360"/>
      </w:pPr>
      <w:rPr>
        <w:rFonts w:ascii="Symbol" w:hAnsi="Symbol" w:hint="default"/>
        <w:b w:val="0"/>
        <w:sz w:val="20"/>
        <w:szCs w:val="20"/>
      </w:rPr>
    </w:lvl>
    <w:lvl w:ilvl="1" w:tplc="0409000F">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4" w15:restartNumberingAfterBreak="0">
    <w:nsid w:val="5D8C1128"/>
    <w:multiLevelType w:val="hybridMultilevel"/>
    <w:tmpl w:val="A4840D8C"/>
    <w:lvl w:ilvl="0" w:tplc="0409000F">
      <w:start w:val="1"/>
      <w:numFmt w:val="decimal"/>
      <w:lvlText w:val="%1."/>
      <w:lvlJc w:val="left"/>
      <w:pPr>
        <w:tabs>
          <w:tab w:val="num" w:pos="720"/>
        </w:tabs>
        <w:ind w:left="720" w:hanging="360"/>
      </w:pPr>
      <w:rPr>
        <w:rFonts w:hint="default"/>
        <w:color w:val="auto"/>
      </w:rPr>
    </w:lvl>
    <w:lvl w:ilvl="1" w:tplc="C1708236">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5EEF398F"/>
    <w:multiLevelType w:val="hybridMultilevel"/>
    <w:tmpl w:val="F36E86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5F2017CD"/>
    <w:multiLevelType w:val="hybridMultilevel"/>
    <w:tmpl w:val="6BF61730"/>
    <w:lvl w:ilvl="0" w:tplc="E3282E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5F60338C"/>
    <w:multiLevelType w:val="hybridMultilevel"/>
    <w:tmpl w:val="61E859CA"/>
    <w:lvl w:ilvl="0" w:tplc="FFFFFFFF">
      <w:start w:val="1"/>
      <w:numFmt w:val="lowerRoman"/>
      <w:lvlText w:val="%1."/>
      <w:lvlJc w:val="right"/>
      <w:pPr>
        <w:ind w:left="2339" w:hanging="360"/>
      </w:pPr>
    </w:lvl>
    <w:lvl w:ilvl="1" w:tplc="FFFFFFFF">
      <w:start w:val="1"/>
      <w:numFmt w:val="lowerLetter"/>
      <w:lvlText w:val="%2."/>
      <w:lvlJc w:val="left"/>
      <w:pPr>
        <w:ind w:left="3059" w:hanging="360"/>
      </w:pPr>
    </w:lvl>
    <w:lvl w:ilvl="2" w:tplc="FFFFFFFF">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28" w15:restartNumberingAfterBreak="0">
    <w:nsid w:val="5FAA4779"/>
    <w:multiLevelType w:val="hybridMultilevel"/>
    <w:tmpl w:val="4D18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05D236D"/>
    <w:multiLevelType w:val="hybridMultilevel"/>
    <w:tmpl w:val="3B1C16B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610669F2"/>
    <w:multiLevelType w:val="hybridMultilevel"/>
    <w:tmpl w:val="8E2EE28E"/>
    <w:lvl w:ilvl="0" w:tplc="095EAF6C">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610C519D"/>
    <w:multiLevelType w:val="hybridMultilevel"/>
    <w:tmpl w:val="6E8C7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11F2505"/>
    <w:multiLevelType w:val="hybridMultilevel"/>
    <w:tmpl w:val="F09E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17E7765"/>
    <w:multiLevelType w:val="hybridMultilevel"/>
    <w:tmpl w:val="5E32F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62FF2C04"/>
    <w:multiLevelType w:val="hybridMultilevel"/>
    <w:tmpl w:val="859C28E0"/>
    <w:lvl w:ilvl="0" w:tplc="B914ABBE">
      <w:start w:val="1"/>
      <w:numFmt w:val="bullet"/>
      <w:lvlText w:val=""/>
      <w:lvlJc w:val="left"/>
      <w:pPr>
        <w:ind w:left="720" w:hanging="360"/>
      </w:pPr>
      <w:rPr>
        <w:rFonts w:ascii="Symbol" w:hAnsi="Symbol" w:hint="default"/>
      </w:rPr>
    </w:lvl>
    <w:lvl w:ilvl="1" w:tplc="2340D65C" w:tentative="1">
      <w:start w:val="1"/>
      <w:numFmt w:val="bullet"/>
      <w:lvlText w:val="o"/>
      <w:lvlJc w:val="left"/>
      <w:pPr>
        <w:ind w:left="1440" w:hanging="360"/>
      </w:pPr>
      <w:rPr>
        <w:rFonts w:ascii="Courier New" w:hAnsi="Courier New" w:cs="Courier New" w:hint="default"/>
      </w:rPr>
    </w:lvl>
    <w:lvl w:ilvl="2" w:tplc="2C9CC01C" w:tentative="1">
      <w:start w:val="1"/>
      <w:numFmt w:val="bullet"/>
      <w:lvlText w:val=""/>
      <w:lvlJc w:val="left"/>
      <w:pPr>
        <w:ind w:left="2160" w:hanging="360"/>
      </w:pPr>
      <w:rPr>
        <w:rFonts w:ascii="Wingdings" w:hAnsi="Wingdings" w:hint="default"/>
      </w:rPr>
    </w:lvl>
    <w:lvl w:ilvl="3" w:tplc="9E744B3A" w:tentative="1">
      <w:start w:val="1"/>
      <w:numFmt w:val="bullet"/>
      <w:lvlText w:val=""/>
      <w:lvlJc w:val="left"/>
      <w:pPr>
        <w:ind w:left="2880" w:hanging="360"/>
      </w:pPr>
      <w:rPr>
        <w:rFonts w:ascii="Symbol" w:hAnsi="Symbol" w:hint="default"/>
      </w:rPr>
    </w:lvl>
    <w:lvl w:ilvl="4" w:tplc="42EE14B8" w:tentative="1">
      <w:start w:val="1"/>
      <w:numFmt w:val="bullet"/>
      <w:lvlText w:val="o"/>
      <w:lvlJc w:val="left"/>
      <w:pPr>
        <w:ind w:left="3600" w:hanging="360"/>
      </w:pPr>
      <w:rPr>
        <w:rFonts w:ascii="Courier New" w:hAnsi="Courier New" w:cs="Courier New" w:hint="default"/>
      </w:rPr>
    </w:lvl>
    <w:lvl w:ilvl="5" w:tplc="2342E838" w:tentative="1">
      <w:start w:val="1"/>
      <w:numFmt w:val="bullet"/>
      <w:lvlText w:val=""/>
      <w:lvlJc w:val="left"/>
      <w:pPr>
        <w:ind w:left="4320" w:hanging="360"/>
      </w:pPr>
      <w:rPr>
        <w:rFonts w:ascii="Wingdings" w:hAnsi="Wingdings" w:hint="default"/>
      </w:rPr>
    </w:lvl>
    <w:lvl w:ilvl="6" w:tplc="6A945172" w:tentative="1">
      <w:start w:val="1"/>
      <w:numFmt w:val="bullet"/>
      <w:lvlText w:val=""/>
      <w:lvlJc w:val="left"/>
      <w:pPr>
        <w:ind w:left="5040" w:hanging="360"/>
      </w:pPr>
      <w:rPr>
        <w:rFonts w:ascii="Symbol" w:hAnsi="Symbol" w:hint="default"/>
      </w:rPr>
    </w:lvl>
    <w:lvl w:ilvl="7" w:tplc="E67E2262" w:tentative="1">
      <w:start w:val="1"/>
      <w:numFmt w:val="bullet"/>
      <w:lvlText w:val="o"/>
      <w:lvlJc w:val="left"/>
      <w:pPr>
        <w:ind w:left="5760" w:hanging="360"/>
      </w:pPr>
      <w:rPr>
        <w:rFonts w:ascii="Courier New" w:hAnsi="Courier New" w:cs="Courier New" w:hint="default"/>
      </w:rPr>
    </w:lvl>
    <w:lvl w:ilvl="8" w:tplc="88EC711A" w:tentative="1">
      <w:start w:val="1"/>
      <w:numFmt w:val="bullet"/>
      <w:lvlText w:val=""/>
      <w:lvlJc w:val="left"/>
      <w:pPr>
        <w:ind w:left="6480" w:hanging="360"/>
      </w:pPr>
      <w:rPr>
        <w:rFonts w:ascii="Wingdings" w:hAnsi="Wingdings" w:hint="default"/>
      </w:rPr>
    </w:lvl>
  </w:abstractNum>
  <w:abstractNum w:abstractNumId="235" w15:restartNumberingAfterBreak="0">
    <w:nsid w:val="63CA7A6E"/>
    <w:multiLevelType w:val="hybridMultilevel"/>
    <w:tmpl w:val="629EE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3D81132"/>
    <w:multiLevelType w:val="hybridMultilevel"/>
    <w:tmpl w:val="A688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5540884"/>
    <w:multiLevelType w:val="hybridMultilevel"/>
    <w:tmpl w:val="B50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591456F"/>
    <w:multiLevelType w:val="hybridMultilevel"/>
    <w:tmpl w:val="D70C6BFC"/>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9" w15:restartNumberingAfterBreak="0">
    <w:nsid w:val="664B0FBF"/>
    <w:multiLevelType w:val="hybridMultilevel"/>
    <w:tmpl w:val="A2A05D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0" w15:restartNumberingAfterBreak="0">
    <w:nsid w:val="666B7409"/>
    <w:multiLevelType w:val="hybridMultilevel"/>
    <w:tmpl w:val="5AC0E01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1" w15:restartNumberingAfterBreak="0">
    <w:nsid w:val="66756B07"/>
    <w:multiLevelType w:val="hybridMultilevel"/>
    <w:tmpl w:val="393AC996"/>
    <w:lvl w:ilvl="0" w:tplc="04090001">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66C5505B"/>
    <w:multiLevelType w:val="hybridMultilevel"/>
    <w:tmpl w:val="CDAC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7574F30"/>
    <w:multiLevelType w:val="hybridMultilevel"/>
    <w:tmpl w:val="49243B8A"/>
    <w:lvl w:ilvl="0" w:tplc="813438C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7FE3938"/>
    <w:multiLevelType w:val="hybridMultilevel"/>
    <w:tmpl w:val="46A213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1194" w:hanging="360"/>
      </w:p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45" w15:restartNumberingAfterBreak="0">
    <w:nsid w:val="682D44B3"/>
    <w:multiLevelType w:val="hybridMultilevel"/>
    <w:tmpl w:val="AB8C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8C47C94"/>
    <w:multiLevelType w:val="hybridMultilevel"/>
    <w:tmpl w:val="6E5641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90A6A10"/>
    <w:multiLevelType w:val="hybridMultilevel"/>
    <w:tmpl w:val="A26A50B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697735AA"/>
    <w:multiLevelType w:val="hybridMultilevel"/>
    <w:tmpl w:val="69ECE4A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49" w15:restartNumberingAfterBreak="0">
    <w:nsid w:val="69D54B5A"/>
    <w:multiLevelType w:val="hybridMultilevel"/>
    <w:tmpl w:val="1E02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A0916AD"/>
    <w:multiLevelType w:val="hybridMultilevel"/>
    <w:tmpl w:val="54BA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A482124"/>
    <w:multiLevelType w:val="hybridMultilevel"/>
    <w:tmpl w:val="3AFEB2E8"/>
    <w:lvl w:ilvl="0" w:tplc="116EE4E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A517FB8"/>
    <w:multiLevelType w:val="hybridMultilevel"/>
    <w:tmpl w:val="2C1822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53" w15:restartNumberingAfterBreak="0">
    <w:nsid w:val="6A917966"/>
    <w:multiLevelType w:val="hybridMultilevel"/>
    <w:tmpl w:val="07B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A9C41E1"/>
    <w:multiLevelType w:val="hybridMultilevel"/>
    <w:tmpl w:val="3B48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B706E4B"/>
    <w:multiLevelType w:val="hybridMultilevel"/>
    <w:tmpl w:val="2074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BBD0A28"/>
    <w:multiLevelType w:val="hybridMultilevel"/>
    <w:tmpl w:val="C24C91AA"/>
    <w:lvl w:ilvl="0" w:tplc="0409000F">
      <w:start w:val="1"/>
      <w:numFmt w:val="decimal"/>
      <w:lvlText w:val="%1."/>
      <w:lvlJc w:val="left"/>
      <w:pPr>
        <w:ind w:left="775" w:hanging="360"/>
      </w:pPr>
      <w:rPr>
        <w:rFont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7" w15:restartNumberingAfterBreak="0">
    <w:nsid w:val="6C054D79"/>
    <w:multiLevelType w:val="hybridMultilevel"/>
    <w:tmpl w:val="F98409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D837B4B"/>
    <w:multiLevelType w:val="hybridMultilevel"/>
    <w:tmpl w:val="59EE6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6DC914E3"/>
    <w:multiLevelType w:val="hybridMultilevel"/>
    <w:tmpl w:val="B1BE3F1A"/>
    <w:lvl w:ilvl="0" w:tplc="FFFFFFFF">
      <w:start w:val="1"/>
      <w:numFmt w:val="upperLetter"/>
      <w:lvlText w:val="%1."/>
      <w:lvlJc w:val="left"/>
      <w:pPr>
        <w:ind w:left="453" w:hanging="293"/>
      </w:pPr>
      <w:rPr>
        <w:rFonts w:ascii="Calibri" w:eastAsia="Calibri" w:hAnsi="Calibri" w:cs="Calibri" w:hint="default"/>
        <w:b/>
        <w:bCs/>
        <w:w w:val="100"/>
        <w:sz w:val="22"/>
        <w:szCs w:val="22"/>
        <w:lang w:val="en-US" w:eastAsia="en-US" w:bidi="en-US"/>
      </w:rPr>
    </w:lvl>
    <w:lvl w:ilvl="1" w:tplc="FFFFFFFF">
      <w:start w:val="1"/>
      <w:numFmt w:val="decimal"/>
      <w:lvlText w:val="%2."/>
      <w:lvlJc w:val="left"/>
      <w:pPr>
        <w:ind w:left="880" w:hanging="360"/>
      </w:pPr>
      <w:rPr>
        <w:rFonts w:ascii="Calibri" w:eastAsia="Calibri" w:hAnsi="Calibri" w:cs="Calibri" w:hint="default"/>
        <w:w w:val="100"/>
        <w:sz w:val="22"/>
        <w:szCs w:val="22"/>
        <w:lang w:val="en-US" w:eastAsia="en-US" w:bidi="en-US"/>
      </w:rPr>
    </w:lvl>
    <w:lvl w:ilvl="2" w:tplc="8FB0D92E">
      <w:start w:val="1"/>
      <w:numFmt w:val="decimal"/>
      <w:lvlText w:val="%3."/>
      <w:lvlJc w:val="left"/>
      <w:pPr>
        <w:ind w:left="1240" w:hanging="360"/>
      </w:pPr>
      <w:rPr>
        <w:rFonts w:cs="Times New Roman"/>
        <w:snapToGrid/>
        <w:w w:val="105"/>
        <w:sz w:val="22"/>
        <w:szCs w:val="24"/>
      </w:rPr>
    </w:lvl>
    <w:lvl w:ilvl="3" w:tplc="FFFFFFFF">
      <w:start w:val="1"/>
      <w:numFmt w:val="decimal"/>
      <w:lvlText w:val="%4."/>
      <w:lvlJc w:val="left"/>
      <w:pPr>
        <w:ind w:left="1800" w:hanging="360"/>
      </w:pPr>
    </w:lvl>
    <w:lvl w:ilvl="4" w:tplc="FFFFFFFF">
      <w:start w:val="1"/>
      <w:numFmt w:val="bullet"/>
      <w:lvlText w:val=""/>
      <w:lvlJc w:val="left"/>
      <w:pPr>
        <w:ind w:left="2034" w:hanging="360"/>
      </w:pPr>
      <w:rPr>
        <w:rFonts w:ascii="Symbol" w:hAnsi="Symbol" w:hint="default"/>
      </w:rPr>
    </w:lvl>
    <w:lvl w:ilvl="5" w:tplc="FFFFFFFF">
      <w:start w:val="1"/>
      <w:numFmt w:val="bullet"/>
      <w:lvlText w:val=""/>
      <w:lvlJc w:val="left"/>
      <w:pPr>
        <w:ind w:left="2140" w:hanging="360"/>
      </w:pPr>
      <w:rPr>
        <w:rFonts w:ascii="Symbol" w:hAnsi="Symbol" w:hint="default"/>
      </w:rPr>
    </w:lvl>
    <w:lvl w:ilvl="6" w:tplc="FFFFFFFF">
      <w:numFmt w:val="bullet"/>
      <w:lvlText w:val="•"/>
      <w:lvlJc w:val="left"/>
      <w:pPr>
        <w:ind w:left="1960" w:hanging="360"/>
      </w:pPr>
      <w:rPr>
        <w:rFonts w:hint="default"/>
        <w:lang w:val="en-US" w:eastAsia="en-US" w:bidi="en-US"/>
      </w:rPr>
    </w:lvl>
    <w:lvl w:ilvl="7" w:tplc="FFFFFFFF">
      <w:numFmt w:val="bullet"/>
      <w:lvlText w:val="•"/>
      <w:lvlJc w:val="left"/>
      <w:pPr>
        <w:ind w:left="2140" w:hanging="360"/>
      </w:pPr>
      <w:rPr>
        <w:rFonts w:hint="default"/>
        <w:lang w:val="en-US" w:eastAsia="en-US" w:bidi="en-US"/>
      </w:rPr>
    </w:lvl>
    <w:lvl w:ilvl="8" w:tplc="FFFFFFFF">
      <w:numFmt w:val="bullet"/>
      <w:lvlText w:val="•"/>
      <w:lvlJc w:val="left"/>
      <w:pPr>
        <w:ind w:left="4680" w:hanging="360"/>
      </w:pPr>
      <w:rPr>
        <w:rFonts w:hint="default"/>
        <w:lang w:val="en-US" w:eastAsia="en-US" w:bidi="en-US"/>
      </w:rPr>
    </w:lvl>
  </w:abstractNum>
  <w:abstractNum w:abstractNumId="260" w15:restartNumberingAfterBreak="0">
    <w:nsid w:val="6E143322"/>
    <w:multiLevelType w:val="hybridMultilevel"/>
    <w:tmpl w:val="DB6E94E2"/>
    <w:lvl w:ilvl="0" w:tplc="FFFFFFFF">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1" w15:restartNumberingAfterBreak="0">
    <w:nsid w:val="702D45D5"/>
    <w:multiLevelType w:val="hybridMultilevel"/>
    <w:tmpl w:val="036A3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070595C"/>
    <w:multiLevelType w:val="hybridMultilevel"/>
    <w:tmpl w:val="17D6CF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1EF22F4"/>
    <w:multiLevelType w:val="hybridMultilevel"/>
    <w:tmpl w:val="5102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2DD4AE1"/>
    <w:multiLevelType w:val="hybridMultilevel"/>
    <w:tmpl w:val="B8D4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35C7100"/>
    <w:multiLevelType w:val="hybridMultilevel"/>
    <w:tmpl w:val="108C4586"/>
    <w:lvl w:ilvl="0" w:tplc="FFFFFFFF">
      <w:start w:val="1"/>
      <w:numFmt w:val="decimal"/>
      <w:lvlText w:val="%1."/>
      <w:lvlJc w:val="left"/>
      <w:pPr>
        <w:tabs>
          <w:tab w:val="num" w:pos="720"/>
        </w:tabs>
        <w:ind w:left="720" w:hanging="360"/>
      </w:pPr>
      <w:rPr>
        <w:rFonts w:hint="default"/>
        <w:b w:val="0"/>
        <w:bCs w:val="0"/>
        <w:color w:val="auto"/>
      </w:rPr>
    </w:lvl>
    <w:lvl w:ilvl="1" w:tplc="FFFFFFFF">
      <w:start w:val="1"/>
      <w:numFmt w:val="lowerLetter"/>
      <w:lvlText w:val="(%2)"/>
      <w:lvlJc w:val="left"/>
      <w:pPr>
        <w:ind w:left="1080" w:hanging="360"/>
      </w:pPr>
      <w:rPr>
        <w:rFonts w:hint="default"/>
        <w:strike w:val="0"/>
        <w:color w:val="auto"/>
      </w:rPr>
    </w:lvl>
    <w:lvl w:ilvl="2" w:tplc="CD74614A">
      <w:start w:val="1"/>
      <w:numFmt w:val="lowerRoman"/>
      <w:lvlText w:val="%3."/>
      <w:lvlJc w:val="left"/>
      <w:pPr>
        <w:ind w:left="1440" w:hanging="360"/>
      </w:pPr>
      <w:rPr>
        <w:rFonts w:ascii="Calibri" w:eastAsia="Calibri" w:hAnsi="Calibri" w:cs="Calibri" w:hint="default"/>
        <w:spacing w:val="-1"/>
        <w:w w:val="99"/>
        <w:sz w:val="20"/>
        <w:szCs w:val="20"/>
        <w:lang w:val="en-US" w:eastAsia="en-US" w:bidi="en-US"/>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6" w15:restartNumberingAfterBreak="0">
    <w:nsid w:val="738038B6"/>
    <w:multiLevelType w:val="hybridMultilevel"/>
    <w:tmpl w:val="A60E0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73EA3220"/>
    <w:multiLevelType w:val="hybridMultilevel"/>
    <w:tmpl w:val="5424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4A1205A"/>
    <w:multiLevelType w:val="hybridMultilevel"/>
    <w:tmpl w:val="8CDA091E"/>
    <w:lvl w:ilvl="0" w:tplc="F4A60D3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4B220CC"/>
    <w:multiLevelType w:val="hybridMultilevel"/>
    <w:tmpl w:val="FB8260A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74D13BCF"/>
    <w:multiLevelType w:val="hybridMultilevel"/>
    <w:tmpl w:val="45A2C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15:restartNumberingAfterBreak="0">
    <w:nsid w:val="74F8129C"/>
    <w:multiLevelType w:val="hybridMultilevel"/>
    <w:tmpl w:val="F2C885C6"/>
    <w:lvl w:ilvl="0" w:tplc="7E6C6EBA">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60D31DF"/>
    <w:multiLevelType w:val="hybridMultilevel"/>
    <w:tmpl w:val="95A43F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3" w15:restartNumberingAfterBreak="0">
    <w:nsid w:val="76AF5BE8"/>
    <w:multiLevelType w:val="hybridMultilevel"/>
    <w:tmpl w:val="45A088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4" w15:restartNumberingAfterBreak="0">
    <w:nsid w:val="76B428FE"/>
    <w:multiLevelType w:val="hybridMultilevel"/>
    <w:tmpl w:val="B850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72651AA"/>
    <w:multiLevelType w:val="hybridMultilevel"/>
    <w:tmpl w:val="5B320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7677673"/>
    <w:multiLevelType w:val="hybridMultilevel"/>
    <w:tmpl w:val="F15A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8117253"/>
    <w:multiLevelType w:val="hybridMultilevel"/>
    <w:tmpl w:val="E33E3CCE"/>
    <w:lvl w:ilvl="0" w:tplc="0409000F">
      <w:start w:val="1"/>
      <w:numFmt w:val="decimal"/>
      <w:lvlText w:val="%1."/>
      <w:lvlJc w:val="left"/>
      <w:pPr>
        <w:ind w:left="474" w:hanging="360"/>
      </w:pPr>
      <w:rPr>
        <w:rFonts w:hint="default"/>
      </w:rPr>
    </w:lvl>
    <w:lvl w:ilvl="1" w:tplc="FFFFFFFF">
      <w:start w:val="1"/>
      <w:numFmt w:val="bullet"/>
      <w:lvlText w:val="o"/>
      <w:lvlJc w:val="left"/>
      <w:pPr>
        <w:ind w:left="1194" w:hanging="360"/>
      </w:pPr>
      <w:rPr>
        <w:rFonts w:ascii="Courier New" w:hAnsi="Courier New" w:cs="Courier New" w:hint="default"/>
      </w:rPr>
    </w:lvl>
    <w:lvl w:ilvl="2" w:tplc="FFFFFFFF">
      <w:start w:val="1"/>
      <w:numFmt w:val="bullet"/>
      <w:lvlText w:val=""/>
      <w:lvlJc w:val="left"/>
      <w:pPr>
        <w:ind w:left="1914" w:hanging="360"/>
      </w:pPr>
      <w:rPr>
        <w:rFonts w:ascii="Wingdings" w:hAnsi="Wingdings" w:hint="default"/>
      </w:rPr>
    </w:lvl>
    <w:lvl w:ilvl="3" w:tplc="FFFFFFFF" w:tentative="1">
      <w:start w:val="1"/>
      <w:numFmt w:val="bullet"/>
      <w:lvlText w:val=""/>
      <w:lvlJc w:val="left"/>
      <w:pPr>
        <w:ind w:left="2634" w:hanging="360"/>
      </w:pPr>
      <w:rPr>
        <w:rFonts w:ascii="Symbol" w:hAnsi="Symbol" w:hint="default"/>
      </w:rPr>
    </w:lvl>
    <w:lvl w:ilvl="4" w:tplc="FFFFFFFF" w:tentative="1">
      <w:start w:val="1"/>
      <w:numFmt w:val="bullet"/>
      <w:lvlText w:val="o"/>
      <w:lvlJc w:val="left"/>
      <w:pPr>
        <w:ind w:left="3354" w:hanging="360"/>
      </w:pPr>
      <w:rPr>
        <w:rFonts w:ascii="Courier New" w:hAnsi="Courier New" w:cs="Courier New" w:hint="default"/>
      </w:rPr>
    </w:lvl>
    <w:lvl w:ilvl="5" w:tplc="FFFFFFFF" w:tentative="1">
      <w:start w:val="1"/>
      <w:numFmt w:val="bullet"/>
      <w:lvlText w:val=""/>
      <w:lvlJc w:val="left"/>
      <w:pPr>
        <w:ind w:left="4074" w:hanging="360"/>
      </w:pPr>
      <w:rPr>
        <w:rFonts w:ascii="Wingdings" w:hAnsi="Wingdings" w:hint="default"/>
      </w:rPr>
    </w:lvl>
    <w:lvl w:ilvl="6" w:tplc="FFFFFFFF" w:tentative="1">
      <w:start w:val="1"/>
      <w:numFmt w:val="bullet"/>
      <w:lvlText w:val=""/>
      <w:lvlJc w:val="left"/>
      <w:pPr>
        <w:ind w:left="4794" w:hanging="360"/>
      </w:pPr>
      <w:rPr>
        <w:rFonts w:ascii="Symbol" w:hAnsi="Symbol" w:hint="default"/>
      </w:rPr>
    </w:lvl>
    <w:lvl w:ilvl="7" w:tplc="FFFFFFFF" w:tentative="1">
      <w:start w:val="1"/>
      <w:numFmt w:val="bullet"/>
      <w:lvlText w:val="o"/>
      <w:lvlJc w:val="left"/>
      <w:pPr>
        <w:ind w:left="5514" w:hanging="360"/>
      </w:pPr>
      <w:rPr>
        <w:rFonts w:ascii="Courier New" w:hAnsi="Courier New" w:cs="Courier New" w:hint="default"/>
      </w:rPr>
    </w:lvl>
    <w:lvl w:ilvl="8" w:tplc="FFFFFFFF" w:tentative="1">
      <w:start w:val="1"/>
      <w:numFmt w:val="bullet"/>
      <w:lvlText w:val=""/>
      <w:lvlJc w:val="left"/>
      <w:pPr>
        <w:ind w:left="6234" w:hanging="360"/>
      </w:pPr>
      <w:rPr>
        <w:rFonts w:ascii="Wingdings" w:hAnsi="Wingdings" w:hint="default"/>
      </w:rPr>
    </w:lvl>
  </w:abstractNum>
  <w:abstractNum w:abstractNumId="278" w15:restartNumberingAfterBreak="0">
    <w:nsid w:val="79AA3090"/>
    <w:multiLevelType w:val="hybridMultilevel"/>
    <w:tmpl w:val="9B7A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A1A1874"/>
    <w:multiLevelType w:val="hybridMultilevel"/>
    <w:tmpl w:val="BFEA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A322362"/>
    <w:multiLevelType w:val="hybridMultilevel"/>
    <w:tmpl w:val="9C889EA0"/>
    <w:lvl w:ilvl="0" w:tplc="DE5C329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A5F5D4D"/>
    <w:multiLevelType w:val="hybridMultilevel"/>
    <w:tmpl w:val="2ED28F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15:restartNumberingAfterBreak="0">
    <w:nsid w:val="7B665261"/>
    <w:multiLevelType w:val="hybridMultilevel"/>
    <w:tmpl w:val="2F042C4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3" w15:restartNumberingAfterBreak="0">
    <w:nsid w:val="7B6C20CE"/>
    <w:multiLevelType w:val="hybridMultilevel"/>
    <w:tmpl w:val="76A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7BBC2929"/>
    <w:multiLevelType w:val="hybridMultilevel"/>
    <w:tmpl w:val="673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7BC04F80"/>
    <w:multiLevelType w:val="hybridMultilevel"/>
    <w:tmpl w:val="4D203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7BC86F5D"/>
    <w:multiLevelType w:val="hybridMultilevel"/>
    <w:tmpl w:val="4698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C5111BC"/>
    <w:multiLevelType w:val="hybridMultilevel"/>
    <w:tmpl w:val="1DC20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C5E67DA"/>
    <w:multiLevelType w:val="hybridMultilevel"/>
    <w:tmpl w:val="507C1320"/>
    <w:lvl w:ilvl="0" w:tplc="DE8641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9" w15:restartNumberingAfterBreak="0">
    <w:nsid w:val="7CCA271B"/>
    <w:multiLevelType w:val="hybridMultilevel"/>
    <w:tmpl w:val="077A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D6A1C36"/>
    <w:multiLevelType w:val="hybridMultilevel"/>
    <w:tmpl w:val="11868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EC05172"/>
    <w:multiLevelType w:val="hybridMultilevel"/>
    <w:tmpl w:val="9606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EE0218C"/>
    <w:multiLevelType w:val="hybridMultilevel"/>
    <w:tmpl w:val="76CE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F0E0CF5"/>
    <w:multiLevelType w:val="hybridMultilevel"/>
    <w:tmpl w:val="A722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F2573BE"/>
    <w:multiLevelType w:val="hybridMultilevel"/>
    <w:tmpl w:val="0AF26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FE960F7"/>
    <w:multiLevelType w:val="hybridMultilevel"/>
    <w:tmpl w:val="78DC0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766719">
    <w:abstractNumId w:val="194"/>
  </w:num>
  <w:num w:numId="2" w16cid:durableId="721485967">
    <w:abstractNumId w:val="21"/>
  </w:num>
  <w:num w:numId="3" w16cid:durableId="500238892">
    <w:abstractNumId w:val="175"/>
  </w:num>
  <w:num w:numId="4" w16cid:durableId="2079207664">
    <w:abstractNumId w:val="41"/>
  </w:num>
  <w:num w:numId="5" w16cid:durableId="1825463752">
    <w:abstractNumId w:val="174"/>
  </w:num>
  <w:num w:numId="6" w16cid:durableId="1857113619">
    <w:abstractNumId w:val="6"/>
  </w:num>
  <w:num w:numId="7" w16cid:durableId="173616880">
    <w:abstractNumId w:val="200"/>
  </w:num>
  <w:num w:numId="8" w16cid:durableId="1742285623">
    <w:abstractNumId w:val="57"/>
  </w:num>
  <w:num w:numId="9" w16cid:durableId="1372539553">
    <w:abstractNumId w:val="44"/>
  </w:num>
  <w:num w:numId="10" w16cid:durableId="339507825">
    <w:abstractNumId w:val="68"/>
  </w:num>
  <w:num w:numId="11" w16cid:durableId="1189762394">
    <w:abstractNumId w:val="92"/>
  </w:num>
  <w:num w:numId="12" w16cid:durableId="586350892">
    <w:abstractNumId w:val="218"/>
  </w:num>
  <w:num w:numId="13" w16cid:durableId="2092655240">
    <w:abstractNumId w:val="139"/>
  </w:num>
  <w:num w:numId="14" w16cid:durableId="530538517">
    <w:abstractNumId w:val="213"/>
  </w:num>
  <w:num w:numId="15" w16cid:durableId="743718785">
    <w:abstractNumId w:val="29"/>
  </w:num>
  <w:num w:numId="16" w16cid:durableId="257102865">
    <w:abstractNumId w:val="193"/>
  </w:num>
  <w:num w:numId="17" w16cid:durableId="401759769">
    <w:abstractNumId w:val="0"/>
  </w:num>
  <w:num w:numId="18" w16cid:durableId="1138646709">
    <w:abstractNumId w:val="243"/>
  </w:num>
  <w:num w:numId="19" w16cid:durableId="587079171">
    <w:abstractNumId w:val="127"/>
  </w:num>
  <w:num w:numId="20" w16cid:durableId="1930581027">
    <w:abstractNumId w:val="201"/>
  </w:num>
  <w:num w:numId="21" w16cid:durableId="272833203">
    <w:abstractNumId w:val="266"/>
  </w:num>
  <w:num w:numId="22" w16cid:durableId="1064449614">
    <w:abstractNumId w:val="74"/>
  </w:num>
  <w:num w:numId="23" w16cid:durableId="1056584862">
    <w:abstractNumId w:val="82"/>
  </w:num>
  <w:num w:numId="24" w16cid:durableId="1986930936">
    <w:abstractNumId w:val="219"/>
  </w:num>
  <w:num w:numId="25" w16cid:durableId="2038503088">
    <w:abstractNumId w:val="233"/>
  </w:num>
  <w:num w:numId="26" w16cid:durableId="236788719">
    <w:abstractNumId w:val="96"/>
  </w:num>
  <w:num w:numId="27" w16cid:durableId="1952011877">
    <w:abstractNumId w:val="268"/>
  </w:num>
  <w:num w:numId="28" w16cid:durableId="1820609934">
    <w:abstractNumId w:val="129"/>
  </w:num>
  <w:num w:numId="29" w16cid:durableId="385642619">
    <w:abstractNumId w:val="145"/>
  </w:num>
  <w:num w:numId="30" w16cid:durableId="1403135888">
    <w:abstractNumId w:val="191"/>
  </w:num>
  <w:num w:numId="31" w16cid:durableId="661546188">
    <w:abstractNumId w:val="276"/>
  </w:num>
  <w:num w:numId="32" w16cid:durableId="581329336">
    <w:abstractNumId w:val="63"/>
  </w:num>
  <w:num w:numId="33" w16cid:durableId="1659461035">
    <w:abstractNumId w:val="226"/>
  </w:num>
  <w:num w:numId="34" w16cid:durableId="281806846">
    <w:abstractNumId w:val="2"/>
  </w:num>
  <w:num w:numId="35" w16cid:durableId="2044553654">
    <w:abstractNumId w:val="214"/>
  </w:num>
  <w:num w:numId="36" w16cid:durableId="1807358980">
    <w:abstractNumId w:val="77"/>
  </w:num>
  <w:num w:numId="37" w16cid:durableId="568536116">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0720256">
    <w:abstractNumId w:val="189"/>
  </w:num>
  <w:num w:numId="39" w16cid:durableId="862551151">
    <w:abstractNumId w:val="161"/>
  </w:num>
  <w:num w:numId="40" w16cid:durableId="928274956">
    <w:abstractNumId w:val="238"/>
  </w:num>
  <w:num w:numId="41" w16cid:durableId="649485610">
    <w:abstractNumId w:val="224"/>
  </w:num>
  <w:num w:numId="42" w16cid:durableId="1947929983">
    <w:abstractNumId w:val="256"/>
  </w:num>
  <w:num w:numId="43" w16cid:durableId="1647976562">
    <w:abstractNumId w:val="60"/>
  </w:num>
  <w:num w:numId="44" w16cid:durableId="1043362908">
    <w:abstractNumId w:val="262"/>
  </w:num>
  <w:num w:numId="45" w16cid:durableId="1566380432">
    <w:abstractNumId w:val="19"/>
  </w:num>
  <w:num w:numId="46" w16cid:durableId="449520994">
    <w:abstractNumId w:val="43"/>
  </w:num>
  <w:num w:numId="47" w16cid:durableId="964500812">
    <w:abstractNumId w:val="137"/>
  </w:num>
  <w:num w:numId="48" w16cid:durableId="1582061265">
    <w:abstractNumId w:val="42"/>
  </w:num>
  <w:num w:numId="49" w16cid:durableId="590552444">
    <w:abstractNumId w:val="14"/>
  </w:num>
  <w:num w:numId="50" w16cid:durableId="1278834363">
    <w:abstractNumId w:val="52"/>
  </w:num>
  <w:num w:numId="51" w16cid:durableId="987173432">
    <w:abstractNumId w:val="33"/>
  </w:num>
  <w:num w:numId="52" w16cid:durableId="2069260193">
    <w:abstractNumId w:val="85"/>
  </w:num>
  <w:num w:numId="53" w16cid:durableId="1295675882">
    <w:abstractNumId w:val="72"/>
  </w:num>
  <w:num w:numId="54" w16cid:durableId="1368680918">
    <w:abstractNumId w:val="162"/>
  </w:num>
  <w:num w:numId="55" w16cid:durableId="1980918193">
    <w:abstractNumId w:val="280"/>
  </w:num>
  <w:num w:numId="56" w16cid:durableId="69693578">
    <w:abstractNumId w:val="288"/>
  </w:num>
  <w:num w:numId="57" w16cid:durableId="1914663093">
    <w:abstractNumId w:val="147"/>
  </w:num>
  <w:num w:numId="58" w16cid:durableId="467816776">
    <w:abstractNumId w:val="210"/>
  </w:num>
  <w:num w:numId="59" w16cid:durableId="249043804">
    <w:abstractNumId w:val="205"/>
  </w:num>
  <w:num w:numId="60" w16cid:durableId="166289172">
    <w:abstractNumId w:val="45"/>
  </w:num>
  <w:num w:numId="61" w16cid:durableId="1844009971">
    <w:abstractNumId w:val="103"/>
  </w:num>
  <w:num w:numId="62" w16cid:durableId="449471301">
    <w:abstractNumId w:val="270"/>
  </w:num>
  <w:num w:numId="63" w16cid:durableId="1364866147">
    <w:abstractNumId w:val="285"/>
  </w:num>
  <w:num w:numId="64" w16cid:durableId="1256861066">
    <w:abstractNumId w:val="151"/>
  </w:num>
  <w:num w:numId="65" w16cid:durableId="109518876">
    <w:abstractNumId w:val="104"/>
  </w:num>
  <w:num w:numId="66" w16cid:durableId="236137727">
    <w:abstractNumId w:val="258"/>
  </w:num>
  <w:num w:numId="67" w16cid:durableId="121968509">
    <w:abstractNumId w:val="71"/>
  </w:num>
  <w:num w:numId="68" w16cid:durableId="568879443">
    <w:abstractNumId w:val="149"/>
  </w:num>
  <w:num w:numId="69" w16cid:durableId="879902132">
    <w:abstractNumId w:val="212"/>
  </w:num>
  <w:num w:numId="70" w16cid:durableId="1512331327">
    <w:abstractNumId w:val="179"/>
  </w:num>
  <w:num w:numId="71" w16cid:durableId="1094126545">
    <w:abstractNumId w:val="110"/>
  </w:num>
  <w:num w:numId="72" w16cid:durableId="1417357273">
    <w:abstractNumId w:val="231"/>
  </w:num>
  <w:num w:numId="73" w16cid:durableId="1320038394">
    <w:abstractNumId w:val="22"/>
  </w:num>
  <w:num w:numId="74" w16cid:durableId="1647319219">
    <w:abstractNumId w:val="253"/>
  </w:num>
  <w:num w:numId="75" w16cid:durableId="279530642">
    <w:abstractNumId w:val="62"/>
  </w:num>
  <w:num w:numId="76" w16cid:durableId="724526734">
    <w:abstractNumId w:val="37"/>
  </w:num>
  <w:num w:numId="77" w16cid:durableId="1565137501">
    <w:abstractNumId w:val="7"/>
  </w:num>
  <w:num w:numId="78" w16cid:durableId="1228616490">
    <w:abstractNumId w:val="152"/>
  </w:num>
  <w:num w:numId="79" w16cid:durableId="193278383">
    <w:abstractNumId w:val="172"/>
  </w:num>
  <w:num w:numId="80" w16cid:durableId="1800873189">
    <w:abstractNumId w:val="61"/>
  </w:num>
  <w:num w:numId="81" w16cid:durableId="1989236686">
    <w:abstractNumId w:val="66"/>
  </w:num>
  <w:num w:numId="82" w16cid:durableId="439570393">
    <w:abstractNumId w:val="118"/>
  </w:num>
  <w:num w:numId="83" w16cid:durableId="1755470819">
    <w:abstractNumId w:val="140"/>
  </w:num>
  <w:num w:numId="84" w16cid:durableId="750010285">
    <w:abstractNumId w:val="271"/>
  </w:num>
  <w:num w:numId="85" w16cid:durableId="1768453555">
    <w:abstractNumId w:val="121"/>
  </w:num>
  <w:num w:numId="86" w16cid:durableId="1785273342">
    <w:abstractNumId w:val="15"/>
  </w:num>
  <w:num w:numId="87" w16cid:durableId="1328243720">
    <w:abstractNumId w:val="48"/>
  </w:num>
  <w:num w:numId="88" w16cid:durableId="21245281">
    <w:abstractNumId w:val="73"/>
  </w:num>
  <w:num w:numId="89" w16cid:durableId="423232011">
    <w:abstractNumId w:val="91"/>
  </w:num>
  <w:num w:numId="90" w16cid:durableId="1920552508">
    <w:abstractNumId w:val="156"/>
  </w:num>
  <w:num w:numId="91" w16cid:durableId="1150247857">
    <w:abstractNumId w:val="81"/>
  </w:num>
  <w:num w:numId="92" w16cid:durableId="549850112">
    <w:abstractNumId w:val="101"/>
  </w:num>
  <w:num w:numId="93" w16cid:durableId="486939889">
    <w:abstractNumId w:val="274"/>
  </w:num>
  <w:num w:numId="94" w16cid:durableId="2072922035">
    <w:abstractNumId w:val="187"/>
  </w:num>
  <w:num w:numId="95" w16cid:durableId="1534149321">
    <w:abstractNumId w:val="273"/>
  </w:num>
  <w:num w:numId="96" w16cid:durableId="1727994404">
    <w:abstractNumId w:val="160"/>
  </w:num>
  <w:num w:numId="97" w16cid:durableId="139426024">
    <w:abstractNumId w:val="292"/>
  </w:num>
  <w:num w:numId="98" w16cid:durableId="1041712701">
    <w:abstractNumId w:val="136"/>
  </w:num>
  <w:num w:numId="99" w16cid:durableId="2038046412">
    <w:abstractNumId w:val="181"/>
  </w:num>
  <w:num w:numId="100" w16cid:durableId="1238049320">
    <w:abstractNumId w:val="124"/>
  </w:num>
  <w:num w:numId="101" w16cid:durableId="158735890">
    <w:abstractNumId w:val="132"/>
  </w:num>
  <w:num w:numId="102" w16cid:durableId="1290742403">
    <w:abstractNumId w:val="289"/>
  </w:num>
  <w:num w:numId="103" w16cid:durableId="1972981428">
    <w:abstractNumId w:val="254"/>
  </w:num>
  <w:num w:numId="104" w16cid:durableId="1409381361">
    <w:abstractNumId w:val="50"/>
  </w:num>
  <w:num w:numId="105" w16cid:durableId="173693292">
    <w:abstractNumId w:val="49"/>
  </w:num>
  <w:num w:numId="106" w16cid:durableId="116026515">
    <w:abstractNumId w:val="159"/>
  </w:num>
  <w:num w:numId="107" w16cid:durableId="429468756">
    <w:abstractNumId w:val="294"/>
  </w:num>
  <w:num w:numId="108" w16cid:durableId="2092844406">
    <w:abstractNumId w:val="94"/>
  </w:num>
  <w:num w:numId="109" w16cid:durableId="1147404934">
    <w:abstractNumId w:val="111"/>
  </w:num>
  <w:num w:numId="110" w16cid:durableId="316148058">
    <w:abstractNumId w:val="84"/>
  </w:num>
  <w:num w:numId="111" w16cid:durableId="811097020">
    <w:abstractNumId w:val="39"/>
  </w:num>
  <w:num w:numId="112" w16cid:durableId="1706325104">
    <w:abstractNumId w:val="217"/>
  </w:num>
  <w:num w:numId="113" w16cid:durableId="733238844">
    <w:abstractNumId w:val="291"/>
  </w:num>
  <w:num w:numId="114" w16cid:durableId="1416511790">
    <w:abstractNumId w:val="275"/>
  </w:num>
  <w:num w:numId="115" w16cid:durableId="1781296400">
    <w:abstractNumId w:val="13"/>
  </w:num>
  <w:num w:numId="116" w16cid:durableId="1468888334">
    <w:abstractNumId w:val="93"/>
  </w:num>
  <w:num w:numId="117" w16cid:durableId="1954894908">
    <w:abstractNumId w:val="69"/>
  </w:num>
  <w:num w:numId="118" w16cid:durableId="818612010">
    <w:abstractNumId w:val="237"/>
  </w:num>
  <w:num w:numId="119" w16cid:durableId="2123379615">
    <w:abstractNumId w:val="115"/>
  </w:num>
  <w:num w:numId="120" w16cid:durableId="1072654506">
    <w:abstractNumId w:val="207"/>
  </w:num>
  <w:num w:numId="121" w16cid:durableId="1379743243">
    <w:abstractNumId w:val="255"/>
  </w:num>
  <w:num w:numId="122" w16cid:durableId="2083871822">
    <w:abstractNumId w:val="190"/>
  </w:num>
  <w:num w:numId="123" w16cid:durableId="1320498991">
    <w:abstractNumId w:val="195"/>
  </w:num>
  <w:num w:numId="124" w16cid:durableId="1530293594">
    <w:abstractNumId w:val="198"/>
  </w:num>
  <w:num w:numId="125" w16cid:durableId="1299149730">
    <w:abstractNumId w:val="113"/>
  </w:num>
  <w:num w:numId="126" w16cid:durableId="1474786886">
    <w:abstractNumId w:val="184"/>
  </w:num>
  <w:num w:numId="127" w16cid:durableId="192306893">
    <w:abstractNumId w:val="55"/>
  </w:num>
  <w:num w:numId="128" w16cid:durableId="1610315937">
    <w:abstractNumId w:val="251"/>
  </w:num>
  <w:num w:numId="129" w16cid:durableId="928539056">
    <w:abstractNumId w:val="108"/>
  </w:num>
  <w:num w:numId="130" w16cid:durableId="705302429">
    <w:abstractNumId w:val="295"/>
  </w:num>
  <w:num w:numId="131" w16cid:durableId="1850899888">
    <w:abstractNumId w:val="36"/>
  </w:num>
  <w:num w:numId="132" w16cid:durableId="325011185">
    <w:abstractNumId w:val="38"/>
  </w:num>
  <w:num w:numId="133" w16cid:durableId="1651327969">
    <w:abstractNumId w:val="144"/>
  </w:num>
  <w:num w:numId="134" w16cid:durableId="1959868173">
    <w:abstractNumId w:val="197"/>
  </w:num>
  <w:num w:numId="135" w16cid:durableId="1420062761">
    <w:abstractNumId w:val="130"/>
  </w:num>
  <w:num w:numId="136" w16cid:durableId="311719552">
    <w:abstractNumId w:val="186"/>
  </w:num>
  <w:num w:numId="137" w16cid:durableId="101344433">
    <w:abstractNumId w:val="278"/>
  </w:num>
  <w:num w:numId="138" w16cid:durableId="1413816225">
    <w:abstractNumId w:val="54"/>
  </w:num>
  <w:num w:numId="139" w16cid:durableId="804467073">
    <w:abstractNumId w:val="167"/>
  </w:num>
  <w:num w:numId="140" w16cid:durableId="861817854">
    <w:abstractNumId w:val="20"/>
  </w:num>
  <w:num w:numId="141" w16cid:durableId="2115248146">
    <w:abstractNumId w:val="122"/>
  </w:num>
  <w:num w:numId="142" w16cid:durableId="1431272340">
    <w:abstractNumId w:val="252"/>
  </w:num>
  <w:num w:numId="143" w16cid:durableId="1091584035">
    <w:abstractNumId w:val="236"/>
  </w:num>
  <w:num w:numId="144" w16cid:durableId="511797309">
    <w:abstractNumId w:val="34"/>
  </w:num>
  <w:num w:numId="145" w16cid:durableId="1814247667">
    <w:abstractNumId w:val="24"/>
  </w:num>
  <w:num w:numId="146" w16cid:durableId="33818246">
    <w:abstractNumId w:val="283"/>
  </w:num>
  <w:num w:numId="147" w16cid:durableId="852915822">
    <w:abstractNumId w:val="176"/>
  </w:num>
  <w:num w:numId="148" w16cid:durableId="1652441716">
    <w:abstractNumId w:val="58"/>
  </w:num>
  <w:num w:numId="149" w16cid:durableId="1014192067">
    <w:abstractNumId w:val="239"/>
  </w:num>
  <w:num w:numId="150" w16cid:durableId="1523057345">
    <w:abstractNumId w:val="102"/>
  </w:num>
  <w:num w:numId="151" w16cid:durableId="872881406">
    <w:abstractNumId w:val="125"/>
  </w:num>
  <w:num w:numId="152" w16cid:durableId="437795125">
    <w:abstractNumId w:val="148"/>
  </w:num>
  <w:num w:numId="153" w16cid:durableId="988098396">
    <w:abstractNumId w:val="284"/>
  </w:num>
  <w:num w:numId="154" w16cid:durableId="1269967527">
    <w:abstractNumId w:val="26"/>
  </w:num>
  <w:num w:numId="155" w16cid:durableId="1474642470">
    <w:abstractNumId w:val="290"/>
  </w:num>
  <w:num w:numId="156" w16cid:durableId="1790779921">
    <w:abstractNumId w:val="80"/>
  </w:num>
  <w:num w:numId="157" w16cid:durableId="1330871036">
    <w:abstractNumId w:val="202"/>
  </w:num>
  <w:num w:numId="158" w16cid:durableId="1153180147">
    <w:abstractNumId w:val="150"/>
  </w:num>
  <w:num w:numId="159" w16cid:durableId="1333794412">
    <w:abstractNumId w:val="263"/>
  </w:num>
  <w:num w:numId="160" w16cid:durableId="1859659289">
    <w:abstractNumId w:val="188"/>
  </w:num>
  <w:num w:numId="161" w16cid:durableId="791361545">
    <w:abstractNumId w:val="277"/>
  </w:num>
  <w:num w:numId="162" w16cid:durableId="189611176">
    <w:abstractNumId w:val="133"/>
  </w:num>
  <w:num w:numId="163" w16cid:durableId="1326930904">
    <w:abstractNumId w:val="100"/>
  </w:num>
  <w:num w:numId="164" w16cid:durableId="1039815037">
    <w:abstractNumId w:val="128"/>
  </w:num>
  <w:num w:numId="165" w16cid:durableId="1793203187">
    <w:abstractNumId w:val="12"/>
  </w:num>
  <w:num w:numId="166" w16cid:durableId="455374862">
    <w:abstractNumId w:val="8"/>
  </w:num>
  <w:num w:numId="167" w16cid:durableId="1176578439">
    <w:abstractNumId w:val="23"/>
  </w:num>
  <w:num w:numId="168" w16cid:durableId="1236475692">
    <w:abstractNumId w:val="241"/>
  </w:num>
  <w:num w:numId="169" w16cid:durableId="183908772">
    <w:abstractNumId w:val="25"/>
  </w:num>
  <w:num w:numId="170" w16cid:durableId="972054155">
    <w:abstractNumId w:val="119"/>
  </w:num>
  <w:num w:numId="171" w16cid:durableId="1213467405">
    <w:abstractNumId w:val="281"/>
  </w:num>
  <w:num w:numId="172" w16cid:durableId="492844373">
    <w:abstractNumId w:val="183"/>
  </w:num>
  <w:num w:numId="173" w16cid:durableId="231046402">
    <w:abstractNumId w:val="28"/>
  </w:num>
  <w:num w:numId="174" w16cid:durableId="220139857">
    <w:abstractNumId w:val="223"/>
  </w:num>
  <w:num w:numId="175" w16cid:durableId="987974287">
    <w:abstractNumId w:val="70"/>
  </w:num>
  <w:num w:numId="176" w16cid:durableId="1597054363">
    <w:abstractNumId w:val="260"/>
  </w:num>
  <w:num w:numId="177" w16cid:durableId="1398481429">
    <w:abstractNumId w:val="120"/>
  </w:num>
  <w:num w:numId="178" w16cid:durableId="488442290">
    <w:abstractNumId w:val="135"/>
  </w:num>
  <w:num w:numId="179" w16cid:durableId="133065979">
    <w:abstractNumId w:val="203"/>
  </w:num>
  <w:num w:numId="180" w16cid:durableId="875658716">
    <w:abstractNumId w:val="227"/>
  </w:num>
  <w:num w:numId="181" w16cid:durableId="28923165">
    <w:abstractNumId w:val="40"/>
  </w:num>
  <w:num w:numId="182" w16cid:durableId="1530144590">
    <w:abstractNumId w:val="79"/>
  </w:num>
  <w:num w:numId="183" w16cid:durableId="21443305">
    <w:abstractNumId w:val="67"/>
  </w:num>
  <w:num w:numId="184" w16cid:durableId="1914974528">
    <w:abstractNumId w:val="272"/>
  </w:num>
  <w:num w:numId="185" w16cid:durableId="950552325">
    <w:abstractNumId w:val="216"/>
  </w:num>
  <w:num w:numId="186" w16cid:durableId="1859271545">
    <w:abstractNumId w:val="141"/>
  </w:num>
  <w:num w:numId="187" w16cid:durableId="1262831760">
    <w:abstractNumId w:val="293"/>
  </w:num>
  <w:num w:numId="188" w16cid:durableId="300380260">
    <w:abstractNumId w:val="109"/>
  </w:num>
  <w:num w:numId="189" w16cid:durableId="1810249577">
    <w:abstractNumId w:val="265"/>
  </w:num>
  <w:num w:numId="190" w16cid:durableId="146870536">
    <w:abstractNumId w:val="259"/>
  </w:num>
  <w:num w:numId="191" w16cid:durableId="1445805985">
    <w:abstractNumId w:val="155"/>
  </w:num>
  <w:num w:numId="192" w16cid:durableId="571306668">
    <w:abstractNumId w:val="267"/>
  </w:num>
  <w:num w:numId="193" w16cid:durableId="1228805167">
    <w:abstractNumId w:val="4"/>
  </w:num>
  <w:num w:numId="194" w16cid:durableId="302320254">
    <w:abstractNumId w:val="169"/>
  </w:num>
  <w:num w:numId="195" w16cid:durableId="201094880">
    <w:abstractNumId w:val="146"/>
  </w:num>
  <w:num w:numId="196" w16cid:durableId="294339668">
    <w:abstractNumId w:val="182"/>
  </w:num>
  <w:num w:numId="197" w16cid:durableId="335117037">
    <w:abstractNumId w:val="78"/>
  </w:num>
  <w:num w:numId="198" w16cid:durableId="1334920162">
    <w:abstractNumId w:val="35"/>
  </w:num>
  <w:num w:numId="199" w16cid:durableId="1718243401">
    <w:abstractNumId w:val="165"/>
  </w:num>
  <w:num w:numId="200" w16cid:durableId="2054040089">
    <w:abstractNumId w:val="173"/>
  </w:num>
  <w:num w:numId="201" w16cid:durableId="1198858662">
    <w:abstractNumId w:val="95"/>
  </w:num>
  <w:num w:numId="202" w16cid:durableId="1200970859">
    <w:abstractNumId w:val="208"/>
  </w:num>
  <w:num w:numId="203" w16cid:durableId="422410244">
    <w:abstractNumId w:val="31"/>
  </w:num>
  <w:num w:numId="204" w16cid:durableId="994181740">
    <w:abstractNumId w:val="126"/>
  </w:num>
  <w:num w:numId="205" w16cid:durableId="1963416240">
    <w:abstractNumId w:val="86"/>
  </w:num>
  <w:num w:numId="206" w16cid:durableId="1483038044">
    <w:abstractNumId w:val="250"/>
  </w:num>
  <w:num w:numId="207" w16cid:durableId="1536850837">
    <w:abstractNumId w:val="98"/>
  </w:num>
  <w:num w:numId="208" w16cid:durableId="819463448">
    <w:abstractNumId w:val="87"/>
  </w:num>
  <w:num w:numId="209" w16cid:durableId="1401321187">
    <w:abstractNumId w:val="59"/>
  </w:num>
  <w:num w:numId="210" w16cid:durableId="429202233">
    <w:abstractNumId w:val="27"/>
  </w:num>
  <w:num w:numId="211" w16cid:durableId="653334138">
    <w:abstractNumId w:val="112"/>
  </w:num>
  <w:num w:numId="212" w16cid:durableId="1144129101">
    <w:abstractNumId w:val="158"/>
  </w:num>
  <w:num w:numId="213" w16cid:durableId="1361317190">
    <w:abstractNumId w:val="90"/>
  </w:num>
  <w:num w:numId="214" w16cid:durableId="1677266693">
    <w:abstractNumId w:val="209"/>
  </w:num>
  <w:num w:numId="215" w16cid:durableId="1719934453">
    <w:abstractNumId w:val="269"/>
  </w:num>
  <w:num w:numId="216" w16cid:durableId="2030332143">
    <w:abstractNumId w:val="47"/>
  </w:num>
  <w:num w:numId="217" w16cid:durableId="2126995896">
    <w:abstractNumId w:val="166"/>
  </w:num>
  <w:num w:numId="218" w16cid:durableId="965550054">
    <w:abstractNumId w:val="246"/>
  </w:num>
  <w:num w:numId="219" w16cid:durableId="1836722561">
    <w:abstractNumId w:val="257"/>
  </w:num>
  <w:num w:numId="220" w16cid:durableId="123305673">
    <w:abstractNumId w:val="64"/>
  </w:num>
  <w:num w:numId="221" w16cid:durableId="1162041197">
    <w:abstractNumId w:val="163"/>
  </w:num>
  <w:num w:numId="222" w16cid:durableId="582253026">
    <w:abstractNumId w:val="10"/>
  </w:num>
  <w:num w:numId="223" w16cid:durableId="693263550">
    <w:abstractNumId w:val="143"/>
  </w:num>
  <w:num w:numId="224" w16cid:durableId="1402220253">
    <w:abstractNumId w:val="244"/>
  </w:num>
  <w:num w:numId="225" w16cid:durableId="811949058">
    <w:abstractNumId w:val="30"/>
  </w:num>
  <w:num w:numId="226" w16cid:durableId="80684188">
    <w:abstractNumId w:val="154"/>
  </w:num>
  <w:num w:numId="227" w16cid:durableId="2128114505">
    <w:abstractNumId w:val="11"/>
  </w:num>
  <w:num w:numId="228" w16cid:durableId="1580561080">
    <w:abstractNumId w:val="204"/>
  </w:num>
  <w:num w:numId="229" w16cid:durableId="2041130153">
    <w:abstractNumId w:val="9"/>
  </w:num>
  <w:num w:numId="230" w16cid:durableId="15156984">
    <w:abstractNumId w:val="107"/>
  </w:num>
  <w:num w:numId="231" w16cid:durableId="892499010">
    <w:abstractNumId w:val="114"/>
  </w:num>
  <w:num w:numId="232" w16cid:durableId="162164011">
    <w:abstractNumId w:val="46"/>
  </w:num>
  <w:num w:numId="233" w16cid:durableId="1834369830">
    <w:abstractNumId w:val="18"/>
  </w:num>
  <w:num w:numId="234" w16cid:durableId="1522237316">
    <w:abstractNumId w:val="53"/>
  </w:num>
  <w:num w:numId="235" w16cid:durableId="1838421155">
    <w:abstractNumId w:val="5"/>
  </w:num>
  <w:num w:numId="236" w16cid:durableId="1892300810">
    <w:abstractNumId w:val="164"/>
  </w:num>
  <w:num w:numId="237" w16cid:durableId="856233862">
    <w:abstractNumId w:val="180"/>
  </w:num>
  <w:num w:numId="238" w16cid:durableId="708917209">
    <w:abstractNumId w:val="177"/>
  </w:num>
  <w:num w:numId="239" w16cid:durableId="988706031">
    <w:abstractNumId w:val="247"/>
  </w:num>
  <w:num w:numId="240" w16cid:durableId="1806779718">
    <w:abstractNumId w:val="264"/>
  </w:num>
  <w:num w:numId="241" w16cid:durableId="209416767">
    <w:abstractNumId w:val="75"/>
  </w:num>
  <w:num w:numId="242" w16cid:durableId="177545570">
    <w:abstractNumId w:val="232"/>
  </w:num>
  <w:num w:numId="243" w16cid:durableId="44049326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069574159">
    <w:abstractNumId w:val="168"/>
  </w:num>
  <w:num w:numId="245" w16cid:durableId="180555736">
    <w:abstractNumId w:val="261"/>
  </w:num>
  <w:num w:numId="246" w16cid:durableId="956637724">
    <w:abstractNumId w:val="206"/>
  </w:num>
  <w:num w:numId="247" w16cid:durableId="341006111">
    <w:abstractNumId w:val="89"/>
  </w:num>
  <w:num w:numId="248" w16cid:durableId="296569763">
    <w:abstractNumId w:val="230"/>
  </w:num>
  <w:num w:numId="249" w16cid:durableId="378866368">
    <w:abstractNumId w:val="117"/>
  </w:num>
  <w:num w:numId="250" w16cid:durableId="1953432981">
    <w:abstractNumId w:val="248"/>
  </w:num>
  <w:num w:numId="251" w16cid:durableId="761948838">
    <w:abstractNumId w:val="199"/>
  </w:num>
  <w:num w:numId="252" w16cid:durableId="533152519">
    <w:abstractNumId w:val="138"/>
  </w:num>
  <w:num w:numId="253" w16cid:durableId="2082020318">
    <w:abstractNumId w:val="192"/>
  </w:num>
  <w:num w:numId="254" w16cid:durableId="2124495242">
    <w:abstractNumId w:val="99"/>
  </w:num>
  <w:num w:numId="255" w16cid:durableId="1863663515">
    <w:abstractNumId w:val="220"/>
  </w:num>
  <w:num w:numId="256" w16cid:durableId="139467520">
    <w:abstractNumId w:val="286"/>
  </w:num>
  <w:num w:numId="257" w16cid:durableId="916480296">
    <w:abstractNumId w:val="279"/>
  </w:num>
  <w:num w:numId="258" w16cid:durableId="214700921">
    <w:abstractNumId w:val="131"/>
  </w:num>
  <w:num w:numId="259" w16cid:durableId="1493525543">
    <w:abstractNumId w:val="16"/>
  </w:num>
  <w:num w:numId="260" w16cid:durableId="203835447">
    <w:abstractNumId w:val="116"/>
  </w:num>
  <w:num w:numId="261" w16cid:durableId="1345130474">
    <w:abstractNumId w:val="240"/>
  </w:num>
  <w:num w:numId="262" w16cid:durableId="1299799357">
    <w:abstractNumId w:val="106"/>
  </w:num>
  <w:num w:numId="263" w16cid:durableId="1360005439">
    <w:abstractNumId w:val="235"/>
  </w:num>
  <w:num w:numId="264" w16cid:durableId="816385774">
    <w:abstractNumId w:val="245"/>
  </w:num>
  <w:num w:numId="265" w16cid:durableId="1997957844">
    <w:abstractNumId w:val="56"/>
  </w:num>
  <w:num w:numId="266" w16cid:durableId="1209758337">
    <w:abstractNumId w:val="287"/>
  </w:num>
  <w:num w:numId="267" w16cid:durableId="1350180078">
    <w:abstractNumId w:val="76"/>
  </w:num>
  <w:num w:numId="268" w16cid:durableId="865631305">
    <w:abstractNumId w:val="221"/>
  </w:num>
  <w:num w:numId="269" w16cid:durableId="2062822231">
    <w:abstractNumId w:val="215"/>
  </w:num>
  <w:num w:numId="270" w16cid:durableId="1575166076">
    <w:abstractNumId w:val="211"/>
  </w:num>
  <w:num w:numId="271" w16cid:durableId="1986466703">
    <w:abstractNumId w:val="3"/>
  </w:num>
  <w:num w:numId="272" w16cid:durableId="2108035151">
    <w:abstractNumId w:val="228"/>
  </w:num>
  <w:num w:numId="273" w16cid:durableId="1401903007">
    <w:abstractNumId w:val="153"/>
  </w:num>
  <w:num w:numId="274" w16cid:durableId="89278353">
    <w:abstractNumId w:val="142"/>
  </w:num>
  <w:num w:numId="275" w16cid:durableId="458257251">
    <w:abstractNumId w:val="225"/>
  </w:num>
  <w:num w:numId="276" w16cid:durableId="1627470871">
    <w:abstractNumId w:val="17"/>
  </w:num>
  <w:num w:numId="277" w16cid:durableId="1742437857">
    <w:abstractNumId w:val="222"/>
  </w:num>
  <w:num w:numId="278" w16cid:durableId="815731375">
    <w:abstractNumId w:val="242"/>
  </w:num>
  <w:num w:numId="279" w16cid:durableId="1618216331">
    <w:abstractNumId w:val="170"/>
  </w:num>
  <w:num w:numId="280" w16cid:durableId="644553745">
    <w:abstractNumId w:val="249"/>
  </w:num>
  <w:num w:numId="281" w16cid:durableId="521280426">
    <w:abstractNumId w:val="32"/>
  </w:num>
  <w:num w:numId="282" w16cid:durableId="1437941491">
    <w:abstractNumId w:val="105"/>
  </w:num>
  <w:num w:numId="283" w16cid:durableId="1052577190">
    <w:abstractNumId w:val="157"/>
  </w:num>
  <w:num w:numId="284" w16cid:durableId="75251914">
    <w:abstractNumId w:val="123"/>
  </w:num>
  <w:num w:numId="285" w16cid:durableId="1288194318">
    <w:abstractNumId w:val="196"/>
  </w:num>
  <w:num w:numId="286" w16cid:durableId="1974096124">
    <w:abstractNumId w:val="97"/>
  </w:num>
  <w:num w:numId="287" w16cid:durableId="1233738768">
    <w:abstractNumId w:val="234"/>
  </w:num>
  <w:num w:numId="288" w16cid:durableId="937296999">
    <w:abstractNumId w:val="65"/>
  </w:num>
  <w:num w:numId="289" w16cid:durableId="1572613978">
    <w:abstractNumId w:val="171"/>
  </w:num>
  <w:num w:numId="290" w16cid:durableId="2125807656">
    <w:abstractNumId w:val="282"/>
  </w:num>
  <w:num w:numId="291" w16cid:durableId="1956129655">
    <w:abstractNumId w:val="83"/>
  </w:num>
  <w:num w:numId="292" w16cid:durableId="745495519">
    <w:abstractNumId w:val="185"/>
  </w:num>
  <w:num w:numId="293" w16cid:durableId="99707244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2145655023">
    <w:abstractNumId w:val="51"/>
  </w:num>
  <w:num w:numId="295" w16cid:durableId="1801070844">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60451477">
    <w:abstractNumId w:val="134"/>
  </w:num>
  <w:num w:numId="297" w16cid:durableId="1458572780">
    <w:abstractNumId w:val="194"/>
  </w:num>
  <w:num w:numId="298" w16cid:durableId="1632520574">
    <w:abstractNumId w:val="88"/>
  </w:num>
  <w:num w:numId="299" w16cid:durableId="2033065473">
    <w:abstractNumId w:val="178"/>
  </w:num>
  <w:num w:numId="300" w16cid:durableId="1544367385">
    <w:abstractNumId w:val="229"/>
  </w:num>
  <w:num w:numId="301" w16cid:durableId="1968664362">
    <w:abstractNumId w:val="194"/>
  </w:num>
  <w:num w:numId="302" w16cid:durableId="1625304255">
    <w:abstractNumId w:val="1"/>
  </w:num>
  <w:num w:numId="303" w16cid:durableId="1264414535">
    <w:abstractNumId w:val="194"/>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5F9DB44-9169-4A05-BE5C-C19E608264D0}"/>
    <w:docVar w:name="dgnword-eventsink" w:val="1068217104"/>
  </w:docVars>
  <w:rsids>
    <w:rsidRoot w:val="00B64040"/>
    <w:rsid w:val="00000619"/>
    <w:rsid w:val="00001962"/>
    <w:rsid w:val="00001A00"/>
    <w:rsid w:val="000024DE"/>
    <w:rsid w:val="000041E0"/>
    <w:rsid w:val="0000452E"/>
    <w:rsid w:val="00004746"/>
    <w:rsid w:val="00004996"/>
    <w:rsid w:val="00004B5F"/>
    <w:rsid w:val="00005F72"/>
    <w:rsid w:val="0000625B"/>
    <w:rsid w:val="00006301"/>
    <w:rsid w:val="00006473"/>
    <w:rsid w:val="000064E4"/>
    <w:rsid w:val="0000650A"/>
    <w:rsid w:val="00007327"/>
    <w:rsid w:val="00007F00"/>
    <w:rsid w:val="00007FA5"/>
    <w:rsid w:val="000108C6"/>
    <w:rsid w:val="00011178"/>
    <w:rsid w:val="00011E48"/>
    <w:rsid w:val="00012022"/>
    <w:rsid w:val="00012645"/>
    <w:rsid w:val="0001290F"/>
    <w:rsid w:val="00012C28"/>
    <w:rsid w:val="0001304A"/>
    <w:rsid w:val="000131C2"/>
    <w:rsid w:val="00013492"/>
    <w:rsid w:val="00013A0D"/>
    <w:rsid w:val="00013BA9"/>
    <w:rsid w:val="0001423F"/>
    <w:rsid w:val="000142DB"/>
    <w:rsid w:val="00015896"/>
    <w:rsid w:val="00016ED9"/>
    <w:rsid w:val="000170BA"/>
    <w:rsid w:val="00017E69"/>
    <w:rsid w:val="00020230"/>
    <w:rsid w:val="000206F9"/>
    <w:rsid w:val="00020BEB"/>
    <w:rsid w:val="00020C2F"/>
    <w:rsid w:val="00021E17"/>
    <w:rsid w:val="00022209"/>
    <w:rsid w:val="00022664"/>
    <w:rsid w:val="0002367E"/>
    <w:rsid w:val="0002458B"/>
    <w:rsid w:val="00024D20"/>
    <w:rsid w:val="00025268"/>
    <w:rsid w:val="000253F4"/>
    <w:rsid w:val="00025418"/>
    <w:rsid w:val="00025716"/>
    <w:rsid w:val="00025856"/>
    <w:rsid w:val="00025E8C"/>
    <w:rsid w:val="0002685D"/>
    <w:rsid w:val="00027983"/>
    <w:rsid w:val="00027A54"/>
    <w:rsid w:val="00027D87"/>
    <w:rsid w:val="000302B6"/>
    <w:rsid w:val="00030527"/>
    <w:rsid w:val="0003083B"/>
    <w:rsid w:val="00032195"/>
    <w:rsid w:val="00032346"/>
    <w:rsid w:val="00033026"/>
    <w:rsid w:val="000338AB"/>
    <w:rsid w:val="00033B23"/>
    <w:rsid w:val="00033B4D"/>
    <w:rsid w:val="00033EC9"/>
    <w:rsid w:val="00034002"/>
    <w:rsid w:val="0003439F"/>
    <w:rsid w:val="000348B1"/>
    <w:rsid w:val="00034B93"/>
    <w:rsid w:val="00034F0F"/>
    <w:rsid w:val="00035436"/>
    <w:rsid w:val="000359D6"/>
    <w:rsid w:val="00035F6C"/>
    <w:rsid w:val="00036496"/>
    <w:rsid w:val="00036C3B"/>
    <w:rsid w:val="000374BD"/>
    <w:rsid w:val="00037587"/>
    <w:rsid w:val="00037803"/>
    <w:rsid w:val="0004043B"/>
    <w:rsid w:val="0004051B"/>
    <w:rsid w:val="00040E74"/>
    <w:rsid w:val="000412EA"/>
    <w:rsid w:val="0004166F"/>
    <w:rsid w:val="00041E58"/>
    <w:rsid w:val="0004275F"/>
    <w:rsid w:val="000427B1"/>
    <w:rsid w:val="0004284B"/>
    <w:rsid w:val="000429A6"/>
    <w:rsid w:val="00042EE5"/>
    <w:rsid w:val="000439C6"/>
    <w:rsid w:val="00043A48"/>
    <w:rsid w:val="000443B4"/>
    <w:rsid w:val="00045554"/>
    <w:rsid w:val="00045D8F"/>
    <w:rsid w:val="000462DD"/>
    <w:rsid w:val="00047117"/>
    <w:rsid w:val="000473FC"/>
    <w:rsid w:val="000478AB"/>
    <w:rsid w:val="00047AB9"/>
    <w:rsid w:val="00047EDC"/>
    <w:rsid w:val="0005014F"/>
    <w:rsid w:val="0005198A"/>
    <w:rsid w:val="000520F5"/>
    <w:rsid w:val="0005326D"/>
    <w:rsid w:val="00054478"/>
    <w:rsid w:val="0005477E"/>
    <w:rsid w:val="000548A2"/>
    <w:rsid w:val="00054CD9"/>
    <w:rsid w:val="00054FDC"/>
    <w:rsid w:val="0005514E"/>
    <w:rsid w:val="000553D6"/>
    <w:rsid w:val="0005576C"/>
    <w:rsid w:val="00055B8B"/>
    <w:rsid w:val="00055DF1"/>
    <w:rsid w:val="00055E97"/>
    <w:rsid w:val="000563FC"/>
    <w:rsid w:val="00056731"/>
    <w:rsid w:val="00056808"/>
    <w:rsid w:val="0005769F"/>
    <w:rsid w:val="00060008"/>
    <w:rsid w:val="00060745"/>
    <w:rsid w:val="00060D57"/>
    <w:rsid w:val="00060F34"/>
    <w:rsid w:val="00061806"/>
    <w:rsid w:val="00061DCA"/>
    <w:rsid w:val="00061E04"/>
    <w:rsid w:val="00062099"/>
    <w:rsid w:val="000621D8"/>
    <w:rsid w:val="00062C4C"/>
    <w:rsid w:val="00063268"/>
    <w:rsid w:val="00063340"/>
    <w:rsid w:val="000633F1"/>
    <w:rsid w:val="000635A4"/>
    <w:rsid w:val="00063A37"/>
    <w:rsid w:val="0006425B"/>
    <w:rsid w:val="00064A54"/>
    <w:rsid w:val="00064B27"/>
    <w:rsid w:val="0006561A"/>
    <w:rsid w:val="000657C3"/>
    <w:rsid w:val="00065CA3"/>
    <w:rsid w:val="00065EA2"/>
    <w:rsid w:val="000665DC"/>
    <w:rsid w:val="0006711A"/>
    <w:rsid w:val="00067870"/>
    <w:rsid w:val="00067A3C"/>
    <w:rsid w:val="00070417"/>
    <w:rsid w:val="00070F00"/>
    <w:rsid w:val="00071716"/>
    <w:rsid w:val="00071A1E"/>
    <w:rsid w:val="00071F15"/>
    <w:rsid w:val="00072276"/>
    <w:rsid w:val="0007284A"/>
    <w:rsid w:val="00072C05"/>
    <w:rsid w:val="00073008"/>
    <w:rsid w:val="00073772"/>
    <w:rsid w:val="00073A72"/>
    <w:rsid w:val="00073AF1"/>
    <w:rsid w:val="000746E7"/>
    <w:rsid w:val="00075570"/>
    <w:rsid w:val="00075E63"/>
    <w:rsid w:val="000762BB"/>
    <w:rsid w:val="000765D1"/>
    <w:rsid w:val="000765E2"/>
    <w:rsid w:val="00077B05"/>
    <w:rsid w:val="00077D1E"/>
    <w:rsid w:val="0008076C"/>
    <w:rsid w:val="00080E4E"/>
    <w:rsid w:val="00081048"/>
    <w:rsid w:val="000814CE"/>
    <w:rsid w:val="0008202E"/>
    <w:rsid w:val="0008248E"/>
    <w:rsid w:val="00082722"/>
    <w:rsid w:val="000837E6"/>
    <w:rsid w:val="000843F2"/>
    <w:rsid w:val="000852F9"/>
    <w:rsid w:val="0008550E"/>
    <w:rsid w:val="000856F1"/>
    <w:rsid w:val="000859BB"/>
    <w:rsid w:val="00085A74"/>
    <w:rsid w:val="00085D0A"/>
    <w:rsid w:val="00086417"/>
    <w:rsid w:val="00087DD6"/>
    <w:rsid w:val="00090030"/>
    <w:rsid w:val="0009017C"/>
    <w:rsid w:val="000905EE"/>
    <w:rsid w:val="000907B6"/>
    <w:rsid w:val="000909A8"/>
    <w:rsid w:val="00090B76"/>
    <w:rsid w:val="000913D2"/>
    <w:rsid w:val="00091E6A"/>
    <w:rsid w:val="00092957"/>
    <w:rsid w:val="00093B49"/>
    <w:rsid w:val="00093C86"/>
    <w:rsid w:val="00093F7B"/>
    <w:rsid w:val="0009484D"/>
    <w:rsid w:val="00094A65"/>
    <w:rsid w:val="00094CAC"/>
    <w:rsid w:val="0009506D"/>
    <w:rsid w:val="0009548F"/>
    <w:rsid w:val="00095918"/>
    <w:rsid w:val="00095B01"/>
    <w:rsid w:val="000968DA"/>
    <w:rsid w:val="00096994"/>
    <w:rsid w:val="000969C5"/>
    <w:rsid w:val="00096AC7"/>
    <w:rsid w:val="00096B5D"/>
    <w:rsid w:val="00097225"/>
    <w:rsid w:val="00097268"/>
    <w:rsid w:val="0009768F"/>
    <w:rsid w:val="0009780D"/>
    <w:rsid w:val="00097A32"/>
    <w:rsid w:val="00097B90"/>
    <w:rsid w:val="000A0159"/>
    <w:rsid w:val="000A21B5"/>
    <w:rsid w:val="000A3398"/>
    <w:rsid w:val="000A3541"/>
    <w:rsid w:val="000A4634"/>
    <w:rsid w:val="000A478A"/>
    <w:rsid w:val="000A4791"/>
    <w:rsid w:val="000A48CE"/>
    <w:rsid w:val="000A4CE2"/>
    <w:rsid w:val="000A4D3F"/>
    <w:rsid w:val="000A4F52"/>
    <w:rsid w:val="000A5E00"/>
    <w:rsid w:val="000A6445"/>
    <w:rsid w:val="000A6485"/>
    <w:rsid w:val="000A69C3"/>
    <w:rsid w:val="000A6E85"/>
    <w:rsid w:val="000A6EA5"/>
    <w:rsid w:val="000A7543"/>
    <w:rsid w:val="000A7620"/>
    <w:rsid w:val="000A7F34"/>
    <w:rsid w:val="000B04AA"/>
    <w:rsid w:val="000B07C7"/>
    <w:rsid w:val="000B10D1"/>
    <w:rsid w:val="000B131E"/>
    <w:rsid w:val="000B1340"/>
    <w:rsid w:val="000B15BD"/>
    <w:rsid w:val="000B1689"/>
    <w:rsid w:val="000B1832"/>
    <w:rsid w:val="000B1B05"/>
    <w:rsid w:val="000B2229"/>
    <w:rsid w:val="000B27B6"/>
    <w:rsid w:val="000B2895"/>
    <w:rsid w:val="000B2928"/>
    <w:rsid w:val="000B4BC7"/>
    <w:rsid w:val="000B4DB5"/>
    <w:rsid w:val="000B5382"/>
    <w:rsid w:val="000B5596"/>
    <w:rsid w:val="000B5934"/>
    <w:rsid w:val="000B612A"/>
    <w:rsid w:val="000B642D"/>
    <w:rsid w:val="000B6668"/>
    <w:rsid w:val="000B666D"/>
    <w:rsid w:val="000B6D62"/>
    <w:rsid w:val="000B6DDD"/>
    <w:rsid w:val="000B6E0E"/>
    <w:rsid w:val="000B75FB"/>
    <w:rsid w:val="000B7817"/>
    <w:rsid w:val="000B7E32"/>
    <w:rsid w:val="000C0C66"/>
    <w:rsid w:val="000C315A"/>
    <w:rsid w:val="000C4A43"/>
    <w:rsid w:val="000C50ED"/>
    <w:rsid w:val="000C61F0"/>
    <w:rsid w:val="000C6A07"/>
    <w:rsid w:val="000C6EEE"/>
    <w:rsid w:val="000C7B69"/>
    <w:rsid w:val="000C7ED1"/>
    <w:rsid w:val="000C7FBF"/>
    <w:rsid w:val="000D0BC3"/>
    <w:rsid w:val="000D0C7E"/>
    <w:rsid w:val="000D18E2"/>
    <w:rsid w:val="000D1998"/>
    <w:rsid w:val="000D3404"/>
    <w:rsid w:val="000D43DA"/>
    <w:rsid w:val="000D464D"/>
    <w:rsid w:val="000D489F"/>
    <w:rsid w:val="000D6371"/>
    <w:rsid w:val="000D6612"/>
    <w:rsid w:val="000D6804"/>
    <w:rsid w:val="000D786C"/>
    <w:rsid w:val="000E0249"/>
    <w:rsid w:val="000E06C8"/>
    <w:rsid w:val="000E105E"/>
    <w:rsid w:val="000E1721"/>
    <w:rsid w:val="000E1938"/>
    <w:rsid w:val="000E2F96"/>
    <w:rsid w:val="000E2F9E"/>
    <w:rsid w:val="000E3446"/>
    <w:rsid w:val="000E3947"/>
    <w:rsid w:val="000E439B"/>
    <w:rsid w:val="000E4E56"/>
    <w:rsid w:val="000E53A1"/>
    <w:rsid w:val="000E548B"/>
    <w:rsid w:val="000E57D2"/>
    <w:rsid w:val="000E64C0"/>
    <w:rsid w:val="000E7013"/>
    <w:rsid w:val="000E76B4"/>
    <w:rsid w:val="000E7DE7"/>
    <w:rsid w:val="000F01C6"/>
    <w:rsid w:val="000F05EB"/>
    <w:rsid w:val="000F0CD7"/>
    <w:rsid w:val="000F11F0"/>
    <w:rsid w:val="000F13B6"/>
    <w:rsid w:val="000F182C"/>
    <w:rsid w:val="000F1D93"/>
    <w:rsid w:val="000F231C"/>
    <w:rsid w:val="000F25CD"/>
    <w:rsid w:val="000F28B7"/>
    <w:rsid w:val="000F39E1"/>
    <w:rsid w:val="000F3B4D"/>
    <w:rsid w:val="000F4D9A"/>
    <w:rsid w:val="000F503C"/>
    <w:rsid w:val="000F528C"/>
    <w:rsid w:val="000F5BB1"/>
    <w:rsid w:val="000F5C4A"/>
    <w:rsid w:val="000F5DFB"/>
    <w:rsid w:val="000F6124"/>
    <w:rsid w:val="000F69EA"/>
    <w:rsid w:val="000F6B75"/>
    <w:rsid w:val="000F770D"/>
    <w:rsid w:val="000F79B9"/>
    <w:rsid w:val="000F7A00"/>
    <w:rsid w:val="00100761"/>
    <w:rsid w:val="00100F49"/>
    <w:rsid w:val="00101221"/>
    <w:rsid w:val="00101B63"/>
    <w:rsid w:val="00101C75"/>
    <w:rsid w:val="00101D9B"/>
    <w:rsid w:val="00102237"/>
    <w:rsid w:val="00102B04"/>
    <w:rsid w:val="001036C1"/>
    <w:rsid w:val="001036FD"/>
    <w:rsid w:val="00103C7F"/>
    <w:rsid w:val="001047A8"/>
    <w:rsid w:val="00104E5C"/>
    <w:rsid w:val="00104F92"/>
    <w:rsid w:val="0010567F"/>
    <w:rsid w:val="00106553"/>
    <w:rsid w:val="0010681A"/>
    <w:rsid w:val="001069A9"/>
    <w:rsid w:val="00106D5C"/>
    <w:rsid w:val="0010790F"/>
    <w:rsid w:val="00110345"/>
    <w:rsid w:val="001109AC"/>
    <w:rsid w:val="00111019"/>
    <w:rsid w:val="0011116F"/>
    <w:rsid w:val="00111A09"/>
    <w:rsid w:val="00111E0B"/>
    <w:rsid w:val="00113078"/>
    <w:rsid w:val="001138BB"/>
    <w:rsid w:val="0011402D"/>
    <w:rsid w:val="00116083"/>
    <w:rsid w:val="001160DD"/>
    <w:rsid w:val="001160FB"/>
    <w:rsid w:val="00116E1E"/>
    <w:rsid w:val="0011723B"/>
    <w:rsid w:val="00120122"/>
    <w:rsid w:val="001202B4"/>
    <w:rsid w:val="00120791"/>
    <w:rsid w:val="00121A27"/>
    <w:rsid w:val="0012248E"/>
    <w:rsid w:val="00122AD5"/>
    <w:rsid w:val="00122C29"/>
    <w:rsid w:val="001232C0"/>
    <w:rsid w:val="00123A15"/>
    <w:rsid w:val="00123BEA"/>
    <w:rsid w:val="00123C75"/>
    <w:rsid w:val="00123CAF"/>
    <w:rsid w:val="001244A6"/>
    <w:rsid w:val="00124994"/>
    <w:rsid w:val="00124BE7"/>
    <w:rsid w:val="00125B3B"/>
    <w:rsid w:val="00125B4B"/>
    <w:rsid w:val="0012664D"/>
    <w:rsid w:val="00126CCB"/>
    <w:rsid w:val="00126E32"/>
    <w:rsid w:val="001273FB"/>
    <w:rsid w:val="00130140"/>
    <w:rsid w:val="001301EB"/>
    <w:rsid w:val="0013053A"/>
    <w:rsid w:val="001306E8"/>
    <w:rsid w:val="00131731"/>
    <w:rsid w:val="00131738"/>
    <w:rsid w:val="00131928"/>
    <w:rsid w:val="00131DFD"/>
    <w:rsid w:val="00132BC8"/>
    <w:rsid w:val="00132D0E"/>
    <w:rsid w:val="001338E8"/>
    <w:rsid w:val="00134D05"/>
    <w:rsid w:val="00134D06"/>
    <w:rsid w:val="001350E8"/>
    <w:rsid w:val="00135747"/>
    <w:rsid w:val="001359E7"/>
    <w:rsid w:val="00135AB8"/>
    <w:rsid w:val="0013606A"/>
    <w:rsid w:val="0013686D"/>
    <w:rsid w:val="00137029"/>
    <w:rsid w:val="0013762A"/>
    <w:rsid w:val="00137636"/>
    <w:rsid w:val="001412B3"/>
    <w:rsid w:val="00141DBC"/>
    <w:rsid w:val="00141FCD"/>
    <w:rsid w:val="0014210D"/>
    <w:rsid w:val="001421BF"/>
    <w:rsid w:val="0014312E"/>
    <w:rsid w:val="00143895"/>
    <w:rsid w:val="00144009"/>
    <w:rsid w:val="0014474F"/>
    <w:rsid w:val="00145404"/>
    <w:rsid w:val="00145CF3"/>
    <w:rsid w:val="00147245"/>
    <w:rsid w:val="001472C0"/>
    <w:rsid w:val="00147CAA"/>
    <w:rsid w:val="00150C3C"/>
    <w:rsid w:val="00151444"/>
    <w:rsid w:val="001524CC"/>
    <w:rsid w:val="00152A22"/>
    <w:rsid w:val="00152A38"/>
    <w:rsid w:val="00152B13"/>
    <w:rsid w:val="00152D07"/>
    <w:rsid w:val="00152D65"/>
    <w:rsid w:val="00153161"/>
    <w:rsid w:val="00153AA7"/>
    <w:rsid w:val="00153CC7"/>
    <w:rsid w:val="00153EB9"/>
    <w:rsid w:val="00154577"/>
    <w:rsid w:val="00154704"/>
    <w:rsid w:val="00154E0D"/>
    <w:rsid w:val="001552BB"/>
    <w:rsid w:val="00156A9B"/>
    <w:rsid w:val="00156B87"/>
    <w:rsid w:val="0015777A"/>
    <w:rsid w:val="0015783C"/>
    <w:rsid w:val="001612CC"/>
    <w:rsid w:val="00162005"/>
    <w:rsid w:val="001623C8"/>
    <w:rsid w:val="0016285E"/>
    <w:rsid w:val="00162D4F"/>
    <w:rsid w:val="00162D6A"/>
    <w:rsid w:val="00163313"/>
    <w:rsid w:val="001638E0"/>
    <w:rsid w:val="001647F3"/>
    <w:rsid w:val="001648E0"/>
    <w:rsid w:val="00164CB9"/>
    <w:rsid w:val="00165641"/>
    <w:rsid w:val="0016588F"/>
    <w:rsid w:val="001664FE"/>
    <w:rsid w:val="0016718B"/>
    <w:rsid w:val="001671AD"/>
    <w:rsid w:val="00167917"/>
    <w:rsid w:val="00171535"/>
    <w:rsid w:val="00171749"/>
    <w:rsid w:val="0017189B"/>
    <w:rsid w:val="001721A4"/>
    <w:rsid w:val="00172A05"/>
    <w:rsid w:val="00174BC2"/>
    <w:rsid w:val="00174C37"/>
    <w:rsid w:val="00174D90"/>
    <w:rsid w:val="001750D0"/>
    <w:rsid w:val="0017521F"/>
    <w:rsid w:val="001752F7"/>
    <w:rsid w:val="001754CB"/>
    <w:rsid w:val="00175D4D"/>
    <w:rsid w:val="00175FB0"/>
    <w:rsid w:val="00176C58"/>
    <w:rsid w:val="00176F04"/>
    <w:rsid w:val="001776BB"/>
    <w:rsid w:val="00177E19"/>
    <w:rsid w:val="00177FC7"/>
    <w:rsid w:val="00180246"/>
    <w:rsid w:val="00180335"/>
    <w:rsid w:val="00180ECF"/>
    <w:rsid w:val="001812E0"/>
    <w:rsid w:val="001814E1"/>
    <w:rsid w:val="001817D7"/>
    <w:rsid w:val="0018265F"/>
    <w:rsid w:val="001826E5"/>
    <w:rsid w:val="00182D23"/>
    <w:rsid w:val="00183848"/>
    <w:rsid w:val="0018409C"/>
    <w:rsid w:val="001847DD"/>
    <w:rsid w:val="00184A7C"/>
    <w:rsid w:val="00184E36"/>
    <w:rsid w:val="00185134"/>
    <w:rsid w:val="00185392"/>
    <w:rsid w:val="00185B28"/>
    <w:rsid w:val="00185EC7"/>
    <w:rsid w:val="00186D95"/>
    <w:rsid w:val="00187D15"/>
    <w:rsid w:val="00190B98"/>
    <w:rsid w:val="001914F1"/>
    <w:rsid w:val="0019161C"/>
    <w:rsid w:val="0019198C"/>
    <w:rsid w:val="00191B8F"/>
    <w:rsid w:val="0019205A"/>
    <w:rsid w:val="001923A0"/>
    <w:rsid w:val="00192F53"/>
    <w:rsid w:val="00192F9E"/>
    <w:rsid w:val="00194013"/>
    <w:rsid w:val="00194727"/>
    <w:rsid w:val="001953D4"/>
    <w:rsid w:val="001955EB"/>
    <w:rsid w:val="00195F35"/>
    <w:rsid w:val="001962E5"/>
    <w:rsid w:val="00196C0F"/>
    <w:rsid w:val="00196EB5"/>
    <w:rsid w:val="00197221"/>
    <w:rsid w:val="00197365"/>
    <w:rsid w:val="001975A7"/>
    <w:rsid w:val="00197A23"/>
    <w:rsid w:val="001A0828"/>
    <w:rsid w:val="001A1056"/>
    <w:rsid w:val="001A1C30"/>
    <w:rsid w:val="001A201A"/>
    <w:rsid w:val="001A3795"/>
    <w:rsid w:val="001A3882"/>
    <w:rsid w:val="001A43A5"/>
    <w:rsid w:val="001A4754"/>
    <w:rsid w:val="001A5E30"/>
    <w:rsid w:val="001A62D3"/>
    <w:rsid w:val="001A639B"/>
    <w:rsid w:val="001A7459"/>
    <w:rsid w:val="001A74CD"/>
    <w:rsid w:val="001B1B5B"/>
    <w:rsid w:val="001B1BEA"/>
    <w:rsid w:val="001B219C"/>
    <w:rsid w:val="001B2751"/>
    <w:rsid w:val="001B308B"/>
    <w:rsid w:val="001B3296"/>
    <w:rsid w:val="001B35D0"/>
    <w:rsid w:val="001B3DA9"/>
    <w:rsid w:val="001B4027"/>
    <w:rsid w:val="001B40B7"/>
    <w:rsid w:val="001B48A6"/>
    <w:rsid w:val="001B5497"/>
    <w:rsid w:val="001B5B7F"/>
    <w:rsid w:val="001B5C98"/>
    <w:rsid w:val="001B5EA5"/>
    <w:rsid w:val="001B5F37"/>
    <w:rsid w:val="001B656F"/>
    <w:rsid w:val="001B6BF9"/>
    <w:rsid w:val="001B6C2F"/>
    <w:rsid w:val="001B7E79"/>
    <w:rsid w:val="001C17A3"/>
    <w:rsid w:val="001C1FE3"/>
    <w:rsid w:val="001C28D2"/>
    <w:rsid w:val="001C3479"/>
    <w:rsid w:val="001C3853"/>
    <w:rsid w:val="001C41C6"/>
    <w:rsid w:val="001C53FE"/>
    <w:rsid w:val="001C559C"/>
    <w:rsid w:val="001C5676"/>
    <w:rsid w:val="001C5893"/>
    <w:rsid w:val="001C59F9"/>
    <w:rsid w:val="001C5F51"/>
    <w:rsid w:val="001C61FD"/>
    <w:rsid w:val="001C62E7"/>
    <w:rsid w:val="001C714B"/>
    <w:rsid w:val="001C7229"/>
    <w:rsid w:val="001C7780"/>
    <w:rsid w:val="001C78B0"/>
    <w:rsid w:val="001C7D73"/>
    <w:rsid w:val="001D0670"/>
    <w:rsid w:val="001D1AED"/>
    <w:rsid w:val="001D1F1B"/>
    <w:rsid w:val="001D219B"/>
    <w:rsid w:val="001D278F"/>
    <w:rsid w:val="001D315F"/>
    <w:rsid w:val="001D3634"/>
    <w:rsid w:val="001D38C0"/>
    <w:rsid w:val="001D4278"/>
    <w:rsid w:val="001D441E"/>
    <w:rsid w:val="001D48BA"/>
    <w:rsid w:val="001D4A1E"/>
    <w:rsid w:val="001D4A59"/>
    <w:rsid w:val="001D4C60"/>
    <w:rsid w:val="001D5B7D"/>
    <w:rsid w:val="001D5C3D"/>
    <w:rsid w:val="001D6104"/>
    <w:rsid w:val="001D704D"/>
    <w:rsid w:val="001D7D3C"/>
    <w:rsid w:val="001D7D50"/>
    <w:rsid w:val="001E0148"/>
    <w:rsid w:val="001E0154"/>
    <w:rsid w:val="001E05D2"/>
    <w:rsid w:val="001E0FBC"/>
    <w:rsid w:val="001E1095"/>
    <w:rsid w:val="001E1605"/>
    <w:rsid w:val="001E19D9"/>
    <w:rsid w:val="001E1E6C"/>
    <w:rsid w:val="001E2082"/>
    <w:rsid w:val="001E2255"/>
    <w:rsid w:val="001E2303"/>
    <w:rsid w:val="001E2433"/>
    <w:rsid w:val="001E2C67"/>
    <w:rsid w:val="001E2D0F"/>
    <w:rsid w:val="001E2D45"/>
    <w:rsid w:val="001E4E52"/>
    <w:rsid w:val="001E54CA"/>
    <w:rsid w:val="001E550E"/>
    <w:rsid w:val="001E55B6"/>
    <w:rsid w:val="001E57D6"/>
    <w:rsid w:val="001E59B8"/>
    <w:rsid w:val="001E5A3A"/>
    <w:rsid w:val="001E5ED2"/>
    <w:rsid w:val="001E6C06"/>
    <w:rsid w:val="001E6E31"/>
    <w:rsid w:val="001E71C0"/>
    <w:rsid w:val="001E71DA"/>
    <w:rsid w:val="001E73C6"/>
    <w:rsid w:val="001E7E3B"/>
    <w:rsid w:val="001F0364"/>
    <w:rsid w:val="001F05F8"/>
    <w:rsid w:val="001F0EE4"/>
    <w:rsid w:val="001F1514"/>
    <w:rsid w:val="001F19FD"/>
    <w:rsid w:val="001F213B"/>
    <w:rsid w:val="001F22BC"/>
    <w:rsid w:val="001F2362"/>
    <w:rsid w:val="001F2E7D"/>
    <w:rsid w:val="001F2FB3"/>
    <w:rsid w:val="001F3048"/>
    <w:rsid w:val="001F3167"/>
    <w:rsid w:val="001F370D"/>
    <w:rsid w:val="001F3C13"/>
    <w:rsid w:val="001F3FFA"/>
    <w:rsid w:val="001F40E5"/>
    <w:rsid w:val="001F416A"/>
    <w:rsid w:val="001F460F"/>
    <w:rsid w:val="001F470C"/>
    <w:rsid w:val="001F4D66"/>
    <w:rsid w:val="001F518B"/>
    <w:rsid w:val="001F5824"/>
    <w:rsid w:val="001F5A4F"/>
    <w:rsid w:val="001F6BA1"/>
    <w:rsid w:val="002005BD"/>
    <w:rsid w:val="0020224A"/>
    <w:rsid w:val="00202306"/>
    <w:rsid w:val="00202551"/>
    <w:rsid w:val="002028A0"/>
    <w:rsid w:val="00202E55"/>
    <w:rsid w:val="00202FFE"/>
    <w:rsid w:val="002031CD"/>
    <w:rsid w:val="002034E6"/>
    <w:rsid w:val="00203D32"/>
    <w:rsid w:val="00203FD1"/>
    <w:rsid w:val="002047AA"/>
    <w:rsid w:val="00204BB3"/>
    <w:rsid w:val="00204F9D"/>
    <w:rsid w:val="0020506A"/>
    <w:rsid w:val="0020519F"/>
    <w:rsid w:val="00205692"/>
    <w:rsid w:val="00205863"/>
    <w:rsid w:val="00206088"/>
    <w:rsid w:val="002060A4"/>
    <w:rsid w:val="0020641D"/>
    <w:rsid w:val="00206AE8"/>
    <w:rsid w:val="002072D3"/>
    <w:rsid w:val="00207F05"/>
    <w:rsid w:val="00207F77"/>
    <w:rsid w:val="002107EE"/>
    <w:rsid w:val="00210B90"/>
    <w:rsid w:val="00211073"/>
    <w:rsid w:val="00211159"/>
    <w:rsid w:val="0021136D"/>
    <w:rsid w:val="00211490"/>
    <w:rsid w:val="00211516"/>
    <w:rsid w:val="00212003"/>
    <w:rsid w:val="00212A98"/>
    <w:rsid w:val="00212BED"/>
    <w:rsid w:val="00212D6A"/>
    <w:rsid w:val="00213071"/>
    <w:rsid w:val="0021314F"/>
    <w:rsid w:val="00214131"/>
    <w:rsid w:val="00214AC6"/>
    <w:rsid w:val="002152A0"/>
    <w:rsid w:val="00215637"/>
    <w:rsid w:val="00215C1E"/>
    <w:rsid w:val="00216645"/>
    <w:rsid w:val="00217016"/>
    <w:rsid w:val="00217A35"/>
    <w:rsid w:val="00220237"/>
    <w:rsid w:val="00220948"/>
    <w:rsid w:val="00220D35"/>
    <w:rsid w:val="00222146"/>
    <w:rsid w:val="0022267E"/>
    <w:rsid w:val="00222BB0"/>
    <w:rsid w:val="00223299"/>
    <w:rsid w:val="002233DD"/>
    <w:rsid w:val="00223E75"/>
    <w:rsid w:val="002242F4"/>
    <w:rsid w:val="00224C9C"/>
    <w:rsid w:val="00225013"/>
    <w:rsid w:val="002255D6"/>
    <w:rsid w:val="00225BF4"/>
    <w:rsid w:val="00226C28"/>
    <w:rsid w:val="0022712E"/>
    <w:rsid w:val="00227EB0"/>
    <w:rsid w:val="00227F6C"/>
    <w:rsid w:val="00230380"/>
    <w:rsid w:val="00230C37"/>
    <w:rsid w:val="0023186F"/>
    <w:rsid w:val="00231D55"/>
    <w:rsid w:val="0023239C"/>
    <w:rsid w:val="002328B7"/>
    <w:rsid w:val="00232F43"/>
    <w:rsid w:val="0023399A"/>
    <w:rsid w:val="002349A7"/>
    <w:rsid w:val="00235893"/>
    <w:rsid w:val="00235960"/>
    <w:rsid w:val="00235A96"/>
    <w:rsid w:val="00235EB0"/>
    <w:rsid w:val="00236972"/>
    <w:rsid w:val="00237428"/>
    <w:rsid w:val="0023779C"/>
    <w:rsid w:val="00237BFC"/>
    <w:rsid w:val="00240028"/>
    <w:rsid w:val="00240056"/>
    <w:rsid w:val="0024011F"/>
    <w:rsid w:val="00240D00"/>
    <w:rsid w:val="00240DA2"/>
    <w:rsid w:val="00241426"/>
    <w:rsid w:val="002414E0"/>
    <w:rsid w:val="00241733"/>
    <w:rsid w:val="00241AF9"/>
    <w:rsid w:val="00241CDD"/>
    <w:rsid w:val="00242170"/>
    <w:rsid w:val="0024224E"/>
    <w:rsid w:val="00242C00"/>
    <w:rsid w:val="00242E87"/>
    <w:rsid w:val="00243192"/>
    <w:rsid w:val="002432ED"/>
    <w:rsid w:val="00243312"/>
    <w:rsid w:val="00243E95"/>
    <w:rsid w:val="00244078"/>
    <w:rsid w:val="0024480A"/>
    <w:rsid w:val="00245095"/>
    <w:rsid w:val="002450C6"/>
    <w:rsid w:val="002457A9"/>
    <w:rsid w:val="002458AE"/>
    <w:rsid w:val="00245AFA"/>
    <w:rsid w:val="00245D7D"/>
    <w:rsid w:val="00245FE6"/>
    <w:rsid w:val="00246034"/>
    <w:rsid w:val="00246FE5"/>
    <w:rsid w:val="0024706C"/>
    <w:rsid w:val="002474E8"/>
    <w:rsid w:val="002519B7"/>
    <w:rsid w:val="00251D3C"/>
    <w:rsid w:val="00252158"/>
    <w:rsid w:val="0025300F"/>
    <w:rsid w:val="002533C6"/>
    <w:rsid w:val="00253FF9"/>
    <w:rsid w:val="00254106"/>
    <w:rsid w:val="00254978"/>
    <w:rsid w:val="00254C2E"/>
    <w:rsid w:val="002560DC"/>
    <w:rsid w:val="00256514"/>
    <w:rsid w:val="00256694"/>
    <w:rsid w:val="002569A1"/>
    <w:rsid w:val="002569A8"/>
    <w:rsid w:val="002577DE"/>
    <w:rsid w:val="002611A6"/>
    <w:rsid w:val="00261B1A"/>
    <w:rsid w:val="00262BA1"/>
    <w:rsid w:val="00262E37"/>
    <w:rsid w:val="002634F9"/>
    <w:rsid w:val="00263A81"/>
    <w:rsid w:val="00263BEA"/>
    <w:rsid w:val="0026442B"/>
    <w:rsid w:val="0026471E"/>
    <w:rsid w:val="0026490E"/>
    <w:rsid w:val="00264D09"/>
    <w:rsid w:val="00264DB1"/>
    <w:rsid w:val="00266A6C"/>
    <w:rsid w:val="00266B27"/>
    <w:rsid w:val="00267C01"/>
    <w:rsid w:val="00267D03"/>
    <w:rsid w:val="00267F08"/>
    <w:rsid w:val="002702AE"/>
    <w:rsid w:val="00270B0C"/>
    <w:rsid w:val="00271364"/>
    <w:rsid w:val="002725B8"/>
    <w:rsid w:val="002726D7"/>
    <w:rsid w:val="00272B89"/>
    <w:rsid w:val="0027305B"/>
    <w:rsid w:val="00273A24"/>
    <w:rsid w:val="00274966"/>
    <w:rsid w:val="00274B80"/>
    <w:rsid w:val="00274D53"/>
    <w:rsid w:val="00274DA2"/>
    <w:rsid w:val="00275C1B"/>
    <w:rsid w:val="00275E51"/>
    <w:rsid w:val="00276DE7"/>
    <w:rsid w:val="00276FB6"/>
    <w:rsid w:val="002776C8"/>
    <w:rsid w:val="002800FF"/>
    <w:rsid w:val="00280682"/>
    <w:rsid w:val="00281447"/>
    <w:rsid w:val="00282689"/>
    <w:rsid w:val="00282A50"/>
    <w:rsid w:val="002840C2"/>
    <w:rsid w:val="00284621"/>
    <w:rsid w:val="00284812"/>
    <w:rsid w:val="002849B2"/>
    <w:rsid w:val="00285342"/>
    <w:rsid w:val="002857BD"/>
    <w:rsid w:val="0028596C"/>
    <w:rsid w:val="00285C35"/>
    <w:rsid w:val="0028638B"/>
    <w:rsid w:val="0028644A"/>
    <w:rsid w:val="00286A06"/>
    <w:rsid w:val="00287156"/>
    <w:rsid w:val="00290382"/>
    <w:rsid w:val="0029039A"/>
    <w:rsid w:val="0029124D"/>
    <w:rsid w:val="00291518"/>
    <w:rsid w:val="00291567"/>
    <w:rsid w:val="00292921"/>
    <w:rsid w:val="00292996"/>
    <w:rsid w:val="00292A7D"/>
    <w:rsid w:val="00293410"/>
    <w:rsid w:val="00293484"/>
    <w:rsid w:val="0029487D"/>
    <w:rsid w:val="0029538D"/>
    <w:rsid w:val="0029586F"/>
    <w:rsid w:val="00295F9D"/>
    <w:rsid w:val="00297B78"/>
    <w:rsid w:val="00297B98"/>
    <w:rsid w:val="002A0A73"/>
    <w:rsid w:val="002A0AB6"/>
    <w:rsid w:val="002A0D7A"/>
    <w:rsid w:val="002A12F1"/>
    <w:rsid w:val="002A13F3"/>
    <w:rsid w:val="002A18D3"/>
    <w:rsid w:val="002A1DC0"/>
    <w:rsid w:val="002A2245"/>
    <w:rsid w:val="002A22E7"/>
    <w:rsid w:val="002A29D8"/>
    <w:rsid w:val="002A2A3A"/>
    <w:rsid w:val="002A2C79"/>
    <w:rsid w:val="002A2CE9"/>
    <w:rsid w:val="002A2DFA"/>
    <w:rsid w:val="002A3116"/>
    <w:rsid w:val="002A323F"/>
    <w:rsid w:val="002A33D3"/>
    <w:rsid w:val="002A3689"/>
    <w:rsid w:val="002A3F1E"/>
    <w:rsid w:val="002A4020"/>
    <w:rsid w:val="002A4337"/>
    <w:rsid w:val="002A4605"/>
    <w:rsid w:val="002A46BB"/>
    <w:rsid w:val="002A5467"/>
    <w:rsid w:val="002A5809"/>
    <w:rsid w:val="002A5AB8"/>
    <w:rsid w:val="002A5B01"/>
    <w:rsid w:val="002A659D"/>
    <w:rsid w:val="002A670E"/>
    <w:rsid w:val="002A6D8D"/>
    <w:rsid w:val="002A7638"/>
    <w:rsid w:val="002B0A30"/>
    <w:rsid w:val="002B1AAE"/>
    <w:rsid w:val="002B3838"/>
    <w:rsid w:val="002B4607"/>
    <w:rsid w:val="002B5166"/>
    <w:rsid w:val="002B58E1"/>
    <w:rsid w:val="002B5F83"/>
    <w:rsid w:val="002B62B3"/>
    <w:rsid w:val="002B62F1"/>
    <w:rsid w:val="002B6BD8"/>
    <w:rsid w:val="002B6D87"/>
    <w:rsid w:val="002B6DBB"/>
    <w:rsid w:val="002B751D"/>
    <w:rsid w:val="002B7756"/>
    <w:rsid w:val="002B79DC"/>
    <w:rsid w:val="002C01C0"/>
    <w:rsid w:val="002C0B69"/>
    <w:rsid w:val="002C0D21"/>
    <w:rsid w:val="002C0DFC"/>
    <w:rsid w:val="002C15CB"/>
    <w:rsid w:val="002C1CA9"/>
    <w:rsid w:val="002C23CD"/>
    <w:rsid w:val="002C25FD"/>
    <w:rsid w:val="002C26D4"/>
    <w:rsid w:val="002C33BA"/>
    <w:rsid w:val="002C35E8"/>
    <w:rsid w:val="002C3681"/>
    <w:rsid w:val="002C3913"/>
    <w:rsid w:val="002C3B2F"/>
    <w:rsid w:val="002C4C9E"/>
    <w:rsid w:val="002C50EB"/>
    <w:rsid w:val="002C52DC"/>
    <w:rsid w:val="002C586A"/>
    <w:rsid w:val="002C604E"/>
    <w:rsid w:val="002C6397"/>
    <w:rsid w:val="002C643B"/>
    <w:rsid w:val="002C648D"/>
    <w:rsid w:val="002C6B38"/>
    <w:rsid w:val="002C6F68"/>
    <w:rsid w:val="002C72EB"/>
    <w:rsid w:val="002C7CFA"/>
    <w:rsid w:val="002D0427"/>
    <w:rsid w:val="002D0435"/>
    <w:rsid w:val="002D05AE"/>
    <w:rsid w:val="002D0C37"/>
    <w:rsid w:val="002D0DD0"/>
    <w:rsid w:val="002D0F69"/>
    <w:rsid w:val="002D105F"/>
    <w:rsid w:val="002D1B4B"/>
    <w:rsid w:val="002D2080"/>
    <w:rsid w:val="002D2A6E"/>
    <w:rsid w:val="002D2EB3"/>
    <w:rsid w:val="002D33AD"/>
    <w:rsid w:val="002D3877"/>
    <w:rsid w:val="002D454D"/>
    <w:rsid w:val="002D4741"/>
    <w:rsid w:val="002D4796"/>
    <w:rsid w:val="002D5420"/>
    <w:rsid w:val="002D5475"/>
    <w:rsid w:val="002D548B"/>
    <w:rsid w:val="002D5527"/>
    <w:rsid w:val="002D5814"/>
    <w:rsid w:val="002D597C"/>
    <w:rsid w:val="002D5FFB"/>
    <w:rsid w:val="002D6103"/>
    <w:rsid w:val="002D6215"/>
    <w:rsid w:val="002D6A6E"/>
    <w:rsid w:val="002D6DB4"/>
    <w:rsid w:val="002D6FDA"/>
    <w:rsid w:val="002D706A"/>
    <w:rsid w:val="002D72D2"/>
    <w:rsid w:val="002E02D5"/>
    <w:rsid w:val="002E0A35"/>
    <w:rsid w:val="002E0DF8"/>
    <w:rsid w:val="002E0E61"/>
    <w:rsid w:val="002E1D18"/>
    <w:rsid w:val="002E2185"/>
    <w:rsid w:val="002E2EF2"/>
    <w:rsid w:val="002E3F46"/>
    <w:rsid w:val="002E4213"/>
    <w:rsid w:val="002E4A2B"/>
    <w:rsid w:val="002E4C7B"/>
    <w:rsid w:val="002E4F81"/>
    <w:rsid w:val="002E532F"/>
    <w:rsid w:val="002E556D"/>
    <w:rsid w:val="002E5D26"/>
    <w:rsid w:val="002E6599"/>
    <w:rsid w:val="002E6B96"/>
    <w:rsid w:val="002E79F1"/>
    <w:rsid w:val="002F0559"/>
    <w:rsid w:val="002F0798"/>
    <w:rsid w:val="002F0A6E"/>
    <w:rsid w:val="002F1260"/>
    <w:rsid w:val="002F1505"/>
    <w:rsid w:val="002F1847"/>
    <w:rsid w:val="002F1EA0"/>
    <w:rsid w:val="002F2290"/>
    <w:rsid w:val="002F2A87"/>
    <w:rsid w:val="002F2E1F"/>
    <w:rsid w:val="002F336C"/>
    <w:rsid w:val="002F3CD8"/>
    <w:rsid w:val="002F3F3F"/>
    <w:rsid w:val="002F4008"/>
    <w:rsid w:val="002F48A0"/>
    <w:rsid w:val="002F4AD1"/>
    <w:rsid w:val="002F4EF0"/>
    <w:rsid w:val="002F5063"/>
    <w:rsid w:val="002F5C88"/>
    <w:rsid w:val="002F5FF9"/>
    <w:rsid w:val="002F6523"/>
    <w:rsid w:val="002F7185"/>
    <w:rsid w:val="002F7219"/>
    <w:rsid w:val="002F7B5B"/>
    <w:rsid w:val="002F7E33"/>
    <w:rsid w:val="0030013B"/>
    <w:rsid w:val="003005A8"/>
    <w:rsid w:val="0030075C"/>
    <w:rsid w:val="00300A2E"/>
    <w:rsid w:val="0030155E"/>
    <w:rsid w:val="00301CB1"/>
    <w:rsid w:val="00301D01"/>
    <w:rsid w:val="003022F1"/>
    <w:rsid w:val="003028DE"/>
    <w:rsid w:val="003036E2"/>
    <w:rsid w:val="00303804"/>
    <w:rsid w:val="00304154"/>
    <w:rsid w:val="00304349"/>
    <w:rsid w:val="00304604"/>
    <w:rsid w:val="003046DE"/>
    <w:rsid w:val="00304778"/>
    <w:rsid w:val="003048DF"/>
    <w:rsid w:val="00304C2E"/>
    <w:rsid w:val="003054CB"/>
    <w:rsid w:val="0030612C"/>
    <w:rsid w:val="0030763E"/>
    <w:rsid w:val="00310F71"/>
    <w:rsid w:val="00311FA9"/>
    <w:rsid w:val="003121E6"/>
    <w:rsid w:val="0031261F"/>
    <w:rsid w:val="003129C2"/>
    <w:rsid w:val="003130A4"/>
    <w:rsid w:val="00313BB6"/>
    <w:rsid w:val="00313CF6"/>
    <w:rsid w:val="00313EF1"/>
    <w:rsid w:val="003143B4"/>
    <w:rsid w:val="00314D82"/>
    <w:rsid w:val="0031546D"/>
    <w:rsid w:val="00315FA4"/>
    <w:rsid w:val="00316052"/>
    <w:rsid w:val="0031662F"/>
    <w:rsid w:val="00316C3E"/>
    <w:rsid w:val="0031713D"/>
    <w:rsid w:val="00317175"/>
    <w:rsid w:val="00317556"/>
    <w:rsid w:val="003176B6"/>
    <w:rsid w:val="00317D27"/>
    <w:rsid w:val="00321ABF"/>
    <w:rsid w:val="00321D91"/>
    <w:rsid w:val="00321FF0"/>
    <w:rsid w:val="00322232"/>
    <w:rsid w:val="00322531"/>
    <w:rsid w:val="003227F7"/>
    <w:rsid w:val="00322EE8"/>
    <w:rsid w:val="00322F68"/>
    <w:rsid w:val="00323361"/>
    <w:rsid w:val="00323D60"/>
    <w:rsid w:val="0032419B"/>
    <w:rsid w:val="003241F5"/>
    <w:rsid w:val="0032431E"/>
    <w:rsid w:val="00324960"/>
    <w:rsid w:val="003253A1"/>
    <w:rsid w:val="00326306"/>
    <w:rsid w:val="003267A7"/>
    <w:rsid w:val="0032778B"/>
    <w:rsid w:val="00327ED1"/>
    <w:rsid w:val="003306FE"/>
    <w:rsid w:val="00330A7F"/>
    <w:rsid w:val="00330DF7"/>
    <w:rsid w:val="003315F5"/>
    <w:rsid w:val="00332830"/>
    <w:rsid w:val="003330AF"/>
    <w:rsid w:val="0033433F"/>
    <w:rsid w:val="00334990"/>
    <w:rsid w:val="00334C17"/>
    <w:rsid w:val="00335EBB"/>
    <w:rsid w:val="003360A5"/>
    <w:rsid w:val="00336881"/>
    <w:rsid w:val="00337665"/>
    <w:rsid w:val="00340249"/>
    <w:rsid w:val="00340786"/>
    <w:rsid w:val="003407F2"/>
    <w:rsid w:val="003420D7"/>
    <w:rsid w:val="00342275"/>
    <w:rsid w:val="003426B1"/>
    <w:rsid w:val="0034288E"/>
    <w:rsid w:val="00342D35"/>
    <w:rsid w:val="003430C9"/>
    <w:rsid w:val="0034318D"/>
    <w:rsid w:val="0034398C"/>
    <w:rsid w:val="00343ABF"/>
    <w:rsid w:val="00344521"/>
    <w:rsid w:val="0034518C"/>
    <w:rsid w:val="0034556A"/>
    <w:rsid w:val="00345FA3"/>
    <w:rsid w:val="00346A0F"/>
    <w:rsid w:val="003474AE"/>
    <w:rsid w:val="0034752C"/>
    <w:rsid w:val="003507AA"/>
    <w:rsid w:val="00350811"/>
    <w:rsid w:val="003512B9"/>
    <w:rsid w:val="00351562"/>
    <w:rsid w:val="003538F7"/>
    <w:rsid w:val="003539F6"/>
    <w:rsid w:val="00353A21"/>
    <w:rsid w:val="00353A4C"/>
    <w:rsid w:val="00353D22"/>
    <w:rsid w:val="00354EBB"/>
    <w:rsid w:val="00355261"/>
    <w:rsid w:val="0035581F"/>
    <w:rsid w:val="00356DBE"/>
    <w:rsid w:val="0035759B"/>
    <w:rsid w:val="003577D4"/>
    <w:rsid w:val="00360776"/>
    <w:rsid w:val="003609B5"/>
    <w:rsid w:val="003609DD"/>
    <w:rsid w:val="00361A1E"/>
    <w:rsid w:val="00361BC1"/>
    <w:rsid w:val="0036285F"/>
    <w:rsid w:val="00362A1F"/>
    <w:rsid w:val="00363159"/>
    <w:rsid w:val="003631AF"/>
    <w:rsid w:val="00363C4F"/>
    <w:rsid w:val="00364287"/>
    <w:rsid w:val="00365375"/>
    <w:rsid w:val="0036565C"/>
    <w:rsid w:val="00365698"/>
    <w:rsid w:val="0036572A"/>
    <w:rsid w:val="00365F9A"/>
    <w:rsid w:val="0036648B"/>
    <w:rsid w:val="00366C94"/>
    <w:rsid w:val="00370753"/>
    <w:rsid w:val="00370BC1"/>
    <w:rsid w:val="003714FA"/>
    <w:rsid w:val="0037150F"/>
    <w:rsid w:val="003717D2"/>
    <w:rsid w:val="00371896"/>
    <w:rsid w:val="00371A59"/>
    <w:rsid w:val="0037209F"/>
    <w:rsid w:val="00372372"/>
    <w:rsid w:val="003724C2"/>
    <w:rsid w:val="00372522"/>
    <w:rsid w:val="00372D4D"/>
    <w:rsid w:val="00373085"/>
    <w:rsid w:val="003730AB"/>
    <w:rsid w:val="00373504"/>
    <w:rsid w:val="00373932"/>
    <w:rsid w:val="00373BE8"/>
    <w:rsid w:val="00373EAE"/>
    <w:rsid w:val="00374051"/>
    <w:rsid w:val="00374474"/>
    <w:rsid w:val="00375017"/>
    <w:rsid w:val="0037524F"/>
    <w:rsid w:val="0037526C"/>
    <w:rsid w:val="003753E2"/>
    <w:rsid w:val="00375BF3"/>
    <w:rsid w:val="00375C9F"/>
    <w:rsid w:val="00375E3D"/>
    <w:rsid w:val="0037619B"/>
    <w:rsid w:val="00377887"/>
    <w:rsid w:val="00377D10"/>
    <w:rsid w:val="00382859"/>
    <w:rsid w:val="00383452"/>
    <w:rsid w:val="003834C5"/>
    <w:rsid w:val="003837F3"/>
    <w:rsid w:val="00383BFB"/>
    <w:rsid w:val="00384576"/>
    <w:rsid w:val="003846FE"/>
    <w:rsid w:val="00385DB4"/>
    <w:rsid w:val="00386A13"/>
    <w:rsid w:val="00387002"/>
    <w:rsid w:val="003873BF"/>
    <w:rsid w:val="00387880"/>
    <w:rsid w:val="00390AB3"/>
    <w:rsid w:val="00390E03"/>
    <w:rsid w:val="0039133A"/>
    <w:rsid w:val="00391974"/>
    <w:rsid w:val="00391A38"/>
    <w:rsid w:val="00392607"/>
    <w:rsid w:val="0039289C"/>
    <w:rsid w:val="003937EA"/>
    <w:rsid w:val="00393949"/>
    <w:rsid w:val="00393A44"/>
    <w:rsid w:val="00393FE3"/>
    <w:rsid w:val="00394455"/>
    <w:rsid w:val="0039583C"/>
    <w:rsid w:val="00395B3B"/>
    <w:rsid w:val="003960D4"/>
    <w:rsid w:val="00397544"/>
    <w:rsid w:val="00397B78"/>
    <w:rsid w:val="00397CA2"/>
    <w:rsid w:val="003A098E"/>
    <w:rsid w:val="003A189A"/>
    <w:rsid w:val="003A2775"/>
    <w:rsid w:val="003A2F4C"/>
    <w:rsid w:val="003A33BB"/>
    <w:rsid w:val="003A3452"/>
    <w:rsid w:val="003A3CE8"/>
    <w:rsid w:val="003A3EAB"/>
    <w:rsid w:val="003A4F3A"/>
    <w:rsid w:val="003A51FD"/>
    <w:rsid w:val="003A5978"/>
    <w:rsid w:val="003A5ABC"/>
    <w:rsid w:val="003A6015"/>
    <w:rsid w:val="003A65E6"/>
    <w:rsid w:val="003A69D5"/>
    <w:rsid w:val="003A71D3"/>
    <w:rsid w:val="003A79E9"/>
    <w:rsid w:val="003B0263"/>
    <w:rsid w:val="003B05B1"/>
    <w:rsid w:val="003B0E58"/>
    <w:rsid w:val="003B11CA"/>
    <w:rsid w:val="003B169C"/>
    <w:rsid w:val="003B1C6C"/>
    <w:rsid w:val="003B239D"/>
    <w:rsid w:val="003B2518"/>
    <w:rsid w:val="003B3388"/>
    <w:rsid w:val="003B348C"/>
    <w:rsid w:val="003B3B3C"/>
    <w:rsid w:val="003B4D12"/>
    <w:rsid w:val="003B5169"/>
    <w:rsid w:val="003B5810"/>
    <w:rsid w:val="003B5E0C"/>
    <w:rsid w:val="003B65EF"/>
    <w:rsid w:val="003B67CC"/>
    <w:rsid w:val="003B7165"/>
    <w:rsid w:val="003B71AB"/>
    <w:rsid w:val="003B764E"/>
    <w:rsid w:val="003B7C30"/>
    <w:rsid w:val="003C0C20"/>
    <w:rsid w:val="003C144F"/>
    <w:rsid w:val="003C1ABA"/>
    <w:rsid w:val="003C3843"/>
    <w:rsid w:val="003C434C"/>
    <w:rsid w:val="003C43EC"/>
    <w:rsid w:val="003C441A"/>
    <w:rsid w:val="003C552D"/>
    <w:rsid w:val="003C5B50"/>
    <w:rsid w:val="003C6591"/>
    <w:rsid w:val="003C718A"/>
    <w:rsid w:val="003C7BAF"/>
    <w:rsid w:val="003C7F74"/>
    <w:rsid w:val="003D04E4"/>
    <w:rsid w:val="003D0966"/>
    <w:rsid w:val="003D1639"/>
    <w:rsid w:val="003D25FD"/>
    <w:rsid w:val="003D281A"/>
    <w:rsid w:val="003D404B"/>
    <w:rsid w:val="003D45A9"/>
    <w:rsid w:val="003D547D"/>
    <w:rsid w:val="003D66AC"/>
    <w:rsid w:val="003D750D"/>
    <w:rsid w:val="003D7881"/>
    <w:rsid w:val="003D78DE"/>
    <w:rsid w:val="003D7F13"/>
    <w:rsid w:val="003E0084"/>
    <w:rsid w:val="003E0207"/>
    <w:rsid w:val="003E03D8"/>
    <w:rsid w:val="003E0D99"/>
    <w:rsid w:val="003E12E7"/>
    <w:rsid w:val="003E1382"/>
    <w:rsid w:val="003E16F1"/>
    <w:rsid w:val="003E17DF"/>
    <w:rsid w:val="003E18D9"/>
    <w:rsid w:val="003E1D67"/>
    <w:rsid w:val="003E2010"/>
    <w:rsid w:val="003E217F"/>
    <w:rsid w:val="003E22B3"/>
    <w:rsid w:val="003E2807"/>
    <w:rsid w:val="003E3879"/>
    <w:rsid w:val="003E3E4A"/>
    <w:rsid w:val="003E44FB"/>
    <w:rsid w:val="003E4767"/>
    <w:rsid w:val="003E48BE"/>
    <w:rsid w:val="003E4A73"/>
    <w:rsid w:val="003E4A84"/>
    <w:rsid w:val="003E4FE0"/>
    <w:rsid w:val="003E5087"/>
    <w:rsid w:val="003E60E2"/>
    <w:rsid w:val="003E62F1"/>
    <w:rsid w:val="003E65CD"/>
    <w:rsid w:val="003E6DBC"/>
    <w:rsid w:val="003E6EBF"/>
    <w:rsid w:val="003E6FF1"/>
    <w:rsid w:val="003E7415"/>
    <w:rsid w:val="003E7BE7"/>
    <w:rsid w:val="003E7D76"/>
    <w:rsid w:val="003E7E21"/>
    <w:rsid w:val="003F002D"/>
    <w:rsid w:val="003F03F9"/>
    <w:rsid w:val="003F0580"/>
    <w:rsid w:val="003F0F2E"/>
    <w:rsid w:val="003F1284"/>
    <w:rsid w:val="003F1635"/>
    <w:rsid w:val="003F1E38"/>
    <w:rsid w:val="003F2875"/>
    <w:rsid w:val="003F29D8"/>
    <w:rsid w:val="003F2D47"/>
    <w:rsid w:val="003F3A7A"/>
    <w:rsid w:val="003F4859"/>
    <w:rsid w:val="003F4B09"/>
    <w:rsid w:val="003F53A9"/>
    <w:rsid w:val="003F550E"/>
    <w:rsid w:val="003F5F24"/>
    <w:rsid w:val="003F60B8"/>
    <w:rsid w:val="003F655F"/>
    <w:rsid w:val="003F65D8"/>
    <w:rsid w:val="003F7820"/>
    <w:rsid w:val="003F7825"/>
    <w:rsid w:val="004000A3"/>
    <w:rsid w:val="00400FD7"/>
    <w:rsid w:val="0040179B"/>
    <w:rsid w:val="004019AB"/>
    <w:rsid w:val="00401B98"/>
    <w:rsid w:val="00401F5D"/>
    <w:rsid w:val="0040204E"/>
    <w:rsid w:val="004024DE"/>
    <w:rsid w:val="0040286E"/>
    <w:rsid w:val="00403E8F"/>
    <w:rsid w:val="00403F37"/>
    <w:rsid w:val="004040E5"/>
    <w:rsid w:val="0040465C"/>
    <w:rsid w:val="00404838"/>
    <w:rsid w:val="00404F88"/>
    <w:rsid w:val="004054A5"/>
    <w:rsid w:val="0040610B"/>
    <w:rsid w:val="00406425"/>
    <w:rsid w:val="0040654E"/>
    <w:rsid w:val="00406A09"/>
    <w:rsid w:val="00406B44"/>
    <w:rsid w:val="00406C66"/>
    <w:rsid w:val="00406ED6"/>
    <w:rsid w:val="0040769E"/>
    <w:rsid w:val="00407A8C"/>
    <w:rsid w:val="004101D0"/>
    <w:rsid w:val="00410BA8"/>
    <w:rsid w:val="00410CF8"/>
    <w:rsid w:val="00411163"/>
    <w:rsid w:val="0041180E"/>
    <w:rsid w:val="004122BE"/>
    <w:rsid w:val="0041251F"/>
    <w:rsid w:val="00412790"/>
    <w:rsid w:val="00412C10"/>
    <w:rsid w:val="00412F7A"/>
    <w:rsid w:val="00413092"/>
    <w:rsid w:val="0041367B"/>
    <w:rsid w:val="00413FB6"/>
    <w:rsid w:val="0041404A"/>
    <w:rsid w:val="00414101"/>
    <w:rsid w:val="0041425E"/>
    <w:rsid w:val="00414E08"/>
    <w:rsid w:val="00414EE2"/>
    <w:rsid w:val="004152DD"/>
    <w:rsid w:val="0041557C"/>
    <w:rsid w:val="004155E8"/>
    <w:rsid w:val="00416959"/>
    <w:rsid w:val="00416A88"/>
    <w:rsid w:val="00416AED"/>
    <w:rsid w:val="004173B9"/>
    <w:rsid w:val="00417869"/>
    <w:rsid w:val="0041786E"/>
    <w:rsid w:val="00417A8B"/>
    <w:rsid w:val="00417FE0"/>
    <w:rsid w:val="00420AA3"/>
    <w:rsid w:val="00420CA3"/>
    <w:rsid w:val="00421042"/>
    <w:rsid w:val="004211C4"/>
    <w:rsid w:val="0042146E"/>
    <w:rsid w:val="0042155F"/>
    <w:rsid w:val="00421AE6"/>
    <w:rsid w:val="00421B68"/>
    <w:rsid w:val="00421EBE"/>
    <w:rsid w:val="0042218F"/>
    <w:rsid w:val="00423157"/>
    <w:rsid w:val="004239D1"/>
    <w:rsid w:val="00423C78"/>
    <w:rsid w:val="00423F85"/>
    <w:rsid w:val="0042413A"/>
    <w:rsid w:val="0042447B"/>
    <w:rsid w:val="004245BC"/>
    <w:rsid w:val="00425423"/>
    <w:rsid w:val="004254A9"/>
    <w:rsid w:val="00426105"/>
    <w:rsid w:val="00426704"/>
    <w:rsid w:val="00426991"/>
    <w:rsid w:val="004269C0"/>
    <w:rsid w:val="00426C6F"/>
    <w:rsid w:val="004277E0"/>
    <w:rsid w:val="004279B7"/>
    <w:rsid w:val="00427D3A"/>
    <w:rsid w:val="0043073D"/>
    <w:rsid w:val="00430ACF"/>
    <w:rsid w:val="0043141A"/>
    <w:rsid w:val="00431945"/>
    <w:rsid w:val="00431C2E"/>
    <w:rsid w:val="00431F4F"/>
    <w:rsid w:val="00431FAE"/>
    <w:rsid w:val="00432977"/>
    <w:rsid w:val="00432A81"/>
    <w:rsid w:val="00432B9B"/>
    <w:rsid w:val="0043324A"/>
    <w:rsid w:val="0043393E"/>
    <w:rsid w:val="00434296"/>
    <w:rsid w:val="00435214"/>
    <w:rsid w:val="004355C4"/>
    <w:rsid w:val="00435A86"/>
    <w:rsid w:val="00436095"/>
    <w:rsid w:val="00437C28"/>
    <w:rsid w:val="00437D4A"/>
    <w:rsid w:val="00440587"/>
    <w:rsid w:val="00441712"/>
    <w:rsid w:val="004418B2"/>
    <w:rsid w:val="0044214D"/>
    <w:rsid w:val="0044215E"/>
    <w:rsid w:val="004425B6"/>
    <w:rsid w:val="00443206"/>
    <w:rsid w:val="00443376"/>
    <w:rsid w:val="0044351D"/>
    <w:rsid w:val="00443828"/>
    <w:rsid w:val="004438A1"/>
    <w:rsid w:val="00444E55"/>
    <w:rsid w:val="00445BD7"/>
    <w:rsid w:val="00445D4B"/>
    <w:rsid w:val="004463D8"/>
    <w:rsid w:val="00446961"/>
    <w:rsid w:val="00446A32"/>
    <w:rsid w:val="00446FBF"/>
    <w:rsid w:val="004476E7"/>
    <w:rsid w:val="00447895"/>
    <w:rsid w:val="004500BE"/>
    <w:rsid w:val="0045014B"/>
    <w:rsid w:val="004506DD"/>
    <w:rsid w:val="00450FCB"/>
    <w:rsid w:val="00450FE9"/>
    <w:rsid w:val="004517AA"/>
    <w:rsid w:val="00451A93"/>
    <w:rsid w:val="004527E2"/>
    <w:rsid w:val="00452AD5"/>
    <w:rsid w:val="00452FBA"/>
    <w:rsid w:val="00453830"/>
    <w:rsid w:val="00453B2F"/>
    <w:rsid w:val="00453B35"/>
    <w:rsid w:val="004549E0"/>
    <w:rsid w:val="0045656E"/>
    <w:rsid w:val="004567D2"/>
    <w:rsid w:val="00456A31"/>
    <w:rsid w:val="00456C9F"/>
    <w:rsid w:val="0045709B"/>
    <w:rsid w:val="00457C71"/>
    <w:rsid w:val="004605EC"/>
    <w:rsid w:val="0046081E"/>
    <w:rsid w:val="00460D50"/>
    <w:rsid w:val="004617AE"/>
    <w:rsid w:val="004617C6"/>
    <w:rsid w:val="00461959"/>
    <w:rsid w:val="00461F5F"/>
    <w:rsid w:val="004624AD"/>
    <w:rsid w:val="004626D5"/>
    <w:rsid w:val="0046301E"/>
    <w:rsid w:val="004631B2"/>
    <w:rsid w:val="004633D7"/>
    <w:rsid w:val="00464E57"/>
    <w:rsid w:val="00464E7F"/>
    <w:rsid w:val="00465DFC"/>
    <w:rsid w:val="00467A25"/>
    <w:rsid w:val="00467C8C"/>
    <w:rsid w:val="004708AB"/>
    <w:rsid w:val="00470B94"/>
    <w:rsid w:val="00470F47"/>
    <w:rsid w:val="0047125E"/>
    <w:rsid w:val="004712FE"/>
    <w:rsid w:val="00471331"/>
    <w:rsid w:val="004714D0"/>
    <w:rsid w:val="00471BC0"/>
    <w:rsid w:val="00471D04"/>
    <w:rsid w:val="00471DBB"/>
    <w:rsid w:val="004734A9"/>
    <w:rsid w:val="004742E8"/>
    <w:rsid w:val="00474804"/>
    <w:rsid w:val="0047560F"/>
    <w:rsid w:val="00475A4C"/>
    <w:rsid w:val="0047607A"/>
    <w:rsid w:val="00476609"/>
    <w:rsid w:val="00477183"/>
    <w:rsid w:val="00477CB2"/>
    <w:rsid w:val="00480011"/>
    <w:rsid w:val="0048023A"/>
    <w:rsid w:val="004803BF"/>
    <w:rsid w:val="0048093F"/>
    <w:rsid w:val="00480E5B"/>
    <w:rsid w:val="00480FF2"/>
    <w:rsid w:val="0048118D"/>
    <w:rsid w:val="00481669"/>
    <w:rsid w:val="004822F7"/>
    <w:rsid w:val="0048281D"/>
    <w:rsid w:val="0048290F"/>
    <w:rsid w:val="00482E96"/>
    <w:rsid w:val="00483940"/>
    <w:rsid w:val="00484676"/>
    <w:rsid w:val="00484A7B"/>
    <w:rsid w:val="004850AD"/>
    <w:rsid w:val="00485950"/>
    <w:rsid w:val="00485FDA"/>
    <w:rsid w:val="00486039"/>
    <w:rsid w:val="004864E0"/>
    <w:rsid w:val="00486EEE"/>
    <w:rsid w:val="004870B4"/>
    <w:rsid w:val="00490474"/>
    <w:rsid w:val="004909D8"/>
    <w:rsid w:val="00490FCF"/>
    <w:rsid w:val="004913CB"/>
    <w:rsid w:val="004915FB"/>
    <w:rsid w:val="00491B63"/>
    <w:rsid w:val="00491E01"/>
    <w:rsid w:val="00492453"/>
    <w:rsid w:val="00492459"/>
    <w:rsid w:val="00492594"/>
    <w:rsid w:val="00493314"/>
    <w:rsid w:val="00493820"/>
    <w:rsid w:val="00493A7B"/>
    <w:rsid w:val="00494273"/>
    <w:rsid w:val="004945EC"/>
    <w:rsid w:val="00495295"/>
    <w:rsid w:val="00495431"/>
    <w:rsid w:val="00495B8B"/>
    <w:rsid w:val="00495DF9"/>
    <w:rsid w:val="00496661"/>
    <w:rsid w:val="004A0710"/>
    <w:rsid w:val="004A0868"/>
    <w:rsid w:val="004A0A3D"/>
    <w:rsid w:val="004A1340"/>
    <w:rsid w:val="004A198E"/>
    <w:rsid w:val="004A1AFE"/>
    <w:rsid w:val="004A1E31"/>
    <w:rsid w:val="004A246F"/>
    <w:rsid w:val="004A29D8"/>
    <w:rsid w:val="004A2F34"/>
    <w:rsid w:val="004A3E95"/>
    <w:rsid w:val="004A4190"/>
    <w:rsid w:val="004A43DE"/>
    <w:rsid w:val="004A5D1A"/>
    <w:rsid w:val="004A5EBF"/>
    <w:rsid w:val="004A605B"/>
    <w:rsid w:val="004A60DF"/>
    <w:rsid w:val="004A6374"/>
    <w:rsid w:val="004A69A3"/>
    <w:rsid w:val="004A6BB4"/>
    <w:rsid w:val="004A6BB8"/>
    <w:rsid w:val="004A6CB1"/>
    <w:rsid w:val="004A6EBF"/>
    <w:rsid w:val="004A7201"/>
    <w:rsid w:val="004A7459"/>
    <w:rsid w:val="004A7FAF"/>
    <w:rsid w:val="004B0359"/>
    <w:rsid w:val="004B06A4"/>
    <w:rsid w:val="004B0B6F"/>
    <w:rsid w:val="004B18F8"/>
    <w:rsid w:val="004B1B74"/>
    <w:rsid w:val="004B1B7F"/>
    <w:rsid w:val="004B2225"/>
    <w:rsid w:val="004B3189"/>
    <w:rsid w:val="004B3624"/>
    <w:rsid w:val="004B3AA2"/>
    <w:rsid w:val="004B3DA1"/>
    <w:rsid w:val="004B3F64"/>
    <w:rsid w:val="004B44C5"/>
    <w:rsid w:val="004B4C40"/>
    <w:rsid w:val="004B4CA4"/>
    <w:rsid w:val="004B4F18"/>
    <w:rsid w:val="004B50B9"/>
    <w:rsid w:val="004B58FD"/>
    <w:rsid w:val="004B690F"/>
    <w:rsid w:val="004B6C48"/>
    <w:rsid w:val="004B717F"/>
    <w:rsid w:val="004B7360"/>
    <w:rsid w:val="004B749E"/>
    <w:rsid w:val="004B7590"/>
    <w:rsid w:val="004B7FEC"/>
    <w:rsid w:val="004C03CA"/>
    <w:rsid w:val="004C1D4C"/>
    <w:rsid w:val="004C1FE6"/>
    <w:rsid w:val="004C2C27"/>
    <w:rsid w:val="004C2E36"/>
    <w:rsid w:val="004C3701"/>
    <w:rsid w:val="004C3E77"/>
    <w:rsid w:val="004C3FE3"/>
    <w:rsid w:val="004C4564"/>
    <w:rsid w:val="004C50B5"/>
    <w:rsid w:val="004C5C0E"/>
    <w:rsid w:val="004C6172"/>
    <w:rsid w:val="004C647F"/>
    <w:rsid w:val="004C68F8"/>
    <w:rsid w:val="004C77D1"/>
    <w:rsid w:val="004C78AE"/>
    <w:rsid w:val="004C7EDF"/>
    <w:rsid w:val="004D047C"/>
    <w:rsid w:val="004D08FA"/>
    <w:rsid w:val="004D1023"/>
    <w:rsid w:val="004D1674"/>
    <w:rsid w:val="004D16DA"/>
    <w:rsid w:val="004D1CBD"/>
    <w:rsid w:val="004D401E"/>
    <w:rsid w:val="004D4436"/>
    <w:rsid w:val="004D46FB"/>
    <w:rsid w:val="004D48AA"/>
    <w:rsid w:val="004D4DD7"/>
    <w:rsid w:val="004D4FE9"/>
    <w:rsid w:val="004D5318"/>
    <w:rsid w:val="004D5F6F"/>
    <w:rsid w:val="004D5FF8"/>
    <w:rsid w:val="004D6023"/>
    <w:rsid w:val="004D60EA"/>
    <w:rsid w:val="004D7602"/>
    <w:rsid w:val="004D7800"/>
    <w:rsid w:val="004D7C33"/>
    <w:rsid w:val="004D7D03"/>
    <w:rsid w:val="004E0424"/>
    <w:rsid w:val="004E0626"/>
    <w:rsid w:val="004E0644"/>
    <w:rsid w:val="004E0A27"/>
    <w:rsid w:val="004E13F5"/>
    <w:rsid w:val="004E2722"/>
    <w:rsid w:val="004E27A4"/>
    <w:rsid w:val="004E2AB7"/>
    <w:rsid w:val="004E32E1"/>
    <w:rsid w:val="004E3379"/>
    <w:rsid w:val="004E34BF"/>
    <w:rsid w:val="004E3594"/>
    <w:rsid w:val="004E36B4"/>
    <w:rsid w:val="004E3F24"/>
    <w:rsid w:val="004E4E75"/>
    <w:rsid w:val="004E54A9"/>
    <w:rsid w:val="004E55DE"/>
    <w:rsid w:val="004E5AE0"/>
    <w:rsid w:val="004E5D30"/>
    <w:rsid w:val="004E692B"/>
    <w:rsid w:val="004E6F64"/>
    <w:rsid w:val="004E7574"/>
    <w:rsid w:val="004E773E"/>
    <w:rsid w:val="004E7826"/>
    <w:rsid w:val="004E79C2"/>
    <w:rsid w:val="004E7BF6"/>
    <w:rsid w:val="004F1591"/>
    <w:rsid w:val="004F27C7"/>
    <w:rsid w:val="004F2A26"/>
    <w:rsid w:val="004F2DD0"/>
    <w:rsid w:val="004F2FE6"/>
    <w:rsid w:val="004F308C"/>
    <w:rsid w:val="004F33EC"/>
    <w:rsid w:val="004F36F3"/>
    <w:rsid w:val="004F42B3"/>
    <w:rsid w:val="004F43AF"/>
    <w:rsid w:val="004F4DE7"/>
    <w:rsid w:val="004F52AF"/>
    <w:rsid w:val="004F5984"/>
    <w:rsid w:val="004F5CD8"/>
    <w:rsid w:val="004F65CE"/>
    <w:rsid w:val="004F6773"/>
    <w:rsid w:val="004F69CE"/>
    <w:rsid w:val="004F7924"/>
    <w:rsid w:val="004F7B33"/>
    <w:rsid w:val="004F7C5C"/>
    <w:rsid w:val="004F7EFC"/>
    <w:rsid w:val="00500000"/>
    <w:rsid w:val="00500B33"/>
    <w:rsid w:val="005011C0"/>
    <w:rsid w:val="0050161E"/>
    <w:rsid w:val="005018AC"/>
    <w:rsid w:val="00501DE7"/>
    <w:rsid w:val="005024E6"/>
    <w:rsid w:val="00502FF5"/>
    <w:rsid w:val="0050374E"/>
    <w:rsid w:val="00503A16"/>
    <w:rsid w:val="00503D3A"/>
    <w:rsid w:val="005042FB"/>
    <w:rsid w:val="0050464E"/>
    <w:rsid w:val="00505227"/>
    <w:rsid w:val="0050559A"/>
    <w:rsid w:val="0050593B"/>
    <w:rsid w:val="0050667C"/>
    <w:rsid w:val="00507604"/>
    <w:rsid w:val="005076B6"/>
    <w:rsid w:val="00510597"/>
    <w:rsid w:val="005105DA"/>
    <w:rsid w:val="00510C8A"/>
    <w:rsid w:val="00510EB7"/>
    <w:rsid w:val="00511139"/>
    <w:rsid w:val="0051277B"/>
    <w:rsid w:val="0051289A"/>
    <w:rsid w:val="00512A5A"/>
    <w:rsid w:val="00513E5C"/>
    <w:rsid w:val="00513EAC"/>
    <w:rsid w:val="005140BE"/>
    <w:rsid w:val="00514AA9"/>
    <w:rsid w:val="005150A6"/>
    <w:rsid w:val="005153C9"/>
    <w:rsid w:val="0051565A"/>
    <w:rsid w:val="00515B1F"/>
    <w:rsid w:val="00515D61"/>
    <w:rsid w:val="0051645B"/>
    <w:rsid w:val="00516578"/>
    <w:rsid w:val="00517567"/>
    <w:rsid w:val="00517903"/>
    <w:rsid w:val="00517AC0"/>
    <w:rsid w:val="0052013B"/>
    <w:rsid w:val="005204E8"/>
    <w:rsid w:val="0052193F"/>
    <w:rsid w:val="00521976"/>
    <w:rsid w:val="00521A08"/>
    <w:rsid w:val="00521C56"/>
    <w:rsid w:val="00522127"/>
    <w:rsid w:val="005225D9"/>
    <w:rsid w:val="0052288F"/>
    <w:rsid w:val="00522E08"/>
    <w:rsid w:val="00523746"/>
    <w:rsid w:val="00524039"/>
    <w:rsid w:val="005240E7"/>
    <w:rsid w:val="00524DED"/>
    <w:rsid w:val="00525794"/>
    <w:rsid w:val="005257FB"/>
    <w:rsid w:val="005258F2"/>
    <w:rsid w:val="00525A0C"/>
    <w:rsid w:val="00525B54"/>
    <w:rsid w:val="00525C19"/>
    <w:rsid w:val="00525F6E"/>
    <w:rsid w:val="005261EE"/>
    <w:rsid w:val="0052650E"/>
    <w:rsid w:val="00526D9C"/>
    <w:rsid w:val="00526FE8"/>
    <w:rsid w:val="0052737C"/>
    <w:rsid w:val="005277A2"/>
    <w:rsid w:val="00527BD6"/>
    <w:rsid w:val="00527C76"/>
    <w:rsid w:val="00527D0E"/>
    <w:rsid w:val="00530688"/>
    <w:rsid w:val="00530CFA"/>
    <w:rsid w:val="00531029"/>
    <w:rsid w:val="005311DA"/>
    <w:rsid w:val="00531A62"/>
    <w:rsid w:val="00531DB5"/>
    <w:rsid w:val="005320C2"/>
    <w:rsid w:val="0053356D"/>
    <w:rsid w:val="00533802"/>
    <w:rsid w:val="005338C1"/>
    <w:rsid w:val="00533908"/>
    <w:rsid w:val="005339D6"/>
    <w:rsid w:val="00533C87"/>
    <w:rsid w:val="00534847"/>
    <w:rsid w:val="00534CC7"/>
    <w:rsid w:val="00534FDD"/>
    <w:rsid w:val="00535406"/>
    <w:rsid w:val="00536060"/>
    <w:rsid w:val="00537218"/>
    <w:rsid w:val="00537417"/>
    <w:rsid w:val="00537987"/>
    <w:rsid w:val="005401CE"/>
    <w:rsid w:val="00540260"/>
    <w:rsid w:val="00541003"/>
    <w:rsid w:val="00541203"/>
    <w:rsid w:val="00541305"/>
    <w:rsid w:val="00541B04"/>
    <w:rsid w:val="0054221D"/>
    <w:rsid w:val="005422C2"/>
    <w:rsid w:val="0054238B"/>
    <w:rsid w:val="00543DF9"/>
    <w:rsid w:val="0054401F"/>
    <w:rsid w:val="00544671"/>
    <w:rsid w:val="005446C5"/>
    <w:rsid w:val="0054486A"/>
    <w:rsid w:val="00545EDA"/>
    <w:rsid w:val="00545F28"/>
    <w:rsid w:val="00545FF2"/>
    <w:rsid w:val="0054784B"/>
    <w:rsid w:val="005511E9"/>
    <w:rsid w:val="005517CE"/>
    <w:rsid w:val="00551ED4"/>
    <w:rsid w:val="00552983"/>
    <w:rsid w:val="00552BD8"/>
    <w:rsid w:val="00552C25"/>
    <w:rsid w:val="005532BA"/>
    <w:rsid w:val="0055394C"/>
    <w:rsid w:val="00553A4C"/>
    <w:rsid w:val="005541E5"/>
    <w:rsid w:val="00554BF6"/>
    <w:rsid w:val="00554F83"/>
    <w:rsid w:val="00556870"/>
    <w:rsid w:val="00557284"/>
    <w:rsid w:val="005600B7"/>
    <w:rsid w:val="0056099A"/>
    <w:rsid w:val="00560A0E"/>
    <w:rsid w:val="005612AF"/>
    <w:rsid w:val="00561694"/>
    <w:rsid w:val="00561C9E"/>
    <w:rsid w:val="0056200E"/>
    <w:rsid w:val="00562291"/>
    <w:rsid w:val="00562FAC"/>
    <w:rsid w:val="005635A2"/>
    <w:rsid w:val="005639ED"/>
    <w:rsid w:val="00563DBC"/>
    <w:rsid w:val="005641AE"/>
    <w:rsid w:val="005645B0"/>
    <w:rsid w:val="005649CC"/>
    <w:rsid w:val="00564CC3"/>
    <w:rsid w:val="00565489"/>
    <w:rsid w:val="00565491"/>
    <w:rsid w:val="00566DCE"/>
    <w:rsid w:val="00566E70"/>
    <w:rsid w:val="0056705D"/>
    <w:rsid w:val="005679B4"/>
    <w:rsid w:val="00567E18"/>
    <w:rsid w:val="00567E38"/>
    <w:rsid w:val="00570B35"/>
    <w:rsid w:val="00570DE4"/>
    <w:rsid w:val="00571B5F"/>
    <w:rsid w:val="00572F55"/>
    <w:rsid w:val="005737F7"/>
    <w:rsid w:val="00573AD8"/>
    <w:rsid w:val="00574243"/>
    <w:rsid w:val="00574D86"/>
    <w:rsid w:val="00574F27"/>
    <w:rsid w:val="00575C08"/>
    <w:rsid w:val="005762E8"/>
    <w:rsid w:val="00576D19"/>
    <w:rsid w:val="005775DC"/>
    <w:rsid w:val="005779FE"/>
    <w:rsid w:val="00580A5D"/>
    <w:rsid w:val="00580A79"/>
    <w:rsid w:val="00580BA5"/>
    <w:rsid w:val="0058133E"/>
    <w:rsid w:val="0058136D"/>
    <w:rsid w:val="00581543"/>
    <w:rsid w:val="00581B0A"/>
    <w:rsid w:val="00581B8F"/>
    <w:rsid w:val="00581EDE"/>
    <w:rsid w:val="00582B60"/>
    <w:rsid w:val="00582C7D"/>
    <w:rsid w:val="00582D6F"/>
    <w:rsid w:val="0058353F"/>
    <w:rsid w:val="005844BE"/>
    <w:rsid w:val="0058478C"/>
    <w:rsid w:val="0058511E"/>
    <w:rsid w:val="00585313"/>
    <w:rsid w:val="00585351"/>
    <w:rsid w:val="0058569B"/>
    <w:rsid w:val="005861F0"/>
    <w:rsid w:val="00586C3C"/>
    <w:rsid w:val="005901DC"/>
    <w:rsid w:val="00590482"/>
    <w:rsid w:val="005905F7"/>
    <w:rsid w:val="00590CA7"/>
    <w:rsid w:val="00590D47"/>
    <w:rsid w:val="005917DF"/>
    <w:rsid w:val="00591A4F"/>
    <w:rsid w:val="00591F39"/>
    <w:rsid w:val="00592A1C"/>
    <w:rsid w:val="0059320E"/>
    <w:rsid w:val="0059346B"/>
    <w:rsid w:val="0059383F"/>
    <w:rsid w:val="00593ADD"/>
    <w:rsid w:val="00594396"/>
    <w:rsid w:val="005943E9"/>
    <w:rsid w:val="0059483D"/>
    <w:rsid w:val="00594CA8"/>
    <w:rsid w:val="005950BC"/>
    <w:rsid w:val="00595363"/>
    <w:rsid w:val="00595A62"/>
    <w:rsid w:val="00596B1C"/>
    <w:rsid w:val="00596F0A"/>
    <w:rsid w:val="00597265"/>
    <w:rsid w:val="00597924"/>
    <w:rsid w:val="00597A13"/>
    <w:rsid w:val="00597D3D"/>
    <w:rsid w:val="005A23B9"/>
    <w:rsid w:val="005A26F4"/>
    <w:rsid w:val="005A2900"/>
    <w:rsid w:val="005A2F7C"/>
    <w:rsid w:val="005A34E7"/>
    <w:rsid w:val="005A38B3"/>
    <w:rsid w:val="005A3994"/>
    <w:rsid w:val="005A3DBA"/>
    <w:rsid w:val="005A40E9"/>
    <w:rsid w:val="005A5EE0"/>
    <w:rsid w:val="005A6A60"/>
    <w:rsid w:val="005A7169"/>
    <w:rsid w:val="005A7357"/>
    <w:rsid w:val="005A7612"/>
    <w:rsid w:val="005A7E7A"/>
    <w:rsid w:val="005B0003"/>
    <w:rsid w:val="005B053C"/>
    <w:rsid w:val="005B09DB"/>
    <w:rsid w:val="005B0A1A"/>
    <w:rsid w:val="005B14CE"/>
    <w:rsid w:val="005B28D2"/>
    <w:rsid w:val="005B397F"/>
    <w:rsid w:val="005B3C8E"/>
    <w:rsid w:val="005B4099"/>
    <w:rsid w:val="005B42AB"/>
    <w:rsid w:val="005B42CD"/>
    <w:rsid w:val="005B47A9"/>
    <w:rsid w:val="005B49B9"/>
    <w:rsid w:val="005B4B89"/>
    <w:rsid w:val="005B4D3B"/>
    <w:rsid w:val="005B4FC8"/>
    <w:rsid w:val="005B5B9A"/>
    <w:rsid w:val="005B6612"/>
    <w:rsid w:val="005B6C91"/>
    <w:rsid w:val="005B72B9"/>
    <w:rsid w:val="005B7977"/>
    <w:rsid w:val="005B7C5B"/>
    <w:rsid w:val="005C007A"/>
    <w:rsid w:val="005C0642"/>
    <w:rsid w:val="005C117D"/>
    <w:rsid w:val="005C16FF"/>
    <w:rsid w:val="005C1B26"/>
    <w:rsid w:val="005C2032"/>
    <w:rsid w:val="005C2172"/>
    <w:rsid w:val="005C27AC"/>
    <w:rsid w:val="005C2B27"/>
    <w:rsid w:val="005C3A84"/>
    <w:rsid w:val="005C3C4A"/>
    <w:rsid w:val="005C4F98"/>
    <w:rsid w:val="005C591A"/>
    <w:rsid w:val="005C5AF4"/>
    <w:rsid w:val="005C7283"/>
    <w:rsid w:val="005C72C5"/>
    <w:rsid w:val="005D143D"/>
    <w:rsid w:val="005D1D13"/>
    <w:rsid w:val="005D24AF"/>
    <w:rsid w:val="005D2BF2"/>
    <w:rsid w:val="005D2CE7"/>
    <w:rsid w:val="005D2ED5"/>
    <w:rsid w:val="005D3B45"/>
    <w:rsid w:val="005D4245"/>
    <w:rsid w:val="005D454A"/>
    <w:rsid w:val="005D49C1"/>
    <w:rsid w:val="005D5721"/>
    <w:rsid w:val="005D5855"/>
    <w:rsid w:val="005D594A"/>
    <w:rsid w:val="005D5A2A"/>
    <w:rsid w:val="005D6659"/>
    <w:rsid w:val="005D7ACE"/>
    <w:rsid w:val="005E058D"/>
    <w:rsid w:val="005E0A84"/>
    <w:rsid w:val="005E112E"/>
    <w:rsid w:val="005E12F6"/>
    <w:rsid w:val="005E15EC"/>
    <w:rsid w:val="005E169D"/>
    <w:rsid w:val="005E1D57"/>
    <w:rsid w:val="005E2F1C"/>
    <w:rsid w:val="005E3037"/>
    <w:rsid w:val="005E3B62"/>
    <w:rsid w:val="005E3B84"/>
    <w:rsid w:val="005E4244"/>
    <w:rsid w:val="005E490A"/>
    <w:rsid w:val="005E4ED0"/>
    <w:rsid w:val="005E5036"/>
    <w:rsid w:val="005E5080"/>
    <w:rsid w:val="005E5375"/>
    <w:rsid w:val="005E5C26"/>
    <w:rsid w:val="005E754F"/>
    <w:rsid w:val="005E77C2"/>
    <w:rsid w:val="005E7F07"/>
    <w:rsid w:val="005F069C"/>
    <w:rsid w:val="005F0910"/>
    <w:rsid w:val="005F1480"/>
    <w:rsid w:val="005F2FC8"/>
    <w:rsid w:val="005F3ADD"/>
    <w:rsid w:val="005F4999"/>
    <w:rsid w:val="005F49A2"/>
    <w:rsid w:val="005F4C40"/>
    <w:rsid w:val="005F5654"/>
    <w:rsid w:val="005F61D4"/>
    <w:rsid w:val="005F77E5"/>
    <w:rsid w:val="005F7CA3"/>
    <w:rsid w:val="005F7FC0"/>
    <w:rsid w:val="006000B2"/>
    <w:rsid w:val="0060047D"/>
    <w:rsid w:val="00600768"/>
    <w:rsid w:val="00601035"/>
    <w:rsid w:val="0060141C"/>
    <w:rsid w:val="00601A78"/>
    <w:rsid w:val="00601C28"/>
    <w:rsid w:val="0060228A"/>
    <w:rsid w:val="006022AC"/>
    <w:rsid w:val="00602394"/>
    <w:rsid w:val="0060242C"/>
    <w:rsid w:val="00602511"/>
    <w:rsid w:val="00602D58"/>
    <w:rsid w:val="00602FF5"/>
    <w:rsid w:val="00603CB7"/>
    <w:rsid w:val="006041F0"/>
    <w:rsid w:val="00604E12"/>
    <w:rsid w:val="00604E42"/>
    <w:rsid w:val="0060513D"/>
    <w:rsid w:val="006059D7"/>
    <w:rsid w:val="00605B14"/>
    <w:rsid w:val="00605E2B"/>
    <w:rsid w:val="00605FF8"/>
    <w:rsid w:val="00606120"/>
    <w:rsid w:val="0060649B"/>
    <w:rsid w:val="00606586"/>
    <w:rsid w:val="00606C39"/>
    <w:rsid w:val="00606F65"/>
    <w:rsid w:val="00607476"/>
    <w:rsid w:val="00607912"/>
    <w:rsid w:val="0060793D"/>
    <w:rsid w:val="0061023D"/>
    <w:rsid w:val="00610573"/>
    <w:rsid w:val="00610C3C"/>
    <w:rsid w:val="00611625"/>
    <w:rsid w:val="00611C6B"/>
    <w:rsid w:val="00611D87"/>
    <w:rsid w:val="00611EA2"/>
    <w:rsid w:val="006134E0"/>
    <w:rsid w:val="00613CC1"/>
    <w:rsid w:val="00613CF9"/>
    <w:rsid w:val="00614410"/>
    <w:rsid w:val="00614A3C"/>
    <w:rsid w:val="00614CCF"/>
    <w:rsid w:val="0061524A"/>
    <w:rsid w:val="00615776"/>
    <w:rsid w:val="00615ED4"/>
    <w:rsid w:val="006160FD"/>
    <w:rsid w:val="00617083"/>
    <w:rsid w:val="00617B74"/>
    <w:rsid w:val="00617DBE"/>
    <w:rsid w:val="00617F4A"/>
    <w:rsid w:val="00620050"/>
    <w:rsid w:val="00620376"/>
    <w:rsid w:val="0062037C"/>
    <w:rsid w:val="0062061B"/>
    <w:rsid w:val="00620CF5"/>
    <w:rsid w:val="00621225"/>
    <w:rsid w:val="00621B4A"/>
    <w:rsid w:val="00622537"/>
    <w:rsid w:val="00622652"/>
    <w:rsid w:val="00622D7F"/>
    <w:rsid w:val="00622F82"/>
    <w:rsid w:val="0062332A"/>
    <w:rsid w:val="006234A9"/>
    <w:rsid w:val="0062360F"/>
    <w:rsid w:val="0062389D"/>
    <w:rsid w:val="006239F5"/>
    <w:rsid w:val="00623A8D"/>
    <w:rsid w:val="00623AB5"/>
    <w:rsid w:val="00624609"/>
    <w:rsid w:val="006249CF"/>
    <w:rsid w:val="006258E8"/>
    <w:rsid w:val="00625BF0"/>
    <w:rsid w:val="00625C36"/>
    <w:rsid w:val="00625D47"/>
    <w:rsid w:val="00627B53"/>
    <w:rsid w:val="00627CD2"/>
    <w:rsid w:val="00627E15"/>
    <w:rsid w:val="006305E0"/>
    <w:rsid w:val="00630C2F"/>
    <w:rsid w:val="00631723"/>
    <w:rsid w:val="0063263F"/>
    <w:rsid w:val="006329FE"/>
    <w:rsid w:val="00632E95"/>
    <w:rsid w:val="00633247"/>
    <w:rsid w:val="00633430"/>
    <w:rsid w:val="00633552"/>
    <w:rsid w:val="00633A02"/>
    <w:rsid w:val="00633DDA"/>
    <w:rsid w:val="00634304"/>
    <w:rsid w:val="00635065"/>
    <w:rsid w:val="00636D28"/>
    <w:rsid w:val="006376C6"/>
    <w:rsid w:val="00637D70"/>
    <w:rsid w:val="00640664"/>
    <w:rsid w:val="006409E1"/>
    <w:rsid w:val="00640B4D"/>
    <w:rsid w:val="0064119B"/>
    <w:rsid w:val="006411C9"/>
    <w:rsid w:val="00641666"/>
    <w:rsid w:val="00641753"/>
    <w:rsid w:val="00641846"/>
    <w:rsid w:val="00641EAB"/>
    <w:rsid w:val="00642068"/>
    <w:rsid w:val="006420A9"/>
    <w:rsid w:val="0064229F"/>
    <w:rsid w:val="00642538"/>
    <w:rsid w:val="0064266E"/>
    <w:rsid w:val="006428F8"/>
    <w:rsid w:val="006428FC"/>
    <w:rsid w:val="0064374A"/>
    <w:rsid w:val="00643807"/>
    <w:rsid w:val="006441EA"/>
    <w:rsid w:val="0064466F"/>
    <w:rsid w:val="00645220"/>
    <w:rsid w:val="006464F7"/>
    <w:rsid w:val="0064657C"/>
    <w:rsid w:val="0064684A"/>
    <w:rsid w:val="006468A5"/>
    <w:rsid w:val="00646987"/>
    <w:rsid w:val="00646A5F"/>
    <w:rsid w:val="00646B52"/>
    <w:rsid w:val="00646E66"/>
    <w:rsid w:val="00646E69"/>
    <w:rsid w:val="0064726C"/>
    <w:rsid w:val="00647341"/>
    <w:rsid w:val="00647AD5"/>
    <w:rsid w:val="00647D3B"/>
    <w:rsid w:val="006501E2"/>
    <w:rsid w:val="0065037E"/>
    <w:rsid w:val="00651099"/>
    <w:rsid w:val="0065144F"/>
    <w:rsid w:val="00651975"/>
    <w:rsid w:val="00651E47"/>
    <w:rsid w:val="00652EE4"/>
    <w:rsid w:val="0065378E"/>
    <w:rsid w:val="00654562"/>
    <w:rsid w:val="00654582"/>
    <w:rsid w:val="00654A5B"/>
    <w:rsid w:val="00655219"/>
    <w:rsid w:val="00655552"/>
    <w:rsid w:val="006556E5"/>
    <w:rsid w:val="0065632D"/>
    <w:rsid w:val="00656EC3"/>
    <w:rsid w:val="0065703B"/>
    <w:rsid w:val="00657224"/>
    <w:rsid w:val="00657B15"/>
    <w:rsid w:val="00657B4C"/>
    <w:rsid w:val="0066040C"/>
    <w:rsid w:val="00660759"/>
    <w:rsid w:val="006609DB"/>
    <w:rsid w:val="00660A01"/>
    <w:rsid w:val="00660A79"/>
    <w:rsid w:val="006617C1"/>
    <w:rsid w:val="00661902"/>
    <w:rsid w:val="00664AA3"/>
    <w:rsid w:val="00665863"/>
    <w:rsid w:val="006666E4"/>
    <w:rsid w:val="00666CFD"/>
    <w:rsid w:val="00666EE0"/>
    <w:rsid w:val="006673BD"/>
    <w:rsid w:val="00667482"/>
    <w:rsid w:val="00667572"/>
    <w:rsid w:val="00667E7A"/>
    <w:rsid w:val="00670478"/>
    <w:rsid w:val="00670FB6"/>
    <w:rsid w:val="00671454"/>
    <w:rsid w:val="00671E9A"/>
    <w:rsid w:val="00671F4E"/>
    <w:rsid w:val="00672052"/>
    <w:rsid w:val="00672470"/>
    <w:rsid w:val="00672528"/>
    <w:rsid w:val="00672532"/>
    <w:rsid w:val="0067287B"/>
    <w:rsid w:val="0067289E"/>
    <w:rsid w:val="00672967"/>
    <w:rsid w:val="00672FE2"/>
    <w:rsid w:val="006731AC"/>
    <w:rsid w:val="006748A6"/>
    <w:rsid w:val="00675265"/>
    <w:rsid w:val="00675636"/>
    <w:rsid w:val="006757DA"/>
    <w:rsid w:val="00675B1E"/>
    <w:rsid w:val="0067633A"/>
    <w:rsid w:val="00676BBD"/>
    <w:rsid w:val="00676BF4"/>
    <w:rsid w:val="00677111"/>
    <w:rsid w:val="006772F7"/>
    <w:rsid w:val="0067732D"/>
    <w:rsid w:val="006773E7"/>
    <w:rsid w:val="006776D2"/>
    <w:rsid w:val="00677798"/>
    <w:rsid w:val="006777EE"/>
    <w:rsid w:val="0068032D"/>
    <w:rsid w:val="0068065C"/>
    <w:rsid w:val="00681458"/>
    <w:rsid w:val="0068262E"/>
    <w:rsid w:val="0068271E"/>
    <w:rsid w:val="00683237"/>
    <w:rsid w:val="00683E18"/>
    <w:rsid w:val="00683FB6"/>
    <w:rsid w:val="00684CBD"/>
    <w:rsid w:val="006851BB"/>
    <w:rsid w:val="006851F5"/>
    <w:rsid w:val="00687AA6"/>
    <w:rsid w:val="00687BE6"/>
    <w:rsid w:val="00687D9B"/>
    <w:rsid w:val="006917EE"/>
    <w:rsid w:val="00691AF6"/>
    <w:rsid w:val="00691C3E"/>
    <w:rsid w:val="00692349"/>
    <w:rsid w:val="00692572"/>
    <w:rsid w:val="00692576"/>
    <w:rsid w:val="00692954"/>
    <w:rsid w:val="00692ADF"/>
    <w:rsid w:val="00692CE8"/>
    <w:rsid w:val="00692EB8"/>
    <w:rsid w:val="0069307A"/>
    <w:rsid w:val="00693F9D"/>
    <w:rsid w:val="006945D2"/>
    <w:rsid w:val="0069512F"/>
    <w:rsid w:val="0069524D"/>
    <w:rsid w:val="00695563"/>
    <w:rsid w:val="00695ABC"/>
    <w:rsid w:val="00695C80"/>
    <w:rsid w:val="0069714A"/>
    <w:rsid w:val="00697663"/>
    <w:rsid w:val="00697835"/>
    <w:rsid w:val="00697E22"/>
    <w:rsid w:val="006A130F"/>
    <w:rsid w:val="006A1B6C"/>
    <w:rsid w:val="006A1CF7"/>
    <w:rsid w:val="006A230F"/>
    <w:rsid w:val="006A2627"/>
    <w:rsid w:val="006A31A3"/>
    <w:rsid w:val="006A40DF"/>
    <w:rsid w:val="006A4AA3"/>
    <w:rsid w:val="006A5765"/>
    <w:rsid w:val="006A5991"/>
    <w:rsid w:val="006A5A55"/>
    <w:rsid w:val="006A5AF3"/>
    <w:rsid w:val="006A5EA5"/>
    <w:rsid w:val="006A61AF"/>
    <w:rsid w:val="006A7391"/>
    <w:rsid w:val="006A73A7"/>
    <w:rsid w:val="006B0450"/>
    <w:rsid w:val="006B15B1"/>
    <w:rsid w:val="006B1DDB"/>
    <w:rsid w:val="006B3561"/>
    <w:rsid w:val="006B3A20"/>
    <w:rsid w:val="006B40D9"/>
    <w:rsid w:val="006B4656"/>
    <w:rsid w:val="006B4BE1"/>
    <w:rsid w:val="006B4F34"/>
    <w:rsid w:val="006B56EA"/>
    <w:rsid w:val="006B5BF3"/>
    <w:rsid w:val="006B6AA7"/>
    <w:rsid w:val="006B6B50"/>
    <w:rsid w:val="006B6BF8"/>
    <w:rsid w:val="006B6F9B"/>
    <w:rsid w:val="006B72BF"/>
    <w:rsid w:val="006B7741"/>
    <w:rsid w:val="006C0D35"/>
    <w:rsid w:val="006C0E5C"/>
    <w:rsid w:val="006C0EAE"/>
    <w:rsid w:val="006C183E"/>
    <w:rsid w:val="006C18F8"/>
    <w:rsid w:val="006C3469"/>
    <w:rsid w:val="006C3611"/>
    <w:rsid w:val="006C3E7D"/>
    <w:rsid w:val="006C523B"/>
    <w:rsid w:val="006C5BA7"/>
    <w:rsid w:val="006C6284"/>
    <w:rsid w:val="006C64AE"/>
    <w:rsid w:val="006C66DA"/>
    <w:rsid w:val="006D06D7"/>
    <w:rsid w:val="006D0B56"/>
    <w:rsid w:val="006D1261"/>
    <w:rsid w:val="006D3062"/>
    <w:rsid w:val="006D3C1B"/>
    <w:rsid w:val="006D4526"/>
    <w:rsid w:val="006D4664"/>
    <w:rsid w:val="006D6A78"/>
    <w:rsid w:val="006D7A1A"/>
    <w:rsid w:val="006E01AA"/>
    <w:rsid w:val="006E02D9"/>
    <w:rsid w:val="006E0A27"/>
    <w:rsid w:val="006E0F52"/>
    <w:rsid w:val="006E17B9"/>
    <w:rsid w:val="006E1F69"/>
    <w:rsid w:val="006E20CB"/>
    <w:rsid w:val="006E265F"/>
    <w:rsid w:val="006E2BCB"/>
    <w:rsid w:val="006E367B"/>
    <w:rsid w:val="006E3BEA"/>
    <w:rsid w:val="006E3FB1"/>
    <w:rsid w:val="006E42B0"/>
    <w:rsid w:val="006E4795"/>
    <w:rsid w:val="006E4D02"/>
    <w:rsid w:val="006E4DDC"/>
    <w:rsid w:val="006E5BE8"/>
    <w:rsid w:val="006E5D0B"/>
    <w:rsid w:val="006E5F69"/>
    <w:rsid w:val="006E6BAE"/>
    <w:rsid w:val="006E6D91"/>
    <w:rsid w:val="006E6E06"/>
    <w:rsid w:val="006E75CD"/>
    <w:rsid w:val="006E76EC"/>
    <w:rsid w:val="006E76FD"/>
    <w:rsid w:val="006F085D"/>
    <w:rsid w:val="006F0A47"/>
    <w:rsid w:val="006F1322"/>
    <w:rsid w:val="006F18EA"/>
    <w:rsid w:val="006F1908"/>
    <w:rsid w:val="006F1E08"/>
    <w:rsid w:val="006F1FB0"/>
    <w:rsid w:val="006F2532"/>
    <w:rsid w:val="006F2F88"/>
    <w:rsid w:val="006F50AB"/>
    <w:rsid w:val="006F5732"/>
    <w:rsid w:val="006F6D16"/>
    <w:rsid w:val="006F7447"/>
    <w:rsid w:val="006F778F"/>
    <w:rsid w:val="006F797B"/>
    <w:rsid w:val="006F7A31"/>
    <w:rsid w:val="006F7E16"/>
    <w:rsid w:val="00700478"/>
    <w:rsid w:val="0070054F"/>
    <w:rsid w:val="007007FB"/>
    <w:rsid w:val="00700857"/>
    <w:rsid w:val="00700E93"/>
    <w:rsid w:val="00701111"/>
    <w:rsid w:val="00701C53"/>
    <w:rsid w:val="007020FD"/>
    <w:rsid w:val="00702152"/>
    <w:rsid w:val="00702E6E"/>
    <w:rsid w:val="0070376C"/>
    <w:rsid w:val="00703816"/>
    <w:rsid w:val="0070384A"/>
    <w:rsid w:val="00703935"/>
    <w:rsid w:val="00703EAF"/>
    <w:rsid w:val="00704C98"/>
    <w:rsid w:val="0070582B"/>
    <w:rsid w:val="0070588A"/>
    <w:rsid w:val="00705966"/>
    <w:rsid w:val="00705F30"/>
    <w:rsid w:val="007064B7"/>
    <w:rsid w:val="007069C0"/>
    <w:rsid w:val="00707084"/>
    <w:rsid w:val="0070784B"/>
    <w:rsid w:val="00707918"/>
    <w:rsid w:val="00707A4B"/>
    <w:rsid w:val="00707D87"/>
    <w:rsid w:val="007108FC"/>
    <w:rsid w:val="00710B60"/>
    <w:rsid w:val="00710BDC"/>
    <w:rsid w:val="007112CD"/>
    <w:rsid w:val="007124F9"/>
    <w:rsid w:val="00712517"/>
    <w:rsid w:val="00712D23"/>
    <w:rsid w:val="00713B77"/>
    <w:rsid w:val="0071460F"/>
    <w:rsid w:val="007154C8"/>
    <w:rsid w:val="00715F48"/>
    <w:rsid w:val="0071627C"/>
    <w:rsid w:val="00716BF9"/>
    <w:rsid w:val="00716CC6"/>
    <w:rsid w:val="00716D0A"/>
    <w:rsid w:val="00717056"/>
    <w:rsid w:val="00717291"/>
    <w:rsid w:val="007172D3"/>
    <w:rsid w:val="00717825"/>
    <w:rsid w:val="007206E2"/>
    <w:rsid w:val="00720B9A"/>
    <w:rsid w:val="00721DD1"/>
    <w:rsid w:val="007234E8"/>
    <w:rsid w:val="00723DA1"/>
    <w:rsid w:val="00723E6D"/>
    <w:rsid w:val="00723F64"/>
    <w:rsid w:val="007242AA"/>
    <w:rsid w:val="00724840"/>
    <w:rsid w:val="0072487F"/>
    <w:rsid w:val="00724CBC"/>
    <w:rsid w:val="00725302"/>
    <w:rsid w:val="0072544F"/>
    <w:rsid w:val="007258D4"/>
    <w:rsid w:val="007260AC"/>
    <w:rsid w:val="00726A10"/>
    <w:rsid w:val="007275A8"/>
    <w:rsid w:val="00730066"/>
    <w:rsid w:val="007304F2"/>
    <w:rsid w:val="00731048"/>
    <w:rsid w:val="0073111A"/>
    <w:rsid w:val="00731B4E"/>
    <w:rsid w:val="007322BA"/>
    <w:rsid w:val="00733CEB"/>
    <w:rsid w:val="007348FE"/>
    <w:rsid w:val="00734C10"/>
    <w:rsid w:val="007353AA"/>
    <w:rsid w:val="0073564C"/>
    <w:rsid w:val="00735AEC"/>
    <w:rsid w:val="00736B97"/>
    <w:rsid w:val="00736C35"/>
    <w:rsid w:val="00736D44"/>
    <w:rsid w:val="00737400"/>
    <w:rsid w:val="00737CCE"/>
    <w:rsid w:val="00740047"/>
    <w:rsid w:val="00740875"/>
    <w:rsid w:val="0074173A"/>
    <w:rsid w:val="00741C3C"/>
    <w:rsid w:val="00742533"/>
    <w:rsid w:val="007429E0"/>
    <w:rsid w:val="007430B1"/>
    <w:rsid w:val="00743665"/>
    <w:rsid w:val="0074420A"/>
    <w:rsid w:val="00745B86"/>
    <w:rsid w:val="00745FDB"/>
    <w:rsid w:val="0074660D"/>
    <w:rsid w:val="00747112"/>
    <w:rsid w:val="007516FD"/>
    <w:rsid w:val="00752AD6"/>
    <w:rsid w:val="007534AC"/>
    <w:rsid w:val="007534C6"/>
    <w:rsid w:val="00753623"/>
    <w:rsid w:val="0075372F"/>
    <w:rsid w:val="00753BC8"/>
    <w:rsid w:val="0075411D"/>
    <w:rsid w:val="00754850"/>
    <w:rsid w:val="007549A4"/>
    <w:rsid w:val="00755F4D"/>
    <w:rsid w:val="0075674C"/>
    <w:rsid w:val="00756980"/>
    <w:rsid w:val="00757270"/>
    <w:rsid w:val="007576B4"/>
    <w:rsid w:val="0076099C"/>
    <w:rsid w:val="00760F66"/>
    <w:rsid w:val="00761006"/>
    <w:rsid w:val="00761785"/>
    <w:rsid w:val="00761814"/>
    <w:rsid w:val="00761C55"/>
    <w:rsid w:val="00762163"/>
    <w:rsid w:val="0076228F"/>
    <w:rsid w:val="007634AC"/>
    <w:rsid w:val="007635AF"/>
    <w:rsid w:val="007636DA"/>
    <w:rsid w:val="00763ECD"/>
    <w:rsid w:val="00763EDE"/>
    <w:rsid w:val="007640D1"/>
    <w:rsid w:val="00764C6D"/>
    <w:rsid w:val="00764D00"/>
    <w:rsid w:val="00765546"/>
    <w:rsid w:val="00765656"/>
    <w:rsid w:val="007659C0"/>
    <w:rsid w:val="00765A72"/>
    <w:rsid w:val="00766F31"/>
    <w:rsid w:val="00767797"/>
    <w:rsid w:val="00767CB1"/>
    <w:rsid w:val="00767DFF"/>
    <w:rsid w:val="00770703"/>
    <w:rsid w:val="00770BDE"/>
    <w:rsid w:val="00770BF1"/>
    <w:rsid w:val="00770E0E"/>
    <w:rsid w:val="00771130"/>
    <w:rsid w:val="0077237A"/>
    <w:rsid w:val="00772561"/>
    <w:rsid w:val="00772B8B"/>
    <w:rsid w:val="007730F1"/>
    <w:rsid w:val="007745EE"/>
    <w:rsid w:val="00774BCC"/>
    <w:rsid w:val="00775ABF"/>
    <w:rsid w:val="00775B5E"/>
    <w:rsid w:val="00775C23"/>
    <w:rsid w:val="00775F67"/>
    <w:rsid w:val="0077656F"/>
    <w:rsid w:val="0077673D"/>
    <w:rsid w:val="00776A5C"/>
    <w:rsid w:val="00776B32"/>
    <w:rsid w:val="00776B7F"/>
    <w:rsid w:val="00776F9A"/>
    <w:rsid w:val="0077733F"/>
    <w:rsid w:val="007775E1"/>
    <w:rsid w:val="007777E1"/>
    <w:rsid w:val="0077798B"/>
    <w:rsid w:val="00777AF9"/>
    <w:rsid w:val="00777F3D"/>
    <w:rsid w:val="0078083F"/>
    <w:rsid w:val="00780D5A"/>
    <w:rsid w:val="00781834"/>
    <w:rsid w:val="0078246D"/>
    <w:rsid w:val="007829E4"/>
    <w:rsid w:val="00783061"/>
    <w:rsid w:val="007831E6"/>
    <w:rsid w:val="00783834"/>
    <w:rsid w:val="007838F4"/>
    <w:rsid w:val="00784745"/>
    <w:rsid w:val="007850D7"/>
    <w:rsid w:val="00785787"/>
    <w:rsid w:val="00785CF8"/>
    <w:rsid w:val="00785D9A"/>
    <w:rsid w:val="0078656F"/>
    <w:rsid w:val="00786A82"/>
    <w:rsid w:val="007877CB"/>
    <w:rsid w:val="00790606"/>
    <w:rsid w:val="00790C09"/>
    <w:rsid w:val="00790D53"/>
    <w:rsid w:val="00791B22"/>
    <w:rsid w:val="00792736"/>
    <w:rsid w:val="00792A4E"/>
    <w:rsid w:val="00792DE3"/>
    <w:rsid w:val="0079388F"/>
    <w:rsid w:val="00793C8E"/>
    <w:rsid w:val="00794143"/>
    <w:rsid w:val="00794B56"/>
    <w:rsid w:val="00794E14"/>
    <w:rsid w:val="00795598"/>
    <w:rsid w:val="007964F4"/>
    <w:rsid w:val="00796EB7"/>
    <w:rsid w:val="00796F06"/>
    <w:rsid w:val="00797BD8"/>
    <w:rsid w:val="00797E07"/>
    <w:rsid w:val="00797E5F"/>
    <w:rsid w:val="007A001C"/>
    <w:rsid w:val="007A0D05"/>
    <w:rsid w:val="007A0DF3"/>
    <w:rsid w:val="007A1270"/>
    <w:rsid w:val="007A1284"/>
    <w:rsid w:val="007A14DB"/>
    <w:rsid w:val="007A256E"/>
    <w:rsid w:val="007A2BE0"/>
    <w:rsid w:val="007A2C0A"/>
    <w:rsid w:val="007A2C2E"/>
    <w:rsid w:val="007A2C96"/>
    <w:rsid w:val="007A356C"/>
    <w:rsid w:val="007A39E0"/>
    <w:rsid w:val="007A3AE9"/>
    <w:rsid w:val="007A3E61"/>
    <w:rsid w:val="007A3F5E"/>
    <w:rsid w:val="007A3F72"/>
    <w:rsid w:val="007A44AC"/>
    <w:rsid w:val="007A48E1"/>
    <w:rsid w:val="007A4A19"/>
    <w:rsid w:val="007A51D3"/>
    <w:rsid w:val="007A54EE"/>
    <w:rsid w:val="007A62C0"/>
    <w:rsid w:val="007A631D"/>
    <w:rsid w:val="007A6AF8"/>
    <w:rsid w:val="007A6C88"/>
    <w:rsid w:val="007A789C"/>
    <w:rsid w:val="007A7B50"/>
    <w:rsid w:val="007B0AD6"/>
    <w:rsid w:val="007B0C0E"/>
    <w:rsid w:val="007B0E76"/>
    <w:rsid w:val="007B1960"/>
    <w:rsid w:val="007B1B9A"/>
    <w:rsid w:val="007B2377"/>
    <w:rsid w:val="007B33A0"/>
    <w:rsid w:val="007B3DA6"/>
    <w:rsid w:val="007B4D41"/>
    <w:rsid w:val="007B5BF5"/>
    <w:rsid w:val="007B5C87"/>
    <w:rsid w:val="007B5D17"/>
    <w:rsid w:val="007B5DAD"/>
    <w:rsid w:val="007B6F73"/>
    <w:rsid w:val="007B6F7D"/>
    <w:rsid w:val="007C0395"/>
    <w:rsid w:val="007C047C"/>
    <w:rsid w:val="007C0ADC"/>
    <w:rsid w:val="007C0C9F"/>
    <w:rsid w:val="007C13D6"/>
    <w:rsid w:val="007C1AA1"/>
    <w:rsid w:val="007C1B03"/>
    <w:rsid w:val="007C1EDD"/>
    <w:rsid w:val="007C28FD"/>
    <w:rsid w:val="007C35BA"/>
    <w:rsid w:val="007C38C8"/>
    <w:rsid w:val="007C3DB7"/>
    <w:rsid w:val="007C5EEB"/>
    <w:rsid w:val="007C6ABC"/>
    <w:rsid w:val="007C78D2"/>
    <w:rsid w:val="007D0225"/>
    <w:rsid w:val="007D0C19"/>
    <w:rsid w:val="007D12F2"/>
    <w:rsid w:val="007D1489"/>
    <w:rsid w:val="007D14E3"/>
    <w:rsid w:val="007D16D3"/>
    <w:rsid w:val="007D1C89"/>
    <w:rsid w:val="007D2789"/>
    <w:rsid w:val="007D33F3"/>
    <w:rsid w:val="007D3ABE"/>
    <w:rsid w:val="007D3C33"/>
    <w:rsid w:val="007D415F"/>
    <w:rsid w:val="007D570E"/>
    <w:rsid w:val="007D6534"/>
    <w:rsid w:val="007D6663"/>
    <w:rsid w:val="007D78D8"/>
    <w:rsid w:val="007D7F19"/>
    <w:rsid w:val="007E0B45"/>
    <w:rsid w:val="007E16F9"/>
    <w:rsid w:val="007E1CAD"/>
    <w:rsid w:val="007E2268"/>
    <w:rsid w:val="007E227A"/>
    <w:rsid w:val="007E258F"/>
    <w:rsid w:val="007E4712"/>
    <w:rsid w:val="007E4A80"/>
    <w:rsid w:val="007E5529"/>
    <w:rsid w:val="007E6284"/>
    <w:rsid w:val="007E63E5"/>
    <w:rsid w:val="007E6AFA"/>
    <w:rsid w:val="007E6BE5"/>
    <w:rsid w:val="007E752A"/>
    <w:rsid w:val="007E79E5"/>
    <w:rsid w:val="007E7C44"/>
    <w:rsid w:val="007F0085"/>
    <w:rsid w:val="007F0B85"/>
    <w:rsid w:val="007F1E77"/>
    <w:rsid w:val="007F2611"/>
    <w:rsid w:val="007F2D07"/>
    <w:rsid w:val="007F32C9"/>
    <w:rsid w:val="007F3458"/>
    <w:rsid w:val="007F3659"/>
    <w:rsid w:val="007F4756"/>
    <w:rsid w:val="007F5690"/>
    <w:rsid w:val="007F57FC"/>
    <w:rsid w:val="007F5B07"/>
    <w:rsid w:val="007F5F30"/>
    <w:rsid w:val="007F616B"/>
    <w:rsid w:val="007F62BA"/>
    <w:rsid w:val="007F67C2"/>
    <w:rsid w:val="007F79B9"/>
    <w:rsid w:val="007F79CB"/>
    <w:rsid w:val="007F7C01"/>
    <w:rsid w:val="008004FB"/>
    <w:rsid w:val="00800DDA"/>
    <w:rsid w:val="00801426"/>
    <w:rsid w:val="008014E8"/>
    <w:rsid w:val="0080181E"/>
    <w:rsid w:val="0080195C"/>
    <w:rsid w:val="00801ED0"/>
    <w:rsid w:val="0080266C"/>
    <w:rsid w:val="00802881"/>
    <w:rsid w:val="00802FD3"/>
    <w:rsid w:val="00803816"/>
    <w:rsid w:val="008042D2"/>
    <w:rsid w:val="00804D35"/>
    <w:rsid w:val="008055BC"/>
    <w:rsid w:val="00805BFB"/>
    <w:rsid w:val="00805F2D"/>
    <w:rsid w:val="00806899"/>
    <w:rsid w:val="00806E0C"/>
    <w:rsid w:val="008072F8"/>
    <w:rsid w:val="00807C69"/>
    <w:rsid w:val="008110B0"/>
    <w:rsid w:val="00811656"/>
    <w:rsid w:val="008118A0"/>
    <w:rsid w:val="00811ADA"/>
    <w:rsid w:val="00811C47"/>
    <w:rsid w:val="00811F26"/>
    <w:rsid w:val="008123B8"/>
    <w:rsid w:val="008123F8"/>
    <w:rsid w:val="008124AD"/>
    <w:rsid w:val="00812932"/>
    <w:rsid w:val="00813403"/>
    <w:rsid w:val="00813998"/>
    <w:rsid w:val="00813D5D"/>
    <w:rsid w:val="00814E2A"/>
    <w:rsid w:val="0081572C"/>
    <w:rsid w:val="00815CE6"/>
    <w:rsid w:val="00816644"/>
    <w:rsid w:val="00816FC1"/>
    <w:rsid w:val="00817146"/>
    <w:rsid w:val="00817AA0"/>
    <w:rsid w:val="00817F43"/>
    <w:rsid w:val="008200F2"/>
    <w:rsid w:val="00820144"/>
    <w:rsid w:val="00820D57"/>
    <w:rsid w:val="0082122B"/>
    <w:rsid w:val="0082187B"/>
    <w:rsid w:val="008220A9"/>
    <w:rsid w:val="008220B8"/>
    <w:rsid w:val="008220F0"/>
    <w:rsid w:val="0082211E"/>
    <w:rsid w:val="0082285F"/>
    <w:rsid w:val="00822B52"/>
    <w:rsid w:val="00823CA3"/>
    <w:rsid w:val="0082451F"/>
    <w:rsid w:val="0082457F"/>
    <w:rsid w:val="008247C9"/>
    <w:rsid w:val="0082540A"/>
    <w:rsid w:val="008257A5"/>
    <w:rsid w:val="008257E7"/>
    <w:rsid w:val="00825B49"/>
    <w:rsid w:val="00826326"/>
    <w:rsid w:val="008269DC"/>
    <w:rsid w:val="00827497"/>
    <w:rsid w:val="00827CBE"/>
    <w:rsid w:val="00827D11"/>
    <w:rsid w:val="008306CB"/>
    <w:rsid w:val="00830925"/>
    <w:rsid w:val="00830BBF"/>
    <w:rsid w:val="00830FE4"/>
    <w:rsid w:val="00831692"/>
    <w:rsid w:val="00832CA8"/>
    <w:rsid w:val="00833011"/>
    <w:rsid w:val="00833500"/>
    <w:rsid w:val="008339C9"/>
    <w:rsid w:val="00834F58"/>
    <w:rsid w:val="00835E2E"/>
    <w:rsid w:val="00836020"/>
    <w:rsid w:val="0083691D"/>
    <w:rsid w:val="00837578"/>
    <w:rsid w:val="00837EF9"/>
    <w:rsid w:val="008407F8"/>
    <w:rsid w:val="0084171A"/>
    <w:rsid w:val="00841B9A"/>
    <w:rsid w:val="00841D56"/>
    <w:rsid w:val="00841D9C"/>
    <w:rsid w:val="00843BA3"/>
    <w:rsid w:val="008442B8"/>
    <w:rsid w:val="00844EB3"/>
    <w:rsid w:val="00845AF1"/>
    <w:rsid w:val="00846205"/>
    <w:rsid w:val="0084627F"/>
    <w:rsid w:val="00846325"/>
    <w:rsid w:val="008466A0"/>
    <w:rsid w:val="008466E3"/>
    <w:rsid w:val="0084797A"/>
    <w:rsid w:val="0084798F"/>
    <w:rsid w:val="00847C13"/>
    <w:rsid w:val="00847F1E"/>
    <w:rsid w:val="008507CF"/>
    <w:rsid w:val="008516A5"/>
    <w:rsid w:val="00851910"/>
    <w:rsid w:val="00851BA5"/>
    <w:rsid w:val="008522F9"/>
    <w:rsid w:val="008534D8"/>
    <w:rsid w:val="00853F7E"/>
    <w:rsid w:val="00854098"/>
    <w:rsid w:val="00855491"/>
    <w:rsid w:val="0085593E"/>
    <w:rsid w:val="00855F41"/>
    <w:rsid w:val="00855FEF"/>
    <w:rsid w:val="00856089"/>
    <w:rsid w:val="008565DE"/>
    <w:rsid w:val="00856D3A"/>
    <w:rsid w:val="008578F6"/>
    <w:rsid w:val="00857C3C"/>
    <w:rsid w:val="00860241"/>
    <w:rsid w:val="008605D0"/>
    <w:rsid w:val="00861309"/>
    <w:rsid w:val="008616C0"/>
    <w:rsid w:val="0086184B"/>
    <w:rsid w:val="0086212C"/>
    <w:rsid w:val="00862F08"/>
    <w:rsid w:val="008633CC"/>
    <w:rsid w:val="00863869"/>
    <w:rsid w:val="00863F40"/>
    <w:rsid w:val="00863F5C"/>
    <w:rsid w:val="00864129"/>
    <w:rsid w:val="00864274"/>
    <w:rsid w:val="008643AB"/>
    <w:rsid w:val="008653F5"/>
    <w:rsid w:val="00865EC3"/>
    <w:rsid w:val="0086619B"/>
    <w:rsid w:val="00866557"/>
    <w:rsid w:val="00866B84"/>
    <w:rsid w:val="008675EF"/>
    <w:rsid w:val="00867F1A"/>
    <w:rsid w:val="00871234"/>
    <w:rsid w:val="0087171D"/>
    <w:rsid w:val="008717C4"/>
    <w:rsid w:val="00871F9F"/>
    <w:rsid w:val="00872217"/>
    <w:rsid w:val="00872748"/>
    <w:rsid w:val="00872B0D"/>
    <w:rsid w:val="00872EF8"/>
    <w:rsid w:val="00873096"/>
    <w:rsid w:val="00873147"/>
    <w:rsid w:val="008732BE"/>
    <w:rsid w:val="00873A01"/>
    <w:rsid w:val="00873F93"/>
    <w:rsid w:val="0087401A"/>
    <w:rsid w:val="0087438D"/>
    <w:rsid w:val="0087460B"/>
    <w:rsid w:val="00874936"/>
    <w:rsid w:val="008750A0"/>
    <w:rsid w:val="0087557F"/>
    <w:rsid w:val="00876279"/>
    <w:rsid w:val="0087725D"/>
    <w:rsid w:val="00877A02"/>
    <w:rsid w:val="00877CC8"/>
    <w:rsid w:val="00877DCD"/>
    <w:rsid w:val="008807E1"/>
    <w:rsid w:val="00880BF1"/>
    <w:rsid w:val="00880C34"/>
    <w:rsid w:val="00880EEB"/>
    <w:rsid w:val="008815EE"/>
    <w:rsid w:val="00881643"/>
    <w:rsid w:val="00881678"/>
    <w:rsid w:val="00881F85"/>
    <w:rsid w:val="00883E0F"/>
    <w:rsid w:val="0088427F"/>
    <w:rsid w:val="00884665"/>
    <w:rsid w:val="008846E2"/>
    <w:rsid w:val="00884B12"/>
    <w:rsid w:val="00884C1A"/>
    <w:rsid w:val="00884F19"/>
    <w:rsid w:val="00884F40"/>
    <w:rsid w:val="00885390"/>
    <w:rsid w:val="00885565"/>
    <w:rsid w:val="008856D0"/>
    <w:rsid w:val="00885A0B"/>
    <w:rsid w:val="00885A5C"/>
    <w:rsid w:val="00885DE9"/>
    <w:rsid w:val="0088688D"/>
    <w:rsid w:val="008877F9"/>
    <w:rsid w:val="008903D1"/>
    <w:rsid w:val="00890452"/>
    <w:rsid w:val="00890625"/>
    <w:rsid w:val="0089067E"/>
    <w:rsid w:val="00890A52"/>
    <w:rsid w:val="00891009"/>
    <w:rsid w:val="00891160"/>
    <w:rsid w:val="00891260"/>
    <w:rsid w:val="00891656"/>
    <w:rsid w:val="00891793"/>
    <w:rsid w:val="008926FA"/>
    <w:rsid w:val="00892F89"/>
    <w:rsid w:val="00893160"/>
    <w:rsid w:val="008952A1"/>
    <w:rsid w:val="00896350"/>
    <w:rsid w:val="00897312"/>
    <w:rsid w:val="00897F3F"/>
    <w:rsid w:val="00897FB9"/>
    <w:rsid w:val="008A0748"/>
    <w:rsid w:val="008A07EF"/>
    <w:rsid w:val="008A0867"/>
    <w:rsid w:val="008A15B9"/>
    <w:rsid w:val="008A321B"/>
    <w:rsid w:val="008A3DCD"/>
    <w:rsid w:val="008A4922"/>
    <w:rsid w:val="008A49C6"/>
    <w:rsid w:val="008A4BD3"/>
    <w:rsid w:val="008A4D46"/>
    <w:rsid w:val="008A5643"/>
    <w:rsid w:val="008A5808"/>
    <w:rsid w:val="008A587F"/>
    <w:rsid w:val="008A65D3"/>
    <w:rsid w:val="008A65E6"/>
    <w:rsid w:val="008A7C5A"/>
    <w:rsid w:val="008B0837"/>
    <w:rsid w:val="008B0A78"/>
    <w:rsid w:val="008B1235"/>
    <w:rsid w:val="008B127B"/>
    <w:rsid w:val="008B163A"/>
    <w:rsid w:val="008B171B"/>
    <w:rsid w:val="008B18DC"/>
    <w:rsid w:val="008B190B"/>
    <w:rsid w:val="008B1F68"/>
    <w:rsid w:val="008B27D4"/>
    <w:rsid w:val="008B2A76"/>
    <w:rsid w:val="008B2B5F"/>
    <w:rsid w:val="008B2C30"/>
    <w:rsid w:val="008B2DF8"/>
    <w:rsid w:val="008B2FF5"/>
    <w:rsid w:val="008B3344"/>
    <w:rsid w:val="008B3A05"/>
    <w:rsid w:val="008B401D"/>
    <w:rsid w:val="008B4BAC"/>
    <w:rsid w:val="008B4CAA"/>
    <w:rsid w:val="008B55E0"/>
    <w:rsid w:val="008B564A"/>
    <w:rsid w:val="008B5DCC"/>
    <w:rsid w:val="008B6DA9"/>
    <w:rsid w:val="008B6E5B"/>
    <w:rsid w:val="008B741A"/>
    <w:rsid w:val="008B7A98"/>
    <w:rsid w:val="008B7E8D"/>
    <w:rsid w:val="008C118A"/>
    <w:rsid w:val="008C144C"/>
    <w:rsid w:val="008C1BB7"/>
    <w:rsid w:val="008C2E08"/>
    <w:rsid w:val="008C2FFF"/>
    <w:rsid w:val="008C30B4"/>
    <w:rsid w:val="008C316C"/>
    <w:rsid w:val="008C3D48"/>
    <w:rsid w:val="008C3F8D"/>
    <w:rsid w:val="008C52C6"/>
    <w:rsid w:val="008C54C8"/>
    <w:rsid w:val="008C628E"/>
    <w:rsid w:val="008C68F0"/>
    <w:rsid w:val="008C6A2E"/>
    <w:rsid w:val="008C6AA5"/>
    <w:rsid w:val="008C715F"/>
    <w:rsid w:val="008C72E4"/>
    <w:rsid w:val="008C730C"/>
    <w:rsid w:val="008C7475"/>
    <w:rsid w:val="008D06F8"/>
    <w:rsid w:val="008D0A69"/>
    <w:rsid w:val="008D0F39"/>
    <w:rsid w:val="008D1682"/>
    <w:rsid w:val="008D1BD1"/>
    <w:rsid w:val="008D26A5"/>
    <w:rsid w:val="008D2E36"/>
    <w:rsid w:val="008D2F1A"/>
    <w:rsid w:val="008D2F88"/>
    <w:rsid w:val="008D30A2"/>
    <w:rsid w:val="008D3F6D"/>
    <w:rsid w:val="008D416A"/>
    <w:rsid w:val="008D4F6F"/>
    <w:rsid w:val="008D5655"/>
    <w:rsid w:val="008D5A86"/>
    <w:rsid w:val="008D6167"/>
    <w:rsid w:val="008D624B"/>
    <w:rsid w:val="008D6CC2"/>
    <w:rsid w:val="008D78BA"/>
    <w:rsid w:val="008E00C6"/>
    <w:rsid w:val="008E076D"/>
    <w:rsid w:val="008E0D66"/>
    <w:rsid w:val="008E0DB1"/>
    <w:rsid w:val="008E116C"/>
    <w:rsid w:val="008E134E"/>
    <w:rsid w:val="008E2D5D"/>
    <w:rsid w:val="008E3562"/>
    <w:rsid w:val="008E4DE1"/>
    <w:rsid w:val="008E4ED1"/>
    <w:rsid w:val="008E4EFE"/>
    <w:rsid w:val="008E52B3"/>
    <w:rsid w:val="008E56B1"/>
    <w:rsid w:val="008E5804"/>
    <w:rsid w:val="008E587C"/>
    <w:rsid w:val="008E64B3"/>
    <w:rsid w:val="008E67DE"/>
    <w:rsid w:val="008E6A8F"/>
    <w:rsid w:val="008E7071"/>
    <w:rsid w:val="008E77A1"/>
    <w:rsid w:val="008E7805"/>
    <w:rsid w:val="008E7CDB"/>
    <w:rsid w:val="008E7D66"/>
    <w:rsid w:val="008F0A3F"/>
    <w:rsid w:val="008F1586"/>
    <w:rsid w:val="008F20E8"/>
    <w:rsid w:val="008F2497"/>
    <w:rsid w:val="008F249D"/>
    <w:rsid w:val="008F26C1"/>
    <w:rsid w:val="008F28BC"/>
    <w:rsid w:val="008F310F"/>
    <w:rsid w:val="008F37A0"/>
    <w:rsid w:val="008F45B0"/>
    <w:rsid w:val="008F476C"/>
    <w:rsid w:val="008F47AC"/>
    <w:rsid w:val="008F4917"/>
    <w:rsid w:val="008F496D"/>
    <w:rsid w:val="008F49CE"/>
    <w:rsid w:val="008F4DAD"/>
    <w:rsid w:val="008F51B1"/>
    <w:rsid w:val="008F5606"/>
    <w:rsid w:val="008F57D1"/>
    <w:rsid w:val="008F5B1A"/>
    <w:rsid w:val="008F616F"/>
    <w:rsid w:val="008F6895"/>
    <w:rsid w:val="008F691E"/>
    <w:rsid w:val="008F7CFF"/>
    <w:rsid w:val="00901006"/>
    <w:rsid w:val="0090160C"/>
    <w:rsid w:val="009017AB"/>
    <w:rsid w:val="00902683"/>
    <w:rsid w:val="00903138"/>
    <w:rsid w:val="00903ACE"/>
    <w:rsid w:val="00904010"/>
    <w:rsid w:val="009050C9"/>
    <w:rsid w:val="00905430"/>
    <w:rsid w:val="009056D7"/>
    <w:rsid w:val="00906040"/>
    <w:rsid w:val="009062DA"/>
    <w:rsid w:val="009068FB"/>
    <w:rsid w:val="00906B1F"/>
    <w:rsid w:val="0090709E"/>
    <w:rsid w:val="00907231"/>
    <w:rsid w:val="00907795"/>
    <w:rsid w:val="00910391"/>
    <w:rsid w:val="00910396"/>
    <w:rsid w:val="00910E30"/>
    <w:rsid w:val="009110AF"/>
    <w:rsid w:val="009110ED"/>
    <w:rsid w:val="00911493"/>
    <w:rsid w:val="009117F9"/>
    <w:rsid w:val="00912D38"/>
    <w:rsid w:val="0091367F"/>
    <w:rsid w:val="00913B83"/>
    <w:rsid w:val="00913FF9"/>
    <w:rsid w:val="0091598F"/>
    <w:rsid w:val="00915B1C"/>
    <w:rsid w:val="00915FF2"/>
    <w:rsid w:val="0091604A"/>
    <w:rsid w:val="009160DB"/>
    <w:rsid w:val="009162D1"/>
    <w:rsid w:val="009163BD"/>
    <w:rsid w:val="00916988"/>
    <w:rsid w:val="009174BB"/>
    <w:rsid w:val="0091771A"/>
    <w:rsid w:val="00917D68"/>
    <w:rsid w:val="00920127"/>
    <w:rsid w:val="00920AC7"/>
    <w:rsid w:val="0092163A"/>
    <w:rsid w:val="00921AD3"/>
    <w:rsid w:val="0092226B"/>
    <w:rsid w:val="00922A2D"/>
    <w:rsid w:val="00922B41"/>
    <w:rsid w:val="00923340"/>
    <w:rsid w:val="00924069"/>
    <w:rsid w:val="0092415A"/>
    <w:rsid w:val="009241E3"/>
    <w:rsid w:val="00924BCC"/>
    <w:rsid w:val="009256AE"/>
    <w:rsid w:val="00925BC9"/>
    <w:rsid w:val="009260F7"/>
    <w:rsid w:val="00927543"/>
    <w:rsid w:val="00927BBD"/>
    <w:rsid w:val="00927D8E"/>
    <w:rsid w:val="009301E7"/>
    <w:rsid w:val="0093077B"/>
    <w:rsid w:val="00930C46"/>
    <w:rsid w:val="00930CAE"/>
    <w:rsid w:val="0093128E"/>
    <w:rsid w:val="009319CF"/>
    <w:rsid w:val="00932912"/>
    <w:rsid w:val="0093391E"/>
    <w:rsid w:val="00933A63"/>
    <w:rsid w:val="009340DE"/>
    <w:rsid w:val="00934284"/>
    <w:rsid w:val="0093475C"/>
    <w:rsid w:val="00934805"/>
    <w:rsid w:val="00934DF8"/>
    <w:rsid w:val="00936211"/>
    <w:rsid w:val="00936633"/>
    <w:rsid w:val="00936827"/>
    <w:rsid w:val="00936A04"/>
    <w:rsid w:val="00936D38"/>
    <w:rsid w:val="00936D8F"/>
    <w:rsid w:val="00937554"/>
    <w:rsid w:val="009407FF"/>
    <w:rsid w:val="009419CB"/>
    <w:rsid w:val="00941E98"/>
    <w:rsid w:val="00942965"/>
    <w:rsid w:val="00943048"/>
    <w:rsid w:val="0094464D"/>
    <w:rsid w:val="009447FD"/>
    <w:rsid w:val="00944C38"/>
    <w:rsid w:val="00944D41"/>
    <w:rsid w:val="009451DB"/>
    <w:rsid w:val="00945850"/>
    <w:rsid w:val="00945DFC"/>
    <w:rsid w:val="00946099"/>
    <w:rsid w:val="00946592"/>
    <w:rsid w:val="009466D9"/>
    <w:rsid w:val="00946971"/>
    <w:rsid w:val="0094744E"/>
    <w:rsid w:val="009475F6"/>
    <w:rsid w:val="00947C14"/>
    <w:rsid w:val="00947CBA"/>
    <w:rsid w:val="00951097"/>
    <w:rsid w:val="009518BA"/>
    <w:rsid w:val="00951C74"/>
    <w:rsid w:val="00952D6A"/>
    <w:rsid w:val="009536C7"/>
    <w:rsid w:val="009537D8"/>
    <w:rsid w:val="00953F26"/>
    <w:rsid w:val="00954265"/>
    <w:rsid w:val="0095427C"/>
    <w:rsid w:val="009547E4"/>
    <w:rsid w:val="009548A8"/>
    <w:rsid w:val="0095519C"/>
    <w:rsid w:val="00955264"/>
    <w:rsid w:val="009557DE"/>
    <w:rsid w:val="0095599F"/>
    <w:rsid w:val="00955B4D"/>
    <w:rsid w:val="009565D3"/>
    <w:rsid w:val="00956AF0"/>
    <w:rsid w:val="00957336"/>
    <w:rsid w:val="009573B6"/>
    <w:rsid w:val="00957F40"/>
    <w:rsid w:val="009606CF"/>
    <w:rsid w:val="009608FF"/>
    <w:rsid w:val="00960AFB"/>
    <w:rsid w:val="009614AE"/>
    <w:rsid w:val="00962785"/>
    <w:rsid w:val="0096343D"/>
    <w:rsid w:val="00963570"/>
    <w:rsid w:val="00964419"/>
    <w:rsid w:val="00964563"/>
    <w:rsid w:val="0096507B"/>
    <w:rsid w:val="00965738"/>
    <w:rsid w:val="00965E13"/>
    <w:rsid w:val="00966415"/>
    <w:rsid w:val="00966AB9"/>
    <w:rsid w:val="00966BBD"/>
    <w:rsid w:val="00966FA9"/>
    <w:rsid w:val="009676C4"/>
    <w:rsid w:val="00967A45"/>
    <w:rsid w:val="00967B98"/>
    <w:rsid w:val="009702E2"/>
    <w:rsid w:val="00970410"/>
    <w:rsid w:val="009704C1"/>
    <w:rsid w:val="009705BA"/>
    <w:rsid w:val="00970836"/>
    <w:rsid w:val="00970E8A"/>
    <w:rsid w:val="00971102"/>
    <w:rsid w:val="00971810"/>
    <w:rsid w:val="00971D00"/>
    <w:rsid w:val="009728E7"/>
    <w:rsid w:val="00972CDD"/>
    <w:rsid w:val="009733DB"/>
    <w:rsid w:val="00973DE2"/>
    <w:rsid w:val="009740C0"/>
    <w:rsid w:val="009751DC"/>
    <w:rsid w:val="00975A4A"/>
    <w:rsid w:val="00975EB9"/>
    <w:rsid w:val="00975EF7"/>
    <w:rsid w:val="0097611F"/>
    <w:rsid w:val="0097684C"/>
    <w:rsid w:val="00976DC0"/>
    <w:rsid w:val="009773C7"/>
    <w:rsid w:val="0098059A"/>
    <w:rsid w:val="00980B7C"/>
    <w:rsid w:val="00980EEA"/>
    <w:rsid w:val="00981131"/>
    <w:rsid w:val="009811E3"/>
    <w:rsid w:val="009813B3"/>
    <w:rsid w:val="00981F31"/>
    <w:rsid w:val="009825D6"/>
    <w:rsid w:val="00983A79"/>
    <w:rsid w:val="009840A4"/>
    <w:rsid w:val="009840AB"/>
    <w:rsid w:val="0098456C"/>
    <w:rsid w:val="00984ACC"/>
    <w:rsid w:val="00984CEA"/>
    <w:rsid w:val="00985675"/>
    <w:rsid w:val="00985763"/>
    <w:rsid w:val="009867A9"/>
    <w:rsid w:val="00986AC5"/>
    <w:rsid w:val="009871C9"/>
    <w:rsid w:val="00987684"/>
    <w:rsid w:val="00987A8B"/>
    <w:rsid w:val="00987E13"/>
    <w:rsid w:val="009903CC"/>
    <w:rsid w:val="00990B81"/>
    <w:rsid w:val="00990C8F"/>
    <w:rsid w:val="009914C2"/>
    <w:rsid w:val="009917B2"/>
    <w:rsid w:val="00992672"/>
    <w:rsid w:val="0099274E"/>
    <w:rsid w:val="0099288C"/>
    <w:rsid w:val="009934D9"/>
    <w:rsid w:val="00993AF6"/>
    <w:rsid w:val="00994A0C"/>
    <w:rsid w:val="009951D3"/>
    <w:rsid w:val="00996BD6"/>
    <w:rsid w:val="00996C61"/>
    <w:rsid w:val="00996C83"/>
    <w:rsid w:val="00997A6D"/>
    <w:rsid w:val="009A07B3"/>
    <w:rsid w:val="009A0D5D"/>
    <w:rsid w:val="009A151F"/>
    <w:rsid w:val="009A1B91"/>
    <w:rsid w:val="009A22D3"/>
    <w:rsid w:val="009A2E3E"/>
    <w:rsid w:val="009A38CF"/>
    <w:rsid w:val="009A3A7A"/>
    <w:rsid w:val="009A548B"/>
    <w:rsid w:val="009A5C0C"/>
    <w:rsid w:val="009A6CFE"/>
    <w:rsid w:val="009A6F78"/>
    <w:rsid w:val="009A7293"/>
    <w:rsid w:val="009B098F"/>
    <w:rsid w:val="009B1289"/>
    <w:rsid w:val="009B139F"/>
    <w:rsid w:val="009B1415"/>
    <w:rsid w:val="009B1C7B"/>
    <w:rsid w:val="009B2AD8"/>
    <w:rsid w:val="009B2E6E"/>
    <w:rsid w:val="009B2FA6"/>
    <w:rsid w:val="009B304D"/>
    <w:rsid w:val="009B30FC"/>
    <w:rsid w:val="009B354D"/>
    <w:rsid w:val="009B3734"/>
    <w:rsid w:val="009B39E7"/>
    <w:rsid w:val="009B43BB"/>
    <w:rsid w:val="009B5107"/>
    <w:rsid w:val="009B582C"/>
    <w:rsid w:val="009B583C"/>
    <w:rsid w:val="009B5F23"/>
    <w:rsid w:val="009B6969"/>
    <w:rsid w:val="009B7649"/>
    <w:rsid w:val="009B76F6"/>
    <w:rsid w:val="009B7A4D"/>
    <w:rsid w:val="009B7B17"/>
    <w:rsid w:val="009B7C4C"/>
    <w:rsid w:val="009B7C92"/>
    <w:rsid w:val="009C0267"/>
    <w:rsid w:val="009C061E"/>
    <w:rsid w:val="009C0878"/>
    <w:rsid w:val="009C08AE"/>
    <w:rsid w:val="009C0DCE"/>
    <w:rsid w:val="009C18EC"/>
    <w:rsid w:val="009C1FEF"/>
    <w:rsid w:val="009C21E5"/>
    <w:rsid w:val="009C31D7"/>
    <w:rsid w:val="009C3207"/>
    <w:rsid w:val="009C39CC"/>
    <w:rsid w:val="009C3B74"/>
    <w:rsid w:val="009C4C66"/>
    <w:rsid w:val="009C5BB3"/>
    <w:rsid w:val="009C6658"/>
    <w:rsid w:val="009C6D23"/>
    <w:rsid w:val="009C77B6"/>
    <w:rsid w:val="009C7826"/>
    <w:rsid w:val="009C7CA7"/>
    <w:rsid w:val="009C7DDA"/>
    <w:rsid w:val="009D20CC"/>
    <w:rsid w:val="009D2938"/>
    <w:rsid w:val="009D2B0B"/>
    <w:rsid w:val="009D2C6C"/>
    <w:rsid w:val="009D3181"/>
    <w:rsid w:val="009D3EB2"/>
    <w:rsid w:val="009D44E3"/>
    <w:rsid w:val="009D4DA8"/>
    <w:rsid w:val="009D5311"/>
    <w:rsid w:val="009D575A"/>
    <w:rsid w:val="009D580F"/>
    <w:rsid w:val="009D5A96"/>
    <w:rsid w:val="009D646B"/>
    <w:rsid w:val="009D64CF"/>
    <w:rsid w:val="009D675B"/>
    <w:rsid w:val="009D6A21"/>
    <w:rsid w:val="009E0834"/>
    <w:rsid w:val="009E0C38"/>
    <w:rsid w:val="009E1261"/>
    <w:rsid w:val="009E12EA"/>
    <w:rsid w:val="009E2CF4"/>
    <w:rsid w:val="009E2F21"/>
    <w:rsid w:val="009E328C"/>
    <w:rsid w:val="009E341B"/>
    <w:rsid w:val="009E3E50"/>
    <w:rsid w:val="009E43A1"/>
    <w:rsid w:val="009E47CE"/>
    <w:rsid w:val="009E4E1D"/>
    <w:rsid w:val="009E74EC"/>
    <w:rsid w:val="009E7593"/>
    <w:rsid w:val="009F0224"/>
    <w:rsid w:val="009F0907"/>
    <w:rsid w:val="009F0E27"/>
    <w:rsid w:val="009F1E43"/>
    <w:rsid w:val="009F2155"/>
    <w:rsid w:val="009F3DBB"/>
    <w:rsid w:val="009F4A36"/>
    <w:rsid w:val="009F55DB"/>
    <w:rsid w:val="009F5645"/>
    <w:rsid w:val="009F592F"/>
    <w:rsid w:val="009F5970"/>
    <w:rsid w:val="009F5C39"/>
    <w:rsid w:val="009F5FEB"/>
    <w:rsid w:val="009F72B0"/>
    <w:rsid w:val="009F7816"/>
    <w:rsid w:val="00A0201F"/>
    <w:rsid w:val="00A023DC"/>
    <w:rsid w:val="00A02473"/>
    <w:rsid w:val="00A02633"/>
    <w:rsid w:val="00A02995"/>
    <w:rsid w:val="00A031D3"/>
    <w:rsid w:val="00A03E70"/>
    <w:rsid w:val="00A04689"/>
    <w:rsid w:val="00A04D75"/>
    <w:rsid w:val="00A04E7C"/>
    <w:rsid w:val="00A0503C"/>
    <w:rsid w:val="00A056C8"/>
    <w:rsid w:val="00A05F7C"/>
    <w:rsid w:val="00A062B6"/>
    <w:rsid w:val="00A063D7"/>
    <w:rsid w:val="00A0686F"/>
    <w:rsid w:val="00A073BF"/>
    <w:rsid w:val="00A104A2"/>
    <w:rsid w:val="00A106C0"/>
    <w:rsid w:val="00A108DD"/>
    <w:rsid w:val="00A111CE"/>
    <w:rsid w:val="00A1220F"/>
    <w:rsid w:val="00A12B33"/>
    <w:rsid w:val="00A136DE"/>
    <w:rsid w:val="00A142FD"/>
    <w:rsid w:val="00A14A23"/>
    <w:rsid w:val="00A14C03"/>
    <w:rsid w:val="00A15E38"/>
    <w:rsid w:val="00A160DD"/>
    <w:rsid w:val="00A1618B"/>
    <w:rsid w:val="00A1626F"/>
    <w:rsid w:val="00A163FE"/>
    <w:rsid w:val="00A16D45"/>
    <w:rsid w:val="00A16F8F"/>
    <w:rsid w:val="00A170A6"/>
    <w:rsid w:val="00A20470"/>
    <w:rsid w:val="00A208FA"/>
    <w:rsid w:val="00A20A59"/>
    <w:rsid w:val="00A20A7B"/>
    <w:rsid w:val="00A210ED"/>
    <w:rsid w:val="00A2113B"/>
    <w:rsid w:val="00A212B0"/>
    <w:rsid w:val="00A22480"/>
    <w:rsid w:val="00A2310B"/>
    <w:rsid w:val="00A2341B"/>
    <w:rsid w:val="00A23498"/>
    <w:rsid w:val="00A23CBF"/>
    <w:rsid w:val="00A24194"/>
    <w:rsid w:val="00A24213"/>
    <w:rsid w:val="00A2429B"/>
    <w:rsid w:val="00A243C8"/>
    <w:rsid w:val="00A247E6"/>
    <w:rsid w:val="00A24884"/>
    <w:rsid w:val="00A250D0"/>
    <w:rsid w:val="00A2577E"/>
    <w:rsid w:val="00A25A47"/>
    <w:rsid w:val="00A25B4E"/>
    <w:rsid w:val="00A26222"/>
    <w:rsid w:val="00A2723C"/>
    <w:rsid w:val="00A272EC"/>
    <w:rsid w:val="00A27D0D"/>
    <w:rsid w:val="00A27D3D"/>
    <w:rsid w:val="00A27DB7"/>
    <w:rsid w:val="00A30589"/>
    <w:rsid w:val="00A3070E"/>
    <w:rsid w:val="00A311BB"/>
    <w:rsid w:val="00A3163D"/>
    <w:rsid w:val="00A31B8F"/>
    <w:rsid w:val="00A31D34"/>
    <w:rsid w:val="00A3206D"/>
    <w:rsid w:val="00A323D4"/>
    <w:rsid w:val="00A323F0"/>
    <w:rsid w:val="00A32AE8"/>
    <w:rsid w:val="00A32EDE"/>
    <w:rsid w:val="00A32F4F"/>
    <w:rsid w:val="00A33454"/>
    <w:rsid w:val="00A3378E"/>
    <w:rsid w:val="00A33B4F"/>
    <w:rsid w:val="00A33F36"/>
    <w:rsid w:val="00A3442E"/>
    <w:rsid w:val="00A34922"/>
    <w:rsid w:val="00A34C8E"/>
    <w:rsid w:val="00A34EC3"/>
    <w:rsid w:val="00A356BE"/>
    <w:rsid w:val="00A35982"/>
    <w:rsid w:val="00A35F74"/>
    <w:rsid w:val="00A36743"/>
    <w:rsid w:val="00A377F8"/>
    <w:rsid w:val="00A37F33"/>
    <w:rsid w:val="00A409F5"/>
    <w:rsid w:val="00A40A97"/>
    <w:rsid w:val="00A4198A"/>
    <w:rsid w:val="00A422EB"/>
    <w:rsid w:val="00A42A2C"/>
    <w:rsid w:val="00A43B4E"/>
    <w:rsid w:val="00A44993"/>
    <w:rsid w:val="00A451D2"/>
    <w:rsid w:val="00A45239"/>
    <w:rsid w:val="00A45C85"/>
    <w:rsid w:val="00A4641B"/>
    <w:rsid w:val="00A46880"/>
    <w:rsid w:val="00A46E7C"/>
    <w:rsid w:val="00A472C9"/>
    <w:rsid w:val="00A475AD"/>
    <w:rsid w:val="00A5056B"/>
    <w:rsid w:val="00A5074B"/>
    <w:rsid w:val="00A5076F"/>
    <w:rsid w:val="00A50F07"/>
    <w:rsid w:val="00A5112D"/>
    <w:rsid w:val="00A51580"/>
    <w:rsid w:val="00A526AE"/>
    <w:rsid w:val="00A528C9"/>
    <w:rsid w:val="00A5369A"/>
    <w:rsid w:val="00A538A7"/>
    <w:rsid w:val="00A53B1C"/>
    <w:rsid w:val="00A53D90"/>
    <w:rsid w:val="00A53FF1"/>
    <w:rsid w:val="00A5400F"/>
    <w:rsid w:val="00A543DE"/>
    <w:rsid w:val="00A564DB"/>
    <w:rsid w:val="00A56B8C"/>
    <w:rsid w:val="00A56C21"/>
    <w:rsid w:val="00A56E6B"/>
    <w:rsid w:val="00A571B7"/>
    <w:rsid w:val="00A575E7"/>
    <w:rsid w:val="00A5789C"/>
    <w:rsid w:val="00A57925"/>
    <w:rsid w:val="00A606BB"/>
    <w:rsid w:val="00A60A59"/>
    <w:rsid w:val="00A60A99"/>
    <w:rsid w:val="00A60FD7"/>
    <w:rsid w:val="00A61434"/>
    <w:rsid w:val="00A621E4"/>
    <w:rsid w:val="00A62769"/>
    <w:rsid w:val="00A62B89"/>
    <w:rsid w:val="00A63309"/>
    <w:rsid w:val="00A6347E"/>
    <w:rsid w:val="00A6452B"/>
    <w:rsid w:val="00A65463"/>
    <w:rsid w:val="00A65770"/>
    <w:rsid w:val="00A6590F"/>
    <w:rsid w:val="00A65B3B"/>
    <w:rsid w:val="00A65DE8"/>
    <w:rsid w:val="00A66336"/>
    <w:rsid w:val="00A6688A"/>
    <w:rsid w:val="00A66944"/>
    <w:rsid w:val="00A66C17"/>
    <w:rsid w:val="00A67576"/>
    <w:rsid w:val="00A702B6"/>
    <w:rsid w:val="00A702F4"/>
    <w:rsid w:val="00A703DC"/>
    <w:rsid w:val="00A70696"/>
    <w:rsid w:val="00A7284F"/>
    <w:rsid w:val="00A72D44"/>
    <w:rsid w:val="00A739D8"/>
    <w:rsid w:val="00A73CAA"/>
    <w:rsid w:val="00A747FD"/>
    <w:rsid w:val="00A7504D"/>
    <w:rsid w:val="00A753B5"/>
    <w:rsid w:val="00A76212"/>
    <w:rsid w:val="00A77063"/>
    <w:rsid w:val="00A77D5E"/>
    <w:rsid w:val="00A77F7E"/>
    <w:rsid w:val="00A8098B"/>
    <w:rsid w:val="00A80C38"/>
    <w:rsid w:val="00A80F8D"/>
    <w:rsid w:val="00A810EB"/>
    <w:rsid w:val="00A811AC"/>
    <w:rsid w:val="00A81557"/>
    <w:rsid w:val="00A8191B"/>
    <w:rsid w:val="00A81F68"/>
    <w:rsid w:val="00A8256B"/>
    <w:rsid w:val="00A8319A"/>
    <w:rsid w:val="00A831C5"/>
    <w:rsid w:val="00A8413D"/>
    <w:rsid w:val="00A84A96"/>
    <w:rsid w:val="00A854EE"/>
    <w:rsid w:val="00A85F62"/>
    <w:rsid w:val="00A86DED"/>
    <w:rsid w:val="00A870A5"/>
    <w:rsid w:val="00A8795C"/>
    <w:rsid w:val="00A915D6"/>
    <w:rsid w:val="00A92040"/>
    <w:rsid w:val="00A9253C"/>
    <w:rsid w:val="00A92652"/>
    <w:rsid w:val="00A92810"/>
    <w:rsid w:val="00A92D80"/>
    <w:rsid w:val="00A92EB0"/>
    <w:rsid w:val="00A9307D"/>
    <w:rsid w:val="00A93656"/>
    <w:rsid w:val="00A93B43"/>
    <w:rsid w:val="00A942A3"/>
    <w:rsid w:val="00A9475C"/>
    <w:rsid w:val="00A94984"/>
    <w:rsid w:val="00A94A4D"/>
    <w:rsid w:val="00A95956"/>
    <w:rsid w:val="00A95B20"/>
    <w:rsid w:val="00A95BD3"/>
    <w:rsid w:val="00A95D82"/>
    <w:rsid w:val="00A965F9"/>
    <w:rsid w:val="00A967D0"/>
    <w:rsid w:val="00A96E6B"/>
    <w:rsid w:val="00A96F98"/>
    <w:rsid w:val="00A97941"/>
    <w:rsid w:val="00A97A68"/>
    <w:rsid w:val="00AA1B90"/>
    <w:rsid w:val="00AA24DE"/>
    <w:rsid w:val="00AA2874"/>
    <w:rsid w:val="00AA29F6"/>
    <w:rsid w:val="00AA2D4C"/>
    <w:rsid w:val="00AA318C"/>
    <w:rsid w:val="00AA3334"/>
    <w:rsid w:val="00AA3E93"/>
    <w:rsid w:val="00AA4883"/>
    <w:rsid w:val="00AA4AD9"/>
    <w:rsid w:val="00AA558E"/>
    <w:rsid w:val="00AA5A3F"/>
    <w:rsid w:val="00AA5EF5"/>
    <w:rsid w:val="00AA65A2"/>
    <w:rsid w:val="00AA714C"/>
    <w:rsid w:val="00AA735F"/>
    <w:rsid w:val="00AA77C9"/>
    <w:rsid w:val="00AA7DD3"/>
    <w:rsid w:val="00AB08C3"/>
    <w:rsid w:val="00AB0946"/>
    <w:rsid w:val="00AB0AEB"/>
    <w:rsid w:val="00AB0DC5"/>
    <w:rsid w:val="00AB1071"/>
    <w:rsid w:val="00AB10DA"/>
    <w:rsid w:val="00AB1182"/>
    <w:rsid w:val="00AB17B4"/>
    <w:rsid w:val="00AB2006"/>
    <w:rsid w:val="00AB2034"/>
    <w:rsid w:val="00AB203A"/>
    <w:rsid w:val="00AB2292"/>
    <w:rsid w:val="00AB2C44"/>
    <w:rsid w:val="00AB3011"/>
    <w:rsid w:val="00AB3903"/>
    <w:rsid w:val="00AB4069"/>
    <w:rsid w:val="00AB4281"/>
    <w:rsid w:val="00AB43A1"/>
    <w:rsid w:val="00AB4765"/>
    <w:rsid w:val="00AB491B"/>
    <w:rsid w:val="00AB5130"/>
    <w:rsid w:val="00AB5762"/>
    <w:rsid w:val="00AB61F8"/>
    <w:rsid w:val="00AB6A43"/>
    <w:rsid w:val="00AB6FC5"/>
    <w:rsid w:val="00AB73FF"/>
    <w:rsid w:val="00AB7689"/>
    <w:rsid w:val="00AB7803"/>
    <w:rsid w:val="00AB790E"/>
    <w:rsid w:val="00AB7E7A"/>
    <w:rsid w:val="00AC0329"/>
    <w:rsid w:val="00AC1240"/>
    <w:rsid w:val="00AC13DC"/>
    <w:rsid w:val="00AC1FF5"/>
    <w:rsid w:val="00AC27F5"/>
    <w:rsid w:val="00AC32CE"/>
    <w:rsid w:val="00AC3C12"/>
    <w:rsid w:val="00AC3E70"/>
    <w:rsid w:val="00AC4712"/>
    <w:rsid w:val="00AC4AF3"/>
    <w:rsid w:val="00AC560D"/>
    <w:rsid w:val="00AC5E60"/>
    <w:rsid w:val="00AC610A"/>
    <w:rsid w:val="00AC62E7"/>
    <w:rsid w:val="00AC6CF8"/>
    <w:rsid w:val="00AC6D0A"/>
    <w:rsid w:val="00AC6DE9"/>
    <w:rsid w:val="00AC7346"/>
    <w:rsid w:val="00AC74C9"/>
    <w:rsid w:val="00AC7815"/>
    <w:rsid w:val="00AC7A96"/>
    <w:rsid w:val="00AD052F"/>
    <w:rsid w:val="00AD0D26"/>
    <w:rsid w:val="00AD0F77"/>
    <w:rsid w:val="00AD1246"/>
    <w:rsid w:val="00AD13A6"/>
    <w:rsid w:val="00AD1B98"/>
    <w:rsid w:val="00AD1BA2"/>
    <w:rsid w:val="00AD283D"/>
    <w:rsid w:val="00AD2C05"/>
    <w:rsid w:val="00AD3069"/>
    <w:rsid w:val="00AD330E"/>
    <w:rsid w:val="00AD4965"/>
    <w:rsid w:val="00AD528B"/>
    <w:rsid w:val="00AD5AB5"/>
    <w:rsid w:val="00AD6A2A"/>
    <w:rsid w:val="00AD74BA"/>
    <w:rsid w:val="00AD7F72"/>
    <w:rsid w:val="00AE049B"/>
    <w:rsid w:val="00AE0794"/>
    <w:rsid w:val="00AE0DF3"/>
    <w:rsid w:val="00AE0F78"/>
    <w:rsid w:val="00AE192D"/>
    <w:rsid w:val="00AE273A"/>
    <w:rsid w:val="00AE2859"/>
    <w:rsid w:val="00AE2BD0"/>
    <w:rsid w:val="00AE2C10"/>
    <w:rsid w:val="00AE2E00"/>
    <w:rsid w:val="00AE2E8E"/>
    <w:rsid w:val="00AE3520"/>
    <w:rsid w:val="00AE3FDC"/>
    <w:rsid w:val="00AE4FFF"/>
    <w:rsid w:val="00AE5279"/>
    <w:rsid w:val="00AE52C9"/>
    <w:rsid w:val="00AE54AC"/>
    <w:rsid w:val="00AE58AC"/>
    <w:rsid w:val="00AE5D8F"/>
    <w:rsid w:val="00AE61B7"/>
    <w:rsid w:val="00AE62A0"/>
    <w:rsid w:val="00AE6B03"/>
    <w:rsid w:val="00AE74A3"/>
    <w:rsid w:val="00AE7EA6"/>
    <w:rsid w:val="00AF0D03"/>
    <w:rsid w:val="00AF103E"/>
    <w:rsid w:val="00AF10BC"/>
    <w:rsid w:val="00AF1421"/>
    <w:rsid w:val="00AF1FB9"/>
    <w:rsid w:val="00AF3467"/>
    <w:rsid w:val="00AF3AC6"/>
    <w:rsid w:val="00AF3C5E"/>
    <w:rsid w:val="00AF415D"/>
    <w:rsid w:val="00AF4906"/>
    <w:rsid w:val="00AF4FF0"/>
    <w:rsid w:val="00AF5899"/>
    <w:rsid w:val="00AF5A2C"/>
    <w:rsid w:val="00AF5DE1"/>
    <w:rsid w:val="00AF62DF"/>
    <w:rsid w:val="00AF638B"/>
    <w:rsid w:val="00AF6545"/>
    <w:rsid w:val="00AF66B3"/>
    <w:rsid w:val="00AF69C1"/>
    <w:rsid w:val="00AF73BD"/>
    <w:rsid w:val="00AF73D2"/>
    <w:rsid w:val="00AF7B75"/>
    <w:rsid w:val="00B00116"/>
    <w:rsid w:val="00B00A5C"/>
    <w:rsid w:val="00B01129"/>
    <w:rsid w:val="00B01633"/>
    <w:rsid w:val="00B01928"/>
    <w:rsid w:val="00B0227C"/>
    <w:rsid w:val="00B025E6"/>
    <w:rsid w:val="00B02664"/>
    <w:rsid w:val="00B0300C"/>
    <w:rsid w:val="00B0358B"/>
    <w:rsid w:val="00B0416A"/>
    <w:rsid w:val="00B0472E"/>
    <w:rsid w:val="00B05057"/>
    <w:rsid w:val="00B05E01"/>
    <w:rsid w:val="00B0671A"/>
    <w:rsid w:val="00B06FDA"/>
    <w:rsid w:val="00B07032"/>
    <w:rsid w:val="00B07279"/>
    <w:rsid w:val="00B07E04"/>
    <w:rsid w:val="00B100B8"/>
    <w:rsid w:val="00B107CF"/>
    <w:rsid w:val="00B10A11"/>
    <w:rsid w:val="00B11145"/>
    <w:rsid w:val="00B1176A"/>
    <w:rsid w:val="00B12BA3"/>
    <w:rsid w:val="00B12BF9"/>
    <w:rsid w:val="00B13892"/>
    <w:rsid w:val="00B13B8B"/>
    <w:rsid w:val="00B143CA"/>
    <w:rsid w:val="00B14836"/>
    <w:rsid w:val="00B149DF"/>
    <w:rsid w:val="00B14F03"/>
    <w:rsid w:val="00B1503F"/>
    <w:rsid w:val="00B15179"/>
    <w:rsid w:val="00B159B6"/>
    <w:rsid w:val="00B15AD3"/>
    <w:rsid w:val="00B15B2B"/>
    <w:rsid w:val="00B15CA3"/>
    <w:rsid w:val="00B16492"/>
    <w:rsid w:val="00B17C2C"/>
    <w:rsid w:val="00B2219D"/>
    <w:rsid w:val="00B22CB0"/>
    <w:rsid w:val="00B23319"/>
    <w:rsid w:val="00B2393E"/>
    <w:rsid w:val="00B2396D"/>
    <w:rsid w:val="00B23C95"/>
    <w:rsid w:val="00B24B14"/>
    <w:rsid w:val="00B24C43"/>
    <w:rsid w:val="00B2545B"/>
    <w:rsid w:val="00B25AAF"/>
    <w:rsid w:val="00B26562"/>
    <w:rsid w:val="00B267DF"/>
    <w:rsid w:val="00B26A95"/>
    <w:rsid w:val="00B26C42"/>
    <w:rsid w:val="00B26D7D"/>
    <w:rsid w:val="00B26D83"/>
    <w:rsid w:val="00B27E19"/>
    <w:rsid w:val="00B30918"/>
    <w:rsid w:val="00B310CC"/>
    <w:rsid w:val="00B319F0"/>
    <w:rsid w:val="00B31A1B"/>
    <w:rsid w:val="00B31B80"/>
    <w:rsid w:val="00B32602"/>
    <w:rsid w:val="00B32B27"/>
    <w:rsid w:val="00B33AA4"/>
    <w:rsid w:val="00B33DC7"/>
    <w:rsid w:val="00B34292"/>
    <w:rsid w:val="00B343AC"/>
    <w:rsid w:val="00B343DA"/>
    <w:rsid w:val="00B34683"/>
    <w:rsid w:val="00B34E05"/>
    <w:rsid w:val="00B3533A"/>
    <w:rsid w:val="00B3672F"/>
    <w:rsid w:val="00B367C1"/>
    <w:rsid w:val="00B369DC"/>
    <w:rsid w:val="00B37DDB"/>
    <w:rsid w:val="00B4017E"/>
    <w:rsid w:val="00B41F61"/>
    <w:rsid w:val="00B425DD"/>
    <w:rsid w:val="00B42904"/>
    <w:rsid w:val="00B42ABD"/>
    <w:rsid w:val="00B42D8C"/>
    <w:rsid w:val="00B42F96"/>
    <w:rsid w:val="00B4326B"/>
    <w:rsid w:val="00B43710"/>
    <w:rsid w:val="00B44EBB"/>
    <w:rsid w:val="00B45349"/>
    <w:rsid w:val="00B455A7"/>
    <w:rsid w:val="00B45B68"/>
    <w:rsid w:val="00B45DF3"/>
    <w:rsid w:val="00B4683D"/>
    <w:rsid w:val="00B46BAD"/>
    <w:rsid w:val="00B47957"/>
    <w:rsid w:val="00B5041A"/>
    <w:rsid w:val="00B505E5"/>
    <w:rsid w:val="00B50A25"/>
    <w:rsid w:val="00B51605"/>
    <w:rsid w:val="00B51FA6"/>
    <w:rsid w:val="00B52283"/>
    <w:rsid w:val="00B52EAD"/>
    <w:rsid w:val="00B53721"/>
    <w:rsid w:val="00B538AE"/>
    <w:rsid w:val="00B54694"/>
    <w:rsid w:val="00B5482C"/>
    <w:rsid w:val="00B55C33"/>
    <w:rsid w:val="00B56EEE"/>
    <w:rsid w:val="00B57191"/>
    <w:rsid w:val="00B571AF"/>
    <w:rsid w:val="00B5743E"/>
    <w:rsid w:val="00B57BDD"/>
    <w:rsid w:val="00B57E2D"/>
    <w:rsid w:val="00B603C9"/>
    <w:rsid w:val="00B6069D"/>
    <w:rsid w:val="00B623DC"/>
    <w:rsid w:val="00B626FB"/>
    <w:rsid w:val="00B62884"/>
    <w:rsid w:val="00B62924"/>
    <w:rsid w:val="00B62AB7"/>
    <w:rsid w:val="00B64029"/>
    <w:rsid w:val="00B64040"/>
    <w:rsid w:val="00B640B3"/>
    <w:rsid w:val="00B645FC"/>
    <w:rsid w:val="00B649AE"/>
    <w:rsid w:val="00B64B8B"/>
    <w:rsid w:val="00B65240"/>
    <w:rsid w:val="00B65937"/>
    <w:rsid w:val="00B6622D"/>
    <w:rsid w:val="00B664B1"/>
    <w:rsid w:val="00B669BC"/>
    <w:rsid w:val="00B6787D"/>
    <w:rsid w:val="00B67BB9"/>
    <w:rsid w:val="00B67D22"/>
    <w:rsid w:val="00B67E35"/>
    <w:rsid w:val="00B7009E"/>
    <w:rsid w:val="00B7060C"/>
    <w:rsid w:val="00B70E5A"/>
    <w:rsid w:val="00B710BC"/>
    <w:rsid w:val="00B71669"/>
    <w:rsid w:val="00B71BBF"/>
    <w:rsid w:val="00B7250E"/>
    <w:rsid w:val="00B7267D"/>
    <w:rsid w:val="00B7294A"/>
    <w:rsid w:val="00B734A3"/>
    <w:rsid w:val="00B73969"/>
    <w:rsid w:val="00B73DFA"/>
    <w:rsid w:val="00B73E6A"/>
    <w:rsid w:val="00B73FEA"/>
    <w:rsid w:val="00B748B8"/>
    <w:rsid w:val="00B74DFF"/>
    <w:rsid w:val="00B751D7"/>
    <w:rsid w:val="00B753EA"/>
    <w:rsid w:val="00B760B4"/>
    <w:rsid w:val="00B7672A"/>
    <w:rsid w:val="00B76AD4"/>
    <w:rsid w:val="00B76D5E"/>
    <w:rsid w:val="00B76FCE"/>
    <w:rsid w:val="00B806D0"/>
    <w:rsid w:val="00B80805"/>
    <w:rsid w:val="00B822F9"/>
    <w:rsid w:val="00B825C0"/>
    <w:rsid w:val="00B829A6"/>
    <w:rsid w:val="00B832B4"/>
    <w:rsid w:val="00B83597"/>
    <w:rsid w:val="00B83610"/>
    <w:rsid w:val="00B83851"/>
    <w:rsid w:val="00B83E78"/>
    <w:rsid w:val="00B8435C"/>
    <w:rsid w:val="00B845F1"/>
    <w:rsid w:val="00B846F3"/>
    <w:rsid w:val="00B84917"/>
    <w:rsid w:val="00B84D2D"/>
    <w:rsid w:val="00B84F27"/>
    <w:rsid w:val="00B84FC2"/>
    <w:rsid w:val="00B85D24"/>
    <w:rsid w:val="00B85EFA"/>
    <w:rsid w:val="00B8605C"/>
    <w:rsid w:val="00B86B78"/>
    <w:rsid w:val="00B86D48"/>
    <w:rsid w:val="00B86E13"/>
    <w:rsid w:val="00B8743B"/>
    <w:rsid w:val="00B875A0"/>
    <w:rsid w:val="00B875C2"/>
    <w:rsid w:val="00B90A39"/>
    <w:rsid w:val="00B90A6E"/>
    <w:rsid w:val="00B90CAF"/>
    <w:rsid w:val="00B9117C"/>
    <w:rsid w:val="00B91694"/>
    <w:rsid w:val="00B916C9"/>
    <w:rsid w:val="00B91711"/>
    <w:rsid w:val="00B91EB8"/>
    <w:rsid w:val="00B91FDF"/>
    <w:rsid w:val="00B92A10"/>
    <w:rsid w:val="00B933A5"/>
    <w:rsid w:val="00B939C1"/>
    <w:rsid w:val="00B93B0C"/>
    <w:rsid w:val="00B93B92"/>
    <w:rsid w:val="00B948E1"/>
    <w:rsid w:val="00B94BA9"/>
    <w:rsid w:val="00B94F6D"/>
    <w:rsid w:val="00B9502A"/>
    <w:rsid w:val="00B9544C"/>
    <w:rsid w:val="00B957D9"/>
    <w:rsid w:val="00B95DCA"/>
    <w:rsid w:val="00B9630D"/>
    <w:rsid w:val="00B96CF6"/>
    <w:rsid w:val="00B972EB"/>
    <w:rsid w:val="00B97323"/>
    <w:rsid w:val="00BA00F6"/>
    <w:rsid w:val="00BA041B"/>
    <w:rsid w:val="00BA09EE"/>
    <w:rsid w:val="00BA0AD1"/>
    <w:rsid w:val="00BA0D07"/>
    <w:rsid w:val="00BA161D"/>
    <w:rsid w:val="00BA1F48"/>
    <w:rsid w:val="00BA1FE5"/>
    <w:rsid w:val="00BA24A3"/>
    <w:rsid w:val="00BA265F"/>
    <w:rsid w:val="00BA2757"/>
    <w:rsid w:val="00BA32BF"/>
    <w:rsid w:val="00BA39B2"/>
    <w:rsid w:val="00BA3D89"/>
    <w:rsid w:val="00BA4231"/>
    <w:rsid w:val="00BA49AC"/>
    <w:rsid w:val="00BA4B47"/>
    <w:rsid w:val="00BA4FED"/>
    <w:rsid w:val="00BA533B"/>
    <w:rsid w:val="00BA615B"/>
    <w:rsid w:val="00BA61EA"/>
    <w:rsid w:val="00BA6ACC"/>
    <w:rsid w:val="00BA6B68"/>
    <w:rsid w:val="00BA6D29"/>
    <w:rsid w:val="00BA6F8F"/>
    <w:rsid w:val="00BA6FB7"/>
    <w:rsid w:val="00BA708B"/>
    <w:rsid w:val="00BA7605"/>
    <w:rsid w:val="00BA7D2E"/>
    <w:rsid w:val="00BB0268"/>
    <w:rsid w:val="00BB2217"/>
    <w:rsid w:val="00BB2624"/>
    <w:rsid w:val="00BB294A"/>
    <w:rsid w:val="00BB2AAF"/>
    <w:rsid w:val="00BB2C05"/>
    <w:rsid w:val="00BB2C5D"/>
    <w:rsid w:val="00BB2F0B"/>
    <w:rsid w:val="00BB35C2"/>
    <w:rsid w:val="00BB393B"/>
    <w:rsid w:val="00BB3BFC"/>
    <w:rsid w:val="00BB3F25"/>
    <w:rsid w:val="00BB42E4"/>
    <w:rsid w:val="00BB4C52"/>
    <w:rsid w:val="00BB52EC"/>
    <w:rsid w:val="00BB5598"/>
    <w:rsid w:val="00BB5711"/>
    <w:rsid w:val="00BB6F3F"/>
    <w:rsid w:val="00BB72FB"/>
    <w:rsid w:val="00BB77BB"/>
    <w:rsid w:val="00BC061D"/>
    <w:rsid w:val="00BC1199"/>
    <w:rsid w:val="00BC2A4A"/>
    <w:rsid w:val="00BC2BFB"/>
    <w:rsid w:val="00BC2C17"/>
    <w:rsid w:val="00BC2CA2"/>
    <w:rsid w:val="00BC2F45"/>
    <w:rsid w:val="00BC31E1"/>
    <w:rsid w:val="00BC3BDB"/>
    <w:rsid w:val="00BC3F3E"/>
    <w:rsid w:val="00BC4290"/>
    <w:rsid w:val="00BC45A4"/>
    <w:rsid w:val="00BC4601"/>
    <w:rsid w:val="00BC47CD"/>
    <w:rsid w:val="00BC4863"/>
    <w:rsid w:val="00BC4C17"/>
    <w:rsid w:val="00BC4D05"/>
    <w:rsid w:val="00BC5610"/>
    <w:rsid w:val="00BC5962"/>
    <w:rsid w:val="00BC5EEA"/>
    <w:rsid w:val="00BC6800"/>
    <w:rsid w:val="00BC69A5"/>
    <w:rsid w:val="00BC75DE"/>
    <w:rsid w:val="00BC793E"/>
    <w:rsid w:val="00BC7EDB"/>
    <w:rsid w:val="00BD00E5"/>
    <w:rsid w:val="00BD177B"/>
    <w:rsid w:val="00BD1905"/>
    <w:rsid w:val="00BD1D61"/>
    <w:rsid w:val="00BD275E"/>
    <w:rsid w:val="00BD2918"/>
    <w:rsid w:val="00BD2966"/>
    <w:rsid w:val="00BD2AF4"/>
    <w:rsid w:val="00BD2E35"/>
    <w:rsid w:val="00BD31FB"/>
    <w:rsid w:val="00BD4039"/>
    <w:rsid w:val="00BD4908"/>
    <w:rsid w:val="00BD4B14"/>
    <w:rsid w:val="00BD6D17"/>
    <w:rsid w:val="00BD7C4B"/>
    <w:rsid w:val="00BE0C3D"/>
    <w:rsid w:val="00BE1875"/>
    <w:rsid w:val="00BE22C0"/>
    <w:rsid w:val="00BE2680"/>
    <w:rsid w:val="00BE2E04"/>
    <w:rsid w:val="00BE2E3F"/>
    <w:rsid w:val="00BE314E"/>
    <w:rsid w:val="00BE36B2"/>
    <w:rsid w:val="00BE439F"/>
    <w:rsid w:val="00BE45B7"/>
    <w:rsid w:val="00BE4F61"/>
    <w:rsid w:val="00BE512C"/>
    <w:rsid w:val="00BE5523"/>
    <w:rsid w:val="00BE655C"/>
    <w:rsid w:val="00BE6BC2"/>
    <w:rsid w:val="00BE6E57"/>
    <w:rsid w:val="00BF0C95"/>
    <w:rsid w:val="00BF1A6F"/>
    <w:rsid w:val="00BF1FF2"/>
    <w:rsid w:val="00BF2584"/>
    <w:rsid w:val="00BF259C"/>
    <w:rsid w:val="00BF27AE"/>
    <w:rsid w:val="00BF29E2"/>
    <w:rsid w:val="00BF44DD"/>
    <w:rsid w:val="00BF54AF"/>
    <w:rsid w:val="00BF54B9"/>
    <w:rsid w:val="00BF620D"/>
    <w:rsid w:val="00BF655E"/>
    <w:rsid w:val="00BF6904"/>
    <w:rsid w:val="00BF737D"/>
    <w:rsid w:val="00BF7ED0"/>
    <w:rsid w:val="00C02D50"/>
    <w:rsid w:val="00C033D8"/>
    <w:rsid w:val="00C038B0"/>
    <w:rsid w:val="00C03AFC"/>
    <w:rsid w:val="00C040F0"/>
    <w:rsid w:val="00C05210"/>
    <w:rsid w:val="00C057DC"/>
    <w:rsid w:val="00C0592A"/>
    <w:rsid w:val="00C05A61"/>
    <w:rsid w:val="00C063B9"/>
    <w:rsid w:val="00C064B4"/>
    <w:rsid w:val="00C06BF5"/>
    <w:rsid w:val="00C07848"/>
    <w:rsid w:val="00C10196"/>
    <w:rsid w:val="00C108FC"/>
    <w:rsid w:val="00C10DA4"/>
    <w:rsid w:val="00C10DF3"/>
    <w:rsid w:val="00C12432"/>
    <w:rsid w:val="00C1325B"/>
    <w:rsid w:val="00C13481"/>
    <w:rsid w:val="00C13B1A"/>
    <w:rsid w:val="00C13D5D"/>
    <w:rsid w:val="00C13E71"/>
    <w:rsid w:val="00C14150"/>
    <w:rsid w:val="00C145E2"/>
    <w:rsid w:val="00C14DF5"/>
    <w:rsid w:val="00C158B1"/>
    <w:rsid w:val="00C16930"/>
    <w:rsid w:val="00C16933"/>
    <w:rsid w:val="00C16AA5"/>
    <w:rsid w:val="00C1741D"/>
    <w:rsid w:val="00C20639"/>
    <w:rsid w:val="00C209D0"/>
    <w:rsid w:val="00C20BCD"/>
    <w:rsid w:val="00C20D76"/>
    <w:rsid w:val="00C21798"/>
    <w:rsid w:val="00C217D5"/>
    <w:rsid w:val="00C2196F"/>
    <w:rsid w:val="00C21B1F"/>
    <w:rsid w:val="00C22685"/>
    <w:rsid w:val="00C22887"/>
    <w:rsid w:val="00C22AF4"/>
    <w:rsid w:val="00C236B9"/>
    <w:rsid w:val="00C2417F"/>
    <w:rsid w:val="00C251A0"/>
    <w:rsid w:val="00C25DCA"/>
    <w:rsid w:val="00C26757"/>
    <w:rsid w:val="00C26AEC"/>
    <w:rsid w:val="00C27761"/>
    <w:rsid w:val="00C278AA"/>
    <w:rsid w:val="00C27CA6"/>
    <w:rsid w:val="00C306E9"/>
    <w:rsid w:val="00C30B15"/>
    <w:rsid w:val="00C30D40"/>
    <w:rsid w:val="00C312A9"/>
    <w:rsid w:val="00C313E3"/>
    <w:rsid w:val="00C31726"/>
    <w:rsid w:val="00C31E0D"/>
    <w:rsid w:val="00C31F41"/>
    <w:rsid w:val="00C32953"/>
    <w:rsid w:val="00C32B5B"/>
    <w:rsid w:val="00C32F24"/>
    <w:rsid w:val="00C330B4"/>
    <w:rsid w:val="00C33993"/>
    <w:rsid w:val="00C33BBE"/>
    <w:rsid w:val="00C33EA0"/>
    <w:rsid w:val="00C33EAA"/>
    <w:rsid w:val="00C344CD"/>
    <w:rsid w:val="00C35463"/>
    <w:rsid w:val="00C35E20"/>
    <w:rsid w:val="00C37EA4"/>
    <w:rsid w:val="00C37FC5"/>
    <w:rsid w:val="00C40D08"/>
    <w:rsid w:val="00C41B33"/>
    <w:rsid w:val="00C41FF1"/>
    <w:rsid w:val="00C42761"/>
    <w:rsid w:val="00C42E42"/>
    <w:rsid w:val="00C43302"/>
    <w:rsid w:val="00C434D1"/>
    <w:rsid w:val="00C438D1"/>
    <w:rsid w:val="00C438F5"/>
    <w:rsid w:val="00C44150"/>
    <w:rsid w:val="00C445DA"/>
    <w:rsid w:val="00C448AF"/>
    <w:rsid w:val="00C453EA"/>
    <w:rsid w:val="00C4596E"/>
    <w:rsid w:val="00C45E3F"/>
    <w:rsid w:val="00C4605D"/>
    <w:rsid w:val="00C4659C"/>
    <w:rsid w:val="00C47589"/>
    <w:rsid w:val="00C476B2"/>
    <w:rsid w:val="00C478C0"/>
    <w:rsid w:val="00C479E7"/>
    <w:rsid w:val="00C50494"/>
    <w:rsid w:val="00C5073E"/>
    <w:rsid w:val="00C5121D"/>
    <w:rsid w:val="00C51AE0"/>
    <w:rsid w:val="00C51BFC"/>
    <w:rsid w:val="00C51E5A"/>
    <w:rsid w:val="00C5231F"/>
    <w:rsid w:val="00C52459"/>
    <w:rsid w:val="00C526BF"/>
    <w:rsid w:val="00C52F5C"/>
    <w:rsid w:val="00C535E1"/>
    <w:rsid w:val="00C54AB4"/>
    <w:rsid w:val="00C54DCD"/>
    <w:rsid w:val="00C55772"/>
    <w:rsid w:val="00C55A19"/>
    <w:rsid w:val="00C55C45"/>
    <w:rsid w:val="00C568C0"/>
    <w:rsid w:val="00C56D96"/>
    <w:rsid w:val="00C57252"/>
    <w:rsid w:val="00C600E8"/>
    <w:rsid w:val="00C60507"/>
    <w:rsid w:val="00C6050E"/>
    <w:rsid w:val="00C60CB6"/>
    <w:rsid w:val="00C61872"/>
    <w:rsid w:val="00C62527"/>
    <w:rsid w:val="00C62D2D"/>
    <w:rsid w:val="00C63139"/>
    <w:rsid w:val="00C635C8"/>
    <w:rsid w:val="00C63644"/>
    <w:rsid w:val="00C638CA"/>
    <w:rsid w:val="00C63C34"/>
    <w:rsid w:val="00C64230"/>
    <w:rsid w:val="00C6429D"/>
    <w:rsid w:val="00C654DC"/>
    <w:rsid w:val="00C65672"/>
    <w:rsid w:val="00C666FA"/>
    <w:rsid w:val="00C66A2E"/>
    <w:rsid w:val="00C6798D"/>
    <w:rsid w:val="00C67CD9"/>
    <w:rsid w:val="00C701BC"/>
    <w:rsid w:val="00C70BF9"/>
    <w:rsid w:val="00C71553"/>
    <w:rsid w:val="00C72D6E"/>
    <w:rsid w:val="00C73212"/>
    <w:rsid w:val="00C73486"/>
    <w:rsid w:val="00C735E6"/>
    <w:rsid w:val="00C740F7"/>
    <w:rsid w:val="00C75102"/>
    <w:rsid w:val="00C75C83"/>
    <w:rsid w:val="00C763CF"/>
    <w:rsid w:val="00C76435"/>
    <w:rsid w:val="00C76658"/>
    <w:rsid w:val="00C76EC6"/>
    <w:rsid w:val="00C770ED"/>
    <w:rsid w:val="00C77A8E"/>
    <w:rsid w:val="00C77FC6"/>
    <w:rsid w:val="00C802F3"/>
    <w:rsid w:val="00C814FA"/>
    <w:rsid w:val="00C8234A"/>
    <w:rsid w:val="00C829DA"/>
    <w:rsid w:val="00C82A4D"/>
    <w:rsid w:val="00C82E36"/>
    <w:rsid w:val="00C82EA6"/>
    <w:rsid w:val="00C83900"/>
    <w:rsid w:val="00C839D6"/>
    <w:rsid w:val="00C840F8"/>
    <w:rsid w:val="00C8441A"/>
    <w:rsid w:val="00C84BDC"/>
    <w:rsid w:val="00C85435"/>
    <w:rsid w:val="00C86ABC"/>
    <w:rsid w:val="00C86C87"/>
    <w:rsid w:val="00C87479"/>
    <w:rsid w:val="00C87C6F"/>
    <w:rsid w:val="00C909CE"/>
    <w:rsid w:val="00C90FE5"/>
    <w:rsid w:val="00C9121F"/>
    <w:rsid w:val="00C91665"/>
    <w:rsid w:val="00C9193C"/>
    <w:rsid w:val="00C91A62"/>
    <w:rsid w:val="00C91AA6"/>
    <w:rsid w:val="00C91CBE"/>
    <w:rsid w:val="00C91EBF"/>
    <w:rsid w:val="00C92B2C"/>
    <w:rsid w:val="00C92CD8"/>
    <w:rsid w:val="00C92D4C"/>
    <w:rsid w:val="00C936C7"/>
    <w:rsid w:val="00C93D2D"/>
    <w:rsid w:val="00C94B9D"/>
    <w:rsid w:val="00C95038"/>
    <w:rsid w:val="00C950E2"/>
    <w:rsid w:val="00C96ED3"/>
    <w:rsid w:val="00C974AF"/>
    <w:rsid w:val="00C97C91"/>
    <w:rsid w:val="00C97F09"/>
    <w:rsid w:val="00CA1032"/>
    <w:rsid w:val="00CA10D4"/>
    <w:rsid w:val="00CA1EAF"/>
    <w:rsid w:val="00CA2B76"/>
    <w:rsid w:val="00CA37D2"/>
    <w:rsid w:val="00CA37EE"/>
    <w:rsid w:val="00CA3A92"/>
    <w:rsid w:val="00CA3C3E"/>
    <w:rsid w:val="00CA539A"/>
    <w:rsid w:val="00CA5AA1"/>
    <w:rsid w:val="00CA5E33"/>
    <w:rsid w:val="00CA61C0"/>
    <w:rsid w:val="00CA628B"/>
    <w:rsid w:val="00CA694A"/>
    <w:rsid w:val="00CA6B6C"/>
    <w:rsid w:val="00CA6C5C"/>
    <w:rsid w:val="00CA6E82"/>
    <w:rsid w:val="00CA711C"/>
    <w:rsid w:val="00CA72EC"/>
    <w:rsid w:val="00CA734A"/>
    <w:rsid w:val="00CA76D2"/>
    <w:rsid w:val="00CA7A98"/>
    <w:rsid w:val="00CA7DF7"/>
    <w:rsid w:val="00CB04F0"/>
    <w:rsid w:val="00CB05D5"/>
    <w:rsid w:val="00CB097E"/>
    <w:rsid w:val="00CB0A51"/>
    <w:rsid w:val="00CB0AC8"/>
    <w:rsid w:val="00CB100D"/>
    <w:rsid w:val="00CB1C3A"/>
    <w:rsid w:val="00CB202C"/>
    <w:rsid w:val="00CB249C"/>
    <w:rsid w:val="00CB2B26"/>
    <w:rsid w:val="00CB2DAE"/>
    <w:rsid w:val="00CB2FB4"/>
    <w:rsid w:val="00CB34D5"/>
    <w:rsid w:val="00CB44C5"/>
    <w:rsid w:val="00CB47B6"/>
    <w:rsid w:val="00CB51AB"/>
    <w:rsid w:val="00CB5716"/>
    <w:rsid w:val="00CB572D"/>
    <w:rsid w:val="00CB5C09"/>
    <w:rsid w:val="00CB64F8"/>
    <w:rsid w:val="00CC054A"/>
    <w:rsid w:val="00CC06FB"/>
    <w:rsid w:val="00CC09DB"/>
    <w:rsid w:val="00CC0B6F"/>
    <w:rsid w:val="00CC1707"/>
    <w:rsid w:val="00CC1C54"/>
    <w:rsid w:val="00CC1C99"/>
    <w:rsid w:val="00CC2EE5"/>
    <w:rsid w:val="00CC3528"/>
    <w:rsid w:val="00CC476E"/>
    <w:rsid w:val="00CC4FC6"/>
    <w:rsid w:val="00CC50C1"/>
    <w:rsid w:val="00CC5155"/>
    <w:rsid w:val="00CC6322"/>
    <w:rsid w:val="00CC6C5B"/>
    <w:rsid w:val="00CC7771"/>
    <w:rsid w:val="00CC7790"/>
    <w:rsid w:val="00CC7E05"/>
    <w:rsid w:val="00CD0ED4"/>
    <w:rsid w:val="00CD1046"/>
    <w:rsid w:val="00CD1459"/>
    <w:rsid w:val="00CD1785"/>
    <w:rsid w:val="00CD3BC0"/>
    <w:rsid w:val="00CD3C81"/>
    <w:rsid w:val="00CD4110"/>
    <w:rsid w:val="00CD4448"/>
    <w:rsid w:val="00CD4853"/>
    <w:rsid w:val="00CD4FEC"/>
    <w:rsid w:val="00CD52D9"/>
    <w:rsid w:val="00CD55CC"/>
    <w:rsid w:val="00CD73B9"/>
    <w:rsid w:val="00CD740A"/>
    <w:rsid w:val="00CE01B5"/>
    <w:rsid w:val="00CE02E6"/>
    <w:rsid w:val="00CE0401"/>
    <w:rsid w:val="00CE0590"/>
    <w:rsid w:val="00CE0D6E"/>
    <w:rsid w:val="00CE0FE6"/>
    <w:rsid w:val="00CE1201"/>
    <w:rsid w:val="00CE1675"/>
    <w:rsid w:val="00CE17DE"/>
    <w:rsid w:val="00CE2AB9"/>
    <w:rsid w:val="00CE306C"/>
    <w:rsid w:val="00CE328B"/>
    <w:rsid w:val="00CE3445"/>
    <w:rsid w:val="00CE3F64"/>
    <w:rsid w:val="00CE442B"/>
    <w:rsid w:val="00CE4A49"/>
    <w:rsid w:val="00CE4E20"/>
    <w:rsid w:val="00CE5274"/>
    <w:rsid w:val="00CE54A5"/>
    <w:rsid w:val="00CE567D"/>
    <w:rsid w:val="00CE5B61"/>
    <w:rsid w:val="00CE5DD0"/>
    <w:rsid w:val="00CE6049"/>
    <w:rsid w:val="00CE6835"/>
    <w:rsid w:val="00CE702D"/>
    <w:rsid w:val="00CE76BE"/>
    <w:rsid w:val="00CE794C"/>
    <w:rsid w:val="00CE7F0A"/>
    <w:rsid w:val="00CF00DE"/>
    <w:rsid w:val="00CF0545"/>
    <w:rsid w:val="00CF0712"/>
    <w:rsid w:val="00CF0842"/>
    <w:rsid w:val="00CF0892"/>
    <w:rsid w:val="00CF08B3"/>
    <w:rsid w:val="00CF0B42"/>
    <w:rsid w:val="00CF0B80"/>
    <w:rsid w:val="00CF17F8"/>
    <w:rsid w:val="00CF1BBC"/>
    <w:rsid w:val="00CF1D99"/>
    <w:rsid w:val="00CF21B6"/>
    <w:rsid w:val="00CF2F46"/>
    <w:rsid w:val="00CF323B"/>
    <w:rsid w:val="00CF3358"/>
    <w:rsid w:val="00CF3C33"/>
    <w:rsid w:val="00CF3F0D"/>
    <w:rsid w:val="00CF403D"/>
    <w:rsid w:val="00CF445D"/>
    <w:rsid w:val="00CF4572"/>
    <w:rsid w:val="00CF52A6"/>
    <w:rsid w:val="00D001B0"/>
    <w:rsid w:val="00D00DA1"/>
    <w:rsid w:val="00D020A2"/>
    <w:rsid w:val="00D0211D"/>
    <w:rsid w:val="00D02128"/>
    <w:rsid w:val="00D02CCD"/>
    <w:rsid w:val="00D03230"/>
    <w:rsid w:val="00D03DC7"/>
    <w:rsid w:val="00D03ED4"/>
    <w:rsid w:val="00D0425A"/>
    <w:rsid w:val="00D0507C"/>
    <w:rsid w:val="00D0605E"/>
    <w:rsid w:val="00D0673C"/>
    <w:rsid w:val="00D0694F"/>
    <w:rsid w:val="00D06AD2"/>
    <w:rsid w:val="00D0734B"/>
    <w:rsid w:val="00D07A43"/>
    <w:rsid w:val="00D07C89"/>
    <w:rsid w:val="00D07FFA"/>
    <w:rsid w:val="00D1063A"/>
    <w:rsid w:val="00D10A21"/>
    <w:rsid w:val="00D110B6"/>
    <w:rsid w:val="00D11CB2"/>
    <w:rsid w:val="00D11E44"/>
    <w:rsid w:val="00D12C9F"/>
    <w:rsid w:val="00D13981"/>
    <w:rsid w:val="00D13AC9"/>
    <w:rsid w:val="00D13B60"/>
    <w:rsid w:val="00D13C71"/>
    <w:rsid w:val="00D1470D"/>
    <w:rsid w:val="00D14B21"/>
    <w:rsid w:val="00D1581C"/>
    <w:rsid w:val="00D15B6F"/>
    <w:rsid w:val="00D1638A"/>
    <w:rsid w:val="00D16818"/>
    <w:rsid w:val="00D17704"/>
    <w:rsid w:val="00D177C0"/>
    <w:rsid w:val="00D177FD"/>
    <w:rsid w:val="00D17BF4"/>
    <w:rsid w:val="00D20C7A"/>
    <w:rsid w:val="00D21054"/>
    <w:rsid w:val="00D2112F"/>
    <w:rsid w:val="00D223D0"/>
    <w:rsid w:val="00D22930"/>
    <w:rsid w:val="00D22ABE"/>
    <w:rsid w:val="00D22D00"/>
    <w:rsid w:val="00D2305B"/>
    <w:rsid w:val="00D2315D"/>
    <w:rsid w:val="00D2345D"/>
    <w:rsid w:val="00D235ED"/>
    <w:rsid w:val="00D236C7"/>
    <w:rsid w:val="00D241C8"/>
    <w:rsid w:val="00D24449"/>
    <w:rsid w:val="00D24DBE"/>
    <w:rsid w:val="00D24E48"/>
    <w:rsid w:val="00D2579C"/>
    <w:rsid w:val="00D260EF"/>
    <w:rsid w:val="00D27111"/>
    <w:rsid w:val="00D30689"/>
    <w:rsid w:val="00D31EDF"/>
    <w:rsid w:val="00D3319F"/>
    <w:rsid w:val="00D33C9D"/>
    <w:rsid w:val="00D33CDE"/>
    <w:rsid w:val="00D344CB"/>
    <w:rsid w:val="00D34726"/>
    <w:rsid w:val="00D34731"/>
    <w:rsid w:val="00D34BF7"/>
    <w:rsid w:val="00D34CC2"/>
    <w:rsid w:val="00D34FE8"/>
    <w:rsid w:val="00D357DD"/>
    <w:rsid w:val="00D35B15"/>
    <w:rsid w:val="00D3716F"/>
    <w:rsid w:val="00D37672"/>
    <w:rsid w:val="00D40172"/>
    <w:rsid w:val="00D40CA1"/>
    <w:rsid w:val="00D40EB5"/>
    <w:rsid w:val="00D40F76"/>
    <w:rsid w:val="00D41CDF"/>
    <w:rsid w:val="00D41E28"/>
    <w:rsid w:val="00D4218F"/>
    <w:rsid w:val="00D42247"/>
    <w:rsid w:val="00D42535"/>
    <w:rsid w:val="00D42953"/>
    <w:rsid w:val="00D42FEF"/>
    <w:rsid w:val="00D43158"/>
    <w:rsid w:val="00D433D9"/>
    <w:rsid w:val="00D43CB2"/>
    <w:rsid w:val="00D44957"/>
    <w:rsid w:val="00D44A2C"/>
    <w:rsid w:val="00D45598"/>
    <w:rsid w:val="00D45DA9"/>
    <w:rsid w:val="00D45E95"/>
    <w:rsid w:val="00D4603B"/>
    <w:rsid w:val="00D4659E"/>
    <w:rsid w:val="00D46CD8"/>
    <w:rsid w:val="00D46D4F"/>
    <w:rsid w:val="00D46EB5"/>
    <w:rsid w:val="00D473EC"/>
    <w:rsid w:val="00D477C6"/>
    <w:rsid w:val="00D5043D"/>
    <w:rsid w:val="00D5061E"/>
    <w:rsid w:val="00D50D02"/>
    <w:rsid w:val="00D50D5C"/>
    <w:rsid w:val="00D51143"/>
    <w:rsid w:val="00D517A4"/>
    <w:rsid w:val="00D5186F"/>
    <w:rsid w:val="00D51F90"/>
    <w:rsid w:val="00D52C00"/>
    <w:rsid w:val="00D536B6"/>
    <w:rsid w:val="00D5405A"/>
    <w:rsid w:val="00D5439E"/>
    <w:rsid w:val="00D54F55"/>
    <w:rsid w:val="00D5518B"/>
    <w:rsid w:val="00D55423"/>
    <w:rsid w:val="00D56062"/>
    <w:rsid w:val="00D561C5"/>
    <w:rsid w:val="00D56598"/>
    <w:rsid w:val="00D56A33"/>
    <w:rsid w:val="00D56C81"/>
    <w:rsid w:val="00D57486"/>
    <w:rsid w:val="00D6036B"/>
    <w:rsid w:val="00D60DC1"/>
    <w:rsid w:val="00D620CB"/>
    <w:rsid w:val="00D621DC"/>
    <w:rsid w:val="00D621F2"/>
    <w:rsid w:val="00D6228A"/>
    <w:rsid w:val="00D625D4"/>
    <w:rsid w:val="00D62A15"/>
    <w:rsid w:val="00D62DCA"/>
    <w:rsid w:val="00D63640"/>
    <w:rsid w:val="00D63664"/>
    <w:rsid w:val="00D63DBD"/>
    <w:rsid w:val="00D65B12"/>
    <w:rsid w:val="00D65EAA"/>
    <w:rsid w:val="00D6685D"/>
    <w:rsid w:val="00D66BC9"/>
    <w:rsid w:val="00D678B4"/>
    <w:rsid w:val="00D6790E"/>
    <w:rsid w:val="00D70692"/>
    <w:rsid w:val="00D707A7"/>
    <w:rsid w:val="00D71607"/>
    <w:rsid w:val="00D722D1"/>
    <w:rsid w:val="00D729A3"/>
    <w:rsid w:val="00D729DF"/>
    <w:rsid w:val="00D73B66"/>
    <w:rsid w:val="00D73C79"/>
    <w:rsid w:val="00D73ECE"/>
    <w:rsid w:val="00D74487"/>
    <w:rsid w:val="00D758EF"/>
    <w:rsid w:val="00D75E79"/>
    <w:rsid w:val="00D75EC5"/>
    <w:rsid w:val="00D7606B"/>
    <w:rsid w:val="00D7660B"/>
    <w:rsid w:val="00D76D19"/>
    <w:rsid w:val="00D77071"/>
    <w:rsid w:val="00D7756B"/>
    <w:rsid w:val="00D801E9"/>
    <w:rsid w:val="00D80257"/>
    <w:rsid w:val="00D806A1"/>
    <w:rsid w:val="00D80E78"/>
    <w:rsid w:val="00D8192C"/>
    <w:rsid w:val="00D8199B"/>
    <w:rsid w:val="00D81E3C"/>
    <w:rsid w:val="00D823C8"/>
    <w:rsid w:val="00D82F64"/>
    <w:rsid w:val="00D833E3"/>
    <w:rsid w:val="00D83C48"/>
    <w:rsid w:val="00D83E03"/>
    <w:rsid w:val="00D83FE7"/>
    <w:rsid w:val="00D83FF4"/>
    <w:rsid w:val="00D84952"/>
    <w:rsid w:val="00D84A48"/>
    <w:rsid w:val="00D84CA0"/>
    <w:rsid w:val="00D84CBA"/>
    <w:rsid w:val="00D8517B"/>
    <w:rsid w:val="00D854D0"/>
    <w:rsid w:val="00D858BB"/>
    <w:rsid w:val="00D859C9"/>
    <w:rsid w:val="00D85E52"/>
    <w:rsid w:val="00D86209"/>
    <w:rsid w:val="00D86285"/>
    <w:rsid w:val="00D8691C"/>
    <w:rsid w:val="00D86C92"/>
    <w:rsid w:val="00D87176"/>
    <w:rsid w:val="00D91C9F"/>
    <w:rsid w:val="00D92935"/>
    <w:rsid w:val="00D92F95"/>
    <w:rsid w:val="00D9403E"/>
    <w:rsid w:val="00D94246"/>
    <w:rsid w:val="00D947D6"/>
    <w:rsid w:val="00D94F5F"/>
    <w:rsid w:val="00D952B9"/>
    <w:rsid w:val="00D954B3"/>
    <w:rsid w:val="00D9581A"/>
    <w:rsid w:val="00D95BDA"/>
    <w:rsid w:val="00D95C8C"/>
    <w:rsid w:val="00D96327"/>
    <w:rsid w:val="00D96CC9"/>
    <w:rsid w:val="00D9764E"/>
    <w:rsid w:val="00DA09AD"/>
    <w:rsid w:val="00DA0FDC"/>
    <w:rsid w:val="00DA1490"/>
    <w:rsid w:val="00DA188A"/>
    <w:rsid w:val="00DA1F14"/>
    <w:rsid w:val="00DA2693"/>
    <w:rsid w:val="00DA3513"/>
    <w:rsid w:val="00DA38F1"/>
    <w:rsid w:val="00DA39C9"/>
    <w:rsid w:val="00DA3D23"/>
    <w:rsid w:val="00DA427E"/>
    <w:rsid w:val="00DA4A51"/>
    <w:rsid w:val="00DA4C3F"/>
    <w:rsid w:val="00DA4C56"/>
    <w:rsid w:val="00DA5336"/>
    <w:rsid w:val="00DA5A76"/>
    <w:rsid w:val="00DA60C9"/>
    <w:rsid w:val="00DA6229"/>
    <w:rsid w:val="00DA660D"/>
    <w:rsid w:val="00DA746A"/>
    <w:rsid w:val="00DA762B"/>
    <w:rsid w:val="00DB0B6A"/>
    <w:rsid w:val="00DB115D"/>
    <w:rsid w:val="00DB14BB"/>
    <w:rsid w:val="00DB2598"/>
    <w:rsid w:val="00DB272E"/>
    <w:rsid w:val="00DB2CDB"/>
    <w:rsid w:val="00DB33F5"/>
    <w:rsid w:val="00DB407F"/>
    <w:rsid w:val="00DB41AF"/>
    <w:rsid w:val="00DB4A9B"/>
    <w:rsid w:val="00DB58BB"/>
    <w:rsid w:val="00DB7571"/>
    <w:rsid w:val="00DB7CF3"/>
    <w:rsid w:val="00DB7DB9"/>
    <w:rsid w:val="00DB7E3D"/>
    <w:rsid w:val="00DC00F8"/>
    <w:rsid w:val="00DC1157"/>
    <w:rsid w:val="00DC1335"/>
    <w:rsid w:val="00DC1677"/>
    <w:rsid w:val="00DC1B77"/>
    <w:rsid w:val="00DC1CDA"/>
    <w:rsid w:val="00DC27A5"/>
    <w:rsid w:val="00DC5CB0"/>
    <w:rsid w:val="00DC6CBD"/>
    <w:rsid w:val="00DC6D3A"/>
    <w:rsid w:val="00DC6DD0"/>
    <w:rsid w:val="00DD04FC"/>
    <w:rsid w:val="00DD0F3A"/>
    <w:rsid w:val="00DD1953"/>
    <w:rsid w:val="00DD1ECC"/>
    <w:rsid w:val="00DD2484"/>
    <w:rsid w:val="00DD27ED"/>
    <w:rsid w:val="00DD4186"/>
    <w:rsid w:val="00DD461C"/>
    <w:rsid w:val="00DD4A52"/>
    <w:rsid w:val="00DD4D53"/>
    <w:rsid w:val="00DD5967"/>
    <w:rsid w:val="00DD5F98"/>
    <w:rsid w:val="00DD6186"/>
    <w:rsid w:val="00DD6266"/>
    <w:rsid w:val="00DD62CE"/>
    <w:rsid w:val="00DD7901"/>
    <w:rsid w:val="00DE015F"/>
    <w:rsid w:val="00DE0656"/>
    <w:rsid w:val="00DE0B8B"/>
    <w:rsid w:val="00DE0B92"/>
    <w:rsid w:val="00DE0C9A"/>
    <w:rsid w:val="00DE11AA"/>
    <w:rsid w:val="00DE287B"/>
    <w:rsid w:val="00DE32FB"/>
    <w:rsid w:val="00DE33AA"/>
    <w:rsid w:val="00DE3584"/>
    <w:rsid w:val="00DE3B41"/>
    <w:rsid w:val="00DE4069"/>
    <w:rsid w:val="00DE47B5"/>
    <w:rsid w:val="00DE491B"/>
    <w:rsid w:val="00DE4DB8"/>
    <w:rsid w:val="00DE4FB6"/>
    <w:rsid w:val="00DE52E5"/>
    <w:rsid w:val="00DE597F"/>
    <w:rsid w:val="00DE637F"/>
    <w:rsid w:val="00DE7505"/>
    <w:rsid w:val="00DE7F90"/>
    <w:rsid w:val="00DF0537"/>
    <w:rsid w:val="00DF0612"/>
    <w:rsid w:val="00DF0676"/>
    <w:rsid w:val="00DF0B51"/>
    <w:rsid w:val="00DF0C04"/>
    <w:rsid w:val="00DF1BF5"/>
    <w:rsid w:val="00DF1DE0"/>
    <w:rsid w:val="00DF2202"/>
    <w:rsid w:val="00DF317F"/>
    <w:rsid w:val="00DF3BAC"/>
    <w:rsid w:val="00DF433B"/>
    <w:rsid w:val="00DF4878"/>
    <w:rsid w:val="00DF5326"/>
    <w:rsid w:val="00DF7698"/>
    <w:rsid w:val="00E0008F"/>
    <w:rsid w:val="00E00EF0"/>
    <w:rsid w:val="00E010FD"/>
    <w:rsid w:val="00E01387"/>
    <w:rsid w:val="00E01B91"/>
    <w:rsid w:val="00E01E41"/>
    <w:rsid w:val="00E02FB3"/>
    <w:rsid w:val="00E02FC9"/>
    <w:rsid w:val="00E04049"/>
    <w:rsid w:val="00E054F4"/>
    <w:rsid w:val="00E056A5"/>
    <w:rsid w:val="00E057B0"/>
    <w:rsid w:val="00E06748"/>
    <w:rsid w:val="00E07FB8"/>
    <w:rsid w:val="00E10844"/>
    <w:rsid w:val="00E110A8"/>
    <w:rsid w:val="00E12AAF"/>
    <w:rsid w:val="00E12F34"/>
    <w:rsid w:val="00E134A4"/>
    <w:rsid w:val="00E13EB0"/>
    <w:rsid w:val="00E14E1C"/>
    <w:rsid w:val="00E15564"/>
    <w:rsid w:val="00E157C9"/>
    <w:rsid w:val="00E15E1B"/>
    <w:rsid w:val="00E162C9"/>
    <w:rsid w:val="00E16BDD"/>
    <w:rsid w:val="00E16EDC"/>
    <w:rsid w:val="00E1744F"/>
    <w:rsid w:val="00E1746E"/>
    <w:rsid w:val="00E1749D"/>
    <w:rsid w:val="00E17FBC"/>
    <w:rsid w:val="00E20157"/>
    <w:rsid w:val="00E20260"/>
    <w:rsid w:val="00E2065E"/>
    <w:rsid w:val="00E20777"/>
    <w:rsid w:val="00E208C6"/>
    <w:rsid w:val="00E20E03"/>
    <w:rsid w:val="00E20E9B"/>
    <w:rsid w:val="00E215E9"/>
    <w:rsid w:val="00E21862"/>
    <w:rsid w:val="00E21BE6"/>
    <w:rsid w:val="00E21E3B"/>
    <w:rsid w:val="00E221B6"/>
    <w:rsid w:val="00E226D4"/>
    <w:rsid w:val="00E22C7C"/>
    <w:rsid w:val="00E22DA1"/>
    <w:rsid w:val="00E234D3"/>
    <w:rsid w:val="00E23685"/>
    <w:rsid w:val="00E23DDA"/>
    <w:rsid w:val="00E23FB0"/>
    <w:rsid w:val="00E24736"/>
    <w:rsid w:val="00E24859"/>
    <w:rsid w:val="00E303FE"/>
    <w:rsid w:val="00E30A39"/>
    <w:rsid w:val="00E30B79"/>
    <w:rsid w:val="00E30F89"/>
    <w:rsid w:val="00E31321"/>
    <w:rsid w:val="00E31688"/>
    <w:rsid w:val="00E31788"/>
    <w:rsid w:val="00E31932"/>
    <w:rsid w:val="00E3201A"/>
    <w:rsid w:val="00E32884"/>
    <w:rsid w:val="00E328F4"/>
    <w:rsid w:val="00E32D0C"/>
    <w:rsid w:val="00E32EC3"/>
    <w:rsid w:val="00E35138"/>
    <w:rsid w:val="00E353B9"/>
    <w:rsid w:val="00E36C92"/>
    <w:rsid w:val="00E36CE4"/>
    <w:rsid w:val="00E36F08"/>
    <w:rsid w:val="00E37550"/>
    <w:rsid w:val="00E3796F"/>
    <w:rsid w:val="00E37C3B"/>
    <w:rsid w:val="00E4032F"/>
    <w:rsid w:val="00E404E4"/>
    <w:rsid w:val="00E414D4"/>
    <w:rsid w:val="00E419D5"/>
    <w:rsid w:val="00E41BDF"/>
    <w:rsid w:val="00E41E2C"/>
    <w:rsid w:val="00E430B1"/>
    <w:rsid w:val="00E43A8E"/>
    <w:rsid w:val="00E4403C"/>
    <w:rsid w:val="00E441BC"/>
    <w:rsid w:val="00E44F8F"/>
    <w:rsid w:val="00E45926"/>
    <w:rsid w:val="00E4599C"/>
    <w:rsid w:val="00E45AFC"/>
    <w:rsid w:val="00E45EC4"/>
    <w:rsid w:val="00E4620D"/>
    <w:rsid w:val="00E47E34"/>
    <w:rsid w:val="00E50280"/>
    <w:rsid w:val="00E5039E"/>
    <w:rsid w:val="00E50643"/>
    <w:rsid w:val="00E50FDD"/>
    <w:rsid w:val="00E51864"/>
    <w:rsid w:val="00E51994"/>
    <w:rsid w:val="00E51EA5"/>
    <w:rsid w:val="00E5259F"/>
    <w:rsid w:val="00E52E22"/>
    <w:rsid w:val="00E53162"/>
    <w:rsid w:val="00E53401"/>
    <w:rsid w:val="00E53554"/>
    <w:rsid w:val="00E540FB"/>
    <w:rsid w:val="00E54E59"/>
    <w:rsid w:val="00E54EE4"/>
    <w:rsid w:val="00E552E6"/>
    <w:rsid w:val="00E55A6C"/>
    <w:rsid w:val="00E55B3C"/>
    <w:rsid w:val="00E56BF1"/>
    <w:rsid w:val="00E5772B"/>
    <w:rsid w:val="00E606B6"/>
    <w:rsid w:val="00E6089A"/>
    <w:rsid w:val="00E60FFB"/>
    <w:rsid w:val="00E61334"/>
    <w:rsid w:val="00E61687"/>
    <w:rsid w:val="00E61760"/>
    <w:rsid w:val="00E61959"/>
    <w:rsid w:val="00E61A5D"/>
    <w:rsid w:val="00E61DF2"/>
    <w:rsid w:val="00E63682"/>
    <w:rsid w:val="00E63D01"/>
    <w:rsid w:val="00E6449A"/>
    <w:rsid w:val="00E644AE"/>
    <w:rsid w:val="00E648EB"/>
    <w:rsid w:val="00E64D63"/>
    <w:rsid w:val="00E6517A"/>
    <w:rsid w:val="00E65472"/>
    <w:rsid w:val="00E6663C"/>
    <w:rsid w:val="00E6786F"/>
    <w:rsid w:val="00E70CCB"/>
    <w:rsid w:val="00E719BA"/>
    <w:rsid w:val="00E71BD4"/>
    <w:rsid w:val="00E71F3E"/>
    <w:rsid w:val="00E72002"/>
    <w:rsid w:val="00E72234"/>
    <w:rsid w:val="00E72BAC"/>
    <w:rsid w:val="00E72BB3"/>
    <w:rsid w:val="00E72E3D"/>
    <w:rsid w:val="00E73A6E"/>
    <w:rsid w:val="00E74D70"/>
    <w:rsid w:val="00E74ECE"/>
    <w:rsid w:val="00E74FB4"/>
    <w:rsid w:val="00E7505B"/>
    <w:rsid w:val="00E75208"/>
    <w:rsid w:val="00E754EA"/>
    <w:rsid w:val="00E75A0C"/>
    <w:rsid w:val="00E75E53"/>
    <w:rsid w:val="00E7616B"/>
    <w:rsid w:val="00E76243"/>
    <w:rsid w:val="00E763EF"/>
    <w:rsid w:val="00E766DD"/>
    <w:rsid w:val="00E76BE2"/>
    <w:rsid w:val="00E775BC"/>
    <w:rsid w:val="00E7769F"/>
    <w:rsid w:val="00E77B2D"/>
    <w:rsid w:val="00E77FE5"/>
    <w:rsid w:val="00E8014A"/>
    <w:rsid w:val="00E80227"/>
    <w:rsid w:val="00E808FD"/>
    <w:rsid w:val="00E810C7"/>
    <w:rsid w:val="00E814C6"/>
    <w:rsid w:val="00E81AAA"/>
    <w:rsid w:val="00E820B4"/>
    <w:rsid w:val="00E82510"/>
    <w:rsid w:val="00E82760"/>
    <w:rsid w:val="00E83228"/>
    <w:rsid w:val="00E8382B"/>
    <w:rsid w:val="00E839F6"/>
    <w:rsid w:val="00E841C1"/>
    <w:rsid w:val="00E841FF"/>
    <w:rsid w:val="00E8436D"/>
    <w:rsid w:val="00E84481"/>
    <w:rsid w:val="00E846B3"/>
    <w:rsid w:val="00E84CE8"/>
    <w:rsid w:val="00E84E55"/>
    <w:rsid w:val="00E84EFD"/>
    <w:rsid w:val="00E853EB"/>
    <w:rsid w:val="00E854C7"/>
    <w:rsid w:val="00E855A2"/>
    <w:rsid w:val="00E86793"/>
    <w:rsid w:val="00E86E18"/>
    <w:rsid w:val="00E86E4F"/>
    <w:rsid w:val="00E871F2"/>
    <w:rsid w:val="00E87E17"/>
    <w:rsid w:val="00E90482"/>
    <w:rsid w:val="00E9077F"/>
    <w:rsid w:val="00E90A99"/>
    <w:rsid w:val="00E90AA1"/>
    <w:rsid w:val="00E91508"/>
    <w:rsid w:val="00E916D1"/>
    <w:rsid w:val="00E917B1"/>
    <w:rsid w:val="00E91873"/>
    <w:rsid w:val="00E92247"/>
    <w:rsid w:val="00E9279C"/>
    <w:rsid w:val="00E92F81"/>
    <w:rsid w:val="00E93864"/>
    <w:rsid w:val="00E939B2"/>
    <w:rsid w:val="00E941E8"/>
    <w:rsid w:val="00E94584"/>
    <w:rsid w:val="00E94F38"/>
    <w:rsid w:val="00E94FCA"/>
    <w:rsid w:val="00E9531A"/>
    <w:rsid w:val="00E9556D"/>
    <w:rsid w:val="00E95F7A"/>
    <w:rsid w:val="00E967C0"/>
    <w:rsid w:val="00E97082"/>
    <w:rsid w:val="00E97E93"/>
    <w:rsid w:val="00EA0230"/>
    <w:rsid w:val="00EA0D61"/>
    <w:rsid w:val="00EA1294"/>
    <w:rsid w:val="00EA12AF"/>
    <w:rsid w:val="00EA1631"/>
    <w:rsid w:val="00EA1677"/>
    <w:rsid w:val="00EA196C"/>
    <w:rsid w:val="00EA299B"/>
    <w:rsid w:val="00EA2C24"/>
    <w:rsid w:val="00EA3B55"/>
    <w:rsid w:val="00EA3B73"/>
    <w:rsid w:val="00EA3FBE"/>
    <w:rsid w:val="00EA4B92"/>
    <w:rsid w:val="00EA58F4"/>
    <w:rsid w:val="00EA5D1F"/>
    <w:rsid w:val="00EA5D47"/>
    <w:rsid w:val="00EA652C"/>
    <w:rsid w:val="00EA67FD"/>
    <w:rsid w:val="00EA6971"/>
    <w:rsid w:val="00EB0126"/>
    <w:rsid w:val="00EB036E"/>
    <w:rsid w:val="00EB0921"/>
    <w:rsid w:val="00EB19B0"/>
    <w:rsid w:val="00EB1A1A"/>
    <w:rsid w:val="00EB278B"/>
    <w:rsid w:val="00EB292B"/>
    <w:rsid w:val="00EB3087"/>
    <w:rsid w:val="00EB357E"/>
    <w:rsid w:val="00EB35DA"/>
    <w:rsid w:val="00EB3C56"/>
    <w:rsid w:val="00EB4406"/>
    <w:rsid w:val="00EB5105"/>
    <w:rsid w:val="00EB55F9"/>
    <w:rsid w:val="00EB62F8"/>
    <w:rsid w:val="00EB6644"/>
    <w:rsid w:val="00EB7043"/>
    <w:rsid w:val="00EB7DDF"/>
    <w:rsid w:val="00EB7E93"/>
    <w:rsid w:val="00EC0243"/>
    <w:rsid w:val="00EC08AF"/>
    <w:rsid w:val="00EC0EE2"/>
    <w:rsid w:val="00EC106F"/>
    <w:rsid w:val="00EC1567"/>
    <w:rsid w:val="00EC18F8"/>
    <w:rsid w:val="00EC1B9E"/>
    <w:rsid w:val="00EC1F8A"/>
    <w:rsid w:val="00EC1F93"/>
    <w:rsid w:val="00EC25AB"/>
    <w:rsid w:val="00EC268E"/>
    <w:rsid w:val="00EC33DF"/>
    <w:rsid w:val="00EC35E9"/>
    <w:rsid w:val="00EC3711"/>
    <w:rsid w:val="00EC4CB0"/>
    <w:rsid w:val="00EC5110"/>
    <w:rsid w:val="00EC516B"/>
    <w:rsid w:val="00EC53AB"/>
    <w:rsid w:val="00EC6194"/>
    <w:rsid w:val="00EC633F"/>
    <w:rsid w:val="00EC6506"/>
    <w:rsid w:val="00EC65AC"/>
    <w:rsid w:val="00EC682F"/>
    <w:rsid w:val="00ED0458"/>
    <w:rsid w:val="00ED0AD2"/>
    <w:rsid w:val="00ED0EAF"/>
    <w:rsid w:val="00ED1546"/>
    <w:rsid w:val="00ED185F"/>
    <w:rsid w:val="00ED1B4D"/>
    <w:rsid w:val="00ED1C17"/>
    <w:rsid w:val="00ED2432"/>
    <w:rsid w:val="00ED2C5E"/>
    <w:rsid w:val="00ED2DA2"/>
    <w:rsid w:val="00ED3BA2"/>
    <w:rsid w:val="00ED7C75"/>
    <w:rsid w:val="00ED7E57"/>
    <w:rsid w:val="00EE048C"/>
    <w:rsid w:val="00EE0561"/>
    <w:rsid w:val="00EE0A0D"/>
    <w:rsid w:val="00EE0C8B"/>
    <w:rsid w:val="00EE1202"/>
    <w:rsid w:val="00EE1268"/>
    <w:rsid w:val="00EE17ED"/>
    <w:rsid w:val="00EE18FC"/>
    <w:rsid w:val="00EE1C0C"/>
    <w:rsid w:val="00EE1D96"/>
    <w:rsid w:val="00EE2443"/>
    <w:rsid w:val="00EE2ECA"/>
    <w:rsid w:val="00EE30C5"/>
    <w:rsid w:val="00EE39A0"/>
    <w:rsid w:val="00EE3BE3"/>
    <w:rsid w:val="00EE4749"/>
    <w:rsid w:val="00EE4ABC"/>
    <w:rsid w:val="00EE53C8"/>
    <w:rsid w:val="00EE59D8"/>
    <w:rsid w:val="00EE631D"/>
    <w:rsid w:val="00EE6372"/>
    <w:rsid w:val="00EE6966"/>
    <w:rsid w:val="00EE6AE2"/>
    <w:rsid w:val="00EE7526"/>
    <w:rsid w:val="00EE777D"/>
    <w:rsid w:val="00EF1F6F"/>
    <w:rsid w:val="00EF3796"/>
    <w:rsid w:val="00EF394C"/>
    <w:rsid w:val="00EF3B65"/>
    <w:rsid w:val="00EF4176"/>
    <w:rsid w:val="00EF467B"/>
    <w:rsid w:val="00EF51EE"/>
    <w:rsid w:val="00EF56D9"/>
    <w:rsid w:val="00EF5A2D"/>
    <w:rsid w:val="00EF5D23"/>
    <w:rsid w:val="00EF5E56"/>
    <w:rsid w:val="00EF64A0"/>
    <w:rsid w:val="00EF7742"/>
    <w:rsid w:val="00EF7EE8"/>
    <w:rsid w:val="00F0069F"/>
    <w:rsid w:val="00F00953"/>
    <w:rsid w:val="00F00AB8"/>
    <w:rsid w:val="00F00DCE"/>
    <w:rsid w:val="00F01545"/>
    <w:rsid w:val="00F01D4F"/>
    <w:rsid w:val="00F01EA8"/>
    <w:rsid w:val="00F01FB7"/>
    <w:rsid w:val="00F025B3"/>
    <w:rsid w:val="00F028E5"/>
    <w:rsid w:val="00F037D6"/>
    <w:rsid w:val="00F04AC4"/>
    <w:rsid w:val="00F04AEE"/>
    <w:rsid w:val="00F04DCC"/>
    <w:rsid w:val="00F05B0F"/>
    <w:rsid w:val="00F05E2E"/>
    <w:rsid w:val="00F067FC"/>
    <w:rsid w:val="00F0709B"/>
    <w:rsid w:val="00F0731A"/>
    <w:rsid w:val="00F074C7"/>
    <w:rsid w:val="00F07957"/>
    <w:rsid w:val="00F07B55"/>
    <w:rsid w:val="00F07C33"/>
    <w:rsid w:val="00F10004"/>
    <w:rsid w:val="00F105F7"/>
    <w:rsid w:val="00F10C3C"/>
    <w:rsid w:val="00F10D4D"/>
    <w:rsid w:val="00F113B3"/>
    <w:rsid w:val="00F11534"/>
    <w:rsid w:val="00F1155B"/>
    <w:rsid w:val="00F11BAC"/>
    <w:rsid w:val="00F11ED4"/>
    <w:rsid w:val="00F12163"/>
    <w:rsid w:val="00F12A01"/>
    <w:rsid w:val="00F12E6B"/>
    <w:rsid w:val="00F13A28"/>
    <w:rsid w:val="00F14899"/>
    <w:rsid w:val="00F15291"/>
    <w:rsid w:val="00F153B5"/>
    <w:rsid w:val="00F15999"/>
    <w:rsid w:val="00F165CB"/>
    <w:rsid w:val="00F16ABC"/>
    <w:rsid w:val="00F16B41"/>
    <w:rsid w:val="00F1729C"/>
    <w:rsid w:val="00F17519"/>
    <w:rsid w:val="00F21E08"/>
    <w:rsid w:val="00F225C0"/>
    <w:rsid w:val="00F22AEA"/>
    <w:rsid w:val="00F23020"/>
    <w:rsid w:val="00F23DB1"/>
    <w:rsid w:val="00F240DB"/>
    <w:rsid w:val="00F24258"/>
    <w:rsid w:val="00F244CF"/>
    <w:rsid w:val="00F26153"/>
    <w:rsid w:val="00F26361"/>
    <w:rsid w:val="00F267D6"/>
    <w:rsid w:val="00F26863"/>
    <w:rsid w:val="00F27344"/>
    <w:rsid w:val="00F30D66"/>
    <w:rsid w:val="00F31223"/>
    <w:rsid w:val="00F322BD"/>
    <w:rsid w:val="00F32D8E"/>
    <w:rsid w:val="00F3341F"/>
    <w:rsid w:val="00F34A35"/>
    <w:rsid w:val="00F34E44"/>
    <w:rsid w:val="00F3548A"/>
    <w:rsid w:val="00F3548C"/>
    <w:rsid w:val="00F35992"/>
    <w:rsid w:val="00F361F9"/>
    <w:rsid w:val="00F36AC2"/>
    <w:rsid w:val="00F37333"/>
    <w:rsid w:val="00F3747F"/>
    <w:rsid w:val="00F400F8"/>
    <w:rsid w:val="00F402C9"/>
    <w:rsid w:val="00F40960"/>
    <w:rsid w:val="00F41273"/>
    <w:rsid w:val="00F41304"/>
    <w:rsid w:val="00F41BC8"/>
    <w:rsid w:val="00F41FC8"/>
    <w:rsid w:val="00F4239F"/>
    <w:rsid w:val="00F4296B"/>
    <w:rsid w:val="00F4432D"/>
    <w:rsid w:val="00F44869"/>
    <w:rsid w:val="00F44B0A"/>
    <w:rsid w:val="00F44BA1"/>
    <w:rsid w:val="00F454E2"/>
    <w:rsid w:val="00F45C66"/>
    <w:rsid w:val="00F45D20"/>
    <w:rsid w:val="00F45DA8"/>
    <w:rsid w:val="00F46399"/>
    <w:rsid w:val="00F46C62"/>
    <w:rsid w:val="00F47278"/>
    <w:rsid w:val="00F47789"/>
    <w:rsid w:val="00F47AFF"/>
    <w:rsid w:val="00F50D83"/>
    <w:rsid w:val="00F50EF3"/>
    <w:rsid w:val="00F515F1"/>
    <w:rsid w:val="00F515F4"/>
    <w:rsid w:val="00F518B2"/>
    <w:rsid w:val="00F51ACA"/>
    <w:rsid w:val="00F51B50"/>
    <w:rsid w:val="00F52514"/>
    <w:rsid w:val="00F5251E"/>
    <w:rsid w:val="00F52645"/>
    <w:rsid w:val="00F5297F"/>
    <w:rsid w:val="00F52A67"/>
    <w:rsid w:val="00F52BD7"/>
    <w:rsid w:val="00F52ECA"/>
    <w:rsid w:val="00F52F04"/>
    <w:rsid w:val="00F53A8B"/>
    <w:rsid w:val="00F54C0D"/>
    <w:rsid w:val="00F55423"/>
    <w:rsid w:val="00F5562D"/>
    <w:rsid w:val="00F5590A"/>
    <w:rsid w:val="00F55A1B"/>
    <w:rsid w:val="00F55AE8"/>
    <w:rsid w:val="00F56AAB"/>
    <w:rsid w:val="00F56AB3"/>
    <w:rsid w:val="00F56B44"/>
    <w:rsid w:val="00F56DDB"/>
    <w:rsid w:val="00F56DFF"/>
    <w:rsid w:val="00F60802"/>
    <w:rsid w:val="00F60B81"/>
    <w:rsid w:val="00F610E4"/>
    <w:rsid w:val="00F61AD0"/>
    <w:rsid w:val="00F61ED6"/>
    <w:rsid w:val="00F61FA9"/>
    <w:rsid w:val="00F62359"/>
    <w:rsid w:val="00F63CD4"/>
    <w:rsid w:val="00F63E04"/>
    <w:rsid w:val="00F63E4C"/>
    <w:rsid w:val="00F641AA"/>
    <w:rsid w:val="00F6474D"/>
    <w:rsid w:val="00F64C62"/>
    <w:rsid w:val="00F658B9"/>
    <w:rsid w:val="00F6663A"/>
    <w:rsid w:val="00F671B6"/>
    <w:rsid w:val="00F71132"/>
    <w:rsid w:val="00F71324"/>
    <w:rsid w:val="00F71689"/>
    <w:rsid w:val="00F717DA"/>
    <w:rsid w:val="00F71911"/>
    <w:rsid w:val="00F71B49"/>
    <w:rsid w:val="00F71CE7"/>
    <w:rsid w:val="00F71E59"/>
    <w:rsid w:val="00F72368"/>
    <w:rsid w:val="00F72D0D"/>
    <w:rsid w:val="00F73419"/>
    <w:rsid w:val="00F73B92"/>
    <w:rsid w:val="00F7449F"/>
    <w:rsid w:val="00F74723"/>
    <w:rsid w:val="00F74EF6"/>
    <w:rsid w:val="00F75C8F"/>
    <w:rsid w:val="00F760A0"/>
    <w:rsid w:val="00F7647C"/>
    <w:rsid w:val="00F76829"/>
    <w:rsid w:val="00F7688F"/>
    <w:rsid w:val="00F76D93"/>
    <w:rsid w:val="00F77A03"/>
    <w:rsid w:val="00F8082B"/>
    <w:rsid w:val="00F8090C"/>
    <w:rsid w:val="00F81288"/>
    <w:rsid w:val="00F81963"/>
    <w:rsid w:val="00F8240E"/>
    <w:rsid w:val="00F828D0"/>
    <w:rsid w:val="00F8323D"/>
    <w:rsid w:val="00F83504"/>
    <w:rsid w:val="00F835A4"/>
    <w:rsid w:val="00F8407C"/>
    <w:rsid w:val="00F8434C"/>
    <w:rsid w:val="00F84A03"/>
    <w:rsid w:val="00F84AE8"/>
    <w:rsid w:val="00F84D83"/>
    <w:rsid w:val="00F85214"/>
    <w:rsid w:val="00F85418"/>
    <w:rsid w:val="00F8580D"/>
    <w:rsid w:val="00F85930"/>
    <w:rsid w:val="00F867B1"/>
    <w:rsid w:val="00F86C18"/>
    <w:rsid w:val="00F8765B"/>
    <w:rsid w:val="00F90387"/>
    <w:rsid w:val="00F90F2C"/>
    <w:rsid w:val="00F91150"/>
    <w:rsid w:val="00F91A1C"/>
    <w:rsid w:val="00F92020"/>
    <w:rsid w:val="00F9240E"/>
    <w:rsid w:val="00F92C4C"/>
    <w:rsid w:val="00F92DA2"/>
    <w:rsid w:val="00F92E8E"/>
    <w:rsid w:val="00F93623"/>
    <w:rsid w:val="00F93A6B"/>
    <w:rsid w:val="00F94A6D"/>
    <w:rsid w:val="00F94ED2"/>
    <w:rsid w:val="00F955E1"/>
    <w:rsid w:val="00F963AD"/>
    <w:rsid w:val="00F964B1"/>
    <w:rsid w:val="00F9687A"/>
    <w:rsid w:val="00F96BF3"/>
    <w:rsid w:val="00F96D1B"/>
    <w:rsid w:val="00F96E22"/>
    <w:rsid w:val="00F97377"/>
    <w:rsid w:val="00F978A2"/>
    <w:rsid w:val="00F97B7C"/>
    <w:rsid w:val="00FA04E3"/>
    <w:rsid w:val="00FA068B"/>
    <w:rsid w:val="00FA1232"/>
    <w:rsid w:val="00FA16B8"/>
    <w:rsid w:val="00FA170E"/>
    <w:rsid w:val="00FA1E01"/>
    <w:rsid w:val="00FA2F83"/>
    <w:rsid w:val="00FA33B7"/>
    <w:rsid w:val="00FA37BE"/>
    <w:rsid w:val="00FA4389"/>
    <w:rsid w:val="00FA43DF"/>
    <w:rsid w:val="00FA4C3B"/>
    <w:rsid w:val="00FA50F3"/>
    <w:rsid w:val="00FA7425"/>
    <w:rsid w:val="00FB00B4"/>
    <w:rsid w:val="00FB0628"/>
    <w:rsid w:val="00FB0D98"/>
    <w:rsid w:val="00FB1200"/>
    <w:rsid w:val="00FB1228"/>
    <w:rsid w:val="00FB1B86"/>
    <w:rsid w:val="00FB24E6"/>
    <w:rsid w:val="00FB2899"/>
    <w:rsid w:val="00FB3564"/>
    <w:rsid w:val="00FB3693"/>
    <w:rsid w:val="00FB42EF"/>
    <w:rsid w:val="00FB4C30"/>
    <w:rsid w:val="00FB52CE"/>
    <w:rsid w:val="00FB54D6"/>
    <w:rsid w:val="00FB5B17"/>
    <w:rsid w:val="00FB663F"/>
    <w:rsid w:val="00FB667C"/>
    <w:rsid w:val="00FB68AB"/>
    <w:rsid w:val="00FB6B69"/>
    <w:rsid w:val="00FB7B6F"/>
    <w:rsid w:val="00FC0198"/>
    <w:rsid w:val="00FC102F"/>
    <w:rsid w:val="00FC16CE"/>
    <w:rsid w:val="00FC1E81"/>
    <w:rsid w:val="00FC1EDB"/>
    <w:rsid w:val="00FC22C6"/>
    <w:rsid w:val="00FC2550"/>
    <w:rsid w:val="00FC31C0"/>
    <w:rsid w:val="00FC48DE"/>
    <w:rsid w:val="00FC4964"/>
    <w:rsid w:val="00FC4A33"/>
    <w:rsid w:val="00FC4B3D"/>
    <w:rsid w:val="00FC57E3"/>
    <w:rsid w:val="00FC591B"/>
    <w:rsid w:val="00FC5948"/>
    <w:rsid w:val="00FC6261"/>
    <w:rsid w:val="00FC6CEA"/>
    <w:rsid w:val="00FC6DCA"/>
    <w:rsid w:val="00FC7B8E"/>
    <w:rsid w:val="00FD0134"/>
    <w:rsid w:val="00FD09A0"/>
    <w:rsid w:val="00FD0C41"/>
    <w:rsid w:val="00FD0E52"/>
    <w:rsid w:val="00FD0FA1"/>
    <w:rsid w:val="00FD1508"/>
    <w:rsid w:val="00FD1A17"/>
    <w:rsid w:val="00FD1E82"/>
    <w:rsid w:val="00FD1FB1"/>
    <w:rsid w:val="00FD205B"/>
    <w:rsid w:val="00FD207C"/>
    <w:rsid w:val="00FD2781"/>
    <w:rsid w:val="00FD2784"/>
    <w:rsid w:val="00FD2B10"/>
    <w:rsid w:val="00FD2BDC"/>
    <w:rsid w:val="00FD4076"/>
    <w:rsid w:val="00FD43B8"/>
    <w:rsid w:val="00FD4D84"/>
    <w:rsid w:val="00FD5367"/>
    <w:rsid w:val="00FD5545"/>
    <w:rsid w:val="00FD5EB2"/>
    <w:rsid w:val="00FD6011"/>
    <w:rsid w:val="00FD61D3"/>
    <w:rsid w:val="00FD6A85"/>
    <w:rsid w:val="00FD703E"/>
    <w:rsid w:val="00FD7D33"/>
    <w:rsid w:val="00FE05EB"/>
    <w:rsid w:val="00FE0F1C"/>
    <w:rsid w:val="00FE12AA"/>
    <w:rsid w:val="00FE1715"/>
    <w:rsid w:val="00FE1778"/>
    <w:rsid w:val="00FE1D90"/>
    <w:rsid w:val="00FE2802"/>
    <w:rsid w:val="00FE2BCA"/>
    <w:rsid w:val="00FE3199"/>
    <w:rsid w:val="00FE321F"/>
    <w:rsid w:val="00FE336D"/>
    <w:rsid w:val="00FE354E"/>
    <w:rsid w:val="00FE40C3"/>
    <w:rsid w:val="00FE44F0"/>
    <w:rsid w:val="00FE4795"/>
    <w:rsid w:val="00FE5594"/>
    <w:rsid w:val="00FE5641"/>
    <w:rsid w:val="00FE5644"/>
    <w:rsid w:val="00FE5A14"/>
    <w:rsid w:val="00FE6191"/>
    <w:rsid w:val="00FE7645"/>
    <w:rsid w:val="00FE7656"/>
    <w:rsid w:val="00FE7E7C"/>
    <w:rsid w:val="00FE7EDE"/>
    <w:rsid w:val="00FF00B1"/>
    <w:rsid w:val="00FF0383"/>
    <w:rsid w:val="00FF0500"/>
    <w:rsid w:val="00FF0A48"/>
    <w:rsid w:val="00FF0B4B"/>
    <w:rsid w:val="00FF0B88"/>
    <w:rsid w:val="00FF0C7F"/>
    <w:rsid w:val="00FF11F2"/>
    <w:rsid w:val="00FF4238"/>
    <w:rsid w:val="00FF4252"/>
    <w:rsid w:val="00FF4A0D"/>
    <w:rsid w:val="00FF4C5C"/>
    <w:rsid w:val="00FF4E39"/>
    <w:rsid w:val="00FF524D"/>
    <w:rsid w:val="00FF52A1"/>
    <w:rsid w:val="00FF5DD1"/>
    <w:rsid w:val="00FF5DED"/>
    <w:rsid w:val="00FF5E7E"/>
    <w:rsid w:val="00FF6F55"/>
    <w:rsid w:val="00FF7393"/>
    <w:rsid w:val="00FF7728"/>
    <w:rsid w:val="00FF7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A903"/>
  <w15:chartTrackingRefBased/>
  <w15:docId w15:val="{33E85FD3-10A6-457E-B983-D065F7E6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BA7"/>
    <w:pPr>
      <w:spacing w:before="120" w:after="120" w:line="240" w:lineRule="auto"/>
      <w:jc w:val="both"/>
    </w:pPr>
    <w:rPr>
      <w:rFonts w:ascii="Arial" w:hAnsi="Arial"/>
    </w:rPr>
  </w:style>
  <w:style w:type="paragraph" w:styleId="Heading1">
    <w:name w:val="heading 1"/>
    <w:basedOn w:val="Normal"/>
    <w:next w:val="Normal"/>
    <w:link w:val="Heading1Char"/>
    <w:qFormat/>
    <w:rsid w:val="00A93656"/>
    <w:pPr>
      <w:keepNext/>
      <w:keepLines/>
      <w:numPr>
        <w:numId w:val="1"/>
      </w:numPr>
      <w:pBdr>
        <w:bottom w:val="single" w:sz="12" w:space="1" w:color="auto"/>
      </w:pBdr>
      <w:spacing w:after="240"/>
      <w:ind w:left="0"/>
      <w:jc w:val="left"/>
      <w:outlineLvl w:val="0"/>
    </w:pPr>
    <w:rPr>
      <w:rFonts w:eastAsiaTheme="majorEastAsia" w:cs="Arial"/>
      <w:b/>
      <w:color w:val="44546A" w:themeColor="text2"/>
      <w:spacing w:val="-6"/>
      <w:sz w:val="40"/>
      <w:szCs w:val="24"/>
    </w:rPr>
  </w:style>
  <w:style w:type="paragraph" w:styleId="Heading2">
    <w:name w:val="heading 2"/>
    <w:aliases w:val="Heading 2 Char Char Char Char"/>
    <w:basedOn w:val="Normal"/>
    <w:next w:val="Normal"/>
    <w:link w:val="Heading2Char"/>
    <w:uiPriority w:val="9"/>
    <w:unhideWhenUsed/>
    <w:qFormat/>
    <w:rsid w:val="001D278F"/>
    <w:pPr>
      <w:keepNext/>
      <w:keepLines/>
      <w:numPr>
        <w:ilvl w:val="1"/>
        <w:numId w:val="1"/>
      </w:numPr>
      <w:spacing w:before="240"/>
      <w:outlineLvl w:val="1"/>
    </w:pPr>
    <w:rPr>
      <w:rFonts w:cs="Arial"/>
      <w:b/>
      <w:sz w:val="24"/>
      <w:szCs w:val="24"/>
    </w:rPr>
  </w:style>
  <w:style w:type="paragraph" w:styleId="Heading3">
    <w:name w:val="heading 3"/>
    <w:basedOn w:val="Normal"/>
    <w:next w:val="Normal"/>
    <w:link w:val="Heading3Char"/>
    <w:unhideWhenUsed/>
    <w:qFormat/>
    <w:rsid w:val="007A14DB"/>
    <w:pPr>
      <w:keepNext/>
      <w:keepLines/>
      <w:numPr>
        <w:ilvl w:val="2"/>
        <w:numId w:val="1"/>
      </w:numPr>
      <w:spacing w:before="240"/>
      <w:outlineLvl w:val="2"/>
    </w:pPr>
    <w:rPr>
      <w:rFonts w:eastAsiaTheme="majorEastAsia" w:cs="Arial"/>
      <w:b/>
    </w:rPr>
  </w:style>
  <w:style w:type="paragraph" w:styleId="Heading4">
    <w:name w:val="heading 4"/>
    <w:basedOn w:val="Normal"/>
    <w:next w:val="Normal"/>
    <w:link w:val="Heading4Char"/>
    <w:unhideWhenUsed/>
    <w:qFormat/>
    <w:rsid w:val="006B4656"/>
    <w:pPr>
      <w:ind w:left="360"/>
      <w:outlineLvl w:val="3"/>
    </w:pPr>
    <w:rPr>
      <w:b/>
      <w:bCs/>
      <w:i/>
    </w:rPr>
  </w:style>
  <w:style w:type="paragraph" w:styleId="Heading5">
    <w:name w:val="heading 5"/>
    <w:basedOn w:val="Normal"/>
    <w:next w:val="Normal"/>
    <w:link w:val="Heading5Char"/>
    <w:uiPriority w:val="9"/>
    <w:unhideWhenUsed/>
    <w:qFormat/>
    <w:rsid w:val="00B6404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393A44"/>
    <w:pPr>
      <w:spacing w:after="0"/>
      <w:ind w:left="720"/>
      <w:outlineLvl w:val="5"/>
    </w:pPr>
    <w:rPr>
      <w:b/>
      <w:bCs/>
    </w:rPr>
  </w:style>
  <w:style w:type="paragraph" w:styleId="Heading7">
    <w:name w:val="heading 7"/>
    <w:basedOn w:val="Heading1"/>
    <w:next w:val="Normal"/>
    <w:link w:val="Heading7Char"/>
    <w:unhideWhenUsed/>
    <w:qFormat/>
    <w:rsid w:val="00FD5EB2"/>
    <w:pPr>
      <w:numPr>
        <w:numId w:val="160"/>
      </w:numPr>
      <w:spacing w:before="40"/>
      <w:outlineLvl w:val="6"/>
    </w:pPr>
  </w:style>
  <w:style w:type="paragraph" w:styleId="Heading8">
    <w:name w:val="heading 8"/>
    <w:basedOn w:val="Normal"/>
    <w:next w:val="Normal"/>
    <w:link w:val="Heading8Char"/>
    <w:uiPriority w:val="9"/>
    <w:unhideWhenUsed/>
    <w:qFormat/>
    <w:rsid w:val="00F5562D"/>
    <w:pPr>
      <w:outlineLvl w:val="7"/>
    </w:pPr>
    <w:rPr>
      <w:rFonts w:cs="Arial"/>
      <w:b/>
      <w:color w:val="000000"/>
      <w:szCs w:val="20"/>
    </w:rPr>
  </w:style>
  <w:style w:type="paragraph" w:styleId="Heading9">
    <w:name w:val="heading 9"/>
    <w:basedOn w:val="Normal"/>
    <w:next w:val="Normal"/>
    <w:link w:val="Heading9Char"/>
    <w:uiPriority w:val="9"/>
    <w:semiHidden/>
    <w:unhideWhenUsed/>
    <w:qFormat/>
    <w:rsid w:val="00B6404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656"/>
    <w:rPr>
      <w:rFonts w:ascii="Arial" w:eastAsiaTheme="majorEastAsia" w:hAnsi="Arial" w:cs="Arial"/>
      <w:b/>
      <w:color w:val="44546A" w:themeColor="text2"/>
      <w:spacing w:val="-6"/>
      <w:sz w:val="40"/>
      <w:szCs w:val="24"/>
    </w:rPr>
  </w:style>
  <w:style w:type="character" w:customStyle="1" w:styleId="Heading2Char">
    <w:name w:val="Heading 2 Char"/>
    <w:aliases w:val="Heading 2 Char Char Char Char Char"/>
    <w:basedOn w:val="DefaultParagraphFont"/>
    <w:link w:val="Heading2"/>
    <w:uiPriority w:val="9"/>
    <w:rsid w:val="001D278F"/>
    <w:rPr>
      <w:rFonts w:ascii="Arial" w:hAnsi="Arial" w:cs="Arial"/>
      <w:b/>
      <w:sz w:val="24"/>
      <w:szCs w:val="24"/>
    </w:rPr>
  </w:style>
  <w:style w:type="character" w:customStyle="1" w:styleId="Heading3Char">
    <w:name w:val="Heading 3 Char"/>
    <w:basedOn w:val="DefaultParagraphFont"/>
    <w:link w:val="Heading3"/>
    <w:uiPriority w:val="9"/>
    <w:rsid w:val="007A14DB"/>
    <w:rPr>
      <w:rFonts w:ascii="Arial" w:eastAsiaTheme="majorEastAsia" w:hAnsi="Arial" w:cs="Arial"/>
      <w:b/>
    </w:rPr>
  </w:style>
  <w:style w:type="character" w:customStyle="1" w:styleId="Heading4Char">
    <w:name w:val="Heading 4 Char"/>
    <w:basedOn w:val="DefaultParagraphFont"/>
    <w:link w:val="Heading4"/>
    <w:rsid w:val="006B4656"/>
    <w:rPr>
      <w:rFonts w:ascii="Arial" w:hAnsi="Arial"/>
      <w:b/>
      <w:bCs/>
      <w:i/>
    </w:rPr>
  </w:style>
  <w:style w:type="character" w:customStyle="1" w:styleId="Heading5Char">
    <w:name w:val="Heading 5 Char"/>
    <w:basedOn w:val="DefaultParagraphFont"/>
    <w:link w:val="Heading5"/>
    <w:uiPriority w:val="9"/>
    <w:rsid w:val="00B64040"/>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rsid w:val="00FD5EB2"/>
    <w:rPr>
      <w:rFonts w:ascii="Arial" w:eastAsiaTheme="majorEastAsia" w:hAnsi="Arial" w:cs="Arial"/>
      <w:b/>
      <w:color w:val="44546A" w:themeColor="text2"/>
      <w:spacing w:val="-6"/>
      <w:sz w:val="40"/>
      <w:szCs w:val="24"/>
    </w:rPr>
  </w:style>
  <w:style w:type="character" w:customStyle="1" w:styleId="Heading6Char">
    <w:name w:val="Heading 6 Char"/>
    <w:basedOn w:val="DefaultParagraphFont"/>
    <w:link w:val="Heading6"/>
    <w:rsid w:val="00393A44"/>
    <w:rPr>
      <w:rFonts w:ascii="Arial" w:hAnsi="Arial"/>
      <w:b/>
      <w:bCs/>
    </w:rPr>
  </w:style>
  <w:style w:type="character" w:customStyle="1" w:styleId="Heading8Char">
    <w:name w:val="Heading 8 Char"/>
    <w:basedOn w:val="DefaultParagraphFont"/>
    <w:link w:val="Heading8"/>
    <w:uiPriority w:val="9"/>
    <w:rsid w:val="00F5562D"/>
    <w:rPr>
      <w:rFonts w:ascii="Arial" w:hAnsi="Arial" w:cs="Arial"/>
      <w:b/>
      <w:color w:val="000000"/>
      <w:sz w:val="20"/>
      <w:szCs w:val="20"/>
    </w:rPr>
  </w:style>
  <w:style w:type="character" w:customStyle="1" w:styleId="Heading9Char">
    <w:name w:val="Heading 9 Char"/>
    <w:basedOn w:val="DefaultParagraphFont"/>
    <w:link w:val="Heading9"/>
    <w:uiPriority w:val="9"/>
    <w:semiHidden/>
    <w:rsid w:val="00B6404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F3747F"/>
    <w:rPr>
      <w:sz w:val="16"/>
      <w:szCs w:val="16"/>
    </w:rPr>
  </w:style>
  <w:style w:type="paragraph" w:styleId="CommentText">
    <w:name w:val="annotation text"/>
    <w:basedOn w:val="Normal"/>
    <w:link w:val="CommentTextChar"/>
    <w:uiPriority w:val="99"/>
    <w:unhideWhenUsed/>
    <w:rsid w:val="00F3747F"/>
    <w:rPr>
      <w:szCs w:val="20"/>
    </w:rPr>
  </w:style>
  <w:style w:type="character" w:customStyle="1" w:styleId="CommentTextChar">
    <w:name w:val="Comment Text Char"/>
    <w:basedOn w:val="DefaultParagraphFont"/>
    <w:link w:val="CommentText"/>
    <w:uiPriority w:val="99"/>
    <w:rsid w:val="00F3747F"/>
    <w:rPr>
      <w:sz w:val="20"/>
      <w:szCs w:val="20"/>
    </w:rPr>
  </w:style>
  <w:style w:type="paragraph" w:styleId="CommentSubject">
    <w:name w:val="annotation subject"/>
    <w:basedOn w:val="CommentText"/>
    <w:next w:val="CommentText"/>
    <w:link w:val="CommentSubjectChar"/>
    <w:unhideWhenUsed/>
    <w:rsid w:val="00F3747F"/>
    <w:rPr>
      <w:b/>
      <w:bCs/>
    </w:rPr>
  </w:style>
  <w:style w:type="character" w:customStyle="1" w:styleId="CommentSubjectChar">
    <w:name w:val="Comment Subject Char"/>
    <w:basedOn w:val="CommentTextChar"/>
    <w:link w:val="CommentSubject"/>
    <w:rsid w:val="00F3747F"/>
    <w:rPr>
      <w:b/>
      <w:bCs/>
      <w:sz w:val="20"/>
      <w:szCs w:val="20"/>
    </w:rPr>
  </w:style>
  <w:style w:type="paragraph" w:styleId="BalloonText">
    <w:name w:val="Balloon Text"/>
    <w:basedOn w:val="Normal"/>
    <w:link w:val="BalloonTextChar"/>
    <w:uiPriority w:val="99"/>
    <w:semiHidden/>
    <w:unhideWhenUsed/>
    <w:rsid w:val="00F37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47F"/>
    <w:rPr>
      <w:rFonts w:ascii="Segoe UI" w:hAnsi="Segoe UI" w:cs="Segoe UI"/>
      <w:sz w:val="18"/>
      <w:szCs w:val="18"/>
    </w:rPr>
  </w:style>
  <w:style w:type="paragraph" w:customStyle="1" w:styleId="Default">
    <w:name w:val="Default"/>
    <w:rsid w:val="00414EE2"/>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0F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5 LIST,7 INDENT,Colorful List - Accent 11,LAR NOFA"/>
    <w:basedOn w:val="Normal"/>
    <w:link w:val="ListParagraphChar"/>
    <w:uiPriority w:val="34"/>
    <w:qFormat/>
    <w:rsid w:val="00675636"/>
    <w:pPr>
      <w:ind w:left="720"/>
      <w:contextualSpacing/>
    </w:pPr>
  </w:style>
  <w:style w:type="character" w:customStyle="1" w:styleId="apple-converted-space">
    <w:name w:val="apple-converted-space"/>
    <w:basedOn w:val="DefaultParagraphFont"/>
    <w:rsid w:val="00132BC8"/>
  </w:style>
  <w:style w:type="character" w:styleId="Hyperlink">
    <w:name w:val="Hyperlink"/>
    <w:basedOn w:val="DefaultParagraphFont"/>
    <w:uiPriority w:val="99"/>
    <w:unhideWhenUsed/>
    <w:rsid w:val="00966415"/>
    <w:rPr>
      <w:b/>
      <w:color w:val="5B9BD5" w:themeColor="accent1"/>
      <w:u w:val="none"/>
    </w:rPr>
  </w:style>
  <w:style w:type="character" w:customStyle="1" w:styleId="enumxml">
    <w:name w:val="enumxml"/>
    <w:basedOn w:val="DefaultParagraphFont"/>
    <w:rsid w:val="007516FD"/>
  </w:style>
  <w:style w:type="paragraph" w:styleId="Header">
    <w:name w:val="header"/>
    <w:basedOn w:val="Normal"/>
    <w:link w:val="HeaderChar"/>
    <w:uiPriority w:val="99"/>
    <w:unhideWhenUsed/>
    <w:rsid w:val="001B7E79"/>
    <w:pPr>
      <w:tabs>
        <w:tab w:val="center" w:pos="4680"/>
        <w:tab w:val="right" w:pos="9360"/>
      </w:tabs>
    </w:pPr>
  </w:style>
  <w:style w:type="character" w:customStyle="1" w:styleId="HeaderChar">
    <w:name w:val="Header Char"/>
    <w:basedOn w:val="DefaultParagraphFont"/>
    <w:link w:val="Header"/>
    <w:uiPriority w:val="99"/>
    <w:rsid w:val="001B7E79"/>
    <w:rPr>
      <w:rFonts w:ascii="Arial" w:hAnsi="Arial"/>
      <w:sz w:val="20"/>
    </w:rPr>
  </w:style>
  <w:style w:type="paragraph" w:styleId="Footer">
    <w:name w:val="footer"/>
    <w:basedOn w:val="Normal"/>
    <w:link w:val="FooterChar"/>
    <w:uiPriority w:val="99"/>
    <w:unhideWhenUsed/>
    <w:rsid w:val="001B7E79"/>
    <w:pPr>
      <w:tabs>
        <w:tab w:val="center" w:pos="4680"/>
        <w:tab w:val="right" w:pos="9360"/>
      </w:tabs>
    </w:pPr>
  </w:style>
  <w:style w:type="character" w:customStyle="1" w:styleId="FooterChar">
    <w:name w:val="Footer Char"/>
    <w:basedOn w:val="DefaultParagraphFont"/>
    <w:link w:val="Footer"/>
    <w:uiPriority w:val="99"/>
    <w:rsid w:val="001B7E79"/>
    <w:rPr>
      <w:rFonts w:ascii="Arial" w:hAnsi="Arial"/>
      <w:sz w:val="20"/>
    </w:rPr>
  </w:style>
  <w:style w:type="paragraph" w:styleId="TOCHeading">
    <w:name w:val="TOC Heading"/>
    <w:basedOn w:val="Heading1"/>
    <w:next w:val="Normal"/>
    <w:uiPriority w:val="39"/>
    <w:unhideWhenUsed/>
    <w:qFormat/>
    <w:rsid w:val="000302B6"/>
    <w:pPr>
      <w:numPr>
        <w:numId w:val="0"/>
      </w:numPr>
      <w:spacing w:before="240" w:line="259" w:lineRule="auto"/>
      <w:outlineLvl w:val="9"/>
    </w:pPr>
    <w:rPr>
      <w:rFonts w:asciiTheme="majorHAnsi" w:hAnsiTheme="majorHAnsi" w:cstheme="majorBidi"/>
      <w:b w:val="0"/>
      <w:caps/>
      <w:color w:val="2E74B5" w:themeColor="accent1" w:themeShade="BF"/>
      <w:sz w:val="32"/>
      <w:szCs w:val="32"/>
    </w:rPr>
  </w:style>
  <w:style w:type="paragraph" w:styleId="TOC1">
    <w:name w:val="toc 1"/>
    <w:basedOn w:val="Normal"/>
    <w:next w:val="Normal"/>
    <w:autoRedefine/>
    <w:uiPriority w:val="39"/>
    <w:unhideWhenUsed/>
    <w:qFormat/>
    <w:rsid w:val="00330DF7"/>
    <w:pPr>
      <w:spacing w:before="240"/>
      <w:jc w:val="left"/>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AC5E60"/>
    <w:pPr>
      <w:spacing w:after="0"/>
      <w:ind w:left="220"/>
      <w:jc w:val="left"/>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073772"/>
    <w:pPr>
      <w:spacing w:before="0" w:after="0"/>
      <w:ind w:left="44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8466E3"/>
    <w:pPr>
      <w:spacing w:before="0" w:after="0"/>
      <w:ind w:left="660"/>
      <w:jc w:val="left"/>
    </w:pPr>
    <w:rPr>
      <w:rFonts w:asciiTheme="minorHAnsi" w:hAnsiTheme="minorHAnsi" w:cstheme="minorHAnsi"/>
      <w:sz w:val="20"/>
      <w:szCs w:val="20"/>
    </w:rPr>
  </w:style>
  <w:style w:type="paragraph" w:styleId="NoSpacing">
    <w:name w:val="No Spacing"/>
    <w:link w:val="NoSpacingChar"/>
    <w:uiPriority w:val="1"/>
    <w:qFormat/>
    <w:rsid w:val="00AF73BD"/>
    <w:pPr>
      <w:spacing w:after="0" w:line="240" w:lineRule="auto"/>
    </w:pPr>
    <w:rPr>
      <w:rFonts w:eastAsiaTheme="minorEastAsia"/>
    </w:rPr>
  </w:style>
  <w:style w:type="character" w:customStyle="1" w:styleId="NoSpacingChar">
    <w:name w:val="No Spacing Char"/>
    <w:basedOn w:val="DefaultParagraphFont"/>
    <w:link w:val="NoSpacing"/>
    <w:uiPriority w:val="1"/>
    <w:rsid w:val="00AF73BD"/>
    <w:rPr>
      <w:rFonts w:eastAsiaTheme="minorEastAsia"/>
    </w:rPr>
  </w:style>
  <w:style w:type="paragraph" w:styleId="NormalWeb">
    <w:name w:val="Normal (Web)"/>
    <w:basedOn w:val="Normal"/>
    <w:link w:val="NormalWebChar"/>
    <w:uiPriority w:val="99"/>
    <w:unhideWhenUsed/>
    <w:rsid w:val="00100761"/>
    <w:pPr>
      <w:spacing w:before="100" w:beforeAutospacing="1" w:after="100" w:afterAutospacing="1"/>
    </w:pPr>
    <w:rPr>
      <w:rFonts w:ascii="Times New Roman" w:eastAsia="Times New Roman" w:hAnsi="Times New Roman" w:cs="Times New Roman"/>
      <w:sz w:val="24"/>
      <w:szCs w:val="24"/>
    </w:rPr>
  </w:style>
  <w:style w:type="paragraph" w:customStyle="1" w:styleId="Level1BulletChar">
    <w:name w:val="Level 1 Bullet Char"/>
    <w:basedOn w:val="Normal"/>
    <w:rsid w:val="00D34731"/>
    <w:pPr>
      <w:numPr>
        <w:numId w:val="5"/>
      </w:numPr>
      <w:tabs>
        <w:tab w:val="left" w:pos="360"/>
        <w:tab w:val="left" w:pos="1080"/>
        <w:tab w:val="left" w:pos="1440"/>
      </w:tabs>
    </w:pPr>
    <w:rPr>
      <w:rFonts w:ascii="Times New Roman" w:eastAsia="Times New Roman" w:hAnsi="Times New Roman" w:cs="Times New Roman"/>
      <w:sz w:val="24"/>
      <w:szCs w:val="24"/>
    </w:rPr>
  </w:style>
  <w:style w:type="paragraph" w:customStyle="1" w:styleId="OurLinks">
    <w:name w:val="OurLinks"/>
    <w:basedOn w:val="Normal"/>
    <w:link w:val="OurLinksChar"/>
    <w:qFormat/>
    <w:rsid w:val="00966415"/>
    <w:rPr>
      <w:rFonts w:cs="Arial"/>
      <w:b/>
      <w:bCs/>
      <w:color w:val="0070C0"/>
      <w:szCs w:val="20"/>
    </w:rPr>
  </w:style>
  <w:style w:type="character" w:customStyle="1" w:styleId="OurLinksChar">
    <w:name w:val="OurLinks Char"/>
    <w:link w:val="OurLinks"/>
    <w:rsid w:val="00966415"/>
    <w:rPr>
      <w:rFonts w:ascii="Arial" w:hAnsi="Arial" w:cs="Arial"/>
      <w:b/>
      <w:bCs/>
      <w:color w:val="0070C0"/>
      <w:sz w:val="20"/>
      <w:szCs w:val="20"/>
    </w:rPr>
  </w:style>
  <w:style w:type="character" w:styleId="Emphasis">
    <w:name w:val="Emphasis"/>
    <w:uiPriority w:val="20"/>
    <w:qFormat/>
    <w:rsid w:val="0059483D"/>
    <w:rPr>
      <w:i/>
      <w:iCs/>
    </w:rPr>
  </w:style>
  <w:style w:type="paragraph" w:styleId="BodyText2">
    <w:name w:val="Body Text 2"/>
    <w:basedOn w:val="Normal"/>
    <w:link w:val="BodyText2Char"/>
    <w:rsid w:val="00916988"/>
    <w:pPr>
      <w:widowControl w:val="0"/>
      <w:tabs>
        <w:tab w:val="left" w:pos="6030"/>
      </w:tabs>
      <w:spacing w:after="200" w:line="276" w:lineRule="auto"/>
    </w:pPr>
    <w:rPr>
      <w:rFonts w:asciiTheme="majorHAnsi" w:eastAsiaTheme="majorEastAsia" w:hAnsiTheme="majorHAnsi" w:cstheme="majorBidi"/>
      <w:snapToGrid w:val="0"/>
      <w:sz w:val="24"/>
    </w:rPr>
  </w:style>
  <w:style w:type="character" w:customStyle="1" w:styleId="BodyText2Char">
    <w:name w:val="Body Text 2 Char"/>
    <w:basedOn w:val="DefaultParagraphFont"/>
    <w:link w:val="BodyText2"/>
    <w:rsid w:val="00916988"/>
    <w:rPr>
      <w:rFonts w:asciiTheme="majorHAnsi" w:eastAsiaTheme="majorEastAsia" w:hAnsiTheme="majorHAnsi" w:cstheme="majorBidi"/>
      <w:snapToGrid w:val="0"/>
      <w:sz w:val="24"/>
    </w:rPr>
  </w:style>
  <w:style w:type="paragraph" w:styleId="HTMLPreformatted">
    <w:name w:val="HTML Preformatted"/>
    <w:basedOn w:val="Normal"/>
    <w:link w:val="HTMLPreformattedChar"/>
    <w:rsid w:val="00AE2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Cs w:val="20"/>
      <w:lang w:val="x-none" w:eastAsia="x-none"/>
    </w:rPr>
  </w:style>
  <w:style w:type="character" w:customStyle="1" w:styleId="HTMLPreformattedChar">
    <w:name w:val="HTML Preformatted Char"/>
    <w:basedOn w:val="DefaultParagraphFont"/>
    <w:link w:val="HTMLPreformatted"/>
    <w:rsid w:val="00AE273A"/>
    <w:rPr>
      <w:rFonts w:ascii="Courier New" w:eastAsia="Times New Roman" w:hAnsi="Courier New" w:cs="Times New Roman"/>
      <w:sz w:val="20"/>
      <w:szCs w:val="20"/>
      <w:lang w:val="x-none" w:eastAsia="x-none"/>
    </w:rPr>
  </w:style>
  <w:style w:type="paragraph" w:styleId="ListBullet">
    <w:name w:val="List Bullet"/>
    <w:basedOn w:val="Normal"/>
    <w:autoRedefine/>
    <w:rsid w:val="008F476C"/>
    <w:pPr>
      <w:numPr>
        <w:numId w:val="17"/>
      </w:numPr>
      <w:spacing w:after="200" w:line="276" w:lineRule="auto"/>
    </w:pPr>
    <w:rPr>
      <w:rFonts w:asciiTheme="majorHAnsi" w:eastAsiaTheme="majorEastAsia" w:hAnsiTheme="majorHAnsi" w:cstheme="majorBidi"/>
    </w:rPr>
  </w:style>
  <w:style w:type="character" w:styleId="Strong">
    <w:name w:val="Strong"/>
    <w:qFormat/>
    <w:rsid w:val="0013762A"/>
    <w:rPr>
      <w:b/>
      <w:bCs/>
    </w:rPr>
  </w:style>
  <w:style w:type="paragraph" w:customStyle="1" w:styleId="Squarebulletswithspace">
    <w:name w:val="Squarebulletswithspace"/>
    <w:basedOn w:val="Normal"/>
    <w:rsid w:val="008B741A"/>
    <w:pPr>
      <w:tabs>
        <w:tab w:val="num" w:pos="360"/>
      </w:tabs>
      <w:spacing w:before="200"/>
      <w:ind w:left="360" w:hanging="360"/>
    </w:pPr>
    <w:rPr>
      <w:rFonts w:eastAsia="Times New Roman" w:cs="Arial"/>
      <w:szCs w:val="20"/>
    </w:rPr>
  </w:style>
  <w:style w:type="paragraph" w:styleId="TOC5">
    <w:name w:val="toc 5"/>
    <w:basedOn w:val="Normal"/>
    <w:next w:val="Normal"/>
    <w:autoRedefine/>
    <w:uiPriority w:val="39"/>
    <w:unhideWhenUsed/>
    <w:rsid w:val="0043073D"/>
    <w:pPr>
      <w:spacing w:before="0" w:after="0"/>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3073D"/>
    <w:pPr>
      <w:spacing w:before="0" w:after="0"/>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43073D"/>
    <w:pPr>
      <w:spacing w:before="0" w:after="0"/>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3073D"/>
    <w:pPr>
      <w:spacing w:before="0" w:after="0"/>
      <w:ind w:left="1540"/>
      <w:jc w:val="left"/>
    </w:pPr>
    <w:rPr>
      <w:rFonts w:asciiTheme="minorHAnsi" w:hAnsiTheme="minorHAnsi" w:cstheme="minorHAnsi"/>
      <w:sz w:val="20"/>
      <w:szCs w:val="20"/>
    </w:rPr>
  </w:style>
  <w:style w:type="paragraph" w:customStyle="1" w:styleId="MarginBulletChar">
    <w:name w:val="Margin Bullet Char"/>
    <w:basedOn w:val="Level1BulletChar"/>
    <w:rsid w:val="00C33993"/>
    <w:pPr>
      <w:numPr>
        <w:numId w:val="0"/>
      </w:numPr>
      <w:tabs>
        <w:tab w:val="num" w:pos="810"/>
      </w:tabs>
      <w:ind w:left="720" w:hanging="720"/>
    </w:pPr>
    <w:rPr>
      <w:rFonts w:ascii="Arial" w:hAnsi="Arial" w:cs="Arial"/>
    </w:rPr>
  </w:style>
  <w:style w:type="paragraph" w:styleId="BodyTextIndent">
    <w:name w:val="Body Text Indent"/>
    <w:basedOn w:val="Normal"/>
    <w:link w:val="BodyTextIndentChar"/>
    <w:unhideWhenUsed/>
    <w:rsid w:val="006C0E5C"/>
    <w:pPr>
      <w:ind w:left="360"/>
    </w:pPr>
  </w:style>
  <w:style w:type="character" w:customStyle="1" w:styleId="BodyTextIndentChar">
    <w:name w:val="Body Text Indent Char"/>
    <w:basedOn w:val="DefaultParagraphFont"/>
    <w:link w:val="BodyTextIndent"/>
    <w:rsid w:val="006C0E5C"/>
    <w:rPr>
      <w:rFonts w:ascii="Arial" w:hAnsi="Arial"/>
      <w:sz w:val="20"/>
    </w:rPr>
  </w:style>
  <w:style w:type="paragraph" w:styleId="Title">
    <w:name w:val="Title"/>
    <w:basedOn w:val="Normal"/>
    <w:next w:val="Normal"/>
    <w:link w:val="TitleChar"/>
    <w:uiPriority w:val="10"/>
    <w:qFormat/>
    <w:rsid w:val="005E2F1C"/>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5E2F1C"/>
    <w:rPr>
      <w:rFonts w:ascii="Cambria" w:eastAsia="Times New Roman" w:hAnsi="Cambria" w:cs="Times New Roman"/>
      <w:b/>
      <w:bCs/>
      <w:kern w:val="28"/>
      <w:sz w:val="32"/>
      <w:szCs w:val="32"/>
    </w:rPr>
  </w:style>
  <w:style w:type="paragraph" w:styleId="BodyText3">
    <w:name w:val="Body Text 3"/>
    <w:basedOn w:val="Normal"/>
    <w:link w:val="BodyText3Char"/>
    <w:rsid w:val="005E2F1C"/>
    <w:pPr>
      <w:tabs>
        <w:tab w:val="left" w:pos="1440"/>
        <w:tab w:val="left" w:pos="2160"/>
        <w:tab w:val="left" w:pos="2880"/>
        <w:tab w:val="left" w:pos="3600"/>
        <w:tab w:val="left" w:pos="4320"/>
        <w:tab w:val="left" w:pos="5040"/>
        <w:tab w:val="left" w:pos="5760"/>
        <w:tab w:val="left" w:pos="6480"/>
        <w:tab w:val="left" w:pos="7200"/>
        <w:tab w:val="left" w:pos="7920"/>
      </w:tabs>
      <w:spacing w:after="100"/>
    </w:pPr>
    <w:rPr>
      <w:rFonts w:ascii="Garamond" w:eastAsia="Times New Roman" w:hAnsi="Garamond" w:cs="Times New Roman"/>
      <w:sz w:val="24"/>
      <w:szCs w:val="20"/>
    </w:rPr>
  </w:style>
  <w:style w:type="character" w:customStyle="1" w:styleId="BodyText3Char">
    <w:name w:val="Body Text 3 Char"/>
    <w:basedOn w:val="DefaultParagraphFont"/>
    <w:link w:val="BodyText3"/>
    <w:rsid w:val="005E2F1C"/>
    <w:rPr>
      <w:rFonts w:ascii="Garamond" w:eastAsia="Times New Roman" w:hAnsi="Garamond" w:cs="Times New Roman"/>
      <w:sz w:val="24"/>
      <w:szCs w:val="20"/>
    </w:rPr>
  </w:style>
  <w:style w:type="paragraph" w:customStyle="1" w:styleId="Level1Bullet">
    <w:name w:val="Level 1 Bullet"/>
    <w:basedOn w:val="Normal"/>
    <w:rsid w:val="005E2F1C"/>
    <w:pPr>
      <w:tabs>
        <w:tab w:val="num" w:pos="360"/>
        <w:tab w:val="left" w:pos="1080"/>
        <w:tab w:val="left" w:pos="1440"/>
      </w:tabs>
      <w:ind w:left="360" w:hanging="360"/>
    </w:pPr>
    <w:rPr>
      <w:rFonts w:ascii="Times New Roman" w:eastAsia="Times New Roman" w:hAnsi="Times New Roman" w:cs="Arial"/>
      <w:sz w:val="24"/>
      <w:szCs w:val="24"/>
    </w:rPr>
  </w:style>
  <w:style w:type="paragraph" w:customStyle="1" w:styleId="MarginBulletCharChar">
    <w:name w:val="Margin Bullet Char Char"/>
    <w:basedOn w:val="Level1BulletChar"/>
    <w:rsid w:val="005E2F1C"/>
    <w:pPr>
      <w:numPr>
        <w:numId w:val="0"/>
      </w:numPr>
      <w:tabs>
        <w:tab w:val="num" w:pos="810"/>
      </w:tabs>
      <w:ind w:left="720" w:hanging="720"/>
    </w:pPr>
    <w:rPr>
      <w:rFonts w:cs="Arial"/>
    </w:rPr>
  </w:style>
  <w:style w:type="character" w:styleId="PageNumber">
    <w:name w:val="page number"/>
    <w:basedOn w:val="DefaultParagraphFont"/>
    <w:rsid w:val="005E2F1C"/>
  </w:style>
  <w:style w:type="paragraph" w:customStyle="1" w:styleId="NormalArial">
    <w:name w:val="Normal + Arial"/>
    <w:aliases w:val="10 pt,Before:  6 pt"/>
    <w:basedOn w:val="Normal"/>
    <w:link w:val="NormalArialChar"/>
    <w:rsid w:val="005E2F1C"/>
    <w:pPr>
      <w:overflowPunct w:val="0"/>
      <w:autoSpaceDE w:val="0"/>
      <w:autoSpaceDN w:val="0"/>
      <w:adjustRightInd w:val="0"/>
      <w:ind w:left="720" w:hanging="360"/>
      <w:textAlignment w:val="baseline"/>
      <w:outlineLvl w:val="0"/>
    </w:pPr>
    <w:rPr>
      <w:rFonts w:eastAsia="Times New Roman" w:cs="Times New Roman"/>
      <w:szCs w:val="20"/>
    </w:rPr>
  </w:style>
  <w:style w:type="character" w:customStyle="1" w:styleId="NormalArialChar">
    <w:name w:val="Normal + Arial Char"/>
    <w:aliases w:val="10 pt Char,Before:  6 pt Char"/>
    <w:link w:val="NormalArial"/>
    <w:rsid w:val="005E2F1C"/>
    <w:rPr>
      <w:rFonts w:ascii="Arial" w:eastAsia="Times New Roman" w:hAnsi="Arial" w:cs="Times New Roman"/>
      <w:sz w:val="20"/>
      <w:szCs w:val="20"/>
    </w:rPr>
  </w:style>
  <w:style w:type="paragraph" w:customStyle="1" w:styleId="Chapterheading">
    <w:name w:val="Chapter heading"/>
    <w:basedOn w:val="Normal"/>
    <w:rsid w:val="005E2F1C"/>
    <w:pPr>
      <w:keepNext/>
      <w:outlineLvl w:val="1"/>
    </w:pPr>
    <w:rPr>
      <w:rFonts w:eastAsia="Times New Roman" w:cs="Arial"/>
      <w:b/>
      <w:bCs/>
      <w:iCs/>
      <w:caps/>
      <w:sz w:val="28"/>
      <w:szCs w:val="28"/>
    </w:rPr>
  </w:style>
  <w:style w:type="paragraph" w:customStyle="1" w:styleId="Squarebullets">
    <w:name w:val="Squarebullets"/>
    <w:basedOn w:val="Normal"/>
    <w:rsid w:val="005E2F1C"/>
    <w:pPr>
      <w:tabs>
        <w:tab w:val="num" w:pos="360"/>
      </w:tabs>
      <w:ind w:left="360" w:hanging="360"/>
    </w:pPr>
    <w:rPr>
      <w:rFonts w:eastAsia="Times New Roman" w:cs="Arial"/>
      <w:szCs w:val="20"/>
    </w:rPr>
  </w:style>
  <w:style w:type="paragraph" w:customStyle="1" w:styleId="bullet10">
    <w:name w:val="bullet1"/>
    <w:basedOn w:val="Normal"/>
    <w:autoRedefine/>
    <w:rsid w:val="005E2F1C"/>
    <w:pPr>
      <w:tabs>
        <w:tab w:val="left" w:pos="2160"/>
        <w:tab w:val="left" w:pos="7320"/>
        <w:tab w:val="left" w:pos="9480"/>
      </w:tabs>
      <w:overflowPunct w:val="0"/>
      <w:autoSpaceDE w:val="0"/>
      <w:autoSpaceDN w:val="0"/>
      <w:adjustRightInd w:val="0"/>
      <w:textAlignment w:val="baseline"/>
    </w:pPr>
    <w:rPr>
      <w:rFonts w:eastAsia="Times New Roman" w:cs="Arial"/>
      <w:bCs/>
      <w:strike/>
      <w:color w:val="FF0000"/>
      <w:szCs w:val="20"/>
      <w:lang w:eastAsia="zh-CN"/>
    </w:rPr>
  </w:style>
  <w:style w:type="paragraph" w:customStyle="1" w:styleId="bullet-last">
    <w:name w:val="bullet-last"/>
    <w:basedOn w:val="bullet10"/>
    <w:rsid w:val="005E2F1C"/>
    <w:pPr>
      <w:spacing w:after="240"/>
    </w:pPr>
  </w:style>
  <w:style w:type="paragraph" w:customStyle="1" w:styleId="Bullet2">
    <w:name w:val="Bullet 2"/>
    <w:basedOn w:val="Normal"/>
    <w:rsid w:val="005E2F1C"/>
    <w:pPr>
      <w:tabs>
        <w:tab w:val="num" w:pos="360"/>
      </w:tabs>
      <w:suppressAutoHyphens/>
      <w:spacing w:before="140" w:after="140"/>
      <w:ind w:left="360" w:hanging="360"/>
    </w:pPr>
    <w:rPr>
      <w:rFonts w:ascii="Times New Roman" w:eastAsia="Times New Roman" w:hAnsi="Times New Roman" w:cs="Arial"/>
      <w:color w:val="000000"/>
      <w:sz w:val="24"/>
      <w:szCs w:val="20"/>
    </w:rPr>
  </w:style>
  <w:style w:type="paragraph" w:customStyle="1" w:styleId="Paraa">
    <w:name w:val="Para(a)"/>
    <w:basedOn w:val="Normal"/>
    <w:rsid w:val="005E2F1C"/>
    <w:pPr>
      <w:numPr>
        <w:ilvl w:val="1"/>
        <w:numId w:val="28"/>
      </w:numPr>
      <w:tabs>
        <w:tab w:val="left" w:pos="360"/>
        <w:tab w:val="left" w:pos="1080"/>
        <w:tab w:val="left" w:pos="1440"/>
      </w:tabs>
    </w:pPr>
    <w:rPr>
      <w:rFonts w:ascii="Times New Roman" w:eastAsia="Times New Roman" w:hAnsi="Times New Roman" w:cs="Arial"/>
      <w:sz w:val="24"/>
      <w:szCs w:val="24"/>
    </w:rPr>
  </w:style>
  <w:style w:type="paragraph" w:customStyle="1" w:styleId="OptionText">
    <w:name w:val="Option Text"/>
    <w:basedOn w:val="Text"/>
    <w:next w:val="Text"/>
    <w:rsid w:val="005E2F1C"/>
  </w:style>
  <w:style w:type="paragraph" w:customStyle="1" w:styleId="Text">
    <w:name w:val="Text"/>
    <w:basedOn w:val="Normal"/>
    <w:rsid w:val="005E2F1C"/>
    <w:pPr>
      <w:tabs>
        <w:tab w:val="left" w:pos="360"/>
        <w:tab w:val="left" w:pos="1080"/>
        <w:tab w:val="left" w:pos="1440"/>
      </w:tabs>
    </w:pPr>
    <w:rPr>
      <w:rFonts w:ascii="Times New Roman" w:eastAsia="Times New Roman" w:hAnsi="Times New Roman" w:cs="Arial"/>
      <w:sz w:val="24"/>
      <w:szCs w:val="24"/>
    </w:rPr>
  </w:style>
  <w:style w:type="paragraph" w:customStyle="1" w:styleId="Spacer">
    <w:name w:val="Spacer"/>
    <w:basedOn w:val="Normal"/>
    <w:next w:val="Normal"/>
    <w:rsid w:val="005E2F1C"/>
    <w:pPr>
      <w:keepNext/>
      <w:keepLines/>
      <w:tabs>
        <w:tab w:val="left" w:pos="360"/>
        <w:tab w:val="left" w:pos="1080"/>
        <w:tab w:val="left" w:pos="1440"/>
      </w:tabs>
    </w:pPr>
    <w:rPr>
      <w:rFonts w:ascii="Times New Roman" w:eastAsia="Times New Roman" w:hAnsi="Times New Roman" w:cs="Arial"/>
      <w:sz w:val="24"/>
      <w:szCs w:val="24"/>
    </w:rPr>
  </w:style>
  <w:style w:type="character" w:customStyle="1" w:styleId="MarginBulletCharCharChar">
    <w:name w:val="Margin Bullet Char Char Char"/>
    <w:rsid w:val="005E2F1C"/>
    <w:rPr>
      <w:sz w:val="24"/>
      <w:szCs w:val="24"/>
      <w:lang w:val="en-US" w:eastAsia="en-US" w:bidi="ar-SA"/>
    </w:rPr>
  </w:style>
  <w:style w:type="character" w:customStyle="1" w:styleId="EndnoteTextChar">
    <w:name w:val="Endnote Text Char"/>
    <w:link w:val="EndnoteText"/>
    <w:semiHidden/>
    <w:rsid w:val="005E2F1C"/>
    <w:rPr>
      <w:rFonts w:ascii="Times New Roman" w:eastAsia="Times New Roman" w:hAnsi="Times New Roman"/>
    </w:rPr>
  </w:style>
  <w:style w:type="paragraph" w:styleId="EndnoteText">
    <w:name w:val="endnote text"/>
    <w:basedOn w:val="Normal"/>
    <w:link w:val="EndnoteTextChar"/>
    <w:semiHidden/>
    <w:rsid w:val="005E2F1C"/>
    <w:rPr>
      <w:rFonts w:ascii="Times New Roman" w:eastAsia="Times New Roman" w:hAnsi="Times New Roman"/>
    </w:rPr>
  </w:style>
  <w:style w:type="character" w:customStyle="1" w:styleId="EndnoteTextChar1">
    <w:name w:val="Endnote Text Char1"/>
    <w:basedOn w:val="DefaultParagraphFont"/>
    <w:uiPriority w:val="99"/>
    <w:semiHidden/>
    <w:rsid w:val="005E2F1C"/>
    <w:rPr>
      <w:rFonts w:ascii="Arial" w:hAnsi="Arial"/>
      <w:sz w:val="20"/>
      <w:szCs w:val="20"/>
    </w:rPr>
  </w:style>
  <w:style w:type="paragraph" w:customStyle="1" w:styleId="Level2Bullet">
    <w:name w:val="Level 2 Bullet"/>
    <w:basedOn w:val="Level1BulletChar"/>
    <w:rsid w:val="005E2F1C"/>
    <w:pPr>
      <w:numPr>
        <w:numId w:val="0"/>
      </w:numPr>
      <w:tabs>
        <w:tab w:val="num" w:pos="810"/>
      </w:tabs>
      <w:ind w:left="810" w:hanging="720"/>
    </w:pPr>
    <w:rPr>
      <w:rFonts w:cs="Arial"/>
    </w:rPr>
  </w:style>
  <w:style w:type="character" w:customStyle="1" w:styleId="FootnoteTextChar">
    <w:name w:val="Footnote Text Char"/>
    <w:link w:val="FootnoteText"/>
    <w:semiHidden/>
    <w:rsid w:val="005E2F1C"/>
    <w:rPr>
      <w:rFonts w:ascii="Times New Roman" w:eastAsia="Times New Roman" w:hAnsi="Times New Roman"/>
    </w:rPr>
  </w:style>
  <w:style w:type="paragraph" w:styleId="FootnoteText">
    <w:name w:val="footnote text"/>
    <w:basedOn w:val="Normal"/>
    <w:link w:val="FootnoteTextChar"/>
    <w:semiHidden/>
    <w:rsid w:val="005E2F1C"/>
    <w:pPr>
      <w:tabs>
        <w:tab w:val="left" w:pos="360"/>
        <w:tab w:val="left" w:pos="1080"/>
        <w:tab w:val="left" w:pos="1440"/>
      </w:tabs>
    </w:pPr>
    <w:rPr>
      <w:rFonts w:ascii="Times New Roman" w:eastAsia="Times New Roman" w:hAnsi="Times New Roman"/>
    </w:rPr>
  </w:style>
  <w:style w:type="character" w:customStyle="1" w:styleId="FootnoteTextChar1">
    <w:name w:val="Footnote Text Char1"/>
    <w:basedOn w:val="DefaultParagraphFont"/>
    <w:uiPriority w:val="99"/>
    <w:semiHidden/>
    <w:rsid w:val="005E2F1C"/>
    <w:rPr>
      <w:rFonts w:ascii="Arial" w:hAnsi="Arial"/>
      <w:sz w:val="20"/>
      <w:szCs w:val="20"/>
    </w:rPr>
  </w:style>
  <w:style w:type="character" w:customStyle="1" w:styleId="Level1BulletCharChar">
    <w:name w:val="Level 1 Bullet Char Char"/>
    <w:rsid w:val="005E2F1C"/>
    <w:rPr>
      <w:sz w:val="24"/>
      <w:szCs w:val="24"/>
      <w:lang w:val="en-US" w:eastAsia="en-US" w:bidi="ar-SA"/>
    </w:rPr>
  </w:style>
  <w:style w:type="paragraph" w:customStyle="1" w:styleId="level1bullet0">
    <w:name w:val="level1bullet"/>
    <w:basedOn w:val="Normal"/>
    <w:rsid w:val="005E2F1C"/>
    <w:pPr>
      <w:spacing w:before="100" w:beforeAutospacing="1" w:after="100" w:afterAutospacing="1"/>
    </w:pPr>
    <w:rPr>
      <w:rFonts w:ascii="Times New Roman" w:eastAsia="Times New Roman" w:hAnsi="Times New Roman" w:cs="Arial"/>
      <w:sz w:val="24"/>
      <w:szCs w:val="24"/>
    </w:rPr>
  </w:style>
  <w:style w:type="paragraph" w:customStyle="1" w:styleId="MarginBulletCharCharCharChar">
    <w:name w:val="Margin Bullet Char Char Char Char"/>
    <w:basedOn w:val="Normal"/>
    <w:rsid w:val="005E2F1C"/>
    <w:pPr>
      <w:tabs>
        <w:tab w:val="left" w:pos="360"/>
        <w:tab w:val="left" w:pos="1440"/>
      </w:tabs>
      <w:ind w:left="360" w:hanging="360"/>
    </w:pPr>
    <w:rPr>
      <w:rFonts w:ascii="Times New Roman" w:eastAsia="Times New Roman" w:hAnsi="Times New Roman" w:cs="Arial"/>
      <w:sz w:val="24"/>
      <w:szCs w:val="24"/>
    </w:rPr>
  </w:style>
  <w:style w:type="paragraph" w:customStyle="1" w:styleId="Glossary">
    <w:name w:val="Glossary"/>
    <w:basedOn w:val="Heading3"/>
    <w:rsid w:val="005E2F1C"/>
    <w:pPr>
      <w:keepNext w:val="0"/>
      <w:keepLines w:val="0"/>
      <w:spacing w:after="240"/>
      <w:ind w:left="2508" w:hanging="2508"/>
    </w:pPr>
    <w:rPr>
      <w:rFonts w:eastAsia="Calibri" w:cs="Times New Roman"/>
      <w:b w:val="0"/>
      <w:bCs/>
    </w:rPr>
  </w:style>
  <w:style w:type="paragraph" w:customStyle="1" w:styleId="PHAPolicybullet">
    <w:name w:val="PHA Policy bullet"/>
    <w:basedOn w:val="Normal"/>
    <w:rsid w:val="005E2F1C"/>
    <w:pPr>
      <w:tabs>
        <w:tab w:val="left" w:pos="360"/>
        <w:tab w:val="left" w:pos="1080"/>
        <w:tab w:val="num" w:pos="1440"/>
      </w:tabs>
      <w:ind w:left="1440" w:hanging="360"/>
    </w:pPr>
    <w:rPr>
      <w:rFonts w:ascii="Times New Roman" w:eastAsia="Times New Roman" w:hAnsi="Times New Roman" w:cs="Arial"/>
      <w:sz w:val="24"/>
      <w:szCs w:val="24"/>
    </w:rPr>
  </w:style>
  <w:style w:type="character" w:customStyle="1" w:styleId="EdgemereConsultingCorporation">
    <w:name w:val="Edgemere Consulting Corporation"/>
    <w:semiHidden/>
    <w:rsid w:val="005E2F1C"/>
    <w:rPr>
      <w:rFonts w:ascii="Arial" w:hAnsi="Arial" w:cs="Arial"/>
      <w:color w:val="auto"/>
      <w:sz w:val="20"/>
      <w:szCs w:val="20"/>
    </w:rPr>
  </w:style>
  <w:style w:type="paragraph" w:styleId="BodyText">
    <w:name w:val="Body Text"/>
    <w:basedOn w:val="Normal"/>
    <w:link w:val="BodyTextChar"/>
    <w:uiPriority w:val="1"/>
    <w:unhideWhenUsed/>
    <w:qFormat/>
    <w:rsid w:val="005E2F1C"/>
    <w:rPr>
      <w:rFonts w:ascii="Calibri" w:eastAsia="Calibri" w:hAnsi="Calibri" w:cs="Times New Roman"/>
    </w:rPr>
  </w:style>
  <w:style w:type="character" w:customStyle="1" w:styleId="BodyTextChar">
    <w:name w:val="Body Text Char"/>
    <w:basedOn w:val="DefaultParagraphFont"/>
    <w:link w:val="BodyText"/>
    <w:uiPriority w:val="1"/>
    <w:rsid w:val="005E2F1C"/>
    <w:rPr>
      <w:rFonts w:ascii="Calibri" w:eastAsia="Calibri" w:hAnsi="Calibri" w:cs="Times New Roman"/>
    </w:rPr>
  </w:style>
  <w:style w:type="paragraph" w:customStyle="1" w:styleId="NormalTimesNewRoman">
    <w:name w:val="Normal + Times New Roman"/>
    <w:aliases w:val="12 pt,Bold,Centered,Before:  12 pt,Normal + Bold"/>
    <w:basedOn w:val="Normal"/>
    <w:link w:val="NormalTimesNewRomanChar"/>
    <w:rsid w:val="005E2F1C"/>
    <w:pPr>
      <w:tabs>
        <w:tab w:val="left" w:pos="1080"/>
      </w:tabs>
      <w:overflowPunct w:val="0"/>
      <w:autoSpaceDE w:val="0"/>
      <w:autoSpaceDN w:val="0"/>
      <w:adjustRightInd w:val="0"/>
      <w:spacing w:before="240"/>
      <w:jc w:val="center"/>
      <w:textAlignment w:val="baseline"/>
      <w:outlineLvl w:val="0"/>
    </w:pPr>
    <w:rPr>
      <w:rFonts w:ascii="Times New Roman" w:eastAsia="Times New Roman" w:hAnsi="Times New Roman" w:cs="Times New Roman"/>
      <w:b/>
      <w:bCs/>
      <w:sz w:val="24"/>
      <w:szCs w:val="24"/>
    </w:rPr>
  </w:style>
  <w:style w:type="character" w:customStyle="1" w:styleId="NormalTimesNewRomanChar">
    <w:name w:val="Normal + Times New Roman Char"/>
    <w:aliases w:val="Bold Char,Centered Char,Before:  12 pt Char"/>
    <w:link w:val="NormalTimesNewRoman"/>
    <w:rsid w:val="005E2F1C"/>
    <w:rPr>
      <w:rFonts w:ascii="Times New Roman" w:eastAsia="Times New Roman" w:hAnsi="Times New Roman" w:cs="Times New Roman"/>
      <w:b/>
      <w:bCs/>
      <w:sz w:val="24"/>
      <w:szCs w:val="24"/>
    </w:rPr>
  </w:style>
  <w:style w:type="paragraph" w:customStyle="1" w:styleId="Bodywide-A">
    <w:name w:val="Bodywide-A"/>
    <w:rsid w:val="005E2F1C"/>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40" w:after="40" w:line="280" w:lineRule="atLeast"/>
      <w:ind w:left="1260" w:hanging="1260"/>
    </w:pPr>
    <w:rPr>
      <w:rFonts w:ascii="Times New Roman" w:eastAsia="Times New Roman" w:hAnsi="Times New Roman" w:cs="Times New Roman"/>
      <w:color w:val="000000"/>
      <w:w w:val="0"/>
      <w:sz w:val="24"/>
      <w:szCs w:val="24"/>
    </w:rPr>
  </w:style>
  <w:style w:type="paragraph" w:customStyle="1" w:styleId="Bodywide">
    <w:name w:val="Bodywide"/>
    <w:rsid w:val="005E2F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40" w:after="40" w:line="260" w:lineRule="atLeast"/>
      <w:ind w:left="360" w:hanging="360"/>
    </w:pPr>
    <w:rPr>
      <w:rFonts w:ascii="Times New Roman" w:eastAsia="Times New Roman" w:hAnsi="Times New Roman" w:cs="Times New Roman"/>
      <w:color w:val="000000"/>
      <w:w w:val="0"/>
      <w:sz w:val="24"/>
      <w:szCs w:val="24"/>
    </w:rPr>
  </w:style>
  <w:style w:type="paragraph" w:customStyle="1" w:styleId="Bodywide-dash">
    <w:name w:val="Bodywide-dash"/>
    <w:rsid w:val="005E2F1C"/>
    <w:pPr>
      <w:tabs>
        <w:tab w:val="left" w:pos="360"/>
        <w:tab w:val="left" w:pos="54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tLeast"/>
      <w:ind w:left="540" w:hanging="180"/>
    </w:pPr>
    <w:rPr>
      <w:rFonts w:ascii="Arial" w:eastAsia="Times New Roman" w:hAnsi="Arial" w:cs="Arial"/>
      <w:color w:val="000000"/>
      <w:w w:val="0"/>
      <w:sz w:val="20"/>
      <w:szCs w:val="20"/>
    </w:rPr>
  </w:style>
  <w:style w:type="paragraph" w:customStyle="1" w:styleId="BlockII">
    <w:name w:val="Block II"/>
    <w:basedOn w:val="Normal"/>
    <w:rsid w:val="005E2F1C"/>
    <w:rPr>
      <w:rFonts w:ascii="Times New Roman" w:eastAsia="Times New Roman" w:hAnsi="Times New Roman" w:cs="Arial"/>
      <w:szCs w:val="24"/>
    </w:rPr>
  </w:style>
  <w:style w:type="paragraph" w:styleId="BodyTextIndent2">
    <w:name w:val="Body Text Indent 2"/>
    <w:basedOn w:val="Normal"/>
    <w:link w:val="BodyTextIndent2Char"/>
    <w:uiPriority w:val="99"/>
    <w:semiHidden/>
    <w:unhideWhenUsed/>
    <w:rsid w:val="005E2F1C"/>
    <w:pPr>
      <w:spacing w:line="480" w:lineRule="auto"/>
      <w:ind w:left="360"/>
    </w:pPr>
    <w:rPr>
      <w:rFonts w:eastAsia="Calibri" w:cs="Times New Roman"/>
    </w:rPr>
  </w:style>
  <w:style w:type="character" w:customStyle="1" w:styleId="BodyTextIndent2Char">
    <w:name w:val="Body Text Indent 2 Char"/>
    <w:basedOn w:val="DefaultParagraphFont"/>
    <w:link w:val="BodyTextIndent2"/>
    <w:uiPriority w:val="99"/>
    <w:semiHidden/>
    <w:rsid w:val="005E2F1C"/>
    <w:rPr>
      <w:rFonts w:ascii="Arial" w:eastAsia="Calibri" w:hAnsi="Arial" w:cs="Times New Roman"/>
      <w:sz w:val="20"/>
    </w:rPr>
  </w:style>
  <w:style w:type="character" w:customStyle="1" w:styleId="CharChar19">
    <w:name w:val="Char Char19"/>
    <w:rsid w:val="005E2F1C"/>
    <w:rPr>
      <w:rFonts w:ascii="Arial" w:hAnsi="Arial"/>
      <w:b/>
      <w:bCs/>
      <w:kern w:val="32"/>
      <w:sz w:val="28"/>
      <w:szCs w:val="32"/>
      <w:lang w:val="en-US" w:eastAsia="en-US" w:bidi="ar-SA"/>
    </w:rPr>
  </w:style>
  <w:style w:type="paragraph" w:styleId="PlainText">
    <w:name w:val="Plain Text"/>
    <w:basedOn w:val="Normal"/>
    <w:link w:val="PlainTextChar"/>
    <w:uiPriority w:val="99"/>
    <w:unhideWhenUsed/>
    <w:rsid w:val="005E2F1C"/>
    <w:rPr>
      <w:rFonts w:ascii="Consolas" w:eastAsia="Calibri" w:hAnsi="Consolas" w:cs="Arial"/>
      <w:sz w:val="21"/>
      <w:szCs w:val="21"/>
    </w:rPr>
  </w:style>
  <w:style w:type="character" w:customStyle="1" w:styleId="PlainTextChar">
    <w:name w:val="Plain Text Char"/>
    <w:basedOn w:val="DefaultParagraphFont"/>
    <w:link w:val="PlainText"/>
    <w:uiPriority w:val="99"/>
    <w:rsid w:val="005E2F1C"/>
    <w:rPr>
      <w:rFonts w:ascii="Consolas" w:eastAsia="Calibri" w:hAnsi="Consolas" w:cs="Arial"/>
      <w:sz w:val="21"/>
      <w:szCs w:val="21"/>
    </w:rPr>
  </w:style>
  <w:style w:type="paragraph" w:customStyle="1" w:styleId="00BulletList">
    <w:name w:val="00 Bullet List"/>
    <w:basedOn w:val="Normal"/>
    <w:rsid w:val="005E2F1C"/>
    <w:pPr>
      <w:numPr>
        <w:numId w:val="29"/>
      </w:numPr>
      <w:tabs>
        <w:tab w:val="left" w:pos="1440"/>
      </w:tabs>
      <w:spacing w:after="240"/>
    </w:pPr>
    <w:rPr>
      <w:rFonts w:eastAsia="Times New Roman" w:cs="Arial"/>
      <w:szCs w:val="24"/>
    </w:rPr>
  </w:style>
  <w:style w:type="paragraph" w:customStyle="1" w:styleId="00BodyText1">
    <w:name w:val="00 Body Text 1"/>
    <w:basedOn w:val="Normal"/>
    <w:rsid w:val="005E2F1C"/>
    <w:pPr>
      <w:spacing w:after="240"/>
      <w:ind w:firstLine="1440"/>
    </w:pPr>
    <w:rPr>
      <w:rFonts w:eastAsia="Times New Roman" w:cs="Arial"/>
      <w:szCs w:val="24"/>
    </w:rPr>
  </w:style>
  <w:style w:type="character" w:styleId="FootnoteReference">
    <w:name w:val="footnote reference"/>
    <w:semiHidden/>
    <w:rsid w:val="005E2F1C"/>
    <w:rPr>
      <w:vertAlign w:val="superscript"/>
    </w:rPr>
  </w:style>
  <w:style w:type="paragraph" w:customStyle="1" w:styleId="squarebulletswithspace0">
    <w:name w:val="squarebulletswithspace"/>
    <w:basedOn w:val="Normal"/>
    <w:rsid w:val="005E2F1C"/>
    <w:pPr>
      <w:spacing w:before="100" w:beforeAutospacing="1" w:after="100" w:afterAutospacing="1"/>
    </w:pPr>
    <w:rPr>
      <w:rFonts w:ascii="Times New Roman" w:eastAsia="Calibri" w:hAnsi="Times New Roman" w:cs="Arial"/>
      <w:sz w:val="24"/>
      <w:szCs w:val="24"/>
    </w:rPr>
  </w:style>
  <w:style w:type="paragraph" w:customStyle="1" w:styleId="Normal1">
    <w:name w:val="Normal1"/>
    <w:basedOn w:val="Normal"/>
    <w:rsid w:val="005E2F1C"/>
    <w:pPr>
      <w:spacing w:before="100" w:beforeAutospacing="1" w:after="100" w:afterAutospacing="1"/>
    </w:pPr>
    <w:rPr>
      <w:rFonts w:ascii="Times New Roman" w:eastAsia="Times New Roman" w:hAnsi="Times New Roman" w:cs="Arial"/>
      <w:sz w:val="24"/>
      <w:szCs w:val="24"/>
    </w:rPr>
  </w:style>
  <w:style w:type="character" w:customStyle="1" w:styleId="ptext-2">
    <w:name w:val="ptext-2"/>
    <w:basedOn w:val="DefaultParagraphFont"/>
    <w:rsid w:val="005E2F1C"/>
  </w:style>
  <w:style w:type="character" w:customStyle="1" w:styleId="ptext-3">
    <w:name w:val="ptext-3"/>
    <w:basedOn w:val="DefaultParagraphFont"/>
    <w:rsid w:val="005E2F1C"/>
  </w:style>
  <w:style w:type="character" w:customStyle="1" w:styleId="ptext-1">
    <w:name w:val="ptext-1"/>
    <w:basedOn w:val="DefaultParagraphFont"/>
    <w:rsid w:val="005E2F1C"/>
  </w:style>
  <w:style w:type="paragraph" w:customStyle="1" w:styleId="CM36">
    <w:name w:val="CM36"/>
    <w:basedOn w:val="Normal"/>
    <w:next w:val="Normal"/>
    <w:uiPriority w:val="99"/>
    <w:rsid w:val="005E2F1C"/>
    <w:pPr>
      <w:autoSpaceDE w:val="0"/>
      <w:autoSpaceDN w:val="0"/>
      <w:adjustRightInd w:val="0"/>
    </w:pPr>
    <w:rPr>
      <w:rFonts w:ascii="Times New Roman" w:eastAsia="Calibri" w:hAnsi="Times New Roman" w:cs="Times New Roman"/>
      <w:sz w:val="24"/>
      <w:szCs w:val="24"/>
    </w:rPr>
  </w:style>
  <w:style w:type="character" w:customStyle="1" w:styleId="sectno">
    <w:name w:val="sectno"/>
    <w:basedOn w:val="DefaultParagraphFont"/>
    <w:rsid w:val="005E2F1C"/>
  </w:style>
  <w:style w:type="character" w:customStyle="1" w:styleId="subject">
    <w:name w:val="subject"/>
    <w:basedOn w:val="DefaultParagraphFont"/>
    <w:rsid w:val="005E2F1C"/>
  </w:style>
  <w:style w:type="character" w:customStyle="1" w:styleId="appro">
    <w:name w:val="appro"/>
    <w:basedOn w:val="DefaultParagraphFont"/>
    <w:rsid w:val="005E2F1C"/>
  </w:style>
  <w:style w:type="character" w:customStyle="1" w:styleId="contents">
    <w:name w:val="contents"/>
    <w:basedOn w:val="DefaultParagraphFont"/>
    <w:rsid w:val="005E2F1C"/>
  </w:style>
  <w:style w:type="character" w:customStyle="1" w:styleId="ptext-4">
    <w:name w:val="ptext-4"/>
    <w:basedOn w:val="DefaultParagraphFont"/>
    <w:rsid w:val="005E2F1C"/>
  </w:style>
  <w:style w:type="paragraph" w:styleId="Revision">
    <w:name w:val="Revision"/>
    <w:hidden/>
    <w:uiPriority w:val="99"/>
    <w:semiHidden/>
    <w:rsid w:val="005E2F1C"/>
    <w:pPr>
      <w:spacing w:after="0" w:line="240" w:lineRule="auto"/>
    </w:pPr>
    <w:rPr>
      <w:rFonts w:ascii="Arial" w:hAnsi="Arial"/>
      <w:sz w:val="20"/>
    </w:rPr>
  </w:style>
  <w:style w:type="paragraph" w:styleId="DocumentMap">
    <w:name w:val="Document Map"/>
    <w:basedOn w:val="Normal"/>
    <w:link w:val="DocumentMapChar"/>
    <w:uiPriority w:val="99"/>
    <w:semiHidden/>
    <w:unhideWhenUsed/>
    <w:rsid w:val="005E2F1C"/>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5E2F1C"/>
    <w:rPr>
      <w:rFonts w:ascii="Tahoma" w:eastAsia="Calibri" w:hAnsi="Tahoma" w:cs="Tahoma"/>
      <w:sz w:val="16"/>
      <w:szCs w:val="16"/>
    </w:rPr>
  </w:style>
  <w:style w:type="character" w:customStyle="1" w:styleId="Body1Char">
    <w:name w:val="Body 1 Char"/>
    <w:basedOn w:val="DefaultParagraphFont"/>
    <w:link w:val="Body1"/>
    <w:locked/>
    <w:rsid w:val="005E2F1C"/>
    <w:rPr>
      <w:rFonts w:ascii="Arial" w:hAnsi="Arial" w:cs="Arial"/>
    </w:rPr>
  </w:style>
  <w:style w:type="paragraph" w:customStyle="1" w:styleId="Body1">
    <w:name w:val="Body 1"/>
    <w:basedOn w:val="Normal"/>
    <w:link w:val="Body1Char"/>
    <w:rsid w:val="005E2F1C"/>
    <w:rPr>
      <w:rFonts w:cs="Arial"/>
    </w:rPr>
  </w:style>
  <w:style w:type="character" w:customStyle="1" w:styleId="BulletFirstIndentedChar">
    <w:name w:val="Bullet First Indented Char"/>
    <w:basedOn w:val="DefaultParagraphFont"/>
    <w:link w:val="BulletFirstIndented"/>
    <w:uiPriority w:val="99"/>
    <w:locked/>
    <w:rsid w:val="005E2F1C"/>
    <w:rPr>
      <w:rFonts w:ascii="Arial" w:hAnsi="Arial" w:cs="Arial"/>
      <w:color w:val="000000"/>
    </w:rPr>
  </w:style>
  <w:style w:type="paragraph" w:customStyle="1" w:styleId="BulletFirstIndented">
    <w:name w:val="Bullet First Indented"/>
    <w:basedOn w:val="Normal"/>
    <w:link w:val="BulletFirstIndentedChar"/>
    <w:uiPriority w:val="99"/>
    <w:rsid w:val="005E2F1C"/>
    <w:pPr>
      <w:keepNext/>
      <w:numPr>
        <w:numId w:val="30"/>
      </w:numPr>
      <w:ind w:left="1080"/>
    </w:pPr>
    <w:rPr>
      <w:rFonts w:cs="Arial"/>
      <w:color w:val="000000"/>
    </w:rPr>
  </w:style>
  <w:style w:type="character" w:customStyle="1" w:styleId="BulletFollowingIndentedChar">
    <w:name w:val="Bullet Following Indented Char"/>
    <w:basedOn w:val="DefaultParagraphFont"/>
    <w:link w:val="BulletFollowingIndented"/>
    <w:uiPriority w:val="99"/>
    <w:locked/>
    <w:rsid w:val="005E2F1C"/>
    <w:rPr>
      <w:rFonts w:ascii="Arial" w:hAnsi="Arial" w:cs="Arial"/>
      <w:color w:val="000000"/>
    </w:rPr>
  </w:style>
  <w:style w:type="paragraph" w:customStyle="1" w:styleId="BulletFollowingIndented">
    <w:name w:val="Bullet Following Indented"/>
    <w:basedOn w:val="Normal"/>
    <w:link w:val="BulletFollowingIndentedChar"/>
    <w:uiPriority w:val="99"/>
    <w:rsid w:val="005E2F1C"/>
    <w:pPr>
      <w:keepNext/>
      <w:ind w:left="1080" w:hanging="360"/>
    </w:pPr>
    <w:rPr>
      <w:rFonts w:cs="Arial"/>
      <w:color w:val="000000"/>
    </w:rPr>
  </w:style>
  <w:style w:type="character" w:customStyle="1" w:styleId="et03">
    <w:name w:val="et03"/>
    <w:basedOn w:val="DefaultParagraphFont"/>
    <w:rsid w:val="005E2F1C"/>
  </w:style>
  <w:style w:type="character" w:customStyle="1" w:styleId="ListParagraphChar">
    <w:name w:val="List Paragraph Char"/>
    <w:aliases w:val="5 LIST Char,7 INDENT Char,Colorful List - Accent 11 Char,LAR NOFA Char"/>
    <w:link w:val="ListParagraph"/>
    <w:uiPriority w:val="34"/>
    <w:rsid w:val="006F778F"/>
    <w:rPr>
      <w:rFonts w:ascii="Arial" w:hAnsi="Arial"/>
      <w:sz w:val="20"/>
    </w:rPr>
  </w:style>
  <w:style w:type="paragraph" w:customStyle="1" w:styleId="HeadingRunIn">
    <w:name w:val="HeadingRunIn"/>
    <w:next w:val="Normal"/>
    <w:rsid w:val="008507CF"/>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rPr>
  </w:style>
  <w:style w:type="character" w:styleId="FollowedHyperlink">
    <w:name w:val="FollowedHyperlink"/>
    <w:basedOn w:val="DefaultParagraphFont"/>
    <w:uiPriority w:val="99"/>
    <w:semiHidden/>
    <w:unhideWhenUsed/>
    <w:rsid w:val="005B4099"/>
    <w:rPr>
      <w:color w:val="954F72" w:themeColor="followedHyperlink"/>
      <w:u w:val="single"/>
    </w:rPr>
  </w:style>
  <w:style w:type="paragraph" w:customStyle="1" w:styleId="00Normal">
    <w:name w:val="00 Normal"/>
    <w:basedOn w:val="Normal"/>
    <w:qFormat/>
    <w:rsid w:val="00BC5610"/>
  </w:style>
  <w:style w:type="character" w:styleId="UnresolvedMention">
    <w:name w:val="Unresolved Mention"/>
    <w:basedOn w:val="DefaultParagraphFont"/>
    <w:uiPriority w:val="99"/>
    <w:semiHidden/>
    <w:unhideWhenUsed/>
    <w:rsid w:val="00F74EF6"/>
    <w:rPr>
      <w:color w:val="605E5C"/>
      <w:shd w:val="clear" w:color="auto" w:fill="E1DFDD"/>
    </w:rPr>
  </w:style>
  <w:style w:type="paragraph" w:customStyle="1" w:styleId="TableParagraph">
    <w:name w:val="Table Paragraph"/>
    <w:basedOn w:val="Normal"/>
    <w:uiPriority w:val="1"/>
    <w:qFormat/>
    <w:rsid w:val="00EC106F"/>
    <w:pPr>
      <w:widowControl w:val="0"/>
      <w:autoSpaceDE w:val="0"/>
      <w:autoSpaceDN w:val="0"/>
      <w:ind w:left="468" w:hanging="360"/>
    </w:pPr>
    <w:rPr>
      <w:rFonts w:ascii="Times New Roman" w:eastAsia="Times New Roman" w:hAnsi="Times New Roman" w:cs="Times New Roman"/>
      <w:lang w:bidi="en-US"/>
    </w:rPr>
  </w:style>
  <w:style w:type="paragraph" w:customStyle="1" w:styleId="Body1Nobullet">
    <w:name w:val="Body1(No bullet)"/>
    <w:uiPriority w:val="99"/>
    <w:rsid w:val="006A23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00" w:after="60" w:line="280" w:lineRule="atLeast"/>
    </w:pPr>
    <w:rPr>
      <w:rFonts w:ascii="Times New Roman" w:eastAsia="Times New Roman" w:hAnsi="Times New Roman" w:cs="Times New Roman"/>
      <w:color w:val="000000"/>
      <w:w w:val="1"/>
      <w:sz w:val="24"/>
      <w:szCs w:val="24"/>
    </w:rPr>
  </w:style>
  <w:style w:type="paragraph" w:customStyle="1" w:styleId="Bullet1">
    <w:name w:val="Bullet 1"/>
    <w:basedOn w:val="Normal"/>
    <w:rsid w:val="00D7660B"/>
    <w:pPr>
      <w:numPr>
        <w:numId w:val="132"/>
      </w:numPr>
      <w:tabs>
        <w:tab w:val="left" w:pos="1080"/>
      </w:tabs>
      <w:overflowPunct w:val="0"/>
      <w:autoSpaceDE w:val="0"/>
      <w:autoSpaceDN w:val="0"/>
      <w:adjustRightInd w:val="0"/>
      <w:textAlignment w:val="baseline"/>
      <w:outlineLvl w:val="0"/>
    </w:pPr>
    <w:rPr>
      <w:rFonts w:eastAsia="Times New Roman" w:cs="Times New Roman"/>
      <w:szCs w:val="20"/>
    </w:rPr>
  </w:style>
  <w:style w:type="paragraph" w:customStyle="1" w:styleId="Style1">
    <w:name w:val="Style1"/>
    <w:basedOn w:val="Heading1"/>
    <w:link w:val="Style1Char"/>
    <w:qFormat/>
    <w:rsid w:val="00274966"/>
    <w:rPr>
      <w:caps/>
    </w:rPr>
  </w:style>
  <w:style w:type="character" w:customStyle="1" w:styleId="Style1Char">
    <w:name w:val="Style1 Char"/>
    <w:basedOn w:val="Heading1Char"/>
    <w:link w:val="Style1"/>
    <w:rsid w:val="00740875"/>
    <w:rPr>
      <w:rFonts w:ascii="Arial" w:eastAsiaTheme="majorEastAsia" w:hAnsi="Arial" w:cs="Arial"/>
      <w:b/>
      <w:caps/>
      <w:color w:val="44546A" w:themeColor="text2"/>
      <w:spacing w:val="-6"/>
      <w:sz w:val="40"/>
      <w:szCs w:val="24"/>
    </w:rPr>
  </w:style>
  <w:style w:type="character" w:customStyle="1" w:styleId="NormalWebChar">
    <w:name w:val="Normal (Web) Char"/>
    <w:link w:val="NormalWeb"/>
    <w:uiPriority w:val="99"/>
    <w:locked/>
    <w:rsid w:val="0040204E"/>
    <w:rPr>
      <w:rFonts w:ascii="Times New Roman" w:eastAsia="Times New Roman" w:hAnsi="Times New Roman" w:cs="Times New Roman"/>
      <w:sz w:val="24"/>
      <w:szCs w:val="24"/>
    </w:rPr>
  </w:style>
  <w:style w:type="paragraph" w:customStyle="1" w:styleId="Normalbullet">
    <w:name w:val="Normal bullet"/>
    <w:basedOn w:val="Normal"/>
    <w:link w:val="NormalbulletChar"/>
    <w:qFormat/>
    <w:rsid w:val="00C445DA"/>
    <w:pPr>
      <w:numPr>
        <w:numId w:val="174"/>
      </w:numPr>
    </w:pPr>
    <w:rPr>
      <w:rFonts w:eastAsia="Times New Roman" w:cs="Arial"/>
      <w:color w:val="44546A" w:themeColor="text2"/>
      <w:kern w:val="32"/>
      <w:sz w:val="40"/>
      <w:szCs w:val="20"/>
    </w:rPr>
  </w:style>
  <w:style w:type="character" w:customStyle="1" w:styleId="NormalbulletChar">
    <w:name w:val="Normal bullet Char"/>
    <w:basedOn w:val="Heading1Char"/>
    <w:link w:val="Normalbullet"/>
    <w:rsid w:val="00C445DA"/>
    <w:rPr>
      <w:rFonts w:ascii="Arial" w:eastAsia="Times New Roman" w:hAnsi="Arial" w:cs="Arial"/>
      <w:b w:val="0"/>
      <w:color w:val="44546A" w:themeColor="text2"/>
      <w:spacing w:val="-6"/>
      <w:kern w:val="32"/>
      <w:sz w:val="40"/>
      <w:szCs w:val="20"/>
    </w:rPr>
  </w:style>
  <w:style w:type="paragraph" w:customStyle="1" w:styleId="MTWBox">
    <w:name w:val="MTW Box"/>
    <w:basedOn w:val="Normal"/>
    <w:link w:val="MTWBoxChar"/>
    <w:qFormat/>
    <w:rsid w:val="00C445DA"/>
    <w:pPr>
      <w:pBdr>
        <w:top w:val="single" w:sz="4" w:space="1" w:color="auto"/>
        <w:left w:val="single" w:sz="4" w:space="4" w:color="auto"/>
        <w:bottom w:val="single" w:sz="4" w:space="1" w:color="auto"/>
        <w:right w:val="single" w:sz="4" w:space="4" w:color="auto"/>
      </w:pBdr>
      <w:spacing w:before="0" w:after="160" w:line="259" w:lineRule="auto"/>
      <w:ind w:left="720" w:right="720"/>
    </w:pPr>
    <w:rPr>
      <w:rFonts w:cs="Arial"/>
      <w:b/>
      <w:i/>
      <w:iCs/>
      <w:kern w:val="2"/>
      <w:szCs w:val="20"/>
      <w14:ligatures w14:val="standardContextual"/>
    </w:rPr>
  </w:style>
  <w:style w:type="character" w:customStyle="1" w:styleId="MTWBoxChar">
    <w:name w:val="MTW Box Char"/>
    <w:basedOn w:val="DefaultParagraphFont"/>
    <w:link w:val="MTWBox"/>
    <w:rsid w:val="00C445DA"/>
    <w:rPr>
      <w:rFonts w:ascii="Arial" w:hAnsi="Arial" w:cs="Arial"/>
      <w:b/>
      <w:i/>
      <w:iCs/>
      <w:kern w:val="2"/>
      <w:szCs w:val="20"/>
      <w14:ligatures w14:val="standardContextual"/>
    </w:rPr>
  </w:style>
  <w:style w:type="paragraph" w:customStyle="1" w:styleId="CHABodyText">
    <w:name w:val="CHA Body Text"/>
    <w:basedOn w:val="BodyText"/>
    <w:link w:val="CHABodyTextChar"/>
    <w:qFormat/>
    <w:rsid w:val="00C445DA"/>
    <w:pPr>
      <w:suppressAutoHyphens/>
      <w:spacing w:before="0" w:line="259" w:lineRule="auto"/>
    </w:pPr>
    <w:rPr>
      <w:rFonts w:ascii="Nunito Sans" w:eastAsia="Times New Roman" w:hAnsi="Nunito Sans" w:cs="Arial"/>
      <w:bCs/>
    </w:rPr>
  </w:style>
  <w:style w:type="character" w:customStyle="1" w:styleId="CHABodyTextChar">
    <w:name w:val="CHA Body Text Char"/>
    <w:basedOn w:val="BodyTextChar"/>
    <w:link w:val="CHABodyText"/>
    <w:rsid w:val="00C445DA"/>
    <w:rPr>
      <w:rFonts w:ascii="Nunito Sans" w:eastAsia="Times New Roman" w:hAnsi="Nunito Sans" w:cs="Arial"/>
      <w:bCs/>
    </w:rPr>
  </w:style>
  <w:style w:type="paragraph" w:styleId="TOC9">
    <w:name w:val="toc 9"/>
    <w:basedOn w:val="Normal"/>
    <w:next w:val="Normal"/>
    <w:autoRedefine/>
    <w:uiPriority w:val="39"/>
    <w:unhideWhenUsed/>
    <w:rsid w:val="00330DF7"/>
    <w:pPr>
      <w:spacing w:before="0" w:after="0"/>
      <w:ind w:left="1760"/>
      <w:jc w:val="left"/>
    </w:pPr>
    <w:rPr>
      <w:rFonts w:asciiTheme="minorHAnsi" w:hAnsiTheme="minorHAnsi" w:cstheme="minorHAnsi"/>
      <w:sz w:val="20"/>
      <w:szCs w:val="20"/>
    </w:rPr>
  </w:style>
  <w:style w:type="paragraph" w:customStyle="1" w:styleId="indent-1">
    <w:name w:val="indent-1"/>
    <w:basedOn w:val="Normal"/>
    <w:rsid w:val="00F067FC"/>
    <w:pPr>
      <w:spacing w:before="100" w:beforeAutospacing="1" w:after="100" w:afterAutospacing="1"/>
      <w:jc w:val="left"/>
    </w:pPr>
    <w:rPr>
      <w:rFonts w:ascii="Times New Roman" w:eastAsia="Times New Roman" w:hAnsi="Times New Roman" w:cs="Times New Roman"/>
      <w:sz w:val="24"/>
      <w:szCs w:val="24"/>
    </w:rPr>
  </w:style>
  <w:style w:type="paragraph" w:customStyle="1" w:styleId="indent-2">
    <w:name w:val="indent-2"/>
    <w:basedOn w:val="Normal"/>
    <w:rsid w:val="00765A72"/>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22">
      <w:bodyDiv w:val="1"/>
      <w:marLeft w:val="0"/>
      <w:marRight w:val="0"/>
      <w:marTop w:val="0"/>
      <w:marBottom w:val="0"/>
      <w:divBdr>
        <w:top w:val="none" w:sz="0" w:space="0" w:color="auto"/>
        <w:left w:val="none" w:sz="0" w:space="0" w:color="auto"/>
        <w:bottom w:val="none" w:sz="0" w:space="0" w:color="auto"/>
        <w:right w:val="none" w:sz="0" w:space="0" w:color="auto"/>
      </w:divBdr>
    </w:div>
    <w:div w:id="15621526">
      <w:bodyDiv w:val="1"/>
      <w:marLeft w:val="0"/>
      <w:marRight w:val="0"/>
      <w:marTop w:val="0"/>
      <w:marBottom w:val="0"/>
      <w:divBdr>
        <w:top w:val="none" w:sz="0" w:space="0" w:color="auto"/>
        <w:left w:val="none" w:sz="0" w:space="0" w:color="auto"/>
        <w:bottom w:val="none" w:sz="0" w:space="0" w:color="auto"/>
        <w:right w:val="none" w:sz="0" w:space="0" w:color="auto"/>
      </w:divBdr>
    </w:div>
    <w:div w:id="61681261">
      <w:bodyDiv w:val="1"/>
      <w:marLeft w:val="0"/>
      <w:marRight w:val="0"/>
      <w:marTop w:val="0"/>
      <w:marBottom w:val="0"/>
      <w:divBdr>
        <w:top w:val="none" w:sz="0" w:space="0" w:color="auto"/>
        <w:left w:val="none" w:sz="0" w:space="0" w:color="auto"/>
        <w:bottom w:val="none" w:sz="0" w:space="0" w:color="auto"/>
        <w:right w:val="none" w:sz="0" w:space="0" w:color="auto"/>
      </w:divBdr>
    </w:div>
    <w:div w:id="75904123">
      <w:bodyDiv w:val="1"/>
      <w:marLeft w:val="0"/>
      <w:marRight w:val="0"/>
      <w:marTop w:val="0"/>
      <w:marBottom w:val="0"/>
      <w:divBdr>
        <w:top w:val="none" w:sz="0" w:space="0" w:color="auto"/>
        <w:left w:val="none" w:sz="0" w:space="0" w:color="auto"/>
        <w:bottom w:val="none" w:sz="0" w:space="0" w:color="auto"/>
        <w:right w:val="none" w:sz="0" w:space="0" w:color="auto"/>
      </w:divBdr>
    </w:div>
    <w:div w:id="183137391">
      <w:bodyDiv w:val="1"/>
      <w:marLeft w:val="0"/>
      <w:marRight w:val="0"/>
      <w:marTop w:val="0"/>
      <w:marBottom w:val="0"/>
      <w:divBdr>
        <w:top w:val="none" w:sz="0" w:space="0" w:color="auto"/>
        <w:left w:val="none" w:sz="0" w:space="0" w:color="auto"/>
        <w:bottom w:val="none" w:sz="0" w:space="0" w:color="auto"/>
        <w:right w:val="none" w:sz="0" w:space="0" w:color="auto"/>
      </w:divBdr>
    </w:div>
    <w:div w:id="211772212">
      <w:bodyDiv w:val="1"/>
      <w:marLeft w:val="0"/>
      <w:marRight w:val="0"/>
      <w:marTop w:val="0"/>
      <w:marBottom w:val="0"/>
      <w:divBdr>
        <w:top w:val="none" w:sz="0" w:space="0" w:color="auto"/>
        <w:left w:val="none" w:sz="0" w:space="0" w:color="auto"/>
        <w:bottom w:val="none" w:sz="0" w:space="0" w:color="auto"/>
        <w:right w:val="none" w:sz="0" w:space="0" w:color="auto"/>
      </w:divBdr>
    </w:div>
    <w:div w:id="220601110">
      <w:bodyDiv w:val="1"/>
      <w:marLeft w:val="0"/>
      <w:marRight w:val="0"/>
      <w:marTop w:val="0"/>
      <w:marBottom w:val="0"/>
      <w:divBdr>
        <w:top w:val="none" w:sz="0" w:space="0" w:color="auto"/>
        <w:left w:val="none" w:sz="0" w:space="0" w:color="auto"/>
        <w:bottom w:val="none" w:sz="0" w:space="0" w:color="auto"/>
        <w:right w:val="none" w:sz="0" w:space="0" w:color="auto"/>
      </w:divBdr>
    </w:div>
    <w:div w:id="236982182">
      <w:bodyDiv w:val="1"/>
      <w:marLeft w:val="0"/>
      <w:marRight w:val="0"/>
      <w:marTop w:val="0"/>
      <w:marBottom w:val="0"/>
      <w:divBdr>
        <w:top w:val="none" w:sz="0" w:space="0" w:color="auto"/>
        <w:left w:val="none" w:sz="0" w:space="0" w:color="auto"/>
        <w:bottom w:val="none" w:sz="0" w:space="0" w:color="auto"/>
        <w:right w:val="none" w:sz="0" w:space="0" w:color="auto"/>
      </w:divBdr>
    </w:div>
    <w:div w:id="329259306">
      <w:bodyDiv w:val="1"/>
      <w:marLeft w:val="0"/>
      <w:marRight w:val="0"/>
      <w:marTop w:val="0"/>
      <w:marBottom w:val="0"/>
      <w:divBdr>
        <w:top w:val="none" w:sz="0" w:space="0" w:color="auto"/>
        <w:left w:val="none" w:sz="0" w:space="0" w:color="auto"/>
        <w:bottom w:val="none" w:sz="0" w:space="0" w:color="auto"/>
        <w:right w:val="none" w:sz="0" w:space="0" w:color="auto"/>
      </w:divBdr>
    </w:div>
    <w:div w:id="371610844">
      <w:bodyDiv w:val="1"/>
      <w:marLeft w:val="0"/>
      <w:marRight w:val="0"/>
      <w:marTop w:val="0"/>
      <w:marBottom w:val="0"/>
      <w:divBdr>
        <w:top w:val="none" w:sz="0" w:space="0" w:color="auto"/>
        <w:left w:val="none" w:sz="0" w:space="0" w:color="auto"/>
        <w:bottom w:val="none" w:sz="0" w:space="0" w:color="auto"/>
        <w:right w:val="none" w:sz="0" w:space="0" w:color="auto"/>
      </w:divBdr>
    </w:div>
    <w:div w:id="401486020">
      <w:bodyDiv w:val="1"/>
      <w:marLeft w:val="0"/>
      <w:marRight w:val="0"/>
      <w:marTop w:val="0"/>
      <w:marBottom w:val="0"/>
      <w:divBdr>
        <w:top w:val="none" w:sz="0" w:space="0" w:color="auto"/>
        <w:left w:val="none" w:sz="0" w:space="0" w:color="auto"/>
        <w:bottom w:val="none" w:sz="0" w:space="0" w:color="auto"/>
        <w:right w:val="none" w:sz="0" w:space="0" w:color="auto"/>
      </w:divBdr>
    </w:div>
    <w:div w:id="460269526">
      <w:bodyDiv w:val="1"/>
      <w:marLeft w:val="0"/>
      <w:marRight w:val="0"/>
      <w:marTop w:val="0"/>
      <w:marBottom w:val="0"/>
      <w:divBdr>
        <w:top w:val="none" w:sz="0" w:space="0" w:color="auto"/>
        <w:left w:val="none" w:sz="0" w:space="0" w:color="auto"/>
        <w:bottom w:val="none" w:sz="0" w:space="0" w:color="auto"/>
        <w:right w:val="none" w:sz="0" w:space="0" w:color="auto"/>
      </w:divBdr>
    </w:div>
    <w:div w:id="482813858">
      <w:bodyDiv w:val="1"/>
      <w:marLeft w:val="0"/>
      <w:marRight w:val="0"/>
      <w:marTop w:val="0"/>
      <w:marBottom w:val="0"/>
      <w:divBdr>
        <w:top w:val="none" w:sz="0" w:space="0" w:color="auto"/>
        <w:left w:val="none" w:sz="0" w:space="0" w:color="auto"/>
        <w:bottom w:val="none" w:sz="0" w:space="0" w:color="auto"/>
        <w:right w:val="none" w:sz="0" w:space="0" w:color="auto"/>
      </w:divBdr>
    </w:div>
    <w:div w:id="628047581">
      <w:bodyDiv w:val="1"/>
      <w:marLeft w:val="0"/>
      <w:marRight w:val="0"/>
      <w:marTop w:val="0"/>
      <w:marBottom w:val="0"/>
      <w:divBdr>
        <w:top w:val="none" w:sz="0" w:space="0" w:color="auto"/>
        <w:left w:val="none" w:sz="0" w:space="0" w:color="auto"/>
        <w:bottom w:val="none" w:sz="0" w:space="0" w:color="auto"/>
        <w:right w:val="none" w:sz="0" w:space="0" w:color="auto"/>
      </w:divBdr>
    </w:div>
    <w:div w:id="744450020">
      <w:bodyDiv w:val="1"/>
      <w:marLeft w:val="0"/>
      <w:marRight w:val="0"/>
      <w:marTop w:val="0"/>
      <w:marBottom w:val="0"/>
      <w:divBdr>
        <w:top w:val="none" w:sz="0" w:space="0" w:color="auto"/>
        <w:left w:val="none" w:sz="0" w:space="0" w:color="auto"/>
        <w:bottom w:val="none" w:sz="0" w:space="0" w:color="auto"/>
        <w:right w:val="none" w:sz="0" w:space="0" w:color="auto"/>
      </w:divBdr>
    </w:div>
    <w:div w:id="871069752">
      <w:bodyDiv w:val="1"/>
      <w:marLeft w:val="0"/>
      <w:marRight w:val="0"/>
      <w:marTop w:val="0"/>
      <w:marBottom w:val="0"/>
      <w:divBdr>
        <w:top w:val="none" w:sz="0" w:space="0" w:color="auto"/>
        <w:left w:val="none" w:sz="0" w:space="0" w:color="auto"/>
        <w:bottom w:val="none" w:sz="0" w:space="0" w:color="auto"/>
        <w:right w:val="none" w:sz="0" w:space="0" w:color="auto"/>
      </w:divBdr>
    </w:div>
    <w:div w:id="965040455">
      <w:bodyDiv w:val="1"/>
      <w:marLeft w:val="0"/>
      <w:marRight w:val="0"/>
      <w:marTop w:val="0"/>
      <w:marBottom w:val="0"/>
      <w:divBdr>
        <w:top w:val="none" w:sz="0" w:space="0" w:color="auto"/>
        <w:left w:val="none" w:sz="0" w:space="0" w:color="auto"/>
        <w:bottom w:val="none" w:sz="0" w:space="0" w:color="auto"/>
        <w:right w:val="none" w:sz="0" w:space="0" w:color="auto"/>
      </w:divBdr>
    </w:div>
    <w:div w:id="978337969">
      <w:bodyDiv w:val="1"/>
      <w:marLeft w:val="0"/>
      <w:marRight w:val="0"/>
      <w:marTop w:val="0"/>
      <w:marBottom w:val="0"/>
      <w:divBdr>
        <w:top w:val="none" w:sz="0" w:space="0" w:color="auto"/>
        <w:left w:val="none" w:sz="0" w:space="0" w:color="auto"/>
        <w:bottom w:val="none" w:sz="0" w:space="0" w:color="auto"/>
        <w:right w:val="none" w:sz="0" w:space="0" w:color="auto"/>
      </w:divBdr>
    </w:div>
    <w:div w:id="1051729680">
      <w:bodyDiv w:val="1"/>
      <w:marLeft w:val="0"/>
      <w:marRight w:val="0"/>
      <w:marTop w:val="0"/>
      <w:marBottom w:val="0"/>
      <w:divBdr>
        <w:top w:val="none" w:sz="0" w:space="0" w:color="auto"/>
        <w:left w:val="none" w:sz="0" w:space="0" w:color="auto"/>
        <w:bottom w:val="none" w:sz="0" w:space="0" w:color="auto"/>
        <w:right w:val="none" w:sz="0" w:space="0" w:color="auto"/>
      </w:divBdr>
    </w:div>
    <w:div w:id="1098404983">
      <w:bodyDiv w:val="1"/>
      <w:marLeft w:val="0"/>
      <w:marRight w:val="0"/>
      <w:marTop w:val="0"/>
      <w:marBottom w:val="0"/>
      <w:divBdr>
        <w:top w:val="none" w:sz="0" w:space="0" w:color="auto"/>
        <w:left w:val="none" w:sz="0" w:space="0" w:color="auto"/>
        <w:bottom w:val="none" w:sz="0" w:space="0" w:color="auto"/>
        <w:right w:val="none" w:sz="0" w:space="0" w:color="auto"/>
      </w:divBdr>
    </w:div>
    <w:div w:id="1119763252">
      <w:bodyDiv w:val="1"/>
      <w:marLeft w:val="0"/>
      <w:marRight w:val="0"/>
      <w:marTop w:val="0"/>
      <w:marBottom w:val="0"/>
      <w:divBdr>
        <w:top w:val="none" w:sz="0" w:space="0" w:color="auto"/>
        <w:left w:val="none" w:sz="0" w:space="0" w:color="auto"/>
        <w:bottom w:val="none" w:sz="0" w:space="0" w:color="auto"/>
        <w:right w:val="none" w:sz="0" w:space="0" w:color="auto"/>
      </w:divBdr>
    </w:div>
    <w:div w:id="1136099182">
      <w:bodyDiv w:val="1"/>
      <w:marLeft w:val="0"/>
      <w:marRight w:val="0"/>
      <w:marTop w:val="0"/>
      <w:marBottom w:val="0"/>
      <w:divBdr>
        <w:top w:val="none" w:sz="0" w:space="0" w:color="auto"/>
        <w:left w:val="none" w:sz="0" w:space="0" w:color="auto"/>
        <w:bottom w:val="none" w:sz="0" w:space="0" w:color="auto"/>
        <w:right w:val="none" w:sz="0" w:space="0" w:color="auto"/>
      </w:divBdr>
    </w:div>
    <w:div w:id="1166170417">
      <w:bodyDiv w:val="1"/>
      <w:marLeft w:val="0"/>
      <w:marRight w:val="0"/>
      <w:marTop w:val="0"/>
      <w:marBottom w:val="0"/>
      <w:divBdr>
        <w:top w:val="none" w:sz="0" w:space="0" w:color="auto"/>
        <w:left w:val="none" w:sz="0" w:space="0" w:color="auto"/>
        <w:bottom w:val="none" w:sz="0" w:space="0" w:color="auto"/>
        <w:right w:val="none" w:sz="0" w:space="0" w:color="auto"/>
      </w:divBdr>
    </w:div>
    <w:div w:id="1214848845">
      <w:bodyDiv w:val="1"/>
      <w:marLeft w:val="0"/>
      <w:marRight w:val="0"/>
      <w:marTop w:val="0"/>
      <w:marBottom w:val="0"/>
      <w:divBdr>
        <w:top w:val="none" w:sz="0" w:space="0" w:color="auto"/>
        <w:left w:val="none" w:sz="0" w:space="0" w:color="auto"/>
        <w:bottom w:val="none" w:sz="0" w:space="0" w:color="auto"/>
        <w:right w:val="none" w:sz="0" w:space="0" w:color="auto"/>
      </w:divBdr>
    </w:div>
    <w:div w:id="1247493883">
      <w:bodyDiv w:val="1"/>
      <w:marLeft w:val="0"/>
      <w:marRight w:val="0"/>
      <w:marTop w:val="0"/>
      <w:marBottom w:val="0"/>
      <w:divBdr>
        <w:top w:val="none" w:sz="0" w:space="0" w:color="auto"/>
        <w:left w:val="none" w:sz="0" w:space="0" w:color="auto"/>
        <w:bottom w:val="none" w:sz="0" w:space="0" w:color="auto"/>
        <w:right w:val="none" w:sz="0" w:space="0" w:color="auto"/>
      </w:divBdr>
    </w:div>
    <w:div w:id="1250113756">
      <w:bodyDiv w:val="1"/>
      <w:marLeft w:val="0"/>
      <w:marRight w:val="0"/>
      <w:marTop w:val="0"/>
      <w:marBottom w:val="0"/>
      <w:divBdr>
        <w:top w:val="none" w:sz="0" w:space="0" w:color="auto"/>
        <w:left w:val="none" w:sz="0" w:space="0" w:color="auto"/>
        <w:bottom w:val="none" w:sz="0" w:space="0" w:color="auto"/>
        <w:right w:val="none" w:sz="0" w:space="0" w:color="auto"/>
      </w:divBdr>
    </w:div>
    <w:div w:id="1303537881">
      <w:bodyDiv w:val="1"/>
      <w:marLeft w:val="0"/>
      <w:marRight w:val="0"/>
      <w:marTop w:val="0"/>
      <w:marBottom w:val="0"/>
      <w:divBdr>
        <w:top w:val="none" w:sz="0" w:space="0" w:color="auto"/>
        <w:left w:val="none" w:sz="0" w:space="0" w:color="auto"/>
        <w:bottom w:val="none" w:sz="0" w:space="0" w:color="auto"/>
        <w:right w:val="none" w:sz="0" w:space="0" w:color="auto"/>
      </w:divBdr>
    </w:div>
    <w:div w:id="1309093385">
      <w:bodyDiv w:val="1"/>
      <w:marLeft w:val="0"/>
      <w:marRight w:val="0"/>
      <w:marTop w:val="0"/>
      <w:marBottom w:val="0"/>
      <w:divBdr>
        <w:top w:val="none" w:sz="0" w:space="0" w:color="auto"/>
        <w:left w:val="none" w:sz="0" w:space="0" w:color="auto"/>
        <w:bottom w:val="none" w:sz="0" w:space="0" w:color="auto"/>
        <w:right w:val="none" w:sz="0" w:space="0" w:color="auto"/>
      </w:divBdr>
    </w:div>
    <w:div w:id="1452742465">
      <w:bodyDiv w:val="1"/>
      <w:marLeft w:val="0"/>
      <w:marRight w:val="0"/>
      <w:marTop w:val="0"/>
      <w:marBottom w:val="0"/>
      <w:divBdr>
        <w:top w:val="none" w:sz="0" w:space="0" w:color="auto"/>
        <w:left w:val="none" w:sz="0" w:space="0" w:color="auto"/>
        <w:bottom w:val="none" w:sz="0" w:space="0" w:color="auto"/>
        <w:right w:val="none" w:sz="0" w:space="0" w:color="auto"/>
      </w:divBdr>
    </w:div>
    <w:div w:id="1506628048">
      <w:bodyDiv w:val="1"/>
      <w:marLeft w:val="0"/>
      <w:marRight w:val="0"/>
      <w:marTop w:val="0"/>
      <w:marBottom w:val="0"/>
      <w:divBdr>
        <w:top w:val="none" w:sz="0" w:space="0" w:color="auto"/>
        <w:left w:val="none" w:sz="0" w:space="0" w:color="auto"/>
        <w:bottom w:val="none" w:sz="0" w:space="0" w:color="auto"/>
        <w:right w:val="none" w:sz="0" w:space="0" w:color="auto"/>
      </w:divBdr>
    </w:div>
    <w:div w:id="1536768113">
      <w:bodyDiv w:val="1"/>
      <w:marLeft w:val="0"/>
      <w:marRight w:val="0"/>
      <w:marTop w:val="0"/>
      <w:marBottom w:val="0"/>
      <w:divBdr>
        <w:top w:val="none" w:sz="0" w:space="0" w:color="auto"/>
        <w:left w:val="none" w:sz="0" w:space="0" w:color="auto"/>
        <w:bottom w:val="none" w:sz="0" w:space="0" w:color="auto"/>
        <w:right w:val="none" w:sz="0" w:space="0" w:color="auto"/>
      </w:divBdr>
    </w:div>
    <w:div w:id="1612930092">
      <w:bodyDiv w:val="1"/>
      <w:marLeft w:val="0"/>
      <w:marRight w:val="0"/>
      <w:marTop w:val="0"/>
      <w:marBottom w:val="0"/>
      <w:divBdr>
        <w:top w:val="none" w:sz="0" w:space="0" w:color="auto"/>
        <w:left w:val="none" w:sz="0" w:space="0" w:color="auto"/>
        <w:bottom w:val="none" w:sz="0" w:space="0" w:color="auto"/>
        <w:right w:val="none" w:sz="0" w:space="0" w:color="auto"/>
      </w:divBdr>
    </w:div>
    <w:div w:id="1715424873">
      <w:bodyDiv w:val="1"/>
      <w:marLeft w:val="0"/>
      <w:marRight w:val="0"/>
      <w:marTop w:val="0"/>
      <w:marBottom w:val="0"/>
      <w:divBdr>
        <w:top w:val="none" w:sz="0" w:space="0" w:color="auto"/>
        <w:left w:val="none" w:sz="0" w:space="0" w:color="auto"/>
        <w:bottom w:val="none" w:sz="0" w:space="0" w:color="auto"/>
        <w:right w:val="none" w:sz="0" w:space="0" w:color="auto"/>
      </w:divBdr>
    </w:div>
    <w:div w:id="1756826467">
      <w:bodyDiv w:val="1"/>
      <w:marLeft w:val="0"/>
      <w:marRight w:val="0"/>
      <w:marTop w:val="0"/>
      <w:marBottom w:val="0"/>
      <w:divBdr>
        <w:top w:val="none" w:sz="0" w:space="0" w:color="auto"/>
        <w:left w:val="none" w:sz="0" w:space="0" w:color="auto"/>
        <w:bottom w:val="none" w:sz="0" w:space="0" w:color="auto"/>
        <w:right w:val="none" w:sz="0" w:space="0" w:color="auto"/>
      </w:divBdr>
    </w:div>
    <w:div w:id="1772385193">
      <w:bodyDiv w:val="1"/>
      <w:marLeft w:val="0"/>
      <w:marRight w:val="0"/>
      <w:marTop w:val="0"/>
      <w:marBottom w:val="0"/>
      <w:divBdr>
        <w:top w:val="none" w:sz="0" w:space="0" w:color="auto"/>
        <w:left w:val="none" w:sz="0" w:space="0" w:color="auto"/>
        <w:bottom w:val="none" w:sz="0" w:space="0" w:color="auto"/>
        <w:right w:val="none" w:sz="0" w:space="0" w:color="auto"/>
      </w:divBdr>
    </w:div>
    <w:div w:id="1986425098">
      <w:bodyDiv w:val="1"/>
      <w:marLeft w:val="0"/>
      <w:marRight w:val="0"/>
      <w:marTop w:val="0"/>
      <w:marBottom w:val="0"/>
      <w:divBdr>
        <w:top w:val="none" w:sz="0" w:space="0" w:color="auto"/>
        <w:left w:val="none" w:sz="0" w:space="0" w:color="auto"/>
        <w:bottom w:val="none" w:sz="0" w:space="0" w:color="auto"/>
        <w:right w:val="none" w:sz="0" w:space="0" w:color="auto"/>
      </w:divBdr>
    </w:div>
    <w:div w:id="2113284254">
      <w:bodyDiv w:val="1"/>
      <w:marLeft w:val="0"/>
      <w:marRight w:val="0"/>
      <w:marTop w:val="0"/>
      <w:marBottom w:val="0"/>
      <w:divBdr>
        <w:top w:val="none" w:sz="0" w:space="0" w:color="auto"/>
        <w:left w:val="none" w:sz="0" w:space="0" w:color="auto"/>
        <w:bottom w:val="none" w:sz="0" w:space="0" w:color="auto"/>
        <w:right w:val="none" w:sz="0" w:space="0" w:color="auto"/>
      </w:divBdr>
    </w:div>
    <w:div w:id="212022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ssa.gov" TargetMode="External"/><Relationship Id="rId39" Type="http://schemas.openxmlformats.org/officeDocument/2006/relationships/hyperlink" Target="https://www.ecfr.gov/current/title-24/section-35.150" TargetMode="External"/><Relationship Id="rId21" Type="http://schemas.openxmlformats.org/officeDocument/2006/relationships/hyperlink" Target="https://www.hud.gov/sites/dfiles/SPM/documents/MainstreamVoucherProgramNOFA_FR-6300-N-43.pdf" TargetMode="External"/><Relationship Id="rId34" Type="http://schemas.openxmlformats.org/officeDocument/2006/relationships/hyperlink" Target="https://www.ecfr.gov/current/title-24/section-100.205" TargetMode="External"/><Relationship Id="rId42" Type="http://schemas.openxmlformats.org/officeDocument/2006/relationships/hyperlink" Target="https://www.ecfr.gov/current/title-24/subtitle-B/chapter-IX/part-982" TargetMode="External"/><Relationship Id="rId47" Type="http://schemas.openxmlformats.org/officeDocument/2006/relationships/hyperlink" Target="https://www.ecfr.gov/current/title-24/part-982/subject-group-ECFR8a5dfe1f4d6f440" TargetMode="External"/><Relationship Id="rId50" Type="http://schemas.openxmlformats.org/officeDocument/2006/relationships/hyperlink" Target="https://www.hud.gov/sites/documents/15-17PIHN.PDF" TargetMode="External"/><Relationship Id="rId55" Type="http://schemas.openxmlformats.org/officeDocument/2006/relationships/hyperlink" Target="https://www.hud.gov/sites/dfiles/SPM/documents/MainstreamVoucherProgramNOFA_FR-6300-N-43.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cid:image002.png@01DBB817.D8A7B630" TargetMode="External"/><Relationship Id="rId29" Type="http://schemas.openxmlformats.org/officeDocument/2006/relationships/hyperlink" Target="https://www.ecfr.gov/cgi-bin/text-idx?SID=19806796304abf5cf6d73740b8b95880&amp;mc=true&amp;node=sp24.4.982.h&amp;rgn=div6" TargetMode="External"/><Relationship Id="rId11" Type="http://schemas.openxmlformats.org/officeDocument/2006/relationships/endnotes" Target="endnotes.xml"/><Relationship Id="rId24" Type="http://schemas.openxmlformats.org/officeDocument/2006/relationships/hyperlink" Target="http://www.ssa.gov" TargetMode="External"/><Relationship Id="rId32" Type="http://schemas.openxmlformats.org/officeDocument/2006/relationships/hyperlink" Target="https://www.govinfo.gov/link/uscode/42/1485" TargetMode="External"/><Relationship Id="rId37" Type="http://schemas.openxmlformats.org/officeDocument/2006/relationships/hyperlink" Target="https://www.govinfo.gov/link/uscode/42/12131" TargetMode="External"/><Relationship Id="rId40" Type="http://schemas.openxmlformats.org/officeDocument/2006/relationships/hyperlink" Target="https://www.ecfr.gov/current/title-24/section-35.151" TargetMode="External"/><Relationship Id="rId45" Type="http://schemas.openxmlformats.org/officeDocument/2006/relationships/hyperlink" Target="https://www.ecfr.gov/current/title-24/part-982/subject-group-ECFRa166ac8aacb6568" TargetMode="External"/><Relationship Id="rId53" Type="http://schemas.openxmlformats.org/officeDocument/2006/relationships/hyperlink" Target="https://www.hud.gov/vawa" TargetMode="External"/><Relationship Id="rId5" Type="http://schemas.openxmlformats.org/officeDocument/2006/relationships/customXml" Target="../customXml/item5.xml"/><Relationship Id="rId19" Type="http://schemas.openxmlformats.org/officeDocument/2006/relationships/hyperlink" Target="https://www.fdic.gov/resources/supervision-and-examinations/consumer-compliance-examination-manual/documents/10/x-3-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gpo.gov/fdsys/pkg/USCODE-2011-title20/pdf/USCODE-2011-title20-chap28-subchapI-partA.pdf" TargetMode="External"/><Relationship Id="rId27" Type="http://schemas.openxmlformats.org/officeDocument/2006/relationships/hyperlink" Target="https://www.hud.gov/sites/documents/DOC_9091.PDF" TargetMode="External"/><Relationship Id="rId30" Type="http://schemas.openxmlformats.org/officeDocument/2006/relationships/hyperlink" Target="https://www.ecfr.gov/current/title-24/section-982.4" TargetMode="External"/><Relationship Id="rId35" Type="http://schemas.openxmlformats.org/officeDocument/2006/relationships/hyperlink" Target="https://www.govinfo.gov/link/uscode/29/794" TargetMode="External"/><Relationship Id="rId43" Type="http://schemas.openxmlformats.org/officeDocument/2006/relationships/hyperlink" Target="https://www.ecfr.gov/current/title-24/part-982/subject-group-ECFR69b4e2f5422a133" TargetMode="External"/><Relationship Id="rId48" Type="http://schemas.openxmlformats.org/officeDocument/2006/relationships/hyperlink" Target="https://www.ecfr.gov/current/title-24/part-982/subject-group-ECFR449ad6057d16e9c"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help" TargetMode="External"/><Relationship Id="rId33" Type="http://schemas.openxmlformats.org/officeDocument/2006/relationships/hyperlink" Target="https://www.ecfr.gov/current/title-24/section-983.55" TargetMode="External"/><Relationship Id="rId38" Type="http://schemas.openxmlformats.org/officeDocument/2006/relationships/hyperlink" Target="https://www.ecfr.gov/current/title-28/part-35" TargetMode="External"/><Relationship Id="rId46" Type="http://schemas.openxmlformats.org/officeDocument/2006/relationships/hyperlink" Target="https://www.ecfr.gov/current/title-24/part-982/subject-group-ECFRf3ee2079ab97617" TargetMode="External"/><Relationship Id="rId20" Type="http://schemas.openxmlformats.org/officeDocument/2006/relationships/hyperlink" Target="https://www.hud.gov/sites/dfiles/SPM/documents/MainstreamVoucherProgramNOFA_FR-6300-N-43.pdf" TargetMode="External"/><Relationship Id="rId41" Type="http://schemas.openxmlformats.org/officeDocument/2006/relationships/hyperlink" Target="http://www.radresource.net/search.cfm" TargetMode="External"/><Relationship Id="rId54" Type="http://schemas.openxmlformats.org/officeDocument/2006/relationships/hyperlink" Target="https://www.hud.gov/sites/dfiles/SPM/documents/MainstreamVoucherProgramNOFA_FR-6300-N-43.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07/relationships/hdphoto" Target="media/hdphoto1.wdp"/><Relationship Id="rId23" Type="http://schemas.openxmlformats.org/officeDocument/2006/relationships/hyperlink" Target="http://help" TargetMode="External"/><Relationship Id="rId28" Type="http://schemas.openxmlformats.org/officeDocument/2006/relationships/hyperlink" Target="https://www.ecfr.gov/cgi-bin/text-idx?SID=19806796304abf5cf6d73740b8b95880&amp;mc=true&amp;node=sp24.4.982.h&amp;rgn=div6" TargetMode="External"/><Relationship Id="rId36" Type="http://schemas.openxmlformats.org/officeDocument/2006/relationships/hyperlink" Target="https://www.ecfr.gov/current/title-24/part-8" TargetMode="External"/><Relationship Id="rId49" Type="http://schemas.openxmlformats.org/officeDocument/2006/relationships/hyperlink" Target="https://www.ecfr.gov/current/title-24/part-982/subject-group-ECFR3a14b3802e98592"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govinfo.gov/link/uscode/26/42" TargetMode="External"/><Relationship Id="rId44" Type="http://schemas.openxmlformats.org/officeDocument/2006/relationships/hyperlink" Target="https://www.ecfr.gov/current/title-24/part-982/subject-group-ECFR03d55e630d0306c" TargetMode="External"/><Relationship Id="rId52" Type="http://schemas.openxmlformats.org/officeDocument/2006/relationships/hyperlink" Target="https://hotline.rainn.org/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9feb6a-0f9a-456d-9670-fb0bcfe729fb">
      <Terms xmlns="http://schemas.microsoft.com/office/infopath/2007/PartnerControls"/>
    </lcf76f155ced4ddcb4097134ff3c332f>
    <TaxCatchAll xmlns="4132c99b-c47b-4674-bd04-d8642881fd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1E4AE9E16127448C06A2E0C4D48359" ma:contentTypeVersion="17" ma:contentTypeDescription="Create a new document." ma:contentTypeScope="" ma:versionID="9cdd1803b9a9cb3c366882b5de415ecf">
  <xsd:schema xmlns:xsd="http://www.w3.org/2001/XMLSchema" xmlns:xs="http://www.w3.org/2001/XMLSchema" xmlns:p="http://schemas.microsoft.com/office/2006/metadata/properties" xmlns:ns2="129feb6a-0f9a-456d-9670-fb0bcfe729fb" xmlns:ns3="4132c99b-c47b-4674-bd04-d8642881fd8c" targetNamespace="http://schemas.microsoft.com/office/2006/metadata/properties" ma:root="true" ma:fieldsID="68fc98988b3193439ac3d08983db7410" ns2:_="" ns3:_="">
    <xsd:import namespace="129feb6a-0f9a-456d-9670-fb0bcfe729fb"/>
    <xsd:import namespace="4132c99b-c47b-4674-bd04-d8642881fd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feb6a-0f9a-456d-9670-fb0bcfe72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0aa668-51a1-46fb-8b9a-796f3b04c8d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2c99b-c47b-4674-bd04-d8642881fd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d45b40-7683-47f0-85b9-e55fd9ed72ce}" ma:internalName="TaxCatchAll" ma:showField="CatchAllData" ma:web="4132c99b-c47b-4674-bd04-d8642881fd8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9BDD2-2C04-4F2E-9D13-5C6EE8727D4E}">
  <ds:schemaRefs>
    <ds:schemaRef ds:uri="http://schemas.microsoft.com/sharepoint/v3/contenttype/forms"/>
  </ds:schemaRefs>
</ds:datastoreItem>
</file>

<file path=customXml/itemProps3.xml><?xml version="1.0" encoding="utf-8"?>
<ds:datastoreItem xmlns:ds="http://schemas.openxmlformats.org/officeDocument/2006/customXml" ds:itemID="{651231E7-B4EA-4AD6-8843-9A35266769D6}">
  <ds:schemaRefs>
    <ds:schemaRef ds:uri="http://schemas.microsoft.com/office/2006/metadata/properties"/>
    <ds:schemaRef ds:uri="http://schemas.microsoft.com/office/infopath/2007/PartnerControls"/>
    <ds:schemaRef ds:uri="129feb6a-0f9a-456d-9670-fb0bcfe729fb"/>
    <ds:schemaRef ds:uri="4132c99b-c47b-4674-bd04-d8642881fd8c"/>
  </ds:schemaRefs>
</ds:datastoreItem>
</file>

<file path=customXml/itemProps4.xml><?xml version="1.0" encoding="utf-8"?>
<ds:datastoreItem xmlns:ds="http://schemas.openxmlformats.org/officeDocument/2006/customXml" ds:itemID="{5C1D96FE-680E-4D5E-91BE-E8550032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feb6a-0f9a-456d-9670-fb0bcfe729fb"/>
    <ds:schemaRef ds:uri="4132c99b-c47b-4674-bd04-d8642881f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787D06-B1A4-4F9A-8A0D-E1F84572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356</Pages>
  <Words>149796</Words>
  <Characters>853842</Characters>
  <Application>Microsoft Office Word</Application>
  <DocSecurity>0</DocSecurity>
  <Lines>7115</Lines>
  <Paragraphs>2003</Paragraphs>
  <ScaleCrop>false</ScaleCrop>
  <HeadingPairs>
    <vt:vector size="2" baseType="variant">
      <vt:variant>
        <vt:lpstr>Title</vt:lpstr>
      </vt:variant>
      <vt:variant>
        <vt:i4>1</vt:i4>
      </vt:variant>
    </vt:vector>
  </HeadingPairs>
  <TitlesOfParts>
    <vt:vector size="1" baseType="lpstr">
      <vt:lpstr>Housing Choice Voucher 
Administrative Plan</vt:lpstr>
    </vt:vector>
  </TitlesOfParts>
  <Company/>
  <LinksUpToDate>false</LinksUpToDate>
  <CharactersWithSpaces>1001635</CharactersWithSpaces>
  <SharedDoc>false</SharedDoc>
  <HLinks>
    <vt:vector size="5358" baseType="variant">
      <vt:variant>
        <vt:i4>7274585</vt:i4>
      </vt:variant>
      <vt:variant>
        <vt:i4>5922</vt:i4>
      </vt:variant>
      <vt:variant>
        <vt:i4>0</vt:i4>
      </vt:variant>
      <vt:variant>
        <vt:i4>5</vt:i4>
      </vt:variant>
      <vt:variant>
        <vt:lpwstr>https://www.hud.gov/sites/dfiles/SPM/documents/MainstreamVoucherProgramNOFA_FR-6300-N-43.pdf</vt:lpwstr>
      </vt:variant>
      <vt:variant>
        <vt:lpwstr/>
      </vt:variant>
      <vt:variant>
        <vt:i4>7274585</vt:i4>
      </vt:variant>
      <vt:variant>
        <vt:i4>5919</vt:i4>
      </vt:variant>
      <vt:variant>
        <vt:i4>0</vt:i4>
      </vt:variant>
      <vt:variant>
        <vt:i4>5</vt:i4>
      </vt:variant>
      <vt:variant>
        <vt:lpwstr>https://www.hud.gov/sites/dfiles/SPM/documents/MainstreamVoucherProgramNOFA_FR-6300-N-43.pdf</vt:lpwstr>
      </vt:variant>
      <vt:variant>
        <vt:lpwstr/>
      </vt:variant>
      <vt:variant>
        <vt:i4>6094923</vt:i4>
      </vt:variant>
      <vt:variant>
        <vt:i4>5913</vt:i4>
      </vt:variant>
      <vt:variant>
        <vt:i4>0</vt:i4>
      </vt:variant>
      <vt:variant>
        <vt:i4>5</vt:i4>
      </vt:variant>
      <vt:variant>
        <vt:lpwstr>https://www.hud.gov/vawa</vt:lpwstr>
      </vt:variant>
      <vt:variant>
        <vt:lpwstr>helpforsurvivors</vt:lpwstr>
      </vt:variant>
      <vt:variant>
        <vt:i4>4980800</vt:i4>
      </vt:variant>
      <vt:variant>
        <vt:i4>5910</vt:i4>
      </vt:variant>
      <vt:variant>
        <vt:i4>0</vt:i4>
      </vt:variant>
      <vt:variant>
        <vt:i4>5</vt:i4>
      </vt:variant>
      <vt:variant>
        <vt:lpwstr>https://hotline.rainn.org/online</vt:lpwstr>
      </vt:variant>
      <vt:variant>
        <vt:lpwstr/>
      </vt:variant>
      <vt:variant>
        <vt:i4>262247</vt:i4>
      </vt:variant>
      <vt:variant>
        <vt:i4>5901</vt:i4>
      </vt:variant>
      <vt:variant>
        <vt:i4>0</vt:i4>
      </vt:variant>
      <vt:variant>
        <vt:i4>5</vt:i4>
      </vt:variant>
      <vt:variant>
        <vt:lpwstr/>
      </vt:variant>
      <vt:variant>
        <vt:lpwstr>_APPENDIX_B:_DEFINITION</vt:lpwstr>
      </vt:variant>
      <vt:variant>
        <vt:i4>3473487</vt:i4>
      </vt:variant>
      <vt:variant>
        <vt:i4>5865</vt:i4>
      </vt:variant>
      <vt:variant>
        <vt:i4>0</vt:i4>
      </vt:variant>
      <vt:variant>
        <vt:i4>5</vt:i4>
      </vt:variant>
      <vt:variant>
        <vt:lpwstr>https://www.ecfr.gov/cgi-bin/text-idx?node=pt24.3.578&amp;rgn=div5</vt:lpwstr>
      </vt:variant>
      <vt:variant>
        <vt:lpwstr>se24.3.578_13</vt:lpwstr>
      </vt:variant>
      <vt:variant>
        <vt:i4>3473487</vt:i4>
      </vt:variant>
      <vt:variant>
        <vt:i4>5862</vt:i4>
      </vt:variant>
      <vt:variant>
        <vt:i4>0</vt:i4>
      </vt:variant>
      <vt:variant>
        <vt:i4>5</vt:i4>
      </vt:variant>
      <vt:variant>
        <vt:lpwstr>https://www.ecfr.gov/cgi-bin/text-idx?node=pt24.3.578&amp;rgn=div5</vt:lpwstr>
      </vt:variant>
      <vt:variant>
        <vt:lpwstr>se24.3.578_13</vt:lpwstr>
      </vt:variant>
      <vt:variant>
        <vt:i4>131074</vt:i4>
      </vt:variant>
      <vt:variant>
        <vt:i4>5853</vt:i4>
      </vt:variant>
      <vt:variant>
        <vt:i4>0</vt:i4>
      </vt:variant>
      <vt:variant>
        <vt:i4>5</vt:i4>
      </vt:variant>
      <vt:variant>
        <vt:lpwstr>https://www.hud.gov/sites/documents/15-17PIHN.PDF</vt:lpwstr>
      </vt:variant>
      <vt:variant>
        <vt:lpwstr/>
      </vt:variant>
      <vt:variant>
        <vt:i4>65559</vt:i4>
      </vt:variant>
      <vt:variant>
        <vt:i4>5817</vt:i4>
      </vt:variant>
      <vt:variant>
        <vt:i4>0</vt:i4>
      </vt:variant>
      <vt:variant>
        <vt:i4>5</vt:i4>
      </vt:variant>
      <vt:variant>
        <vt:lpwstr>https://www.ecfr.gov/current/title-24/part-982/subject-group-ECFR3a14b3802e98592</vt:lpwstr>
      </vt:variant>
      <vt:variant>
        <vt:lpwstr/>
      </vt:variant>
      <vt:variant>
        <vt:i4>786456</vt:i4>
      </vt:variant>
      <vt:variant>
        <vt:i4>5814</vt:i4>
      </vt:variant>
      <vt:variant>
        <vt:i4>0</vt:i4>
      </vt:variant>
      <vt:variant>
        <vt:i4>5</vt:i4>
      </vt:variant>
      <vt:variant>
        <vt:lpwstr>https://www.ecfr.gov/current/title-24/part-982/subject-group-ECFR449ad6057d16e9c</vt:lpwstr>
      </vt:variant>
      <vt:variant>
        <vt:lpwstr/>
      </vt:variant>
      <vt:variant>
        <vt:i4>589845</vt:i4>
      </vt:variant>
      <vt:variant>
        <vt:i4>5808</vt:i4>
      </vt:variant>
      <vt:variant>
        <vt:i4>0</vt:i4>
      </vt:variant>
      <vt:variant>
        <vt:i4>5</vt:i4>
      </vt:variant>
      <vt:variant>
        <vt:lpwstr>https://www.ecfr.gov/current/title-24/part-982/subject-group-ECFR8a5dfe1f4d6f440</vt:lpwstr>
      </vt:variant>
      <vt:variant>
        <vt:lpwstr/>
      </vt:variant>
      <vt:variant>
        <vt:i4>655390</vt:i4>
      </vt:variant>
      <vt:variant>
        <vt:i4>5802</vt:i4>
      </vt:variant>
      <vt:variant>
        <vt:i4>0</vt:i4>
      </vt:variant>
      <vt:variant>
        <vt:i4>5</vt:i4>
      </vt:variant>
      <vt:variant>
        <vt:lpwstr>https://www.ecfr.gov/current/title-24/part-982/subject-group-ECFRf3ee2079ab97617</vt:lpwstr>
      </vt:variant>
      <vt:variant>
        <vt:lpwstr/>
      </vt:variant>
      <vt:variant>
        <vt:i4>5570627</vt:i4>
      </vt:variant>
      <vt:variant>
        <vt:i4>5796</vt:i4>
      </vt:variant>
      <vt:variant>
        <vt:i4>0</vt:i4>
      </vt:variant>
      <vt:variant>
        <vt:i4>5</vt:i4>
      </vt:variant>
      <vt:variant>
        <vt:lpwstr>https://www.ecfr.gov/current/title-24/part-982/subject-group-ECFRa166ac8aacb6568</vt:lpwstr>
      </vt:variant>
      <vt:variant>
        <vt:lpwstr/>
      </vt:variant>
      <vt:variant>
        <vt:i4>5308436</vt:i4>
      </vt:variant>
      <vt:variant>
        <vt:i4>5790</vt:i4>
      </vt:variant>
      <vt:variant>
        <vt:i4>0</vt:i4>
      </vt:variant>
      <vt:variant>
        <vt:i4>5</vt:i4>
      </vt:variant>
      <vt:variant>
        <vt:lpwstr>https://www.ecfr.gov/current/title-24/part-982/subject-group-ECFR03d55e630d0306c</vt:lpwstr>
      </vt:variant>
      <vt:variant>
        <vt:lpwstr/>
      </vt:variant>
      <vt:variant>
        <vt:i4>393295</vt:i4>
      </vt:variant>
      <vt:variant>
        <vt:i4>5784</vt:i4>
      </vt:variant>
      <vt:variant>
        <vt:i4>0</vt:i4>
      </vt:variant>
      <vt:variant>
        <vt:i4>5</vt:i4>
      </vt:variant>
      <vt:variant>
        <vt:lpwstr>https://www.ecfr.gov/current/title-24/part-982/subject-group-ECFR69b4e2f5422a133</vt:lpwstr>
      </vt:variant>
      <vt:variant>
        <vt:lpwstr/>
      </vt:variant>
      <vt:variant>
        <vt:i4>4456538</vt:i4>
      </vt:variant>
      <vt:variant>
        <vt:i4>5781</vt:i4>
      </vt:variant>
      <vt:variant>
        <vt:i4>0</vt:i4>
      </vt:variant>
      <vt:variant>
        <vt:i4>5</vt:i4>
      </vt:variant>
      <vt:variant>
        <vt:lpwstr>https://www.ecfr.gov/current/title-24/subtitle-B/chapter-IX/part-982</vt:lpwstr>
      </vt:variant>
      <vt:variant>
        <vt:lpwstr>subpart-M</vt:lpwstr>
      </vt:variant>
      <vt:variant>
        <vt:i4>196702</vt:i4>
      </vt:variant>
      <vt:variant>
        <vt:i4>5679</vt:i4>
      </vt:variant>
      <vt:variant>
        <vt:i4>0</vt:i4>
      </vt:variant>
      <vt:variant>
        <vt:i4>5</vt:i4>
      </vt:variant>
      <vt:variant>
        <vt:lpwstr>http://www.radresource.net/search.cfm</vt:lpwstr>
      </vt:variant>
      <vt:variant>
        <vt:lpwstr/>
      </vt:variant>
      <vt:variant>
        <vt:i4>5636168</vt:i4>
      </vt:variant>
      <vt:variant>
        <vt:i4>5664</vt:i4>
      </vt:variant>
      <vt:variant>
        <vt:i4>0</vt:i4>
      </vt:variant>
      <vt:variant>
        <vt:i4>5</vt:i4>
      </vt:variant>
      <vt:variant>
        <vt:lpwstr>https://www.ecfr.gov/current/title-24/section-35.151</vt:lpwstr>
      </vt:variant>
      <vt:variant>
        <vt:lpwstr/>
      </vt:variant>
      <vt:variant>
        <vt:i4>5701704</vt:i4>
      </vt:variant>
      <vt:variant>
        <vt:i4>5661</vt:i4>
      </vt:variant>
      <vt:variant>
        <vt:i4>0</vt:i4>
      </vt:variant>
      <vt:variant>
        <vt:i4>5</vt:i4>
      </vt:variant>
      <vt:variant>
        <vt:lpwstr>https://www.ecfr.gov/current/title-24/section-35.150</vt:lpwstr>
      </vt:variant>
      <vt:variant>
        <vt:lpwstr/>
      </vt:variant>
      <vt:variant>
        <vt:i4>1441876</vt:i4>
      </vt:variant>
      <vt:variant>
        <vt:i4>5658</vt:i4>
      </vt:variant>
      <vt:variant>
        <vt:i4>0</vt:i4>
      </vt:variant>
      <vt:variant>
        <vt:i4>5</vt:i4>
      </vt:variant>
      <vt:variant>
        <vt:lpwstr>https://www.ecfr.gov/current/title-28/part-35</vt:lpwstr>
      </vt:variant>
      <vt:variant>
        <vt:lpwstr/>
      </vt:variant>
      <vt:variant>
        <vt:i4>1703951</vt:i4>
      </vt:variant>
      <vt:variant>
        <vt:i4>5655</vt:i4>
      </vt:variant>
      <vt:variant>
        <vt:i4>0</vt:i4>
      </vt:variant>
      <vt:variant>
        <vt:i4>5</vt:i4>
      </vt:variant>
      <vt:variant>
        <vt:lpwstr>https://www.govinfo.gov/link/uscode/42/12131</vt:lpwstr>
      </vt:variant>
      <vt:variant>
        <vt:lpwstr/>
      </vt:variant>
      <vt:variant>
        <vt:i4>1900632</vt:i4>
      </vt:variant>
      <vt:variant>
        <vt:i4>5652</vt:i4>
      </vt:variant>
      <vt:variant>
        <vt:i4>0</vt:i4>
      </vt:variant>
      <vt:variant>
        <vt:i4>5</vt:i4>
      </vt:variant>
      <vt:variant>
        <vt:lpwstr>https://www.ecfr.gov/current/title-24/part-8</vt:lpwstr>
      </vt:variant>
      <vt:variant>
        <vt:lpwstr/>
      </vt:variant>
      <vt:variant>
        <vt:i4>2293809</vt:i4>
      </vt:variant>
      <vt:variant>
        <vt:i4>5649</vt:i4>
      </vt:variant>
      <vt:variant>
        <vt:i4>0</vt:i4>
      </vt:variant>
      <vt:variant>
        <vt:i4>5</vt:i4>
      </vt:variant>
      <vt:variant>
        <vt:lpwstr>https://www.govinfo.gov/link/uscode/29/794</vt:lpwstr>
      </vt:variant>
      <vt:variant>
        <vt:lpwstr/>
      </vt:variant>
      <vt:variant>
        <vt:i4>5046355</vt:i4>
      </vt:variant>
      <vt:variant>
        <vt:i4>5646</vt:i4>
      </vt:variant>
      <vt:variant>
        <vt:i4>0</vt:i4>
      </vt:variant>
      <vt:variant>
        <vt:i4>5</vt:i4>
      </vt:variant>
      <vt:variant>
        <vt:lpwstr>https://www.ecfr.gov/current/title-24/section-100.205</vt:lpwstr>
      </vt:variant>
      <vt:variant>
        <vt:lpwstr/>
      </vt:variant>
      <vt:variant>
        <vt:i4>1507365</vt:i4>
      </vt:variant>
      <vt:variant>
        <vt:i4>5637</vt:i4>
      </vt:variant>
      <vt:variant>
        <vt:i4>0</vt:i4>
      </vt:variant>
      <vt:variant>
        <vt:i4>5</vt:i4>
      </vt:variant>
      <vt:variant>
        <vt:lpwstr/>
      </vt:variant>
      <vt:variant>
        <vt:lpwstr>_INSPECTIONS</vt:lpwstr>
      </vt:variant>
      <vt:variant>
        <vt:i4>4194399</vt:i4>
      </vt:variant>
      <vt:variant>
        <vt:i4>5634</vt:i4>
      </vt:variant>
      <vt:variant>
        <vt:i4>0</vt:i4>
      </vt:variant>
      <vt:variant>
        <vt:i4>5</vt:i4>
      </vt:variant>
      <vt:variant>
        <vt:lpwstr>https://www.ecfr.gov/current/title-24/section-983.55</vt:lpwstr>
      </vt:variant>
      <vt:variant>
        <vt:lpwstr/>
      </vt:variant>
      <vt:variant>
        <vt:i4>2228282</vt:i4>
      </vt:variant>
      <vt:variant>
        <vt:i4>5628</vt:i4>
      </vt:variant>
      <vt:variant>
        <vt:i4>0</vt:i4>
      </vt:variant>
      <vt:variant>
        <vt:i4>5</vt:i4>
      </vt:variant>
      <vt:variant>
        <vt:lpwstr>https://www.govinfo.gov/link/uscode/42/1485</vt:lpwstr>
      </vt:variant>
      <vt:variant>
        <vt:lpwstr/>
      </vt:variant>
      <vt:variant>
        <vt:i4>1769480</vt:i4>
      </vt:variant>
      <vt:variant>
        <vt:i4>5625</vt:i4>
      </vt:variant>
      <vt:variant>
        <vt:i4>0</vt:i4>
      </vt:variant>
      <vt:variant>
        <vt:i4>5</vt:i4>
      </vt:variant>
      <vt:variant>
        <vt:lpwstr>https://www.govinfo.gov/link/uscode/26/42</vt:lpwstr>
      </vt:variant>
      <vt:variant>
        <vt:lpwstr/>
      </vt:variant>
      <vt:variant>
        <vt:i4>7667819</vt:i4>
      </vt:variant>
      <vt:variant>
        <vt:i4>5622</vt:i4>
      </vt:variant>
      <vt:variant>
        <vt:i4>0</vt:i4>
      </vt:variant>
      <vt:variant>
        <vt:i4>5</vt:i4>
      </vt:variant>
      <vt:variant>
        <vt:lpwstr>https://www.ecfr.gov/current/title-24/section-982.4</vt:lpwstr>
      </vt:variant>
      <vt:variant>
        <vt:lpwstr/>
      </vt:variant>
      <vt:variant>
        <vt:i4>3407959</vt:i4>
      </vt:variant>
      <vt:variant>
        <vt:i4>5538</vt:i4>
      </vt:variant>
      <vt:variant>
        <vt:i4>0</vt:i4>
      </vt:variant>
      <vt:variant>
        <vt:i4>5</vt:i4>
      </vt:variant>
      <vt:variant>
        <vt:lpwstr>https://www.ecfr.gov/cgi-bin/text-idx?SID=19806796304abf5cf6d73740b8b95880&amp;mc=true&amp;node=sp24.4.982.h&amp;rgn=div6</vt:lpwstr>
      </vt:variant>
      <vt:variant>
        <vt:lpwstr>se24.4.982_1355</vt:lpwstr>
      </vt:variant>
      <vt:variant>
        <vt:i4>3407959</vt:i4>
      </vt:variant>
      <vt:variant>
        <vt:i4>5535</vt:i4>
      </vt:variant>
      <vt:variant>
        <vt:i4>0</vt:i4>
      </vt:variant>
      <vt:variant>
        <vt:i4>5</vt:i4>
      </vt:variant>
      <vt:variant>
        <vt:lpwstr>https://www.ecfr.gov/cgi-bin/text-idx?SID=19806796304abf5cf6d73740b8b95880&amp;mc=true&amp;node=sp24.4.982.h&amp;rgn=div6</vt:lpwstr>
      </vt:variant>
      <vt:variant>
        <vt:lpwstr>se24.4.982_1353</vt:lpwstr>
      </vt:variant>
      <vt:variant>
        <vt:i4>7536659</vt:i4>
      </vt:variant>
      <vt:variant>
        <vt:i4>5520</vt:i4>
      </vt:variant>
      <vt:variant>
        <vt:i4>0</vt:i4>
      </vt:variant>
      <vt:variant>
        <vt:i4>5</vt:i4>
      </vt:variant>
      <vt:variant>
        <vt:lpwstr>https://www.hud.gov/sites/documents/DOC_9091.PDF</vt:lpwstr>
      </vt:variant>
      <vt:variant>
        <vt:lpwstr/>
      </vt:variant>
      <vt:variant>
        <vt:i4>6946892</vt:i4>
      </vt:variant>
      <vt:variant>
        <vt:i4>5502</vt:i4>
      </vt:variant>
      <vt:variant>
        <vt:i4>0</vt:i4>
      </vt:variant>
      <vt:variant>
        <vt:i4>5</vt:i4>
      </vt:variant>
      <vt:variant>
        <vt:lpwstr/>
      </vt:variant>
      <vt:variant>
        <vt:lpwstr>_PAYMENT_STANDARDS_AND</vt:lpwstr>
      </vt:variant>
      <vt:variant>
        <vt:i4>1507365</vt:i4>
      </vt:variant>
      <vt:variant>
        <vt:i4>5463</vt:i4>
      </vt:variant>
      <vt:variant>
        <vt:i4>0</vt:i4>
      </vt:variant>
      <vt:variant>
        <vt:i4>5</vt:i4>
      </vt:variant>
      <vt:variant>
        <vt:lpwstr/>
      </vt:variant>
      <vt:variant>
        <vt:lpwstr>_INSPECTIONS</vt:lpwstr>
      </vt:variant>
      <vt:variant>
        <vt:i4>2621538</vt:i4>
      </vt:variant>
      <vt:variant>
        <vt:i4>5394</vt:i4>
      </vt:variant>
      <vt:variant>
        <vt:i4>0</vt:i4>
      </vt:variant>
      <vt:variant>
        <vt:i4>5</vt:i4>
      </vt:variant>
      <vt:variant>
        <vt:lpwstr>http://www.ssa.gov/</vt:lpwstr>
      </vt:variant>
      <vt:variant>
        <vt:lpwstr/>
      </vt:variant>
      <vt:variant>
        <vt:i4>28</vt:i4>
      </vt:variant>
      <vt:variant>
        <vt:i4>5391</vt:i4>
      </vt:variant>
      <vt:variant>
        <vt:i4>0</vt:i4>
      </vt:variant>
      <vt:variant>
        <vt:i4>5</vt:i4>
      </vt:variant>
      <vt:variant>
        <vt:lpwstr>http://help/</vt:lpwstr>
      </vt:variant>
      <vt:variant>
        <vt:lpwstr/>
      </vt:variant>
      <vt:variant>
        <vt:i4>2621538</vt:i4>
      </vt:variant>
      <vt:variant>
        <vt:i4>5388</vt:i4>
      </vt:variant>
      <vt:variant>
        <vt:i4>0</vt:i4>
      </vt:variant>
      <vt:variant>
        <vt:i4>5</vt:i4>
      </vt:variant>
      <vt:variant>
        <vt:lpwstr>http://www.ssa.gov/</vt:lpwstr>
      </vt:variant>
      <vt:variant>
        <vt:lpwstr/>
      </vt:variant>
      <vt:variant>
        <vt:i4>28</vt:i4>
      </vt:variant>
      <vt:variant>
        <vt:i4>5385</vt:i4>
      </vt:variant>
      <vt:variant>
        <vt:i4>0</vt:i4>
      </vt:variant>
      <vt:variant>
        <vt:i4>5</vt:i4>
      </vt:variant>
      <vt:variant>
        <vt:lpwstr>http://help/</vt:lpwstr>
      </vt:variant>
      <vt:variant>
        <vt:lpwstr/>
      </vt:variant>
      <vt:variant>
        <vt:i4>983041</vt:i4>
      </vt:variant>
      <vt:variant>
        <vt:i4>5250</vt:i4>
      </vt:variant>
      <vt:variant>
        <vt:i4>0</vt:i4>
      </vt:variant>
      <vt:variant>
        <vt:i4>5</vt:i4>
      </vt:variant>
      <vt:variant>
        <vt:lpwstr/>
      </vt:variant>
      <vt:variant>
        <vt:lpwstr>_Dependent_Deduction</vt:lpwstr>
      </vt:variant>
      <vt:variant>
        <vt:i4>983041</vt:i4>
      </vt:variant>
      <vt:variant>
        <vt:i4>5244</vt:i4>
      </vt:variant>
      <vt:variant>
        <vt:i4>0</vt:i4>
      </vt:variant>
      <vt:variant>
        <vt:i4>5</vt:i4>
      </vt:variant>
      <vt:variant>
        <vt:lpwstr/>
      </vt:variant>
      <vt:variant>
        <vt:lpwstr>_Dependent_Deduction</vt:lpwstr>
      </vt:variant>
      <vt:variant>
        <vt:i4>65559</vt:i4>
      </vt:variant>
      <vt:variant>
        <vt:i4>5226</vt:i4>
      </vt:variant>
      <vt:variant>
        <vt:i4>0</vt:i4>
      </vt:variant>
      <vt:variant>
        <vt:i4>5</vt:i4>
      </vt:variant>
      <vt:variant>
        <vt:lpwstr/>
      </vt:variant>
      <vt:variant>
        <vt:lpwstr>_Asset_Income</vt:lpwstr>
      </vt:variant>
      <vt:variant>
        <vt:i4>2162712</vt:i4>
      </vt:variant>
      <vt:variant>
        <vt:i4>5220</vt:i4>
      </vt:variant>
      <vt:variant>
        <vt:i4>0</vt:i4>
      </vt:variant>
      <vt:variant>
        <vt:i4>5</vt:i4>
      </vt:variant>
      <vt:variant>
        <vt:lpwstr/>
      </vt:variant>
      <vt:variant>
        <vt:lpwstr>_Annual_Income_Exclusions</vt:lpwstr>
      </vt:variant>
      <vt:variant>
        <vt:i4>3276846</vt:i4>
      </vt:variant>
      <vt:variant>
        <vt:i4>5178</vt:i4>
      </vt:variant>
      <vt:variant>
        <vt:i4>0</vt:i4>
      </vt:variant>
      <vt:variant>
        <vt:i4>5</vt:i4>
      </vt:variant>
      <vt:variant>
        <vt:lpwstr>https://www.gpo.gov/fdsys/pkg/USCODE-2011-title20/pdf/USCODE-2011-title20-chap28-subchapI-partA.pdf</vt:lpwstr>
      </vt:variant>
      <vt:variant>
        <vt:lpwstr/>
      </vt:variant>
      <vt:variant>
        <vt:i4>7274585</vt:i4>
      </vt:variant>
      <vt:variant>
        <vt:i4>5133</vt:i4>
      </vt:variant>
      <vt:variant>
        <vt:i4>0</vt:i4>
      </vt:variant>
      <vt:variant>
        <vt:i4>5</vt:i4>
      </vt:variant>
      <vt:variant>
        <vt:lpwstr>https://www.hud.gov/sites/dfiles/SPM/documents/MainstreamVoucherProgramNOFA_FR-6300-N-43.pdf</vt:lpwstr>
      </vt:variant>
      <vt:variant>
        <vt:lpwstr/>
      </vt:variant>
      <vt:variant>
        <vt:i4>7274585</vt:i4>
      </vt:variant>
      <vt:variant>
        <vt:i4>5130</vt:i4>
      </vt:variant>
      <vt:variant>
        <vt:i4>0</vt:i4>
      </vt:variant>
      <vt:variant>
        <vt:i4>5</vt:i4>
      </vt:variant>
      <vt:variant>
        <vt:lpwstr>https://www.hud.gov/sites/dfiles/SPM/documents/MainstreamVoucherProgramNOFA_FR-6300-N-43.pdf</vt:lpwstr>
      </vt:variant>
      <vt:variant>
        <vt:lpwstr/>
      </vt:variant>
      <vt:variant>
        <vt:i4>6029313</vt:i4>
      </vt:variant>
      <vt:variant>
        <vt:i4>5097</vt:i4>
      </vt:variant>
      <vt:variant>
        <vt:i4>0</vt:i4>
      </vt:variant>
      <vt:variant>
        <vt:i4>5</vt:i4>
      </vt:variant>
      <vt:variant>
        <vt:lpwstr>https://www.fdic.gov/resources/supervision-and-examinations/consumer-compliance-examination-manual/documents/10/x-3-1.pdf</vt:lpwstr>
      </vt:variant>
      <vt:variant>
        <vt:lpwstr/>
      </vt:variant>
      <vt:variant>
        <vt:i4>1835066</vt:i4>
      </vt:variant>
      <vt:variant>
        <vt:i4>5081</vt:i4>
      </vt:variant>
      <vt:variant>
        <vt:i4>0</vt:i4>
      </vt:variant>
      <vt:variant>
        <vt:i4>5</vt:i4>
      </vt:variant>
      <vt:variant>
        <vt:lpwstr/>
      </vt:variant>
      <vt:variant>
        <vt:lpwstr>_Toc194670840</vt:lpwstr>
      </vt:variant>
      <vt:variant>
        <vt:i4>1769530</vt:i4>
      </vt:variant>
      <vt:variant>
        <vt:i4>5075</vt:i4>
      </vt:variant>
      <vt:variant>
        <vt:i4>0</vt:i4>
      </vt:variant>
      <vt:variant>
        <vt:i4>5</vt:i4>
      </vt:variant>
      <vt:variant>
        <vt:lpwstr/>
      </vt:variant>
      <vt:variant>
        <vt:lpwstr>_Toc194670839</vt:lpwstr>
      </vt:variant>
      <vt:variant>
        <vt:i4>1769530</vt:i4>
      </vt:variant>
      <vt:variant>
        <vt:i4>5069</vt:i4>
      </vt:variant>
      <vt:variant>
        <vt:i4>0</vt:i4>
      </vt:variant>
      <vt:variant>
        <vt:i4>5</vt:i4>
      </vt:variant>
      <vt:variant>
        <vt:lpwstr/>
      </vt:variant>
      <vt:variant>
        <vt:lpwstr>_Toc194670838</vt:lpwstr>
      </vt:variant>
      <vt:variant>
        <vt:i4>1769530</vt:i4>
      </vt:variant>
      <vt:variant>
        <vt:i4>5063</vt:i4>
      </vt:variant>
      <vt:variant>
        <vt:i4>0</vt:i4>
      </vt:variant>
      <vt:variant>
        <vt:i4>5</vt:i4>
      </vt:variant>
      <vt:variant>
        <vt:lpwstr/>
      </vt:variant>
      <vt:variant>
        <vt:lpwstr>_Toc194670837</vt:lpwstr>
      </vt:variant>
      <vt:variant>
        <vt:i4>1769530</vt:i4>
      </vt:variant>
      <vt:variant>
        <vt:i4>5057</vt:i4>
      </vt:variant>
      <vt:variant>
        <vt:i4>0</vt:i4>
      </vt:variant>
      <vt:variant>
        <vt:i4>5</vt:i4>
      </vt:variant>
      <vt:variant>
        <vt:lpwstr/>
      </vt:variant>
      <vt:variant>
        <vt:lpwstr>_Toc194670836</vt:lpwstr>
      </vt:variant>
      <vt:variant>
        <vt:i4>1769530</vt:i4>
      </vt:variant>
      <vt:variant>
        <vt:i4>5051</vt:i4>
      </vt:variant>
      <vt:variant>
        <vt:i4>0</vt:i4>
      </vt:variant>
      <vt:variant>
        <vt:i4>5</vt:i4>
      </vt:variant>
      <vt:variant>
        <vt:lpwstr/>
      </vt:variant>
      <vt:variant>
        <vt:lpwstr>_Toc194670835</vt:lpwstr>
      </vt:variant>
      <vt:variant>
        <vt:i4>1769530</vt:i4>
      </vt:variant>
      <vt:variant>
        <vt:i4>5045</vt:i4>
      </vt:variant>
      <vt:variant>
        <vt:i4>0</vt:i4>
      </vt:variant>
      <vt:variant>
        <vt:i4>5</vt:i4>
      </vt:variant>
      <vt:variant>
        <vt:lpwstr/>
      </vt:variant>
      <vt:variant>
        <vt:lpwstr>_Toc194670834</vt:lpwstr>
      </vt:variant>
      <vt:variant>
        <vt:i4>1769530</vt:i4>
      </vt:variant>
      <vt:variant>
        <vt:i4>5039</vt:i4>
      </vt:variant>
      <vt:variant>
        <vt:i4>0</vt:i4>
      </vt:variant>
      <vt:variant>
        <vt:i4>5</vt:i4>
      </vt:variant>
      <vt:variant>
        <vt:lpwstr/>
      </vt:variant>
      <vt:variant>
        <vt:lpwstr>_Toc194670833</vt:lpwstr>
      </vt:variant>
      <vt:variant>
        <vt:i4>1769530</vt:i4>
      </vt:variant>
      <vt:variant>
        <vt:i4>5033</vt:i4>
      </vt:variant>
      <vt:variant>
        <vt:i4>0</vt:i4>
      </vt:variant>
      <vt:variant>
        <vt:i4>5</vt:i4>
      </vt:variant>
      <vt:variant>
        <vt:lpwstr/>
      </vt:variant>
      <vt:variant>
        <vt:lpwstr>_Toc194670832</vt:lpwstr>
      </vt:variant>
      <vt:variant>
        <vt:i4>1769530</vt:i4>
      </vt:variant>
      <vt:variant>
        <vt:i4>5027</vt:i4>
      </vt:variant>
      <vt:variant>
        <vt:i4>0</vt:i4>
      </vt:variant>
      <vt:variant>
        <vt:i4>5</vt:i4>
      </vt:variant>
      <vt:variant>
        <vt:lpwstr/>
      </vt:variant>
      <vt:variant>
        <vt:lpwstr>_Toc194670831</vt:lpwstr>
      </vt:variant>
      <vt:variant>
        <vt:i4>1769530</vt:i4>
      </vt:variant>
      <vt:variant>
        <vt:i4>5021</vt:i4>
      </vt:variant>
      <vt:variant>
        <vt:i4>0</vt:i4>
      </vt:variant>
      <vt:variant>
        <vt:i4>5</vt:i4>
      </vt:variant>
      <vt:variant>
        <vt:lpwstr/>
      </vt:variant>
      <vt:variant>
        <vt:lpwstr>_Toc194670830</vt:lpwstr>
      </vt:variant>
      <vt:variant>
        <vt:i4>1703994</vt:i4>
      </vt:variant>
      <vt:variant>
        <vt:i4>5015</vt:i4>
      </vt:variant>
      <vt:variant>
        <vt:i4>0</vt:i4>
      </vt:variant>
      <vt:variant>
        <vt:i4>5</vt:i4>
      </vt:variant>
      <vt:variant>
        <vt:lpwstr/>
      </vt:variant>
      <vt:variant>
        <vt:lpwstr>_Toc194670829</vt:lpwstr>
      </vt:variant>
      <vt:variant>
        <vt:i4>1703994</vt:i4>
      </vt:variant>
      <vt:variant>
        <vt:i4>5009</vt:i4>
      </vt:variant>
      <vt:variant>
        <vt:i4>0</vt:i4>
      </vt:variant>
      <vt:variant>
        <vt:i4>5</vt:i4>
      </vt:variant>
      <vt:variant>
        <vt:lpwstr/>
      </vt:variant>
      <vt:variant>
        <vt:lpwstr>_Toc194670828</vt:lpwstr>
      </vt:variant>
      <vt:variant>
        <vt:i4>1703994</vt:i4>
      </vt:variant>
      <vt:variant>
        <vt:i4>5003</vt:i4>
      </vt:variant>
      <vt:variant>
        <vt:i4>0</vt:i4>
      </vt:variant>
      <vt:variant>
        <vt:i4>5</vt:i4>
      </vt:variant>
      <vt:variant>
        <vt:lpwstr/>
      </vt:variant>
      <vt:variant>
        <vt:lpwstr>_Toc194670827</vt:lpwstr>
      </vt:variant>
      <vt:variant>
        <vt:i4>1703994</vt:i4>
      </vt:variant>
      <vt:variant>
        <vt:i4>4997</vt:i4>
      </vt:variant>
      <vt:variant>
        <vt:i4>0</vt:i4>
      </vt:variant>
      <vt:variant>
        <vt:i4>5</vt:i4>
      </vt:variant>
      <vt:variant>
        <vt:lpwstr/>
      </vt:variant>
      <vt:variant>
        <vt:lpwstr>_Toc194670826</vt:lpwstr>
      </vt:variant>
      <vt:variant>
        <vt:i4>1703994</vt:i4>
      </vt:variant>
      <vt:variant>
        <vt:i4>4991</vt:i4>
      </vt:variant>
      <vt:variant>
        <vt:i4>0</vt:i4>
      </vt:variant>
      <vt:variant>
        <vt:i4>5</vt:i4>
      </vt:variant>
      <vt:variant>
        <vt:lpwstr/>
      </vt:variant>
      <vt:variant>
        <vt:lpwstr>_Toc194670825</vt:lpwstr>
      </vt:variant>
      <vt:variant>
        <vt:i4>1703994</vt:i4>
      </vt:variant>
      <vt:variant>
        <vt:i4>4985</vt:i4>
      </vt:variant>
      <vt:variant>
        <vt:i4>0</vt:i4>
      </vt:variant>
      <vt:variant>
        <vt:i4>5</vt:i4>
      </vt:variant>
      <vt:variant>
        <vt:lpwstr/>
      </vt:variant>
      <vt:variant>
        <vt:lpwstr>_Toc194670824</vt:lpwstr>
      </vt:variant>
      <vt:variant>
        <vt:i4>1703994</vt:i4>
      </vt:variant>
      <vt:variant>
        <vt:i4>4979</vt:i4>
      </vt:variant>
      <vt:variant>
        <vt:i4>0</vt:i4>
      </vt:variant>
      <vt:variant>
        <vt:i4>5</vt:i4>
      </vt:variant>
      <vt:variant>
        <vt:lpwstr/>
      </vt:variant>
      <vt:variant>
        <vt:lpwstr>_Toc194670823</vt:lpwstr>
      </vt:variant>
      <vt:variant>
        <vt:i4>1703994</vt:i4>
      </vt:variant>
      <vt:variant>
        <vt:i4>4973</vt:i4>
      </vt:variant>
      <vt:variant>
        <vt:i4>0</vt:i4>
      </vt:variant>
      <vt:variant>
        <vt:i4>5</vt:i4>
      </vt:variant>
      <vt:variant>
        <vt:lpwstr/>
      </vt:variant>
      <vt:variant>
        <vt:lpwstr>_Toc194670822</vt:lpwstr>
      </vt:variant>
      <vt:variant>
        <vt:i4>1703994</vt:i4>
      </vt:variant>
      <vt:variant>
        <vt:i4>4967</vt:i4>
      </vt:variant>
      <vt:variant>
        <vt:i4>0</vt:i4>
      </vt:variant>
      <vt:variant>
        <vt:i4>5</vt:i4>
      </vt:variant>
      <vt:variant>
        <vt:lpwstr/>
      </vt:variant>
      <vt:variant>
        <vt:lpwstr>_Toc194670821</vt:lpwstr>
      </vt:variant>
      <vt:variant>
        <vt:i4>1703994</vt:i4>
      </vt:variant>
      <vt:variant>
        <vt:i4>4961</vt:i4>
      </vt:variant>
      <vt:variant>
        <vt:i4>0</vt:i4>
      </vt:variant>
      <vt:variant>
        <vt:i4>5</vt:i4>
      </vt:variant>
      <vt:variant>
        <vt:lpwstr/>
      </vt:variant>
      <vt:variant>
        <vt:lpwstr>_Toc194670820</vt:lpwstr>
      </vt:variant>
      <vt:variant>
        <vt:i4>1638458</vt:i4>
      </vt:variant>
      <vt:variant>
        <vt:i4>4955</vt:i4>
      </vt:variant>
      <vt:variant>
        <vt:i4>0</vt:i4>
      </vt:variant>
      <vt:variant>
        <vt:i4>5</vt:i4>
      </vt:variant>
      <vt:variant>
        <vt:lpwstr/>
      </vt:variant>
      <vt:variant>
        <vt:lpwstr>_Toc194670819</vt:lpwstr>
      </vt:variant>
      <vt:variant>
        <vt:i4>1638458</vt:i4>
      </vt:variant>
      <vt:variant>
        <vt:i4>4949</vt:i4>
      </vt:variant>
      <vt:variant>
        <vt:i4>0</vt:i4>
      </vt:variant>
      <vt:variant>
        <vt:i4>5</vt:i4>
      </vt:variant>
      <vt:variant>
        <vt:lpwstr/>
      </vt:variant>
      <vt:variant>
        <vt:lpwstr>_Toc194670818</vt:lpwstr>
      </vt:variant>
      <vt:variant>
        <vt:i4>1638458</vt:i4>
      </vt:variant>
      <vt:variant>
        <vt:i4>4943</vt:i4>
      </vt:variant>
      <vt:variant>
        <vt:i4>0</vt:i4>
      </vt:variant>
      <vt:variant>
        <vt:i4>5</vt:i4>
      </vt:variant>
      <vt:variant>
        <vt:lpwstr/>
      </vt:variant>
      <vt:variant>
        <vt:lpwstr>_Toc194670817</vt:lpwstr>
      </vt:variant>
      <vt:variant>
        <vt:i4>1638458</vt:i4>
      </vt:variant>
      <vt:variant>
        <vt:i4>4937</vt:i4>
      </vt:variant>
      <vt:variant>
        <vt:i4>0</vt:i4>
      </vt:variant>
      <vt:variant>
        <vt:i4>5</vt:i4>
      </vt:variant>
      <vt:variant>
        <vt:lpwstr/>
      </vt:variant>
      <vt:variant>
        <vt:lpwstr>_Toc194670816</vt:lpwstr>
      </vt:variant>
      <vt:variant>
        <vt:i4>1638458</vt:i4>
      </vt:variant>
      <vt:variant>
        <vt:i4>4931</vt:i4>
      </vt:variant>
      <vt:variant>
        <vt:i4>0</vt:i4>
      </vt:variant>
      <vt:variant>
        <vt:i4>5</vt:i4>
      </vt:variant>
      <vt:variant>
        <vt:lpwstr/>
      </vt:variant>
      <vt:variant>
        <vt:lpwstr>_Toc194670815</vt:lpwstr>
      </vt:variant>
      <vt:variant>
        <vt:i4>1638458</vt:i4>
      </vt:variant>
      <vt:variant>
        <vt:i4>4925</vt:i4>
      </vt:variant>
      <vt:variant>
        <vt:i4>0</vt:i4>
      </vt:variant>
      <vt:variant>
        <vt:i4>5</vt:i4>
      </vt:variant>
      <vt:variant>
        <vt:lpwstr/>
      </vt:variant>
      <vt:variant>
        <vt:lpwstr>_Toc194670814</vt:lpwstr>
      </vt:variant>
      <vt:variant>
        <vt:i4>1638458</vt:i4>
      </vt:variant>
      <vt:variant>
        <vt:i4>4919</vt:i4>
      </vt:variant>
      <vt:variant>
        <vt:i4>0</vt:i4>
      </vt:variant>
      <vt:variant>
        <vt:i4>5</vt:i4>
      </vt:variant>
      <vt:variant>
        <vt:lpwstr/>
      </vt:variant>
      <vt:variant>
        <vt:lpwstr>_Toc194670813</vt:lpwstr>
      </vt:variant>
      <vt:variant>
        <vt:i4>1638458</vt:i4>
      </vt:variant>
      <vt:variant>
        <vt:i4>4913</vt:i4>
      </vt:variant>
      <vt:variant>
        <vt:i4>0</vt:i4>
      </vt:variant>
      <vt:variant>
        <vt:i4>5</vt:i4>
      </vt:variant>
      <vt:variant>
        <vt:lpwstr/>
      </vt:variant>
      <vt:variant>
        <vt:lpwstr>_Toc194670812</vt:lpwstr>
      </vt:variant>
      <vt:variant>
        <vt:i4>1638458</vt:i4>
      </vt:variant>
      <vt:variant>
        <vt:i4>4907</vt:i4>
      </vt:variant>
      <vt:variant>
        <vt:i4>0</vt:i4>
      </vt:variant>
      <vt:variant>
        <vt:i4>5</vt:i4>
      </vt:variant>
      <vt:variant>
        <vt:lpwstr/>
      </vt:variant>
      <vt:variant>
        <vt:lpwstr>_Toc194670811</vt:lpwstr>
      </vt:variant>
      <vt:variant>
        <vt:i4>1638458</vt:i4>
      </vt:variant>
      <vt:variant>
        <vt:i4>4901</vt:i4>
      </vt:variant>
      <vt:variant>
        <vt:i4>0</vt:i4>
      </vt:variant>
      <vt:variant>
        <vt:i4>5</vt:i4>
      </vt:variant>
      <vt:variant>
        <vt:lpwstr/>
      </vt:variant>
      <vt:variant>
        <vt:lpwstr>_Toc194670810</vt:lpwstr>
      </vt:variant>
      <vt:variant>
        <vt:i4>1572922</vt:i4>
      </vt:variant>
      <vt:variant>
        <vt:i4>4895</vt:i4>
      </vt:variant>
      <vt:variant>
        <vt:i4>0</vt:i4>
      </vt:variant>
      <vt:variant>
        <vt:i4>5</vt:i4>
      </vt:variant>
      <vt:variant>
        <vt:lpwstr/>
      </vt:variant>
      <vt:variant>
        <vt:lpwstr>_Toc194670809</vt:lpwstr>
      </vt:variant>
      <vt:variant>
        <vt:i4>1572922</vt:i4>
      </vt:variant>
      <vt:variant>
        <vt:i4>4889</vt:i4>
      </vt:variant>
      <vt:variant>
        <vt:i4>0</vt:i4>
      </vt:variant>
      <vt:variant>
        <vt:i4>5</vt:i4>
      </vt:variant>
      <vt:variant>
        <vt:lpwstr/>
      </vt:variant>
      <vt:variant>
        <vt:lpwstr>_Toc194670808</vt:lpwstr>
      </vt:variant>
      <vt:variant>
        <vt:i4>1572922</vt:i4>
      </vt:variant>
      <vt:variant>
        <vt:i4>4883</vt:i4>
      </vt:variant>
      <vt:variant>
        <vt:i4>0</vt:i4>
      </vt:variant>
      <vt:variant>
        <vt:i4>5</vt:i4>
      </vt:variant>
      <vt:variant>
        <vt:lpwstr/>
      </vt:variant>
      <vt:variant>
        <vt:lpwstr>_Toc194670807</vt:lpwstr>
      </vt:variant>
      <vt:variant>
        <vt:i4>1572922</vt:i4>
      </vt:variant>
      <vt:variant>
        <vt:i4>4877</vt:i4>
      </vt:variant>
      <vt:variant>
        <vt:i4>0</vt:i4>
      </vt:variant>
      <vt:variant>
        <vt:i4>5</vt:i4>
      </vt:variant>
      <vt:variant>
        <vt:lpwstr/>
      </vt:variant>
      <vt:variant>
        <vt:lpwstr>_Toc194670806</vt:lpwstr>
      </vt:variant>
      <vt:variant>
        <vt:i4>1572922</vt:i4>
      </vt:variant>
      <vt:variant>
        <vt:i4>4871</vt:i4>
      </vt:variant>
      <vt:variant>
        <vt:i4>0</vt:i4>
      </vt:variant>
      <vt:variant>
        <vt:i4>5</vt:i4>
      </vt:variant>
      <vt:variant>
        <vt:lpwstr/>
      </vt:variant>
      <vt:variant>
        <vt:lpwstr>_Toc194670805</vt:lpwstr>
      </vt:variant>
      <vt:variant>
        <vt:i4>1572922</vt:i4>
      </vt:variant>
      <vt:variant>
        <vt:i4>4865</vt:i4>
      </vt:variant>
      <vt:variant>
        <vt:i4>0</vt:i4>
      </vt:variant>
      <vt:variant>
        <vt:i4>5</vt:i4>
      </vt:variant>
      <vt:variant>
        <vt:lpwstr/>
      </vt:variant>
      <vt:variant>
        <vt:lpwstr>_Toc194670804</vt:lpwstr>
      </vt:variant>
      <vt:variant>
        <vt:i4>1572922</vt:i4>
      </vt:variant>
      <vt:variant>
        <vt:i4>4859</vt:i4>
      </vt:variant>
      <vt:variant>
        <vt:i4>0</vt:i4>
      </vt:variant>
      <vt:variant>
        <vt:i4>5</vt:i4>
      </vt:variant>
      <vt:variant>
        <vt:lpwstr/>
      </vt:variant>
      <vt:variant>
        <vt:lpwstr>_Toc194670803</vt:lpwstr>
      </vt:variant>
      <vt:variant>
        <vt:i4>1572922</vt:i4>
      </vt:variant>
      <vt:variant>
        <vt:i4>4853</vt:i4>
      </vt:variant>
      <vt:variant>
        <vt:i4>0</vt:i4>
      </vt:variant>
      <vt:variant>
        <vt:i4>5</vt:i4>
      </vt:variant>
      <vt:variant>
        <vt:lpwstr/>
      </vt:variant>
      <vt:variant>
        <vt:lpwstr>_Toc194670802</vt:lpwstr>
      </vt:variant>
      <vt:variant>
        <vt:i4>1572922</vt:i4>
      </vt:variant>
      <vt:variant>
        <vt:i4>4847</vt:i4>
      </vt:variant>
      <vt:variant>
        <vt:i4>0</vt:i4>
      </vt:variant>
      <vt:variant>
        <vt:i4>5</vt:i4>
      </vt:variant>
      <vt:variant>
        <vt:lpwstr/>
      </vt:variant>
      <vt:variant>
        <vt:lpwstr>_Toc194670801</vt:lpwstr>
      </vt:variant>
      <vt:variant>
        <vt:i4>1572922</vt:i4>
      </vt:variant>
      <vt:variant>
        <vt:i4>4841</vt:i4>
      </vt:variant>
      <vt:variant>
        <vt:i4>0</vt:i4>
      </vt:variant>
      <vt:variant>
        <vt:i4>5</vt:i4>
      </vt:variant>
      <vt:variant>
        <vt:lpwstr/>
      </vt:variant>
      <vt:variant>
        <vt:lpwstr>_Toc194670800</vt:lpwstr>
      </vt:variant>
      <vt:variant>
        <vt:i4>1114165</vt:i4>
      </vt:variant>
      <vt:variant>
        <vt:i4>4835</vt:i4>
      </vt:variant>
      <vt:variant>
        <vt:i4>0</vt:i4>
      </vt:variant>
      <vt:variant>
        <vt:i4>5</vt:i4>
      </vt:variant>
      <vt:variant>
        <vt:lpwstr/>
      </vt:variant>
      <vt:variant>
        <vt:lpwstr>_Toc194670799</vt:lpwstr>
      </vt:variant>
      <vt:variant>
        <vt:i4>1114165</vt:i4>
      </vt:variant>
      <vt:variant>
        <vt:i4>4829</vt:i4>
      </vt:variant>
      <vt:variant>
        <vt:i4>0</vt:i4>
      </vt:variant>
      <vt:variant>
        <vt:i4>5</vt:i4>
      </vt:variant>
      <vt:variant>
        <vt:lpwstr/>
      </vt:variant>
      <vt:variant>
        <vt:lpwstr>_Toc194670798</vt:lpwstr>
      </vt:variant>
      <vt:variant>
        <vt:i4>1114165</vt:i4>
      </vt:variant>
      <vt:variant>
        <vt:i4>4823</vt:i4>
      </vt:variant>
      <vt:variant>
        <vt:i4>0</vt:i4>
      </vt:variant>
      <vt:variant>
        <vt:i4>5</vt:i4>
      </vt:variant>
      <vt:variant>
        <vt:lpwstr/>
      </vt:variant>
      <vt:variant>
        <vt:lpwstr>_Toc194670797</vt:lpwstr>
      </vt:variant>
      <vt:variant>
        <vt:i4>1114165</vt:i4>
      </vt:variant>
      <vt:variant>
        <vt:i4>4817</vt:i4>
      </vt:variant>
      <vt:variant>
        <vt:i4>0</vt:i4>
      </vt:variant>
      <vt:variant>
        <vt:i4>5</vt:i4>
      </vt:variant>
      <vt:variant>
        <vt:lpwstr/>
      </vt:variant>
      <vt:variant>
        <vt:lpwstr>_Toc194670796</vt:lpwstr>
      </vt:variant>
      <vt:variant>
        <vt:i4>1114165</vt:i4>
      </vt:variant>
      <vt:variant>
        <vt:i4>4811</vt:i4>
      </vt:variant>
      <vt:variant>
        <vt:i4>0</vt:i4>
      </vt:variant>
      <vt:variant>
        <vt:i4>5</vt:i4>
      </vt:variant>
      <vt:variant>
        <vt:lpwstr/>
      </vt:variant>
      <vt:variant>
        <vt:lpwstr>_Toc194670795</vt:lpwstr>
      </vt:variant>
      <vt:variant>
        <vt:i4>1114165</vt:i4>
      </vt:variant>
      <vt:variant>
        <vt:i4>4805</vt:i4>
      </vt:variant>
      <vt:variant>
        <vt:i4>0</vt:i4>
      </vt:variant>
      <vt:variant>
        <vt:i4>5</vt:i4>
      </vt:variant>
      <vt:variant>
        <vt:lpwstr/>
      </vt:variant>
      <vt:variant>
        <vt:lpwstr>_Toc194670794</vt:lpwstr>
      </vt:variant>
      <vt:variant>
        <vt:i4>1114165</vt:i4>
      </vt:variant>
      <vt:variant>
        <vt:i4>4799</vt:i4>
      </vt:variant>
      <vt:variant>
        <vt:i4>0</vt:i4>
      </vt:variant>
      <vt:variant>
        <vt:i4>5</vt:i4>
      </vt:variant>
      <vt:variant>
        <vt:lpwstr/>
      </vt:variant>
      <vt:variant>
        <vt:lpwstr>_Toc194670793</vt:lpwstr>
      </vt:variant>
      <vt:variant>
        <vt:i4>1114165</vt:i4>
      </vt:variant>
      <vt:variant>
        <vt:i4>4793</vt:i4>
      </vt:variant>
      <vt:variant>
        <vt:i4>0</vt:i4>
      </vt:variant>
      <vt:variant>
        <vt:i4>5</vt:i4>
      </vt:variant>
      <vt:variant>
        <vt:lpwstr/>
      </vt:variant>
      <vt:variant>
        <vt:lpwstr>_Toc194670792</vt:lpwstr>
      </vt:variant>
      <vt:variant>
        <vt:i4>1114165</vt:i4>
      </vt:variant>
      <vt:variant>
        <vt:i4>4787</vt:i4>
      </vt:variant>
      <vt:variant>
        <vt:i4>0</vt:i4>
      </vt:variant>
      <vt:variant>
        <vt:i4>5</vt:i4>
      </vt:variant>
      <vt:variant>
        <vt:lpwstr/>
      </vt:variant>
      <vt:variant>
        <vt:lpwstr>_Toc194670791</vt:lpwstr>
      </vt:variant>
      <vt:variant>
        <vt:i4>1114165</vt:i4>
      </vt:variant>
      <vt:variant>
        <vt:i4>4781</vt:i4>
      </vt:variant>
      <vt:variant>
        <vt:i4>0</vt:i4>
      </vt:variant>
      <vt:variant>
        <vt:i4>5</vt:i4>
      </vt:variant>
      <vt:variant>
        <vt:lpwstr/>
      </vt:variant>
      <vt:variant>
        <vt:lpwstr>_Toc194670790</vt:lpwstr>
      </vt:variant>
      <vt:variant>
        <vt:i4>1048629</vt:i4>
      </vt:variant>
      <vt:variant>
        <vt:i4>4775</vt:i4>
      </vt:variant>
      <vt:variant>
        <vt:i4>0</vt:i4>
      </vt:variant>
      <vt:variant>
        <vt:i4>5</vt:i4>
      </vt:variant>
      <vt:variant>
        <vt:lpwstr/>
      </vt:variant>
      <vt:variant>
        <vt:lpwstr>_Toc194670789</vt:lpwstr>
      </vt:variant>
      <vt:variant>
        <vt:i4>1048629</vt:i4>
      </vt:variant>
      <vt:variant>
        <vt:i4>4769</vt:i4>
      </vt:variant>
      <vt:variant>
        <vt:i4>0</vt:i4>
      </vt:variant>
      <vt:variant>
        <vt:i4>5</vt:i4>
      </vt:variant>
      <vt:variant>
        <vt:lpwstr/>
      </vt:variant>
      <vt:variant>
        <vt:lpwstr>_Toc194670788</vt:lpwstr>
      </vt:variant>
      <vt:variant>
        <vt:i4>1048629</vt:i4>
      </vt:variant>
      <vt:variant>
        <vt:i4>4763</vt:i4>
      </vt:variant>
      <vt:variant>
        <vt:i4>0</vt:i4>
      </vt:variant>
      <vt:variant>
        <vt:i4>5</vt:i4>
      </vt:variant>
      <vt:variant>
        <vt:lpwstr/>
      </vt:variant>
      <vt:variant>
        <vt:lpwstr>_Toc194670787</vt:lpwstr>
      </vt:variant>
      <vt:variant>
        <vt:i4>1048629</vt:i4>
      </vt:variant>
      <vt:variant>
        <vt:i4>4757</vt:i4>
      </vt:variant>
      <vt:variant>
        <vt:i4>0</vt:i4>
      </vt:variant>
      <vt:variant>
        <vt:i4>5</vt:i4>
      </vt:variant>
      <vt:variant>
        <vt:lpwstr/>
      </vt:variant>
      <vt:variant>
        <vt:lpwstr>_Toc194670786</vt:lpwstr>
      </vt:variant>
      <vt:variant>
        <vt:i4>1048629</vt:i4>
      </vt:variant>
      <vt:variant>
        <vt:i4>4751</vt:i4>
      </vt:variant>
      <vt:variant>
        <vt:i4>0</vt:i4>
      </vt:variant>
      <vt:variant>
        <vt:i4>5</vt:i4>
      </vt:variant>
      <vt:variant>
        <vt:lpwstr/>
      </vt:variant>
      <vt:variant>
        <vt:lpwstr>_Toc194670785</vt:lpwstr>
      </vt:variant>
      <vt:variant>
        <vt:i4>1048629</vt:i4>
      </vt:variant>
      <vt:variant>
        <vt:i4>4745</vt:i4>
      </vt:variant>
      <vt:variant>
        <vt:i4>0</vt:i4>
      </vt:variant>
      <vt:variant>
        <vt:i4>5</vt:i4>
      </vt:variant>
      <vt:variant>
        <vt:lpwstr/>
      </vt:variant>
      <vt:variant>
        <vt:lpwstr>_Toc194670784</vt:lpwstr>
      </vt:variant>
      <vt:variant>
        <vt:i4>1048629</vt:i4>
      </vt:variant>
      <vt:variant>
        <vt:i4>4739</vt:i4>
      </vt:variant>
      <vt:variant>
        <vt:i4>0</vt:i4>
      </vt:variant>
      <vt:variant>
        <vt:i4>5</vt:i4>
      </vt:variant>
      <vt:variant>
        <vt:lpwstr/>
      </vt:variant>
      <vt:variant>
        <vt:lpwstr>_Toc194670783</vt:lpwstr>
      </vt:variant>
      <vt:variant>
        <vt:i4>1048629</vt:i4>
      </vt:variant>
      <vt:variant>
        <vt:i4>4733</vt:i4>
      </vt:variant>
      <vt:variant>
        <vt:i4>0</vt:i4>
      </vt:variant>
      <vt:variant>
        <vt:i4>5</vt:i4>
      </vt:variant>
      <vt:variant>
        <vt:lpwstr/>
      </vt:variant>
      <vt:variant>
        <vt:lpwstr>_Toc194670782</vt:lpwstr>
      </vt:variant>
      <vt:variant>
        <vt:i4>1048629</vt:i4>
      </vt:variant>
      <vt:variant>
        <vt:i4>4727</vt:i4>
      </vt:variant>
      <vt:variant>
        <vt:i4>0</vt:i4>
      </vt:variant>
      <vt:variant>
        <vt:i4>5</vt:i4>
      </vt:variant>
      <vt:variant>
        <vt:lpwstr/>
      </vt:variant>
      <vt:variant>
        <vt:lpwstr>_Toc194670781</vt:lpwstr>
      </vt:variant>
      <vt:variant>
        <vt:i4>1048629</vt:i4>
      </vt:variant>
      <vt:variant>
        <vt:i4>4721</vt:i4>
      </vt:variant>
      <vt:variant>
        <vt:i4>0</vt:i4>
      </vt:variant>
      <vt:variant>
        <vt:i4>5</vt:i4>
      </vt:variant>
      <vt:variant>
        <vt:lpwstr/>
      </vt:variant>
      <vt:variant>
        <vt:lpwstr>_Toc194670780</vt:lpwstr>
      </vt:variant>
      <vt:variant>
        <vt:i4>2031669</vt:i4>
      </vt:variant>
      <vt:variant>
        <vt:i4>4715</vt:i4>
      </vt:variant>
      <vt:variant>
        <vt:i4>0</vt:i4>
      </vt:variant>
      <vt:variant>
        <vt:i4>5</vt:i4>
      </vt:variant>
      <vt:variant>
        <vt:lpwstr/>
      </vt:variant>
      <vt:variant>
        <vt:lpwstr>_Toc194670779</vt:lpwstr>
      </vt:variant>
      <vt:variant>
        <vt:i4>2031669</vt:i4>
      </vt:variant>
      <vt:variant>
        <vt:i4>4709</vt:i4>
      </vt:variant>
      <vt:variant>
        <vt:i4>0</vt:i4>
      </vt:variant>
      <vt:variant>
        <vt:i4>5</vt:i4>
      </vt:variant>
      <vt:variant>
        <vt:lpwstr/>
      </vt:variant>
      <vt:variant>
        <vt:lpwstr>_Toc194670778</vt:lpwstr>
      </vt:variant>
      <vt:variant>
        <vt:i4>2031669</vt:i4>
      </vt:variant>
      <vt:variant>
        <vt:i4>4703</vt:i4>
      </vt:variant>
      <vt:variant>
        <vt:i4>0</vt:i4>
      </vt:variant>
      <vt:variant>
        <vt:i4>5</vt:i4>
      </vt:variant>
      <vt:variant>
        <vt:lpwstr/>
      </vt:variant>
      <vt:variant>
        <vt:lpwstr>_Toc194670777</vt:lpwstr>
      </vt:variant>
      <vt:variant>
        <vt:i4>2031669</vt:i4>
      </vt:variant>
      <vt:variant>
        <vt:i4>4697</vt:i4>
      </vt:variant>
      <vt:variant>
        <vt:i4>0</vt:i4>
      </vt:variant>
      <vt:variant>
        <vt:i4>5</vt:i4>
      </vt:variant>
      <vt:variant>
        <vt:lpwstr/>
      </vt:variant>
      <vt:variant>
        <vt:lpwstr>_Toc194670776</vt:lpwstr>
      </vt:variant>
      <vt:variant>
        <vt:i4>2031669</vt:i4>
      </vt:variant>
      <vt:variant>
        <vt:i4>4691</vt:i4>
      </vt:variant>
      <vt:variant>
        <vt:i4>0</vt:i4>
      </vt:variant>
      <vt:variant>
        <vt:i4>5</vt:i4>
      </vt:variant>
      <vt:variant>
        <vt:lpwstr/>
      </vt:variant>
      <vt:variant>
        <vt:lpwstr>_Toc194670775</vt:lpwstr>
      </vt:variant>
      <vt:variant>
        <vt:i4>2031669</vt:i4>
      </vt:variant>
      <vt:variant>
        <vt:i4>4685</vt:i4>
      </vt:variant>
      <vt:variant>
        <vt:i4>0</vt:i4>
      </vt:variant>
      <vt:variant>
        <vt:i4>5</vt:i4>
      </vt:variant>
      <vt:variant>
        <vt:lpwstr/>
      </vt:variant>
      <vt:variant>
        <vt:lpwstr>_Toc194670774</vt:lpwstr>
      </vt:variant>
      <vt:variant>
        <vt:i4>2031669</vt:i4>
      </vt:variant>
      <vt:variant>
        <vt:i4>4679</vt:i4>
      </vt:variant>
      <vt:variant>
        <vt:i4>0</vt:i4>
      </vt:variant>
      <vt:variant>
        <vt:i4>5</vt:i4>
      </vt:variant>
      <vt:variant>
        <vt:lpwstr/>
      </vt:variant>
      <vt:variant>
        <vt:lpwstr>_Toc194670773</vt:lpwstr>
      </vt:variant>
      <vt:variant>
        <vt:i4>2031669</vt:i4>
      </vt:variant>
      <vt:variant>
        <vt:i4>4673</vt:i4>
      </vt:variant>
      <vt:variant>
        <vt:i4>0</vt:i4>
      </vt:variant>
      <vt:variant>
        <vt:i4>5</vt:i4>
      </vt:variant>
      <vt:variant>
        <vt:lpwstr/>
      </vt:variant>
      <vt:variant>
        <vt:lpwstr>_Toc194670772</vt:lpwstr>
      </vt:variant>
      <vt:variant>
        <vt:i4>2031669</vt:i4>
      </vt:variant>
      <vt:variant>
        <vt:i4>4667</vt:i4>
      </vt:variant>
      <vt:variant>
        <vt:i4>0</vt:i4>
      </vt:variant>
      <vt:variant>
        <vt:i4>5</vt:i4>
      </vt:variant>
      <vt:variant>
        <vt:lpwstr/>
      </vt:variant>
      <vt:variant>
        <vt:lpwstr>_Toc194670771</vt:lpwstr>
      </vt:variant>
      <vt:variant>
        <vt:i4>2031669</vt:i4>
      </vt:variant>
      <vt:variant>
        <vt:i4>4661</vt:i4>
      </vt:variant>
      <vt:variant>
        <vt:i4>0</vt:i4>
      </vt:variant>
      <vt:variant>
        <vt:i4>5</vt:i4>
      </vt:variant>
      <vt:variant>
        <vt:lpwstr/>
      </vt:variant>
      <vt:variant>
        <vt:lpwstr>_Toc194670770</vt:lpwstr>
      </vt:variant>
      <vt:variant>
        <vt:i4>1966133</vt:i4>
      </vt:variant>
      <vt:variant>
        <vt:i4>4655</vt:i4>
      </vt:variant>
      <vt:variant>
        <vt:i4>0</vt:i4>
      </vt:variant>
      <vt:variant>
        <vt:i4>5</vt:i4>
      </vt:variant>
      <vt:variant>
        <vt:lpwstr/>
      </vt:variant>
      <vt:variant>
        <vt:lpwstr>_Toc194670769</vt:lpwstr>
      </vt:variant>
      <vt:variant>
        <vt:i4>1966133</vt:i4>
      </vt:variant>
      <vt:variant>
        <vt:i4>4649</vt:i4>
      </vt:variant>
      <vt:variant>
        <vt:i4>0</vt:i4>
      </vt:variant>
      <vt:variant>
        <vt:i4>5</vt:i4>
      </vt:variant>
      <vt:variant>
        <vt:lpwstr/>
      </vt:variant>
      <vt:variant>
        <vt:lpwstr>_Toc194670768</vt:lpwstr>
      </vt:variant>
      <vt:variant>
        <vt:i4>1966133</vt:i4>
      </vt:variant>
      <vt:variant>
        <vt:i4>4643</vt:i4>
      </vt:variant>
      <vt:variant>
        <vt:i4>0</vt:i4>
      </vt:variant>
      <vt:variant>
        <vt:i4>5</vt:i4>
      </vt:variant>
      <vt:variant>
        <vt:lpwstr/>
      </vt:variant>
      <vt:variant>
        <vt:lpwstr>_Toc194670767</vt:lpwstr>
      </vt:variant>
      <vt:variant>
        <vt:i4>1966133</vt:i4>
      </vt:variant>
      <vt:variant>
        <vt:i4>4637</vt:i4>
      </vt:variant>
      <vt:variant>
        <vt:i4>0</vt:i4>
      </vt:variant>
      <vt:variant>
        <vt:i4>5</vt:i4>
      </vt:variant>
      <vt:variant>
        <vt:lpwstr/>
      </vt:variant>
      <vt:variant>
        <vt:lpwstr>_Toc194670766</vt:lpwstr>
      </vt:variant>
      <vt:variant>
        <vt:i4>1966133</vt:i4>
      </vt:variant>
      <vt:variant>
        <vt:i4>4631</vt:i4>
      </vt:variant>
      <vt:variant>
        <vt:i4>0</vt:i4>
      </vt:variant>
      <vt:variant>
        <vt:i4>5</vt:i4>
      </vt:variant>
      <vt:variant>
        <vt:lpwstr/>
      </vt:variant>
      <vt:variant>
        <vt:lpwstr>_Toc194670765</vt:lpwstr>
      </vt:variant>
      <vt:variant>
        <vt:i4>1966133</vt:i4>
      </vt:variant>
      <vt:variant>
        <vt:i4>4625</vt:i4>
      </vt:variant>
      <vt:variant>
        <vt:i4>0</vt:i4>
      </vt:variant>
      <vt:variant>
        <vt:i4>5</vt:i4>
      </vt:variant>
      <vt:variant>
        <vt:lpwstr/>
      </vt:variant>
      <vt:variant>
        <vt:lpwstr>_Toc194670764</vt:lpwstr>
      </vt:variant>
      <vt:variant>
        <vt:i4>1966133</vt:i4>
      </vt:variant>
      <vt:variant>
        <vt:i4>4619</vt:i4>
      </vt:variant>
      <vt:variant>
        <vt:i4>0</vt:i4>
      </vt:variant>
      <vt:variant>
        <vt:i4>5</vt:i4>
      </vt:variant>
      <vt:variant>
        <vt:lpwstr/>
      </vt:variant>
      <vt:variant>
        <vt:lpwstr>_Toc194670763</vt:lpwstr>
      </vt:variant>
      <vt:variant>
        <vt:i4>1966133</vt:i4>
      </vt:variant>
      <vt:variant>
        <vt:i4>4613</vt:i4>
      </vt:variant>
      <vt:variant>
        <vt:i4>0</vt:i4>
      </vt:variant>
      <vt:variant>
        <vt:i4>5</vt:i4>
      </vt:variant>
      <vt:variant>
        <vt:lpwstr/>
      </vt:variant>
      <vt:variant>
        <vt:lpwstr>_Toc194670762</vt:lpwstr>
      </vt:variant>
      <vt:variant>
        <vt:i4>1966133</vt:i4>
      </vt:variant>
      <vt:variant>
        <vt:i4>4607</vt:i4>
      </vt:variant>
      <vt:variant>
        <vt:i4>0</vt:i4>
      </vt:variant>
      <vt:variant>
        <vt:i4>5</vt:i4>
      </vt:variant>
      <vt:variant>
        <vt:lpwstr/>
      </vt:variant>
      <vt:variant>
        <vt:lpwstr>_Toc194670761</vt:lpwstr>
      </vt:variant>
      <vt:variant>
        <vt:i4>1966133</vt:i4>
      </vt:variant>
      <vt:variant>
        <vt:i4>4601</vt:i4>
      </vt:variant>
      <vt:variant>
        <vt:i4>0</vt:i4>
      </vt:variant>
      <vt:variant>
        <vt:i4>5</vt:i4>
      </vt:variant>
      <vt:variant>
        <vt:lpwstr/>
      </vt:variant>
      <vt:variant>
        <vt:lpwstr>_Toc194670760</vt:lpwstr>
      </vt:variant>
      <vt:variant>
        <vt:i4>1900597</vt:i4>
      </vt:variant>
      <vt:variant>
        <vt:i4>4595</vt:i4>
      </vt:variant>
      <vt:variant>
        <vt:i4>0</vt:i4>
      </vt:variant>
      <vt:variant>
        <vt:i4>5</vt:i4>
      </vt:variant>
      <vt:variant>
        <vt:lpwstr/>
      </vt:variant>
      <vt:variant>
        <vt:lpwstr>_Toc194670759</vt:lpwstr>
      </vt:variant>
      <vt:variant>
        <vt:i4>1900597</vt:i4>
      </vt:variant>
      <vt:variant>
        <vt:i4>4589</vt:i4>
      </vt:variant>
      <vt:variant>
        <vt:i4>0</vt:i4>
      </vt:variant>
      <vt:variant>
        <vt:i4>5</vt:i4>
      </vt:variant>
      <vt:variant>
        <vt:lpwstr/>
      </vt:variant>
      <vt:variant>
        <vt:lpwstr>_Toc194670758</vt:lpwstr>
      </vt:variant>
      <vt:variant>
        <vt:i4>1900597</vt:i4>
      </vt:variant>
      <vt:variant>
        <vt:i4>4583</vt:i4>
      </vt:variant>
      <vt:variant>
        <vt:i4>0</vt:i4>
      </vt:variant>
      <vt:variant>
        <vt:i4>5</vt:i4>
      </vt:variant>
      <vt:variant>
        <vt:lpwstr/>
      </vt:variant>
      <vt:variant>
        <vt:lpwstr>_Toc194670757</vt:lpwstr>
      </vt:variant>
      <vt:variant>
        <vt:i4>1900597</vt:i4>
      </vt:variant>
      <vt:variant>
        <vt:i4>4577</vt:i4>
      </vt:variant>
      <vt:variant>
        <vt:i4>0</vt:i4>
      </vt:variant>
      <vt:variant>
        <vt:i4>5</vt:i4>
      </vt:variant>
      <vt:variant>
        <vt:lpwstr/>
      </vt:variant>
      <vt:variant>
        <vt:lpwstr>_Toc194670756</vt:lpwstr>
      </vt:variant>
      <vt:variant>
        <vt:i4>1900597</vt:i4>
      </vt:variant>
      <vt:variant>
        <vt:i4>4571</vt:i4>
      </vt:variant>
      <vt:variant>
        <vt:i4>0</vt:i4>
      </vt:variant>
      <vt:variant>
        <vt:i4>5</vt:i4>
      </vt:variant>
      <vt:variant>
        <vt:lpwstr/>
      </vt:variant>
      <vt:variant>
        <vt:lpwstr>_Toc194670755</vt:lpwstr>
      </vt:variant>
      <vt:variant>
        <vt:i4>1900597</vt:i4>
      </vt:variant>
      <vt:variant>
        <vt:i4>4565</vt:i4>
      </vt:variant>
      <vt:variant>
        <vt:i4>0</vt:i4>
      </vt:variant>
      <vt:variant>
        <vt:i4>5</vt:i4>
      </vt:variant>
      <vt:variant>
        <vt:lpwstr/>
      </vt:variant>
      <vt:variant>
        <vt:lpwstr>_Toc194670754</vt:lpwstr>
      </vt:variant>
      <vt:variant>
        <vt:i4>1900597</vt:i4>
      </vt:variant>
      <vt:variant>
        <vt:i4>4559</vt:i4>
      </vt:variant>
      <vt:variant>
        <vt:i4>0</vt:i4>
      </vt:variant>
      <vt:variant>
        <vt:i4>5</vt:i4>
      </vt:variant>
      <vt:variant>
        <vt:lpwstr/>
      </vt:variant>
      <vt:variant>
        <vt:lpwstr>_Toc194670753</vt:lpwstr>
      </vt:variant>
      <vt:variant>
        <vt:i4>1900597</vt:i4>
      </vt:variant>
      <vt:variant>
        <vt:i4>4553</vt:i4>
      </vt:variant>
      <vt:variant>
        <vt:i4>0</vt:i4>
      </vt:variant>
      <vt:variant>
        <vt:i4>5</vt:i4>
      </vt:variant>
      <vt:variant>
        <vt:lpwstr/>
      </vt:variant>
      <vt:variant>
        <vt:lpwstr>_Toc194670752</vt:lpwstr>
      </vt:variant>
      <vt:variant>
        <vt:i4>1900597</vt:i4>
      </vt:variant>
      <vt:variant>
        <vt:i4>4547</vt:i4>
      </vt:variant>
      <vt:variant>
        <vt:i4>0</vt:i4>
      </vt:variant>
      <vt:variant>
        <vt:i4>5</vt:i4>
      </vt:variant>
      <vt:variant>
        <vt:lpwstr/>
      </vt:variant>
      <vt:variant>
        <vt:lpwstr>_Toc194670751</vt:lpwstr>
      </vt:variant>
      <vt:variant>
        <vt:i4>1900597</vt:i4>
      </vt:variant>
      <vt:variant>
        <vt:i4>4541</vt:i4>
      </vt:variant>
      <vt:variant>
        <vt:i4>0</vt:i4>
      </vt:variant>
      <vt:variant>
        <vt:i4>5</vt:i4>
      </vt:variant>
      <vt:variant>
        <vt:lpwstr/>
      </vt:variant>
      <vt:variant>
        <vt:lpwstr>_Toc194670750</vt:lpwstr>
      </vt:variant>
      <vt:variant>
        <vt:i4>1835061</vt:i4>
      </vt:variant>
      <vt:variant>
        <vt:i4>4535</vt:i4>
      </vt:variant>
      <vt:variant>
        <vt:i4>0</vt:i4>
      </vt:variant>
      <vt:variant>
        <vt:i4>5</vt:i4>
      </vt:variant>
      <vt:variant>
        <vt:lpwstr/>
      </vt:variant>
      <vt:variant>
        <vt:lpwstr>_Toc194670749</vt:lpwstr>
      </vt:variant>
      <vt:variant>
        <vt:i4>1835061</vt:i4>
      </vt:variant>
      <vt:variant>
        <vt:i4>4529</vt:i4>
      </vt:variant>
      <vt:variant>
        <vt:i4>0</vt:i4>
      </vt:variant>
      <vt:variant>
        <vt:i4>5</vt:i4>
      </vt:variant>
      <vt:variant>
        <vt:lpwstr/>
      </vt:variant>
      <vt:variant>
        <vt:lpwstr>_Toc194670748</vt:lpwstr>
      </vt:variant>
      <vt:variant>
        <vt:i4>1835061</vt:i4>
      </vt:variant>
      <vt:variant>
        <vt:i4>4523</vt:i4>
      </vt:variant>
      <vt:variant>
        <vt:i4>0</vt:i4>
      </vt:variant>
      <vt:variant>
        <vt:i4>5</vt:i4>
      </vt:variant>
      <vt:variant>
        <vt:lpwstr/>
      </vt:variant>
      <vt:variant>
        <vt:lpwstr>_Toc194670747</vt:lpwstr>
      </vt:variant>
      <vt:variant>
        <vt:i4>1835061</vt:i4>
      </vt:variant>
      <vt:variant>
        <vt:i4>4517</vt:i4>
      </vt:variant>
      <vt:variant>
        <vt:i4>0</vt:i4>
      </vt:variant>
      <vt:variant>
        <vt:i4>5</vt:i4>
      </vt:variant>
      <vt:variant>
        <vt:lpwstr/>
      </vt:variant>
      <vt:variant>
        <vt:lpwstr>_Toc194670746</vt:lpwstr>
      </vt:variant>
      <vt:variant>
        <vt:i4>1835061</vt:i4>
      </vt:variant>
      <vt:variant>
        <vt:i4>4511</vt:i4>
      </vt:variant>
      <vt:variant>
        <vt:i4>0</vt:i4>
      </vt:variant>
      <vt:variant>
        <vt:i4>5</vt:i4>
      </vt:variant>
      <vt:variant>
        <vt:lpwstr/>
      </vt:variant>
      <vt:variant>
        <vt:lpwstr>_Toc194670745</vt:lpwstr>
      </vt:variant>
      <vt:variant>
        <vt:i4>1835061</vt:i4>
      </vt:variant>
      <vt:variant>
        <vt:i4>4505</vt:i4>
      </vt:variant>
      <vt:variant>
        <vt:i4>0</vt:i4>
      </vt:variant>
      <vt:variant>
        <vt:i4>5</vt:i4>
      </vt:variant>
      <vt:variant>
        <vt:lpwstr/>
      </vt:variant>
      <vt:variant>
        <vt:lpwstr>_Toc194670744</vt:lpwstr>
      </vt:variant>
      <vt:variant>
        <vt:i4>1835061</vt:i4>
      </vt:variant>
      <vt:variant>
        <vt:i4>4499</vt:i4>
      </vt:variant>
      <vt:variant>
        <vt:i4>0</vt:i4>
      </vt:variant>
      <vt:variant>
        <vt:i4>5</vt:i4>
      </vt:variant>
      <vt:variant>
        <vt:lpwstr/>
      </vt:variant>
      <vt:variant>
        <vt:lpwstr>_Toc194670743</vt:lpwstr>
      </vt:variant>
      <vt:variant>
        <vt:i4>1835061</vt:i4>
      </vt:variant>
      <vt:variant>
        <vt:i4>4493</vt:i4>
      </vt:variant>
      <vt:variant>
        <vt:i4>0</vt:i4>
      </vt:variant>
      <vt:variant>
        <vt:i4>5</vt:i4>
      </vt:variant>
      <vt:variant>
        <vt:lpwstr/>
      </vt:variant>
      <vt:variant>
        <vt:lpwstr>_Toc194670742</vt:lpwstr>
      </vt:variant>
      <vt:variant>
        <vt:i4>1835061</vt:i4>
      </vt:variant>
      <vt:variant>
        <vt:i4>4487</vt:i4>
      </vt:variant>
      <vt:variant>
        <vt:i4>0</vt:i4>
      </vt:variant>
      <vt:variant>
        <vt:i4>5</vt:i4>
      </vt:variant>
      <vt:variant>
        <vt:lpwstr/>
      </vt:variant>
      <vt:variant>
        <vt:lpwstr>_Toc194670741</vt:lpwstr>
      </vt:variant>
      <vt:variant>
        <vt:i4>1835061</vt:i4>
      </vt:variant>
      <vt:variant>
        <vt:i4>4481</vt:i4>
      </vt:variant>
      <vt:variant>
        <vt:i4>0</vt:i4>
      </vt:variant>
      <vt:variant>
        <vt:i4>5</vt:i4>
      </vt:variant>
      <vt:variant>
        <vt:lpwstr/>
      </vt:variant>
      <vt:variant>
        <vt:lpwstr>_Toc194670740</vt:lpwstr>
      </vt:variant>
      <vt:variant>
        <vt:i4>1769525</vt:i4>
      </vt:variant>
      <vt:variant>
        <vt:i4>4475</vt:i4>
      </vt:variant>
      <vt:variant>
        <vt:i4>0</vt:i4>
      </vt:variant>
      <vt:variant>
        <vt:i4>5</vt:i4>
      </vt:variant>
      <vt:variant>
        <vt:lpwstr/>
      </vt:variant>
      <vt:variant>
        <vt:lpwstr>_Toc194670739</vt:lpwstr>
      </vt:variant>
      <vt:variant>
        <vt:i4>1769525</vt:i4>
      </vt:variant>
      <vt:variant>
        <vt:i4>4469</vt:i4>
      </vt:variant>
      <vt:variant>
        <vt:i4>0</vt:i4>
      </vt:variant>
      <vt:variant>
        <vt:i4>5</vt:i4>
      </vt:variant>
      <vt:variant>
        <vt:lpwstr/>
      </vt:variant>
      <vt:variant>
        <vt:lpwstr>_Toc194670738</vt:lpwstr>
      </vt:variant>
      <vt:variant>
        <vt:i4>1769525</vt:i4>
      </vt:variant>
      <vt:variant>
        <vt:i4>4463</vt:i4>
      </vt:variant>
      <vt:variant>
        <vt:i4>0</vt:i4>
      </vt:variant>
      <vt:variant>
        <vt:i4>5</vt:i4>
      </vt:variant>
      <vt:variant>
        <vt:lpwstr/>
      </vt:variant>
      <vt:variant>
        <vt:lpwstr>_Toc194670737</vt:lpwstr>
      </vt:variant>
      <vt:variant>
        <vt:i4>1769525</vt:i4>
      </vt:variant>
      <vt:variant>
        <vt:i4>4457</vt:i4>
      </vt:variant>
      <vt:variant>
        <vt:i4>0</vt:i4>
      </vt:variant>
      <vt:variant>
        <vt:i4>5</vt:i4>
      </vt:variant>
      <vt:variant>
        <vt:lpwstr/>
      </vt:variant>
      <vt:variant>
        <vt:lpwstr>_Toc194670736</vt:lpwstr>
      </vt:variant>
      <vt:variant>
        <vt:i4>1769525</vt:i4>
      </vt:variant>
      <vt:variant>
        <vt:i4>4451</vt:i4>
      </vt:variant>
      <vt:variant>
        <vt:i4>0</vt:i4>
      </vt:variant>
      <vt:variant>
        <vt:i4>5</vt:i4>
      </vt:variant>
      <vt:variant>
        <vt:lpwstr/>
      </vt:variant>
      <vt:variant>
        <vt:lpwstr>_Toc194670735</vt:lpwstr>
      </vt:variant>
      <vt:variant>
        <vt:i4>1769525</vt:i4>
      </vt:variant>
      <vt:variant>
        <vt:i4>4445</vt:i4>
      </vt:variant>
      <vt:variant>
        <vt:i4>0</vt:i4>
      </vt:variant>
      <vt:variant>
        <vt:i4>5</vt:i4>
      </vt:variant>
      <vt:variant>
        <vt:lpwstr/>
      </vt:variant>
      <vt:variant>
        <vt:lpwstr>_Toc194670734</vt:lpwstr>
      </vt:variant>
      <vt:variant>
        <vt:i4>1769525</vt:i4>
      </vt:variant>
      <vt:variant>
        <vt:i4>4439</vt:i4>
      </vt:variant>
      <vt:variant>
        <vt:i4>0</vt:i4>
      </vt:variant>
      <vt:variant>
        <vt:i4>5</vt:i4>
      </vt:variant>
      <vt:variant>
        <vt:lpwstr/>
      </vt:variant>
      <vt:variant>
        <vt:lpwstr>_Toc194670733</vt:lpwstr>
      </vt:variant>
      <vt:variant>
        <vt:i4>1769525</vt:i4>
      </vt:variant>
      <vt:variant>
        <vt:i4>4433</vt:i4>
      </vt:variant>
      <vt:variant>
        <vt:i4>0</vt:i4>
      </vt:variant>
      <vt:variant>
        <vt:i4>5</vt:i4>
      </vt:variant>
      <vt:variant>
        <vt:lpwstr/>
      </vt:variant>
      <vt:variant>
        <vt:lpwstr>_Toc194670732</vt:lpwstr>
      </vt:variant>
      <vt:variant>
        <vt:i4>1769525</vt:i4>
      </vt:variant>
      <vt:variant>
        <vt:i4>4427</vt:i4>
      </vt:variant>
      <vt:variant>
        <vt:i4>0</vt:i4>
      </vt:variant>
      <vt:variant>
        <vt:i4>5</vt:i4>
      </vt:variant>
      <vt:variant>
        <vt:lpwstr/>
      </vt:variant>
      <vt:variant>
        <vt:lpwstr>_Toc194670731</vt:lpwstr>
      </vt:variant>
      <vt:variant>
        <vt:i4>1769525</vt:i4>
      </vt:variant>
      <vt:variant>
        <vt:i4>4421</vt:i4>
      </vt:variant>
      <vt:variant>
        <vt:i4>0</vt:i4>
      </vt:variant>
      <vt:variant>
        <vt:i4>5</vt:i4>
      </vt:variant>
      <vt:variant>
        <vt:lpwstr/>
      </vt:variant>
      <vt:variant>
        <vt:lpwstr>_Toc194670730</vt:lpwstr>
      </vt:variant>
      <vt:variant>
        <vt:i4>1703989</vt:i4>
      </vt:variant>
      <vt:variant>
        <vt:i4>4415</vt:i4>
      </vt:variant>
      <vt:variant>
        <vt:i4>0</vt:i4>
      </vt:variant>
      <vt:variant>
        <vt:i4>5</vt:i4>
      </vt:variant>
      <vt:variant>
        <vt:lpwstr/>
      </vt:variant>
      <vt:variant>
        <vt:lpwstr>_Toc194670729</vt:lpwstr>
      </vt:variant>
      <vt:variant>
        <vt:i4>1703989</vt:i4>
      </vt:variant>
      <vt:variant>
        <vt:i4>4409</vt:i4>
      </vt:variant>
      <vt:variant>
        <vt:i4>0</vt:i4>
      </vt:variant>
      <vt:variant>
        <vt:i4>5</vt:i4>
      </vt:variant>
      <vt:variant>
        <vt:lpwstr/>
      </vt:variant>
      <vt:variant>
        <vt:lpwstr>_Toc194670728</vt:lpwstr>
      </vt:variant>
      <vt:variant>
        <vt:i4>1703989</vt:i4>
      </vt:variant>
      <vt:variant>
        <vt:i4>4403</vt:i4>
      </vt:variant>
      <vt:variant>
        <vt:i4>0</vt:i4>
      </vt:variant>
      <vt:variant>
        <vt:i4>5</vt:i4>
      </vt:variant>
      <vt:variant>
        <vt:lpwstr/>
      </vt:variant>
      <vt:variant>
        <vt:lpwstr>_Toc194670727</vt:lpwstr>
      </vt:variant>
      <vt:variant>
        <vt:i4>1703989</vt:i4>
      </vt:variant>
      <vt:variant>
        <vt:i4>4397</vt:i4>
      </vt:variant>
      <vt:variant>
        <vt:i4>0</vt:i4>
      </vt:variant>
      <vt:variant>
        <vt:i4>5</vt:i4>
      </vt:variant>
      <vt:variant>
        <vt:lpwstr/>
      </vt:variant>
      <vt:variant>
        <vt:lpwstr>_Toc194670726</vt:lpwstr>
      </vt:variant>
      <vt:variant>
        <vt:i4>1703989</vt:i4>
      </vt:variant>
      <vt:variant>
        <vt:i4>4391</vt:i4>
      </vt:variant>
      <vt:variant>
        <vt:i4>0</vt:i4>
      </vt:variant>
      <vt:variant>
        <vt:i4>5</vt:i4>
      </vt:variant>
      <vt:variant>
        <vt:lpwstr/>
      </vt:variant>
      <vt:variant>
        <vt:lpwstr>_Toc194670725</vt:lpwstr>
      </vt:variant>
      <vt:variant>
        <vt:i4>1703989</vt:i4>
      </vt:variant>
      <vt:variant>
        <vt:i4>4385</vt:i4>
      </vt:variant>
      <vt:variant>
        <vt:i4>0</vt:i4>
      </vt:variant>
      <vt:variant>
        <vt:i4>5</vt:i4>
      </vt:variant>
      <vt:variant>
        <vt:lpwstr/>
      </vt:variant>
      <vt:variant>
        <vt:lpwstr>_Toc194670724</vt:lpwstr>
      </vt:variant>
      <vt:variant>
        <vt:i4>1703989</vt:i4>
      </vt:variant>
      <vt:variant>
        <vt:i4>4379</vt:i4>
      </vt:variant>
      <vt:variant>
        <vt:i4>0</vt:i4>
      </vt:variant>
      <vt:variant>
        <vt:i4>5</vt:i4>
      </vt:variant>
      <vt:variant>
        <vt:lpwstr/>
      </vt:variant>
      <vt:variant>
        <vt:lpwstr>_Toc194670723</vt:lpwstr>
      </vt:variant>
      <vt:variant>
        <vt:i4>1703989</vt:i4>
      </vt:variant>
      <vt:variant>
        <vt:i4>4373</vt:i4>
      </vt:variant>
      <vt:variant>
        <vt:i4>0</vt:i4>
      </vt:variant>
      <vt:variant>
        <vt:i4>5</vt:i4>
      </vt:variant>
      <vt:variant>
        <vt:lpwstr/>
      </vt:variant>
      <vt:variant>
        <vt:lpwstr>_Toc194670722</vt:lpwstr>
      </vt:variant>
      <vt:variant>
        <vt:i4>1703989</vt:i4>
      </vt:variant>
      <vt:variant>
        <vt:i4>4367</vt:i4>
      </vt:variant>
      <vt:variant>
        <vt:i4>0</vt:i4>
      </vt:variant>
      <vt:variant>
        <vt:i4>5</vt:i4>
      </vt:variant>
      <vt:variant>
        <vt:lpwstr/>
      </vt:variant>
      <vt:variant>
        <vt:lpwstr>_Toc194670721</vt:lpwstr>
      </vt:variant>
      <vt:variant>
        <vt:i4>1703989</vt:i4>
      </vt:variant>
      <vt:variant>
        <vt:i4>4361</vt:i4>
      </vt:variant>
      <vt:variant>
        <vt:i4>0</vt:i4>
      </vt:variant>
      <vt:variant>
        <vt:i4>5</vt:i4>
      </vt:variant>
      <vt:variant>
        <vt:lpwstr/>
      </vt:variant>
      <vt:variant>
        <vt:lpwstr>_Toc194670720</vt:lpwstr>
      </vt:variant>
      <vt:variant>
        <vt:i4>1638453</vt:i4>
      </vt:variant>
      <vt:variant>
        <vt:i4>4355</vt:i4>
      </vt:variant>
      <vt:variant>
        <vt:i4>0</vt:i4>
      </vt:variant>
      <vt:variant>
        <vt:i4>5</vt:i4>
      </vt:variant>
      <vt:variant>
        <vt:lpwstr/>
      </vt:variant>
      <vt:variant>
        <vt:lpwstr>_Toc194670719</vt:lpwstr>
      </vt:variant>
      <vt:variant>
        <vt:i4>1638453</vt:i4>
      </vt:variant>
      <vt:variant>
        <vt:i4>4349</vt:i4>
      </vt:variant>
      <vt:variant>
        <vt:i4>0</vt:i4>
      </vt:variant>
      <vt:variant>
        <vt:i4>5</vt:i4>
      </vt:variant>
      <vt:variant>
        <vt:lpwstr/>
      </vt:variant>
      <vt:variant>
        <vt:lpwstr>_Toc194670718</vt:lpwstr>
      </vt:variant>
      <vt:variant>
        <vt:i4>1638453</vt:i4>
      </vt:variant>
      <vt:variant>
        <vt:i4>4343</vt:i4>
      </vt:variant>
      <vt:variant>
        <vt:i4>0</vt:i4>
      </vt:variant>
      <vt:variant>
        <vt:i4>5</vt:i4>
      </vt:variant>
      <vt:variant>
        <vt:lpwstr/>
      </vt:variant>
      <vt:variant>
        <vt:lpwstr>_Toc194670717</vt:lpwstr>
      </vt:variant>
      <vt:variant>
        <vt:i4>1638453</vt:i4>
      </vt:variant>
      <vt:variant>
        <vt:i4>4337</vt:i4>
      </vt:variant>
      <vt:variant>
        <vt:i4>0</vt:i4>
      </vt:variant>
      <vt:variant>
        <vt:i4>5</vt:i4>
      </vt:variant>
      <vt:variant>
        <vt:lpwstr/>
      </vt:variant>
      <vt:variant>
        <vt:lpwstr>_Toc194670716</vt:lpwstr>
      </vt:variant>
      <vt:variant>
        <vt:i4>1638453</vt:i4>
      </vt:variant>
      <vt:variant>
        <vt:i4>4331</vt:i4>
      </vt:variant>
      <vt:variant>
        <vt:i4>0</vt:i4>
      </vt:variant>
      <vt:variant>
        <vt:i4>5</vt:i4>
      </vt:variant>
      <vt:variant>
        <vt:lpwstr/>
      </vt:variant>
      <vt:variant>
        <vt:lpwstr>_Toc194670715</vt:lpwstr>
      </vt:variant>
      <vt:variant>
        <vt:i4>1638453</vt:i4>
      </vt:variant>
      <vt:variant>
        <vt:i4>4325</vt:i4>
      </vt:variant>
      <vt:variant>
        <vt:i4>0</vt:i4>
      </vt:variant>
      <vt:variant>
        <vt:i4>5</vt:i4>
      </vt:variant>
      <vt:variant>
        <vt:lpwstr/>
      </vt:variant>
      <vt:variant>
        <vt:lpwstr>_Toc194670714</vt:lpwstr>
      </vt:variant>
      <vt:variant>
        <vt:i4>1638453</vt:i4>
      </vt:variant>
      <vt:variant>
        <vt:i4>4319</vt:i4>
      </vt:variant>
      <vt:variant>
        <vt:i4>0</vt:i4>
      </vt:variant>
      <vt:variant>
        <vt:i4>5</vt:i4>
      </vt:variant>
      <vt:variant>
        <vt:lpwstr/>
      </vt:variant>
      <vt:variant>
        <vt:lpwstr>_Toc194670713</vt:lpwstr>
      </vt:variant>
      <vt:variant>
        <vt:i4>1638453</vt:i4>
      </vt:variant>
      <vt:variant>
        <vt:i4>4313</vt:i4>
      </vt:variant>
      <vt:variant>
        <vt:i4>0</vt:i4>
      </vt:variant>
      <vt:variant>
        <vt:i4>5</vt:i4>
      </vt:variant>
      <vt:variant>
        <vt:lpwstr/>
      </vt:variant>
      <vt:variant>
        <vt:lpwstr>_Toc194670712</vt:lpwstr>
      </vt:variant>
      <vt:variant>
        <vt:i4>1638453</vt:i4>
      </vt:variant>
      <vt:variant>
        <vt:i4>4307</vt:i4>
      </vt:variant>
      <vt:variant>
        <vt:i4>0</vt:i4>
      </vt:variant>
      <vt:variant>
        <vt:i4>5</vt:i4>
      </vt:variant>
      <vt:variant>
        <vt:lpwstr/>
      </vt:variant>
      <vt:variant>
        <vt:lpwstr>_Toc194670711</vt:lpwstr>
      </vt:variant>
      <vt:variant>
        <vt:i4>1638453</vt:i4>
      </vt:variant>
      <vt:variant>
        <vt:i4>4301</vt:i4>
      </vt:variant>
      <vt:variant>
        <vt:i4>0</vt:i4>
      </vt:variant>
      <vt:variant>
        <vt:i4>5</vt:i4>
      </vt:variant>
      <vt:variant>
        <vt:lpwstr/>
      </vt:variant>
      <vt:variant>
        <vt:lpwstr>_Toc194670710</vt:lpwstr>
      </vt:variant>
      <vt:variant>
        <vt:i4>1572917</vt:i4>
      </vt:variant>
      <vt:variant>
        <vt:i4>4295</vt:i4>
      </vt:variant>
      <vt:variant>
        <vt:i4>0</vt:i4>
      </vt:variant>
      <vt:variant>
        <vt:i4>5</vt:i4>
      </vt:variant>
      <vt:variant>
        <vt:lpwstr/>
      </vt:variant>
      <vt:variant>
        <vt:lpwstr>_Toc194670709</vt:lpwstr>
      </vt:variant>
      <vt:variant>
        <vt:i4>1572917</vt:i4>
      </vt:variant>
      <vt:variant>
        <vt:i4>4289</vt:i4>
      </vt:variant>
      <vt:variant>
        <vt:i4>0</vt:i4>
      </vt:variant>
      <vt:variant>
        <vt:i4>5</vt:i4>
      </vt:variant>
      <vt:variant>
        <vt:lpwstr/>
      </vt:variant>
      <vt:variant>
        <vt:lpwstr>_Toc194670708</vt:lpwstr>
      </vt:variant>
      <vt:variant>
        <vt:i4>1572917</vt:i4>
      </vt:variant>
      <vt:variant>
        <vt:i4>4283</vt:i4>
      </vt:variant>
      <vt:variant>
        <vt:i4>0</vt:i4>
      </vt:variant>
      <vt:variant>
        <vt:i4>5</vt:i4>
      </vt:variant>
      <vt:variant>
        <vt:lpwstr/>
      </vt:variant>
      <vt:variant>
        <vt:lpwstr>_Toc194670707</vt:lpwstr>
      </vt:variant>
      <vt:variant>
        <vt:i4>1572917</vt:i4>
      </vt:variant>
      <vt:variant>
        <vt:i4>4277</vt:i4>
      </vt:variant>
      <vt:variant>
        <vt:i4>0</vt:i4>
      </vt:variant>
      <vt:variant>
        <vt:i4>5</vt:i4>
      </vt:variant>
      <vt:variant>
        <vt:lpwstr/>
      </vt:variant>
      <vt:variant>
        <vt:lpwstr>_Toc194670706</vt:lpwstr>
      </vt:variant>
      <vt:variant>
        <vt:i4>1572917</vt:i4>
      </vt:variant>
      <vt:variant>
        <vt:i4>4271</vt:i4>
      </vt:variant>
      <vt:variant>
        <vt:i4>0</vt:i4>
      </vt:variant>
      <vt:variant>
        <vt:i4>5</vt:i4>
      </vt:variant>
      <vt:variant>
        <vt:lpwstr/>
      </vt:variant>
      <vt:variant>
        <vt:lpwstr>_Toc194670705</vt:lpwstr>
      </vt:variant>
      <vt:variant>
        <vt:i4>1572917</vt:i4>
      </vt:variant>
      <vt:variant>
        <vt:i4>4265</vt:i4>
      </vt:variant>
      <vt:variant>
        <vt:i4>0</vt:i4>
      </vt:variant>
      <vt:variant>
        <vt:i4>5</vt:i4>
      </vt:variant>
      <vt:variant>
        <vt:lpwstr/>
      </vt:variant>
      <vt:variant>
        <vt:lpwstr>_Toc194670704</vt:lpwstr>
      </vt:variant>
      <vt:variant>
        <vt:i4>1572917</vt:i4>
      </vt:variant>
      <vt:variant>
        <vt:i4>4259</vt:i4>
      </vt:variant>
      <vt:variant>
        <vt:i4>0</vt:i4>
      </vt:variant>
      <vt:variant>
        <vt:i4>5</vt:i4>
      </vt:variant>
      <vt:variant>
        <vt:lpwstr/>
      </vt:variant>
      <vt:variant>
        <vt:lpwstr>_Toc194670703</vt:lpwstr>
      </vt:variant>
      <vt:variant>
        <vt:i4>1572917</vt:i4>
      </vt:variant>
      <vt:variant>
        <vt:i4>4253</vt:i4>
      </vt:variant>
      <vt:variant>
        <vt:i4>0</vt:i4>
      </vt:variant>
      <vt:variant>
        <vt:i4>5</vt:i4>
      </vt:variant>
      <vt:variant>
        <vt:lpwstr/>
      </vt:variant>
      <vt:variant>
        <vt:lpwstr>_Toc194670702</vt:lpwstr>
      </vt:variant>
      <vt:variant>
        <vt:i4>1572917</vt:i4>
      </vt:variant>
      <vt:variant>
        <vt:i4>4247</vt:i4>
      </vt:variant>
      <vt:variant>
        <vt:i4>0</vt:i4>
      </vt:variant>
      <vt:variant>
        <vt:i4>5</vt:i4>
      </vt:variant>
      <vt:variant>
        <vt:lpwstr/>
      </vt:variant>
      <vt:variant>
        <vt:lpwstr>_Toc194670701</vt:lpwstr>
      </vt:variant>
      <vt:variant>
        <vt:i4>1572917</vt:i4>
      </vt:variant>
      <vt:variant>
        <vt:i4>4241</vt:i4>
      </vt:variant>
      <vt:variant>
        <vt:i4>0</vt:i4>
      </vt:variant>
      <vt:variant>
        <vt:i4>5</vt:i4>
      </vt:variant>
      <vt:variant>
        <vt:lpwstr/>
      </vt:variant>
      <vt:variant>
        <vt:lpwstr>_Toc194670700</vt:lpwstr>
      </vt:variant>
      <vt:variant>
        <vt:i4>1114164</vt:i4>
      </vt:variant>
      <vt:variant>
        <vt:i4>4235</vt:i4>
      </vt:variant>
      <vt:variant>
        <vt:i4>0</vt:i4>
      </vt:variant>
      <vt:variant>
        <vt:i4>5</vt:i4>
      </vt:variant>
      <vt:variant>
        <vt:lpwstr/>
      </vt:variant>
      <vt:variant>
        <vt:lpwstr>_Toc194670699</vt:lpwstr>
      </vt:variant>
      <vt:variant>
        <vt:i4>1114164</vt:i4>
      </vt:variant>
      <vt:variant>
        <vt:i4>4229</vt:i4>
      </vt:variant>
      <vt:variant>
        <vt:i4>0</vt:i4>
      </vt:variant>
      <vt:variant>
        <vt:i4>5</vt:i4>
      </vt:variant>
      <vt:variant>
        <vt:lpwstr/>
      </vt:variant>
      <vt:variant>
        <vt:lpwstr>_Toc194670698</vt:lpwstr>
      </vt:variant>
      <vt:variant>
        <vt:i4>1114164</vt:i4>
      </vt:variant>
      <vt:variant>
        <vt:i4>4223</vt:i4>
      </vt:variant>
      <vt:variant>
        <vt:i4>0</vt:i4>
      </vt:variant>
      <vt:variant>
        <vt:i4>5</vt:i4>
      </vt:variant>
      <vt:variant>
        <vt:lpwstr/>
      </vt:variant>
      <vt:variant>
        <vt:lpwstr>_Toc194670697</vt:lpwstr>
      </vt:variant>
      <vt:variant>
        <vt:i4>1114164</vt:i4>
      </vt:variant>
      <vt:variant>
        <vt:i4>4217</vt:i4>
      </vt:variant>
      <vt:variant>
        <vt:i4>0</vt:i4>
      </vt:variant>
      <vt:variant>
        <vt:i4>5</vt:i4>
      </vt:variant>
      <vt:variant>
        <vt:lpwstr/>
      </vt:variant>
      <vt:variant>
        <vt:lpwstr>_Toc194670696</vt:lpwstr>
      </vt:variant>
      <vt:variant>
        <vt:i4>1114164</vt:i4>
      </vt:variant>
      <vt:variant>
        <vt:i4>4211</vt:i4>
      </vt:variant>
      <vt:variant>
        <vt:i4>0</vt:i4>
      </vt:variant>
      <vt:variant>
        <vt:i4>5</vt:i4>
      </vt:variant>
      <vt:variant>
        <vt:lpwstr/>
      </vt:variant>
      <vt:variant>
        <vt:lpwstr>_Toc194670695</vt:lpwstr>
      </vt:variant>
      <vt:variant>
        <vt:i4>1114164</vt:i4>
      </vt:variant>
      <vt:variant>
        <vt:i4>4205</vt:i4>
      </vt:variant>
      <vt:variant>
        <vt:i4>0</vt:i4>
      </vt:variant>
      <vt:variant>
        <vt:i4>5</vt:i4>
      </vt:variant>
      <vt:variant>
        <vt:lpwstr/>
      </vt:variant>
      <vt:variant>
        <vt:lpwstr>_Toc194670694</vt:lpwstr>
      </vt:variant>
      <vt:variant>
        <vt:i4>1114164</vt:i4>
      </vt:variant>
      <vt:variant>
        <vt:i4>4199</vt:i4>
      </vt:variant>
      <vt:variant>
        <vt:i4>0</vt:i4>
      </vt:variant>
      <vt:variant>
        <vt:i4>5</vt:i4>
      </vt:variant>
      <vt:variant>
        <vt:lpwstr/>
      </vt:variant>
      <vt:variant>
        <vt:lpwstr>_Toc194670693</vt:lpwstr>
      </vt:variant>
      <vt:variant>
        <vt:i4>1114164</vt:i4>
      </vt:variant>
      <vt:variant>
        <vt:i4>4193</vt:i4>
      </vt:variant>
      <vt:variant>
        <vt:i4>0</vt:i4>
      </vt:variant>
      <vt:variant>
        <vt:i4>5</vt:i4>
      </vt:variant>
      <vt:variant>
        <vt:lpwstr/>
      </vt:variant>
      <vt:variant>
        <vt:lpwstr>_Toc194670692</vt:lpwstr>
      </vt:variant>
      <vt:variant>
        <vt:i4>1114164</vt:i4>
      </vt:variant>
      <vt:variant>
        <vt:i4>4187</vt:i4>
      </vt:variant>
      <vt:variant>
        <vt:i4>0</vt:i4>
      </vt:variant>
      <vt:variant>
        <vt:i4>5</vt:i4>
      </vt:variant>
      <vt:variant>
        <vt:lpwstr/>
      </vt:variant>
      <vt:variant>
        <vt:lpwstr>_Toc194670691</vt:lpwstr>
      </vt:variant>
      <vt:variant>
        <vt:i4>1114164</vt:i4>
      </vt:variant>
      <vt:variant>
        <vt:i4>4181</vt:i4>
      </vt:variant>
      <vt:variant>
        <vt:i4>0</vt:i4>
      </vt:variant>
      <vt:variant>
        <vt:i4>5</vt:i4>
      </vt:variant>
      <vt:variant>
        <vt:lpwstr/>
      </vt:variant>
      <vt:variant>
        <vt:lpwstr>_Toc194670690</vt:lpwstr>
      </vt:variant>
      <vt:variant>
        <vt:i4>1048628</vt:i4>
      </vt:variant>
      <vt:variant>
        <vt:i4>4175</vt:i4>
      </vt:variant>
      <vt:variant>
        <vt:i4>0</vt:i4>
      </vt:variant>
      <vt:variant>
        <vt:i4>5</vt:i4>
      </vt:variant>
      <vt:variant>
        <vt:lpwstr/>
      </vt:variant>
      <vt:variant>
        <vt:lpwstr>_Toc194670689</vt:lpwstr>
      </vt:variant>
      <vt:variant>
        <vt:i4>1048628</vt:i4>
      </vt:variant>
      <vt:variant>
        <vt:i4>4169</vt:i4>
      </vt:variant>
      <vt:variant>
        <vt:i4>0</vt:i4>
      </vt:variant>
      <vt:variant>
        <vt:i4>5</vt:i4>
      </vt:variant>
      <vt:variant>
        <vt:lpwstr/>
      </vt:variant>
      <vt:variant>
        <vt:lpwstr>_Toc194670688</vt:lpwstr>
      </vt:variant>
      <vt:variant>
        <vt:i4>1048628</vt:i4>
      </vt:variant>
      <vt:variant>
        <vt:i4>4163</vt:i4>
      </vt:variant>
      <vt:variant>
        <vt:i4>0</vt:i4>
      </vt:variant>
      <vt:variant>
        <vt:i4>5</vt:i4>
      </vt:variant>
      <vt:variant>
        <vt:lpwstr/>
      </vt:variant>
      <vt:variant>
        <vt:lpwstr>_Toc194670687</vt:lpwstr>
      </vt:variant>
      <vt:variant>
        <vt:i4>1048628</vt:i4>
      </vt:variant>
      <vt:variant>
        <vt:i4>4157</vt:i4>
      </vt:variant>
      <vt:variant>
        <vt:i4>0</vt:i4>
      </vt:variant>
      <vt:variant>
        <vt:i4>5</vt:i4>
      </vt:variant>
      <vt:variant>
        <vt:lpwstr/>
      </vt:variant>
      <vt:variant>
        <vt:lpwstr>_Toc194670686</vt:lpwstr>
      </vt:variant>
      <vt:variant>
        <vt:i4>1048628</vt:i4>
      </vt:variant>
      <vt:variant>
        <vt:i4>4151</vt:i4>
      </vt:variant>
      <vt:variant>
        <vt:i4>0</vt:i4>
      </vt:variant>
      <vt:variant>
        <vt:i4>5</vt:i4>
      </vt:variant>
      <vt:variant>
        <vt:lpwstr/>
      </vt:variant>
      <vt:variant>
        <vt:lpwstr>_Toc194670685</vt:lpwstr>
      </vt:variant>
      <vt:variant>
        <vt:i4>1048628</vt:i4>
      </vt:variant>
      <vt:variant>
        <vt:i4>4145</vt:i4>
      </vt:variant>
      <vt:variant>
        <vt:i4>0</vt:i4>
      </vt:variant>
      <vt:variant>
        <vt:i4>5</vt:i4>
      </vt:variant>
      <vt:variant>
        <vt:lpwstr/>
      </vt:variant>
      <vt:variant>
        <vt:lpwstr>_Toc194670684</vt:lpwstr>
      </vt:variant>
      <vt:variant>
        <vt:i4>1048628</vt:i4>
      </vt:variant>
      <vt:variant>
        <vt:i4>4139</vt:i4>
      </vt:variant>
      <vt:variant>
        <vt:i4>0</vt:i4>
      </vt:variant>
      <vt:variant>
        <vt:i4>5</vt:i4>
      </vt:variant>
      <vt:variant>
        <vt:lpwstr/>
      </vt:variant>
      <vt:variant>
        <vt:lpwstr>_Toc194670683</vt:lpwstr>
      </vt:variant>
      <vt:variant>
        <vt:i4>1048628</vt:i4>
      </vt:variant>
      <vt:variant>
        <vt:i4>4133</vt:i4>
      </vt:variant>
      <vt:variant>
        <vt:i4>0</vt:i4>
      </vt:variant>
      <vt:variant>
        <vt:i4>5</vt:i4>
      </vt:variant>
      <vt:variant>
        <vt:lpwstr/>
      </vt:variant>
      <vt:variant>
        <vt:lpwstr>_Toc194670682</vt:lpwstr>
      </vt:variant>
      <vt:variant>
        <vt:i4>1048628</vt:i4>
      </vt:variant>
      <vt:variant>
        <vt:i4>4127</vt:i4>
      </vt:variant>
      <vt:variant>
        <vt:i4>0</vt:i4>
      </vt:variant>
      <vt:variant>
        <vt:i4>5</vt:i4>
      </vt:variant>
      <vt:variant>
        <vt:lpwstr/>
      </vt:variant>
      <vt:variant>
        <vt:lpwstr>_Toc194670681</vt:lpwstr>
      </vt:variant>
      <vt:variant>
        <vt:i4>1048628</vt:i4>
      </vt:variant>
      <vt:variant>
        <vt:i4>4121</vt:i4>
      </vt:variant>
      <vt:variant>
        <vt:i4>0</vt:i4>
      </vt:variant>
      <vt:variant>
        <vt:i4>5</vt:i4>
      </vt:variant>
      <vt:variant>
        <vt:lpwstr/>
      </vt:variant>
      <vt:variant>
        <vt:lpwstr>_Toc194670680</vt:lpwstr>
      </vt:variant>
      <vt:variant>
        <vt:i4>2031668</vt:i4>
      </vt:variant>
      <vt:variant>
        <vt:i4>4115</vt:i4>
      </vt:variant>
      <vt:variant>
        <vt:i4>0</vt:i4>
      </vt:variant>
      <vt:variant>
        <vt:i4>5</vt:i4>
      </vt:variant>
      <vt:variant>
        <vt:lpwstr/>
      </vt:variant>
      <vt:variant>
        <vt:lpwstr>_Toc194670679</vt:lpwstr>
      </vt:variant>
      <vt:variant>
        <vt:i4>2031668</vt:i4>
      </vt:variant>
      <vt:variant>
        <vt:i4>4109</vt:i4>
      </vt:variant>
      <vt:variant>
        <vt:i4>0</vt:i4>
      </vt:variant>
      <vt:variant>
        <vt:i4>5</vt:i4>
      </vt:variant>
      <vt:variant>
        <vt:lpwstr/>
      </vt:variant>
      <vt:variant>
        <vt:lpwstr>_Toc194670678</vt:lpwstr>
      </vt:variant>
      <vt:variant>
        <vt:i4>2031668</vt:i4>
      </vt:variant>
      <vt:variant>
        <vt:i4>4103</vt:i4>
      </vt:variant>
      <vt:variant>
        <vt:i4>0</vt:i4>
      </vt:variant>
      <vt:variant>
        <vt:i4>5</vt:i4>
      </vt:variant>
      <vt:variant>
        <vt:lpwstr/>
      </vt:variant>
      <vt:variant>
        <vt:lpwstr>_Toc194670677</vt:lpwstr>
      </vt:variant>
      <vt:variant>
        <vt:i4>2031668</vt:i4>
      </vt:variant>
      <vt:variant>
        <vt:i4>4097</vt:i4>
      </vt:variant>
      <vt:variant>
        <vt:i4>0</vt:i4>
      </vt:variant>
      <vt:variant>
        <vt:i4>5</vt:i4>
      </vt:variant>
      <vt:variant>
        <vt:lpwstr/>
      </vt:variant>
      <vt:variant>
        <vt:lpwstr>_Toc194670676</vt:lpwstr>
      </vt:variant>
      <vt:variant>
        <vt:i4>2031668</vt:i4>
      </vt:variant>
      <vt:variant>
        <vt:i4>4091</vt:i4>
      </vt:variant>
      <vt:variant>
        <vt:i4>0</vt:i4>
      </vt:variant>
      <vt:variant>
        <vt:i4>5</vt:i4>
      </vt:variant>
      <vt:variant>
        <vt:lpwstr/>
      </vt:variant>
      <vt:variant>
        <vt:lpwstr>_Toc194670675</vt:lpwstr>
      </vt:variant>
      <vt:variant>
        <vt:i4>2031668</vt:i4>
      </vt:variant>
      <vt:variant>
        <vt:i4>4085</vt:i4>
      </vt:variant>
      <vt:variant>
        <vt:i4>0</vt:i4>
      </vt:variant>
      <vt:variant>
        <vt:i4>5</vt:i4>
      </vt:variant>
      <vt:variant>
        <vt:lpwstr/>
      </vt:variant>
      <vt:variant>
        <vt:lpwstr>_Toc194670674</vt:lpwstr>
      </vt:variant>
      <vt:variant>
        <vt:i4>2031668</vt:i4>
      </vt:variant>
      <vt:variant>
        <vt:i4>4079</vt:i4>
      </vt:variant>
      <vt:variant>
        <vt:i4>0</vt:i4>
      </vt:variant>
      <vt:variant>
        <vt:i4>5</vt:i4>
      </vt:variant>
      <vt:variant>
        <vt:lpwstr/>
      </vt:variant>
      <vt:variant>
        <vt:lpwstr>_Toc194670673</vt:lpwstr>
      </vt:variant>
      <vt:variant>
        <vt:i4>2031668</vt:i4>
      </vt:variant>
      <vt:variant>
        <vt:i4>4073</vt:i4>
      </vt:variant>
      <vt:variant>
        <vt:i4>0</vt:i4>
      </vt:variant>
      <vt:variant>
        <vt:i4>5</vt:i4>
      </vt:variant>
      <vt:variant>
        <vt:lpwstr/>
      </vt:variant>
      <vt:variant>
        <vt:lpwstr>_Toc194670672</vt:lpwstr>
      </vt:variant>
      <vt:variant>
        <vt:i4>2031668</vt:i4>
      </vt:variant>
      <vt:variant>
        <vt:i4>4067</vt:i4>
      </vt:variant>
      <vt:variant>
        <vt:i4>0</vt:i4>
      </vt:variant>
      <vt:variant>
        <vt:i4>5</vt:i4>
      </vt:variant>
      <vt:variant>
        <vt:lpwstr/>
      </vt:variant>
      <vt:variant>
        <vt:lpwstr>_Toc194670671</vt:lpwstr>
      </vt:variant>
      <vt:variant>
        <vt:i4>2031668</vt:i4>
      </vt:variant>
      <vt:variant>
        <vt:i4>4061</vt:i4>
      </vt:variant>
      <vt:variant>
        <vt:i4>0</vt:i4>
      </vt:variant>
      <vt:variant>
        <vt:i4>5</vt:i4>
      </vt:variant>
      <vt:variant>
        <vt:lpwstr/>
      </vt:variant>
      <vt:variant>
        <vt:lpwstr>_Toc194670670</vt:lpwstr>
      </vt:variant>
      <vt:variant>
        <vt:i4>1966132</vt:i4>
      </vt:variant>
      <vt:variant>
        <vt:i4>4055</vt:i4>
      </vt:variant>
      <vt:variant>
        <vt:i4>0</vt:i4>
      </vt:variant>
      <vt:variant>
        <vt:i4>5</vt:i4>
      </vt:variant>
      <vt:variant>
        <vt:lpwstr/>
      </vt:variant>
      <vt:variant>
        <vt:lpwstr>_Toc194670669</vt:lpwstr>
      </vt:variant>
      <vt:variant>
        <vt:i4>1966132</vt:i4>
      </vt:variant>
      <vt:variant>
        <vt:i4>4049</vt:i4>
      </vt:variant>
      <vt:variant>
        <vt:i4>0</vt:i4>
      </vt:variant>
      <vt:variant>
        <vt:i4>5</vt:i4>
      </vt:variant>
      <vt:variant>
        <vt:lpwstr/>
      </vt:variant>
      <vt:variant>
        <vt:lpwstr>_Toc194670668</vt:lpwstr>
      </vt:variant>
      <vt:variant>
        <vt:i4>1966132</vt:i4>
      </vt:variant>
      <vt:variant>
        <vt:i4>4043</vt:i4>
      </vt:variant>
      <vt:variant>
        <vt:i4>0</vt:i4>
      </vt:variant>
      <vt:variant>
        <vt:i4>5</vt:i4>
      </vt:variant>
      <vt:variant>
        <vt:lpwstr/>
      </vt:variant>
      <vt:variant>
        <vt:lpwstr>_Toc194670667</vt:lpwstr>
      </vt:variant>
      <vt:variant>
        <vt:i4>1966132</vt:i4>
      </vt:variant>
      <vt:variant>
        <vt:i4>4037</vt:i4>
      </vt:variant>
      <vt:variant>
        <vt:i4>0</vt:i4>
      </vt:variant>
      <vt:variant>
        <vt:i4>5</vt:i4>
      </vt:variant>
      <vt:variant>
        <vt:lpwstr/>
      </vt:variant>
      <vt:variant>
        <vt:lpwstr>_Toc194670666</vt:lpwstr>
      </vt:variant>
      <vt:variant>
        <vt:i4>1966132</vt:i4>
      </vt:variant>
      <vt:variant>
        <vt:i4>4031</vt:i4>
      </vt:variant>
      <vt:variant>
        <vt:i4>0</vt:i4>
      </vt:variant>
      <vt:variant>
        <vt:i4>5</vt:i4>
      </vt:variant>
      <vt:variant>
        <vt:lpwstr/>
      </vt:variant>
      <vt:variant>
        <vt:lpwstr>_Toc194670665</vt:lpwstr>
      </vt:variant>
      <vt:variant>
        <vt:i4>1966132</vt:i4>
      </vt:variant>
      <vt:variant>
        <vt:i4>4025</vt:i4>
      </vt:variant>
      <vt:variant>
        <vt:i4>0</vt:i4>
      </vt:variant>
      <vt:variant>
        <vt:i4>5</vt:i4>
      </vt:variant>
      <vt:variant>
        <vt:lpwstr/>
      </vt:variant>
      <vt:variant>
        <vt:lpwstr>_Toc194670664</vt:lpwstr>
      </vt:variant>
      <vt:variant>
        <vt:i4>1966132</vt:i4>
      </vt:variant>
      <vt:variant>
        <vt:i4>4019</vt:i4>
      </vt:variant>
      <vt:variant>
        <vt:i4>0</vt:i4>
      </vt:variant>
      <vt:variant>
        <vt:i4>5</vt:i4>
      </vt:variant>
      <vt:variant>
        <vt:lpwstr/>
      </vt:variant>
      <vt:variant>
        <vt:lpwstr>_Toc194670663</vt:lpwstr>
      </vt:variant>
      <vt:variant>
        <vt:i4>1966132</vt:i4>
      </vt:variant>
      <vt:variant>
        <vt:i4>4013</vt:i4>
      </vt:variant>
      <vt:variant>
        <vt:i4>0</vt:i4>
      </vt:variant>
      <vt:variant>
        <vt:i4>5</vt:i4>
      </vt:variant>
      <vt:variant>
        <vt:lpwstr/>
      </vt:variant>
      <vt:variant>
        <vt:lpwstr>_Toc194670662</vt:lpwstr>
      </vt:variant>
      <vt:variant>
        <vt:i4>1966132</vt:i4>
      </vt:variant>
      <vt:variant>
        <vt:i4>4007</vt:i4>
      </vt:variant>
      <vt:variant>
        <vt:i4>0</vt:i4>
      </vt:variant>
      <vt:variant>
        <vt:i4>5</vt:i4>
      </vt:variant>
      <vt:variant>
        <vt:lpwstr/>
      </vt:variant>
      <vt:variant>
        <vt:lpwstr>_Toc194670661</vt:lpwstr>
      </vt:variant>
      <vt:variant>
        <vt:i4>1966132</vt:i4>
      </vt:variant>
      <vt:variant>
        <vt:i4>4001</vt:i4>
      </vt:variant>
      <vt:variant>
        <vt:i4>0</vt:i4>
      </vt:variant>
      <vt:variant>
        <vt:i4>5</vt:i4>
      </vt:variant>
      <vt:variant>
        <vt:lpwstr/>
      </vt:variant>
      <vt:variant>
        <vt:lpwstr>_Toc194670660</vt:lpwstr>
      </vt:variant>
      <vt:variant>
        <vt:i4>1900596</vt:i4>
      </vt:variant>
      <vt:variant>
        <vt:i4>3995</vt:i4>
      </vt:variant>
      <vt:variant>
        <vt:i4>0</vt:i4>
      </vt:variant>
      <vt:variant>
        <vt:i4>5</vt:i4>
      </vt:variant>
      <vt:variant>
        <vt:lpwstr/>
      </vt:variant>
      <vt:variant>
        <vt:lpwstr>_Toc194670659</vt:lpwstr>
      </vt:variant>
      <vt:variant>
        <vt:i4>1900596</vt:i4>
      </vt:variant>
      <vt:variant>
        <vt:i4>3989</vt:i4>
      </vt:variant>
      <vt:variant>
        <vt:i4>0</vt:i4>
      </vt:variant>
      <vt:variant>
        <vt:i4>5</vt:i4>
      </vt:variant>
      <vt:variant>
        <vt:lpwstr/>
      </vt:variant>
      <vt:variant>
        <vt:lpwstr>_Toc194670658</vt:lpwstr>
      </vt:variant>
      <vt:variant>
        <vt:i4>1900596</vt:i4>
      </vt:variant>
      <vt:variant>
        <vt:i4>3983</vt:i4>
      </vt:variant>
      <vt:variant>
        <vt:i4>0</vt:i4>
      </vt:variant>
      <vt:variant>
        <vt:i4>5</vt:i4>
      </vt:variant>
      <vt:variant>
        <vt:lpwstr/>
      </vt:variant>
      <vt:variant>
        <vt:lpwstr>_Toc194670657</vt:lpwstr>
      </vt:variant>
      <vt:variant>
        <vt:i4>1900596</vt:i4>
      </vt:variant>
      <vt:variant>
        <vt:i4>3977</vt:i4>
      </vt:variant>
      <vt:variant>
        <vt:i4>0</vt:i4>
      </vt:variant>
      <vt:variant>
        <vt:i4>5</vt:i4>
      </vt:variant>
      <vt:variant>
        <vt:lpwstr/>
      </vt:variant>
      <vt:variant>
        <vt:lpwstr>_Toc194670656</vt:lpwstr>
      </vt:variant>
      <vt:variant>
        <vt:i4>1900596</vt:i4>
      </vt:variant>
      <vt:variant>
        <vt:i4>3971</vt:i4>
      </vt:variant>
      <vt:variant>
        <vt:i4>0</vt:i4>
      </vt:variant>
      <vt:variant>
        <vt:i4>5</vt:i4>
      </vt:variant>
      <vt:variant>
        <vt:lpwstr/>
      </vt:variant>
      <vt:variant>
        <vt:lpwstr>_Toc194670655</vt:lpwstr>
      </vt:variant>
      <vt:variant>
        <vt:i4>1900596</vt:i4>
      </vt:variant>
      <vt:variant>
        <vt:i4>3965</vt:i4>
      </vt:variant>
      <vt:variant>
        <vt:i4>0</vt:i4>
      </vt:variant>
      <vt:variant>
        <vt:i4>5</vt:i4>
      </vt:variant>
      <vt:variant>
        <vt:lpwstr/>
      </vt:variant>
      <vt:variant>
        <vt:lpwstr>_Toc194670654</vt:lpwstr>
      </vt:variant>
      <vt:variant>
        <vt:i4>1900596</vt:i4>
      </vt:variant>
      <vt:variant>
        <vt:i4>3959</vt:i4>
      </vt:variant>
      <vt:variant>
        <vt:i4>0</vt:i4>
      </vt:variant>
      <vt:variant>
        <vt:i4>5</vt:i4>
      </vt:variant>
      <vt:variant>
        <vt:lpwstr/>
      </vt:variant>
      <vt:variant>
        <vt:lpwstr>_Toc194670653</vt:lpwstr>
      </vt:variant>
      <vt:variant>
        <vt:i4>1900596</vt:i4>
      </vt:variant>
      <vt:variant>
        <vt:i4>3953</vt:i4>
      </vt:variant>
      <vt:variant>
        <vt:i4>0</vt:i4>
      </vt:variant>
      <vt:variant>
        <vt:i4>5</vt:i4>
      </vt:variant>
      <vt:variant>
        <vt:lpwstr/>
      </vt:variant>
      <vt:variant>
        <vt:lpwstr>_Toc194670652</vt:lpwstr>
      </vt:variant>
      <vt:variant>
        <vt:i4>1900596</vt:i4>
      </vt:variant>
      <vt:variant>
        <vt:i4>3947</vt:i4>
      </vt:variant>
      <vt:variant>
        <vt:i4>0</vt:i4>
      </vt:variant>
      <vt:variant>
        <vt:i4>5</vt:i4>
      </vt:variant>
      <vt:variant>
        <vt:lpwstr/>
      </vt:variant>
      <vt:variant>
        <vt:lpwstr>_Toc194670651</vt:lpwstr>
      </vt:variant>
      <vt:variant>
        <vt:i4>1900596</vt:i4>
      </vt:variant>
      <vt:variant>
        <vt:i4>3941</vt:i4>
      </vt:variant>
      <vt:variant>
        <vt:i4>0</vt:i4>
      </vt:variant>
      <vt:variant>
        <vt:i4>5</vt:i4>
      </vt:variant>
      <vt:variant>
        <vt:lpwstr/>
      </vt:variant>
      <vt:variant>
        <vt:lpwstr>_Toc194670650</vt:lpwstr>
      </vt:variant>
      <vt:variant>
        <vt:i4>1835060</vt:i4>
      </vt:variant>
      <vt:variant>
        <vt:i4>3935</vt:i4>
      </vt:variant>
      <vt:variant>
        <vt:i4>0</vt:i4>
      </vt:variant>
      <vt:variant>
        <vt:i4>5</vt:i4>
      </vt:variant>
      <vt:variant>
        <vt:lpwstr/>
      </vt:variant>
      <vt:variant>
        <vt:lpwstr>_Toc194670649</vt:lpwstr>
      </vt:variant>
      <vt:variant>
        <vt:i4>1835060</vt:i4>
      </vt:variant>
      <vt:variant>
        <vt:i4>3929</vt:i4>
      </vt:variant>
      <vt:variant>
        <vt:i4>0</vt:i4>
      </vt:variant>
      <vt:variant>
        <vt:i4>5</vt:i4>
      </vt:variant>
      <vt:variant>
        <vt:lpwstr/>
      </vt:variant>
      <vt:variant>
        <vt:lpwstr>_Toc194670648</vt:lpwstr>
      </vt:variant>
      <vt:variant>
        <vt:i4>1835060</vt:i4>
      </vt:variant>
      <vt:variant>
        <vt:i4>3923</vt:i4>
      </vt:variant>
      <vt:variant>
        <vt:i4>0</vt:i4>
      </vt:variant>
      <vt:variant>
        <vt:i4>5</vt:i4>
      </vt:variant>
      <vt:variant>
        <vt:lpwstr/>
      </vt:variant>
      <vt:variant>
        <vt:lpwstr>_Toc194670647</vt:lpwstr>
      </vt:variant>
      <vt:variant>
        <vt:i4>1835060</vt:i4>
      </vt:variant>
      <vt:variant>
        <vt:i4>3917</vt:i4>
      </vt:variant>
      <vt:variant>
        <vt:i4>0</vt:i4>
      </vt:variant>
      <vt:variant>
        <vt:i4>5</vt:i4>
      </vt:variant>
      <vt:variant>
        <vt:lpwstr/>
      </vt:variant>
      <vt:variant>
        <vt:lpwstr>_Toc194670646</vt:lpwstr>
      </vt:variant>
      <vt:variant>
        <vt:i4>1835060</vt:i4>
      </vt:variant>
      <vt:variant>
        <vt:i4>3911</vt:i4>
      </vt:variant>
      <vt:variant>
        <vt:i4>0</vt:i4>
      </vt:variant>
      <vt:variant>
        <vt:i4>5</vt:i4>
      </vt:variant>
      <vt:variant>
        <vt:lpwstr/>
      </vt:variant>
      <vt:variant>
        <vt:lpwstr>_Toc194670645</vt:lpwstr>
      </vt:variant>
      <vt:variant>
        <vt:i4>1835060</vt:i4>
      </vt:variant>
      <vt:variant>
        <vt:i4>3905</vt:i4>
      </vt:variant>
      <vt:variant>
        <vt:i4>0</vt:i4>
      </vt:variant>
      <vt:variant>
        <vt:i4>5</vt:i4>
      </vt:variant>
      <vt:variant>
        <vt:lpwstr/>
      </vt:variant>
      <vt:variant>
        <vt:lpwstr>_Toc194670644</vt:lpwstr>
      </vt:variant>
      <vt:variant>
        <vt:i4>1835060</vt:i4>
      </vt:variant>
      <vt:variant>
        <vt:i4>3899</vt:i4>
      </vt:variant>
      <vt:variant>
        <vt:i4>0</vt:i4>
      </vt:variant>
      <vt:variant>
        <vt:i4>5</vt:i4>
      </vt:variant>
      <vt:variant>
        <vt:lpwstr/>
      </vt:variant>
      <vt:variant>
        <vt:lpwstr>_Toc194670643</vt:lpwstr>
      </vt:variant>
      <vt:variant>
        <vt:i4>1835060</vt:i4>
      </vt:variant>
      <vt:variant>
        <vt:i4>3893</vt:i4>
      </vt:variant>
      <vt:variant>
        <vt:i4>0</vt:i4>
      </vt:variant>
      <vt:variant>
        <vt:i4>5</vt:i4>
      </vt:variant>
      <vt:variant>
        <vt:lpwstr/>
      </vt:variant>
      <vt:variant>
        <vt:lpwstr>_Toc194670642</vt:lpwstr>
      </vt:variant>
      <vt:variant>
        <vt:i4>1835060</vt:i4>
      </vt:variant>
      <vt:variant>
        <vt:i4>3887</vt:i4>
      </vt:variant>
      <vt:variant>
        <vt:i4>0</vt:i4>
      </vt:variant>
      <vt:variant>
        <vt:i4>5</vt:i4>
      </vt:variant>
      <vt:variant>
        <vt:lpwstr/>
      </vt:variant>
      <vt:variant>
        <vt:lpwstr>_Toc194670641</vt:lpwstr>
      </vt:variant>
      <vt:variant>
        <vt:i4>1835060</vt:i4>
      </vt:variant>
      <vt:variant>
        <vt:i4>3881</vt:i4>
      </vt:variant>
      <vt:variant>
        <vt:i4>0</vt:i4>
      </vt:variant>
      <vt:variant>
        <vt:i4>5</vt:i4>
      </vt:variant>
      <vt:variant>
        <vt:lpwstr/>
      </vt:variant>
      <vt:variant>
        <vt:lpwstr>_Toc194670640</vt:lpwstr>
      </vt:variant>
      <vt:variant>
        <vt:i4>1769524</vt:i4>
      </vt:variant>
      <vt:variant>
        <vt:i4>3875</vt:i4>
      </vt:variant>
      <vt:variant>
        <vt:i4>0</vt:i4>
      </vt:variant>
      <vt:variant>
        <vt:i4>5</vt:i4>
      </vt:variant>
      <vt:variant>
        <vt:lpwstr/>
      </vt:variant>
      <vt:variant>
        <vt:lpwstr>_Toc194670639</vt:lpwstr>
      </vt:variant>
      <vt:variant>
        <vt:i4>1769524</vt:i4>
      </vt:variant>
      <vt:variant>
        <vt:i4>3869</vt:i4>
      </vt:variant>
      <vt:variant>
        <vt:i4>0</vt:i4>
      </vt:variant>
      <vt:variant>
        <vt:i4>5</vt:i4>
      </vt:variant>
      <vt:variant>
        <vt:lpwstr/>
      </vt:variant>
      <vt:variant>
        <vt:lpwstr>_Toc194670638</vt:lpwstr>
      </vt:variant>
      <vt:variant>
        <vt:i4>1769524</vt:i4>
      </vt:variant>
      <vt:variant>
        <vt:i4>3863</vt:i4>
      </vt:variant>
      <vt:variant>
        <vt:i4>0</vt:i4>
      </vt:variant>
      <vt:variant>
        <vt:i4>5</vt:i4>
      </vt:variant>
      <vt:variant>
        <vt:lpwstr/>
      </vt:variant>
      <vt:variant>
        <vt:lpwstr>_Toc194670637</vt:lpwstr>
      </vt:variant>
      <vt:variant>
        <vt:i4>1769524</vt:i4>
      </vt:variant>
      <vt:variant>
        <vt:i4>3857</vt:i4>
      </vt:variant>
      <vt:variant>
        <vt:i4>0</vt:i4>
      </vt:variant>
      <vt:variant>
        <vt:i4>5</vt:i4>
      </vt:variant>
      <vt:variant>
        <vt:lpwstr/>
      </vt:variant>
      <vt:variant>
        <vt:lpwstr>_Toc194670636</vt:lpwstr>
      </vt:variant>
      <vt:variant>
        <vt:i4>1769524</vt:i4>
      </vt:variant>
      <vt:variant>
        <vt:i4>3851</vt:i4>
      </vt:variant>
      <vt:variant>
        <vt:i4>0</vt:i4>
      </vt:variant>
      <vt:variant>
        <vt:i4>5</vt:i4>
      </vt:variant>
      <vt:variant>
        <vt:lpwstr/>
      </vt:variant>
      <vt:variant>
        <vt:lpwstr>_Toc194670635</vt:lpwstr>
      </vt:variant>
      <vt:variant>
        <vt:i4>1769524</vt:i4>
      </vt:variant>
      <vt:variant>
        <vt:i4>3845</vt:i4>
      </vt:variant>
      <vt:variant>
        <vt:i4>0</vt:i4>
      </vt:variant>
      <vt:variant>
        <vt:i4>5</vt:i4>
      </vt:variant>
      <vt:variant>
        <vt:lpwstr/>
      </vt:variant>
      <vt:variant>
        <vt:lpwstr>_Toc194670634</vt:lpwstr>
      </vt:variant>
      <vt:variant>
        <vt:i4>1769524</vt:i4>
      </vt:variant>
      <vt:variant>
        <vt:i4>3839</vt:i4>
      </vt:variant>
      <vt:variant>
        <vt:i4>0</vt:i4>
      </vt:variant>
      <vt:variant>
        <vt:i4>5</vt:i4>
      </vt:variant>
      <vt:variant>
        <vt:lpwstr/>
      </vt:variant>
      <vt:variant>
        <vt:lpwstr>_Toc194670633</vt:lpwstr>
      </vt:variant>
      <vt:variant>
        <vt:i4>1769524</vt:i4>
      </vt:variant>
      <vt:variant>
        <vt:i4>3833</vt:i4>
      </vt:variant>
      <vt:variant>
        <vt:i4>0</vt:i4>
      </vt:variant>
      <vt:variant>
        <vt:i4>5</vt:i4>
      </vt:variant>
      <vt:variant>
        <vt:lpwstr/>
      </vt:variant>
      <vt:variant>
        <vt:lpwstr>_Toc194670632</vt:lpwstr>
      </vt:variant>
      <vt:variant>
        <vt:i4>1769524</vt:i4>
      </vt:variant>
      <vt:variant>
        <vt:i4>3827</vt:i4>
      </vt:variant>
      <vt:variant>
        <vt:i4>0</vt:i4>
      </vt:variant>
      <vt:variant>
        <vt:i4>5</vt:i4>
      </vt:variant>
      <vt:variant>
        <vt:lpwstr/>
      </vt:variant>
      <vt:variant>
        <vt:lpwstr>_Toc194670631</vt:lpwstr>
      </vt:variant>
      <vt:variant>
        <vt:i4>1769524</vt:i4>
      </vt:variant>
      <vt:variant>
        <vt:i4>3821</vt:i4>
      </vt:variant>
      <vt:variant>
        <vt:i4>0</vt:i4>
      </vt:variant>
      <vt:variant>
        <vt:i4>5</vt:i4>
      </vt:variant>
      <vt:variant>
        <vt:lpwstr/>
      </vt:variant>
      <vt:variant>
        <vt:lpwstr>_Toc194670630</vt:lpwstr>
      </vt:variant>
      <vt:variant>
        <vt:i4>1703988</vt:i4>
      </vt:variant>
      <vt:variant>
        <vt:i4>3815</vt:i4>
      </vt:variant>
      <vt:variant>
        <vt:i4>0</vt:i4>
      </vt:variant>
      <vt:variant>
        <vt:i4>5</vt:i4>
      </vt:variant>
      <vt:variant>
        <vt:lpwstr/>
      </vt:variant>
      <vt:variant>
        <vt:lpwstr>_Toc194670629</vt:lpwstr>
      </vt:variant>
      <vt:variant>
        <vt:i4>1703988</vt:i4>
      </vt:variant>
      <vt:variant>
        <vt:i4>3809</vt:i4>
      </vt:variant>
      <vt:variant>
        <vt:i4>0</vt:i4>
      </vt:variant>
      <vt:variant>
        <vt:i4>5</vt:i4>
      </vt:variant>
      <vt:variant>
        <vt:lpwstr/>
      </vt:variant>
      <vt:variant>
        <vt:lpwstr>_Toc194670628</vt:lpwstr>
      </vt:variant>
      <vt:variant>
        <vt:i4>1703988</vt:i4>
      </vt:variant>
      <vt:variant>
        <vt:i4>3803</vt:i4>
      </vt:variant>
      <vt:variant>
        <vt:i4>0</vt:i4>
      </vt:variant>
      <vt:variant>
        <vt:i4>5</vt:i4>
      </vt:variant>
      <vt:variant>
        <vt:lpwstr/>
      </vt:variant>
      <vt:variant>
        <vt:lpwstr>_Toc194670627</vt:lpwstr>
      </vt:variant>
      <vt:variant>
        <vt:i4>1703988</vt:i4>
      </vt:variant>
      <vt:variant>
        <vt:i4>3797</vt:i4>
      </vt:variant>
      <vt:variant>
        <vt:i4>0</vt:i4>
      </vt:variant>
      <vt:variant>
        <vt:i4>5</vt:i4>
      </vt:variant>
      <vt:variant>
        <vt:lpwstr/>
      </vt:variant>
      <vt:variant>
        <vt:lpwstr>_Toc194670626</vt:lpwstr>
      </vt:variant>
      <vt:variant>
        <vt:i4>1703988</vt:i4>
      </vt:variant>
      <vt:variant>
        <vt:i4>3791</vt:i4>
      </vt:variant>
      <vt:variant>
        <vt:i4>0</vt:i4>
      </vt:variant>
      <vt:variant>
        <vt:i4>5</vt:i4>
      </vt:variant>
      <vt:variant>
        <vt:lpwstr/>
      </vt:variant>
      <vt:variant>
        <vt:lpwstr>_Toc194670625</vt:lpwstr>
      </vt:variant>
      <vt:variant>
        <vt:i4>1703988</vt:i4>
      </vt:variant>
      <vt:variant>
        <vt:i4>3785</vt:i4>
      </vt:variant>
      <vt:variant>
        <vt:i4>0</vt:i4>
      </vt:variant>
      <vt:variant>
        <vt:i4>5</vt:i4>
      </vt:variant>
      <vt:variant>
        <vt:lpwstr/>
      </vt:variant>
      <vt:variant>
        <vt:lpwstr>_Toc194670624</vt:lpwstr>
      </vt:variant>
      <vt:variant>
        <vt:i4>1703988</vt:i4>
      </vt:variant>
      <vt:variant>
        <vt:i4>3779</vt:i4>
      </vt:variant>
      <vt:variant>
        <vt:i4>0</vt:i4>
      </vt:variant>
      <vt:variant>
        <vt:i4>5</vt:i4>
      </vt:variant>
      <vt:variant>
        <vt:lpwstr/>
      </vt:variant>
      <vt:variant>
        <vt:lpwstr>_Toc194670623</vt:lpwstr>
      </vt:variant>
      <vt:variant>
        <vt:i4>1703988</vt:i4>
      </vt:variant>
      <vt:variant>
        <vt:i4>3773</vt:i4>
      </vt:variant>
      <vt:variant>
        <vt:i4>0</vt:i4>
      </vt:variant>
      <vt:variant>
        <vt:i4>5</vt:i4>
      </vt:variant>
      <vt:variant>
        <vt:lpwstr/>
      </vt:variant>
      <vt:variant>
        <vt:lpwstr>_Toc194670622</vt:lpwstr>
      </vt:variant>
      <vt:variant>
        <vt:i4>1703988</vt:i4>
      </vt:variant>
      <vt:variant>
        <vt:i4>3767</vt:i4>
      </vt:variant>
      <vt:variant>
        <vt:i4>0</vt:i4>
      </vt:variant>
      <vt:variant>
        <vt:i4>5</vt:i4>
      </vt:variant>
      <vt:variant>
        <vt:lpwstr/>
      </vt:variant>
      <vt:variant>
        <vt:lpwstr>_Toc194670621</vt:lpwstr>
      </vt:variant>
      <vt:variant>
        <vt:i4>1703988</vt:i4>
      </vt:variant>
      <vt:variant>
        <vt:i4>3761</vt:i4>
      </vt:variant>
      <vt:variant>
        <vt:i4>0</vt:i4>
      </vt:variant>
      <vt:variant>
        <vt:i4>5</vt:i4>
      </vt:variant>
      <vt:variant>
        <vt:lpwstr/>
      </vt:variant>
      <vt:variant>
        <vt:lpwstr>_Toc194670620</vt:lpwstr>
      </vt:variant>
      <vt:variant>
        <vt:i4>1638452</vt:i4>
      </vt:variant>
      <vt:variant>
        <vt:i4>3755</vt:i4>
      </vt:variant>
      <vt:variant>
        <vt:i4>0</vt:i4>
      </vt:variant>
      <vt:variant>
        <vt:i4>5</vt:i4>
      </vt:variant>
      <vt:variant>
        <vt:lpwstr/>
      </vt:variant>
      <vt:variant>
        <vt:lpwstr>_Toc194670619</vt:lpwstr>
      </vt:variant>
      <vt:variant>
        <vt:i4>1638452</vt:i4>
      </vt:variant>
      <vt:variant>
        <vt:i4>3749</vt:i4>
      </vt:variant>
      <vt:variant>
        <vt:i4>0</vt:i4>
      </vt:variant>
      <vt:variant>
        <vt:i4>5</vt:i4>
      </vt:variant>
      <vt:variant>
        <vt:lpwstr/>
      </vt:variant>
      <vt:variant>
        <vt:lpwstr>_Toc194670618</vt:lpwstr>
      </vt:variant>
      <vt:variant>
        <vt:i4>1638452</vt:i4>
      </vt:variant>
      <vt:variant>
        <vt:i4>3743</vt:i4>
      </vt:variant>
      <vt:variant>
        <vt:i4>0</vt:i4>
      </vt:variant>
      <vt:variant>
        <vt:i4>5</vt:i4>
      </vt:variant>
      <vt:variant>
        <vt:lpwstr/>
      </vt:variant>
      <vt:variant>
        <vt:lpwstr>_Toc194670617</vt:lpwstr>
      </vt:variant>
      <vt:variant>
        <vt:i4>1638452</vt:i4>
      </vt:variant>
      <vt:variant>
        <vt:i4>3737</vt:i4>
      </vt:variant>
      <vt:variant>
        <vt:i4>0</vt:i4>
      </vt:variant>
      <vt:variant>
        <vt:i4>5</vt:i4>
      </vt:variant>
      <vt:variant>
        <vt:lpwstr/>
      </vt:variant>
      <vt:variant>
        <vt:lpwstr>_Toc194670615</vt:lpwstr>
      </vt:variant>
      <vt:variant>
        <vt:i4>1638452</vt:i4>
      </vt:variant>
      <vt:variant>
        <vt:i4>3731</vt:i4>
      </vt:variant>
      <vt:variant>
        <vt:i4>0</vt:i4>
      </vt:variant>
      <vt:variant>
        <vt:i4>5</vt:i4>
      </vt:variant>
      <vt:variant>
        <vt:lpwstr/>
      </vt:variant>
      <vt:variant>
        <vt:lpwstr>_Toc194670614</vt:lpwstr>
      </vt:variant>
      <vt:variant>
        <vt:i4>1638452</vt:i4>
      </vt:variant>
      <vt:variant>
        <vt:i4>3725</vt:i4>
      </vt:variant>
      <vt:variant>
        <vt:i4>0</vt:i4>
      </vt:variant>
      <vt:variant>
        <vt:i4>5</vt:i4>
      </vt:variant>
      <vt:variant>
        <vt:lpwstr/>
      </vt:variant>
      <vt:variant>
        <vt:lpwstr>_Toc194670613</vt:lpwstr>
      </vt:variant>
      <vt:variant>
        <vt:i4>1638452</vt:i4>
      </vt:variant>
      <vt:variant>
        <vt:i4>3719</vt:i4>
      </vt:variant>
      <vt:variant>
        <vt:i4>0</vt:i4>
      </vt:variant>
      <vt:variant>
        <vt:i4>5</vt:i4>
      </vt:variant>
      <vt:variant>
        <vt:lpwstr/>
      </vt:variant>
      <vt:variant>
        <vt:lpwstr>_Toc194670611</vt:lpwstr>
      </vt:variant>
      <vt:variant>
        <vt:i4>1638452</vt:i4>
      </vt:variant>
      <vt:variant>
        <vt:i4>3713</vt:i4>
      </vt:variant>
      <vt:variant>
        <vt:i4>0</vt:i4>
      </vt:variant>
      <vt:variant>
        <vt:i4>5</vt:i4>
      </vt:variant>
      <vt:variant>
        <vt:lpwstr/>
      </vt:variant>
      <vt:variant>
        <vt:lpwstr>_Toc194670610</vt:lpwstr>
      </vt:variant>
      <vt:variant>
        <vt:i4>1572916</vt:i4>
      </vt:variant>
      <vt:variant>
        <vt:i4>3707</vt:i4>
      </vt:variant>
      <vt:variant>
        <vt:i4>0</vt:i4>
      </vt:variant>
      <vt:variant>
        <vt:i4>5</vt:i4>
      </vt:variant>
      <vt:variant>
        <vt:lpwstr/>
      </vt:variant>
      <vt:variant>
        <vt:lpwstr>_Toc194670609</vt:lpwstr>
      </vt:variant>
      <vt:variant>
        <vt:i4>1572916</vt:i4>
      </vt:variant>
      <vt:variant>
        <vt:i4>3701</vt:i4>
      </vt:variant>
      <vt:variant>
        <vt:i4>0</vt:i4>
      </vt:variant>
      <vt:variant>
        <vt:i4>5</vt:i4>
      </vt:variant>
      <vt:variant>
        <vt:lpwstr/>
      </vt:variant>
      <vt:variant>
        <vt:lpwstr>_Toc194670608</vt:lpwstr>
      </vt:variant>
      <vt:variant>
        <vt:i4>1572916</vt:i4>
      </vt:variant>
      <vt:variant>
        <vt:i4>3695</vt:i4>
      </vt:variant>
      <vt:variant>
        <vt:i4>0</vt:i4>
      </vt:variant>
      <vt:variant>
        <vt:i4>5</vt:i4>
      </vt:variant>
      <vt:variant>
        <vt:lpwstr/>
      </vt:variant>
      <vt:variant>
        <vt:lpwstr>_Toc194670607</vt:lpwstr>
      </vt:variant>
      <vt:variant>
        <vt:i4>1572916</vt:i4>
      </vt:variant>
      <vt:variant>
        <vt:i4>3689</vt:i4>
      </vt:variant>
      <vt:variant>
        <vt:i4>0</vt:i4>
      </vt:variant>
      <vt:variant>
        <vt:i4>5</vt:i4>
      </vt:variant>
      <vt:variant>
        <vt:lpwstr/>
      </vt:variant>
      <vt:variant>
        <vt:lpwstr>_Toc194670606</vt:lpwstr>
      </vt:variant>
      <vt:variant>
        <vt:i4>1572916</vt:i4>
      </vt:variant>
      <vt:variant>
        <vt:i4>3683</vt:i4>
      </vt:variant>
      <vt:variant>
        <vt:i4>0</vt:i4>
      </vt:variant>
      <vt:variant>
        <vt:i4>5</vt:i4>
      </vt:variant>
      <vt:variant>
        <vt:lpwstr/>
      </vt:variant>
      <vt:variant>
        <vt:lpwstr>_Toc194670605</vt:lpwstr>
      </vt:variant>
      <vt:variant>
        <vt:i4>1572916</vt:i4>
      </vt:variant>
      <vt:variant>
        <vt:i4>3677</vt:i4>
      </vt:variant>
      <vt:variant>
        <vt:i4>0</vt:i4>
      </vt:variant>
      <vt:variant>
        <vt:i4>5</vt:i4>
      </vt:variant>
      <vt:variant>
        <vt:lpwstr/>
      </vt:variant>
      <vt:variant>
        <vt:lpwstr>_Toc194670604</vt:lpwstr>
      </vt:variant>
      <vt:variant>
        <vt:i4>1572916</vt:i4>
      </vt:variant>
      <vt:variant>
        <vt:i4>3671</vt:i4>
      </vt:variant>
      <vt:variant>
        <vt:i4>0</vt:i4>
      </vt:variant>
      <vt:variant>
        <vt:i4>5</vt:i4>
      </vt:variant>
      <vt:variant>
        <vt:lpwstr/>
      </vt:variant>
      <vt:variant>
        <vt:lpwstr>_Toc194670603</vt:lpwstr>
      </vt:variant>
      <vt:variant>
        <vt:i4>1572916</vt:i4>
      </vt:variant>
      <vt:variant>
        <vt:i4>3665</vt:i4>
      </vt:variant>
      <vt:variant>
        <vt:i4>0</vt:i4>
      </vt:variant>
      <vt:variant>
        <vt:i4>5</vt:i4>
      </vt:variant>
      <vt:variant>
        <vt:lpwstr/>
      </vt:variant>
      <vt:variant>
        <vt:lpwstr>_Toc194670602</vt:lpwstr>
      </vt:variant>
      <vt:variant>
        <vt:i4>1572916</vt:i4>
      </vt:variant>
      <vt:variant>
        <vt:i4>3659</vt:i4>
      </vt:variant>
      <vt:variant>
        <vt:i4>0</vt:i4>
      </vt:variant>
      <vt:variant>
        <vt:i4>5</vt:i4>
      </vt:variant>
      <vt:variant>
        <vt:lpwstr/>
      </vt:variant>
      <vt:variant>
        <vt:lpwstr>_Toc194670601</vt:lpwstr>
      </vt:variant>
      <vt:variant>
        <vt:i4>1572916</vt:i4>
      </vt:variant>
      <vt:variant>
        <vt:i4>3653</vt:i4>
      </vt:variant>
      <vt:variant>
        <vt:i4>0</vt:i4>
      </vt:variant>
      <vt:variant>
        <vt:i4>5</vt:i4>
      </vt:variant>
      <vt:variant>
        <vt:lpwstr/>
      </vt:variant>
      <vt:variant>
        <vt:lpwstr>_Toc194670600</vt:lpwstr>
      </vt:variant>
      <vt:variant>
        <vt:i4>1114167</vt:i4>
      </vt:variant>
      <vt:variant>
        <vt:i4>3647</vt:i4>
      </vt:variant>
      <vt:variant>
        <vt:i4>0</vt:i4>
      </vt:variant>
      <vt:variant>
        <vt:i4>5</vt:i4>
      </vt:variant>
      <vt:variant>
        <vt:lpwstr/>
      </vt:variant>
      <vt:variant>
        <vt:lpwstr>_Toc194670599</vt:lpwstr>
      </vt:variant>
      <vt:variant>
        <vt:i4>1114167</vt:i4>
      </vt:variant>
      <vt:variant>
        <vt:i4>3641</vt:i4>
      </vt:variant>
      <vt:variant>
        <vt:i4>0</vt:i4>
      </vt:variant>
      <vt:variant>
        <vt:i4>5</vt:i4>
      </vt:variant>
      <vt:variant>
        <vt:lpwstr/>
      </vt:variant>
      <vt:variant>
        <vt:lpwstr>_Toc194670598</vt:lpwstr>
      </vt:variant>
      <vt:variant>
        <vt:i4>1114167</vt:i4>
      </vt:variant>
      <vt:variant>
        <vt:i4>3635</vt:i4>
      </vt:variant>
      <vt:variant>
        <vt:i4>0</vt:i4>
      </vt:variant>
      <vt:variant>
        <vt:i4>5</vt:i4>
      </vt:variant>
      <vt:variant>
        <vt:lpwstr/>
      </vt:variant>
      <vt:variant>
        <vt:lpwstr>_Toc194670597</vt:lpwstr>
      </vt:variant>
      <vt:variant>
        <vt:i4>1114167</vt:i4>
      </vt:variant>
      <vt:variant>
        <vt:i4>3629</vt:i4>
      </vt:variant>
      <vt:variant>
        <vt:i4>0</vt:i4>
      </vt:variant>
      <vt:variant>
        <vt:i4>5</vt:i4>
      </vt:variant>
      <vt:variant>
        <vt:lpwstr/>
      </vt:variant>
      <vt:variant>
        <vt:lpwstr>_Toc194670596</vt:lpwstr>
      </vt:variant>
      <vt:variant>
        <vt:i4>1114167</vt:i4>
      </vt:variant>
      <vt:variant>
        <vt:i4>3623</vt:i4>
      </vt:variant>
      <vt:variant>
        <vt:i4>0</vt:i4>
      </vt:variant>
      <vt:variant>
        <vt:i4>5</vt:i4>
      </vt:variant>
      <vt:variant>
        <vt:lpwstr/>
      </vt:variant>
      <vt:variant>
        <vt:lpwstr>_Toc194670595</vt:lpwstr>
      </vt:variant>
      <vt:variant>
        <vt:i4>1114167</vt:i4>
      </vt:variant>
      <vt:variant>
        <vt:i4>3617</vt:i4>
      </vt:variant>
      <vt:variant>
        <vt:i4>0</vt:i4>
      </vt:variant>
      <vt:variant>
        <vt:i4>5</vt:i4>
      </vt:variant>
      <vt:variant>
        <vt:lpwstr/>
      </vt:variant>
      <vt:variant>
        <vt:lpwstr>_Toc194670594</vt:lpwstr>
      </vt:variant>
      <vt:variant>
        <vt:i4>1114167</vt:i4>
      </vt:variant>
      <vt:variant>
        <vt:i4>3611</vt:i4>
      </vt:variant>
      <vt:variant>
        <vt:i4>0</vt:i4>
      </vt:variant>
      <vt:variant>
        <vt:i4>5</vt:i4>
      </vt:variant>
      <vt:variant>
        <vt:lpwstr/>
      </vt:variant>
      <vt:variant>
        <vt:lpwstr>_Toc194670593</vt:lpwstr>
      </vt:variant>
      <vt:variant>
        <vt:i4>1114167</vt:i4>
      </vt:variant>
      <vt:variant>
        <vt:i4>3605</vt:i4>
      </vt:variant>
      <vt:variant>
        <vt:i4>0</vt:i4>
      </vt:variant>
      <vt:variant>
        <vt:i4>5</vt:i4>
      </vt:variant>
      <vt:variant>
        <vt:lpwstr/>
      </vt:variant>
      <vt:variant>
        <vt:lpwstr>_Toc194670592</vt:lpwstr>
      </vt:variant>
      <vt:variant>
        <vt:i4>1114167</vt:i4>
      </vt:variant>
      <vt:variant>
        <vt:i4>3599</vt:i4>
      </vt:variant>
      <vt:variant>
        <vt:i4>0</vt:i4>
      </vt:variant>
      <vt:variant>
        <vt:i4>5</vt:i4>
      </vt:variant>
      <vt:variant>
        <vt:lpwstr/>
      </vt:variant>
      <vt:variant>
        <vt:lpwstr>_Toc194670591</vt:lpwstr>
      </vt:variant>
      <vt:variant>
        <vt:i4>1114167</vt:i4>
      </vt:variant>
      <vt:variant>
        <vt:i4>3593</vt:i4>
      </vt:variant>
      <vt:variant>
        <vt:i4>0</vt:i4>
      </vt:variant>
      <vt:variant>
        <vt:i4>5</vt:i4>
      </vt:variant>
      <vt:variant>
        <vt:lpwstr/>
      </vt:variant>
      <vt:variant>
        <vt:lpwstr>_Toc194670590</vt:lpwstr>
      </vt:variant>
      <vt:variant>
        <vt:i4>1048631</vt:i4>
      </vt:variant>
      <vt:variant>
        <vt:i4>3587</vt:i4>
      </vt:variant>
      <vt:variant>
        <vt:i4>0</vt:i4>
      </vt:variant>
      <vt:variant>
        <vt:i4>5</vt:i4>
      </vt:variant>
      <vt:variant>
        <vt:lpwstr/>
      </vt:variant>
      <vt:variant>
        <vt:lpwstr>_Toc194670589</vt:lpwstr>
      </vt:variant>
      <vt:variant>
        <vt:i4>1048631</vt:i4>
      </vt:variant>
      <vt:variant>
        <vt:i4>3581</vt:i4>
      </vt:variant>
      <vt:variant>
        <vt:i4>0</vt:i4>
      </vt:variant>
      <vt:variant>
        <vt:i4>5</vt:i4>
      </vt:variant>
      <vt:variant>
        <vt:lpwstr/>
      </vt:variant>
      <vt:variant>
        <vt:lpwstr>_Toc194670588</vt:lpwstr>
      </vt:variant>
      <vt:variant>
        <vt:i4>1048631</vt:i4>
      </vt:variant>
      <vt:variant>
        <vt:i4>3575</vt:i4>
      </vt:variant>
      <vt:variant>
        <vt:i4>0</vt:i4>
      </vt:variant>
      <vt:variant>
        <vt:i4>5</vt:i4>
      </vt:variant>
      <vt:variant>
        <vt:lpwstr/>
      </vt:variant>
      <vt:variant>
        <vt:lpwstr>_Toc194670587</vt:lpwstr>
      </vt:variant>
      <vt:variant>
        <vt:i4>1048631</vt:i4>
      </vt:variant>
      <vt:variant>
        <vt:i4>3569</vt:i4>
      </vt:variant>
      <vt:variant>
        <vt:i4>0</vt:i4>
      </vt:variant>
      <vt:variant>
        <vt:i4>5</vt:i4>
      </vt:variant>
      <vt:variant>
        <vt:lpwstr/>
      </vt:variant>
      <vt:variant>
        <vt:lpwstr>_Toc194670586</vt:lpwstr>
      </vt:variant>
      <vt:variant>
        <vt:i4>1048631</vt:i4>
      </vt:variant>
      <vt:variant>
        <vt:i4>3563</vt:i4>
      </vt:variant>
      <vt:variant>
        <vt:i4>0</vt:i4>
      </vt:variant>
      <vt:variant>
        <vt:i4>5</vt:i4>
      </vt:variant>
      <vt:variant>
        <vt:lpwstr/>
      </vt:variant>
      <vt:variant>
        <vt:lpwstr>_Toc194670585</vt:lpwstr>
      </vt:variant>
      <vt:variant>
        <vt:i4>1048631</vt:i4>
      </vt:variant>
      <vt:variant>
        <vt:i4>3557</vt:i4>
      </vt:variant>
      <vt:variant>
        <vt:i4>0</vt:i4>
      </vt:variant>
      <vt:variant>
        <vt:i4>5</vt:i4>
      </vt:variant>
      <vt:variant>
        <vt:lpwstr/>
      </vt:variant>
      <vt:variant>
        <vt:lpwstr>_Toc194670584</vt:lpwstr>
      </vt:variant>
      <vt:variant>
        <vt:i4>1048631</vt:i4>
      </vt:variant>
      <vt:variant>
        <vt:i4>3551</vt:i4>
      </vt:variant>
      <vt:variant>
        <vt:i4>0</vt:i4>
      </vt:variant>
      <vt:variant>
        <vt:i4>5</vt:i4>
      </vt:variant>
      <vt:variant>
        <vt:lpwstr/>
      </vt:variant>
      <vt:variant>
        <vt:lpwstr>_Toc194670583</vt:lpwstr>
      </vt:variant>
      <vt:variant>
        <vt:i4>1048631</vt:i4>
      </vt:variant>
      <vt:variant>
        <vt:i4>3545</vt:i4>
      </vt:variant>
      <vt:variant>
        <vt:i4>0</vt:i4>
      </vt:variant>
      <vt:variant>
        <vt:i4>5</vt:i4>
      </vt:variant>
      <vt:variant>
        <vt:lpwstr/>
      </vt:variant>
      <vt:variant>
        <vt:lpwstr>_Toc194670582</vt:lpwstr>
      </vt:variant>
      <vt:variant>
        <vt:i4>1048631</vt:i4>
      </vt:variant>
      <vt:variant>
        <vt:i4>3539</vt:i4>
      </vt:variant>
      <vt:variant>
        <vt:i4>0</vt:i4>
      </vt:variant>
      <vt:variant>
        <vt:i4>5</vt:i4>
      </vt:variant>
      <vt:variant>
        <vt:lpwstr/>
      </vt:variant>
      <vt:variant>
        <vt:lpwstr>_Toc194670580</vt:lpwstr>
      </vt:variant>
      <vt:variant>
        <vt:i4>2031671</vt:i4>
      </vt:variant>
      <vt:variant>
        <vt:i4>3533</vt:i4>
      </vt:variant>
      <vt:variant>
        <vt:i4>0</vt:i4>
      </vt:variant>
      <vt:variant>
        <vt:i4>5</vt:i4>
      </vt:variant>
      <vt:variant>
        <vt:lpwstr/>
      </vt:variant>
      <vt:variant>
        <vt:lpwstr>_Toc194670579</vt:lpwstr>
      </vt:variant>
      <vt:variant>
        <vt:i4>2031671</vt:i4>
      </vt:variant>
      <vt:variant>
        <vt:i4>3527</vt:i4>
      </vt:variant>
      <vt:variant>
        <vt:i4>0</vt:i4>
      </vt:variant>
      <vt:variant>
        <vt:i4>5</vt:i4>
      </vt:variant>
      <vt:variant>
        <vt:lpwstr/>
      </vt:variant>
      <vt:variant>
        <vt:lpwstr>_Toc194670577</vt:lpwstr>
      </vt:variant>
      <vt:variant>
        <vt:i4>2031671</vt:i4>
      </vt:variant>
      <vt:variant>
        <vt:i4>3521</vt:i4>
      </vt:variant>
      <vt:variant>
        <vt:i4>0</vt:i4>
      </vt:variant>
      <vt:variant>
        <vt:i4>5</vt:i4>
      </vt:variant>
      <vt:variant>
        <vt:lpwstr/>
      </vt:variant>
      <vt:variant>
        <vt:lpwstr>_Toc194670576</vt:lpwstr>
      </vt:variant>
      <vt:variant>
        <vt:i4>2031671</vt:i4>
      </vt:variant>
      <vt:variant>
        <vt:i4>3515</vt:i4>
      </vt:variant>
      <vt:variant>
        <vt:i4>0</vt:i4>
      </vt:variant>
      <vt:variant>
        <vt:i4>5</vt:i4>
      </vt:variant>
      <vt:variant>
        <vt:lpwstr/>
      </vt:variant>
      <vt:variant>
        <vt:lpwstr>_Toc194670575</vt:lpwstr>
      </vt:variant>
      <vt:variant>
        <vt:i4>2031671</vt:i4>
      </vt:variant>
      <vt:variant>
        <vt:i4>3509</vt:i4>
      </vt:variant>
      <vt:variant>
        <vt:i4>0</vt:i4>
      </vt:variant>
      <vt:variant>
        <vt:i4>5</vt:i4>
      </vt:variant>
      <vt:variant>
        <vt:lpwstr/>
      </vt:variant>
      <vt:variant>
        <vt:lpwstr>_Toc194670574</vt:lpwstr>
      </vt:variant>
      <vt:variant>
        <vt:i4>2031671</vt:i4>
      </vt:variant>
      <vt:variant>
        <vt:i4>3503</vt:i4>
      </vt:variant>
      <vt:variant>
        <vt:i4>0</vt:i4>
      </vt:variant>
      <vt:variant>
        <vt:i4>5</vt:i4>
      </vt:variant>
      <vt:variant>
        <vt:lpwstr/>
      </vt:variant>
      <vt:variant>
        <vt:lpwstr>_Toc194670573</vt:lpwstr>
      </vt:variant>
      <vt:variant>
        <vt:i4>2031671</vt:i4>
      </vt:variant>
      <vt:variant>
        <vt:i4>3497</vt:i4>
      </vt:variant>
      <vt:variant>
        <vt:i4>0</vt:i4>
      </vt:variant>
      <vt:variant>
        <vt:i4>5</vt:i4>
      </vt:variant>
      <vt:variant>
        <vt:lpwstr/>
      </vt:variant>
      <vt:variant>
        <vt:lpwstr>_Toc194670572</vt:lpwstr>
      </vt:variant>
      <vt:variant>
        <vt:i4>2031671</vt:i4>
      </vt:variant>
      <vt:variant>
        <vt:i4>3491</vt:i4>
      </vt:variant>
      <vt:variant>
        <vt:i4>0</vt:i4>
      </vt:variant>
      <vt:variant>
        <vt:i4>5</vt:i4>
      </vt:variant>
      <vt:variant>
        <vt:lpwstr/>
      </vt:variant>
      <vt:variant>
        <vt:lpwstr>_Toc194670571</vt:lpwstr>
      </vt:variant>
      <vt:variant>
        <vt:i4>2031671</vt:i4>
      </vt:variant>
      <vt:variant>
        <vt:i4>3485</vt:i4>
      </vt:variant>
      <vt:variant>
        <vt:i4>0</vt:i4>
      </vt:variant>
      <vt:variant>
        <vt:i4>5</vt:i4>
      </vt:variant>
      <vt:variant>
        <vt:lpwstr/>
      </vt:variant>
      <vt:variant>
        <vt:lpwstr>_Toc194670570</vt:lpwstr>
      </vt:variant>
      <vt:variant>
        <vt:i4>1966135</vt:i4>
      </vt:variant>
      <vt:variant>
        <vt:i4>3479</vt:i4>
      </vt:variant>
      <vt:variant>
        <vt:i4>0</vt:i4>
      </vt:variant>
      <vt:variant>
        <vt:i4>5</vt:i4>
      </vt:variant>
      <vt:variant>
        <vt:lpwstr/>
      </vt:variant>
      <vt:variant>
        <vt:lpwstr>_Toc194670569</vt:lpwstr>
      </vt:variant>
      <vt:variant>
        <vt:i4>1966135</vt:i4>
      </vt:variant>
      <vt:variant>
        <vt:i4>3473</vt:i4>
      </vt:variant>
      <vt:variant>
        <vt:i4>0</vt:i4>
      </vt:variant>
      <vt:variant>
        <vt:i4>5</vt:i4>
      </vt:variant>
      <vt:variant>
        <vt:lpwstr/>
      </vt:variant>
      <vt:variant>
        <vt:lpwstr>_Toc194670568</vt:lpwstr>
      </vt:variant>
      <vt:variant>
        <vt:i4>1966135</vt:i4>
      </vt:variant>
      <vt:variant>
        <vt:i4>3467</vt:i4>
      </vt:variant>
      <vt:variant>
        <vt:i4>0</vt:i4>
      </vt:variant>
      <vt:variant>
        <vt:i4>5</vt:i4>
      </vt:variant>
      <vt:variant>
        <vt:lpwstr/>
      </vt:variant>
      <vt:variant>
        <vt:lpwstr>_Toc194670567</vt:lpwstr>
      </vt:variant>
      <vt:variant>
        <vt:i4>1966135</vt:i4>
      </vt:variant>
      <vt:variant>
        <vt:i4>3461</vt:i4>
      </vt:variant>
      <vt:variant>
        <vt:i4>0</vt:i4>
      </vt:variant>
      <vt:variant>
        <vt:i4>5</vt:i4>
      </vt:variant>
      <vt:variant>
        <vt:lpwstr/>
      </vt:variant>
      <vt:variant>
        <vt:lpwstr>_Toc194670566</vt:lpwstr>
      </vt:variant>
      <vt:variant>
        <vt:i4>1966135</vt:i4>
      </vt:variant>
      <vt:variant>
        <vt:i4>3455</vt:i4>
      </vt:variant>
      <vt:variant>
        <vt:i4>0</vt:i4>
      </vt:variant>
      <vt:variant>
        <vt:i4>5</vt:i4>
      </vt:variant>
      <vt:variant>
        <vt:lpwstr/>
      </vt:variant>
      <vt:variant>
        <vt:lpwstr>_Toc194670565</vt:lpwstr>
      </vt:variant>
      <vt:variant>
        <vt:i4>1966135</vt:i4>
      </vt:variant>
      <vt:variant>
        <vt:i4>3449</vt:i4>
      </vt:variant>
      <vt:variant>
        <vt:i4>0</vt:i4>
      </vt:variant>
      <vt:variant>
        <vt:i4>5</vt:i4>
      </vt:variant>
      <vt:variant>
        <vt:lpwstr/>
      </vt:variant>
      <vt:variant>
        <vt:lpwstr>_Toc194670564</vt:lpwstr>
      </vt:variant>
      <vt:variant>
        <vt:i4>1966135</vt:i4>
      </vt:variant>
      <vt:variant>
        <vt:i4>3443</vt:i4>
      </vt:variant>
      <vt:variant>
        <vt:i4>0</vt:i4>
      </vt:variant>
      <vt:variant>
        <vt:i4>5</vt:i4>
      </vt:variant>
      <vt:variant>
        <vt:lpwstr/>
      </vt:variant>
      <vt:variant>
        <vt:lpwstr>_Toc194670563</vt:lpwstr>
      </vt:variant>
      <vt:variant>
        <vt:i4>1966135</vt:i4>
      </vt:variant>
      <vt:variant>
        <vt:i4>3437</vt:i4>
      </vt:variant>
      <vt:variant>
        <vt:i4>0</vt:i4>
      </vt:variant>
      <vt:variant>
        <vt:i4>5</vt:i4>
      </vt:variant>
      <vt:variant>
        <vt:lpwstr/>
      </vt:variant>
      <vt:variant>
        <vt:lpwstr>_Toc194670562</vt:lpwstr>
      </vt:variant>
      <vt:variant>
        <vt:i4>1966135</vt:i4>
      </vt:variant>
      <vt:variant>
        <vt:i4>3431</vt:i4>
      </vt:variant>
      <vt:variant>
        <vt:i4>0</vt:i4>
      </vt:variant>
      <vt:variant>
        <vt:i4>5</vt:i4>
      </vt:variant>
      <vt:variant>
        <vt:lpwstr/>
      </vt:variant>
      <vt:variant>
        <vt:lpwstr>_Toc194670561</vt:lpwstr>
      </vt:variant>
      <vt:variant>
        <vt:i4>1966135</vt:i4>
      </vt:variant>
      <vt:variant>
        <vt:i4>3425</vt:i4>
      </vt:variant>
      <vt:variant>
        <vt:i4>0</vt:i4>
      </vt:variant>
      <vt:variant>
        <vt:i4>5</vt:i4>
      </vt:variant>
      <vt:variant>
        <vt:lpwstr/>
      </vt:variant>
      <vt:variant>
        <vt:lpwstr>_Toc194670560</vt:lpwstr>
      </vt:variant>
      <vt:variant>
        <vt:i4>1900599</vt:i4>
      </vt:variant>
      <vt:variant>
        <vt:i4>3419</vt:i4>
      </vt:variant>
      <vt:variant>
        <vt:i4>0</vt:i4>
      </vt:variant>
      <vt:variant>
        <vt:i4>5</vt:i4>
      </vt:variant>
      <vt:variant>
        <vt:lpwstr/>
      </vt:variant>
      <vt:variant>
        <vt:lpwstr>_Toc194670559</vt:lpwstr>
      </vt:variant>
      <vt:variant>
        <vt:i4>1900599</vt:i4>
      </vt:variant>
      <vt:variant>
        <vt:i4>3413</vt:i4>
      </vt:variant>
      <vt:variant>
        <vt:i4>0</vt:i4>
      </vt:variant>
      <vt:variant>
        <vt:i4>5</vt:i4>
      </vt:variant>
      <vt:variant>
        <vt:lpwstr/>
      </vt:variant>
      <vt:variant>
        <vt:lpwstr>_Toc194670558</vt:lpwstr>
      </vt:variant>
      <vt:variant>
        <vt:i4>1900599</vt:i4>
      </vt:variant>
      <vt:variant>
        <vt:i4>3407</vt:i4>
      </vt:variant>
      <vt:variant>
        <vt:i4>0</vt:i4>
      </vt:variant>
      <vt:variant>
        <vt:i4>5</vt:i4>
      </vt:variant>
      <vt:variant>
        <vt:lpwstr/>
      </vt:variant>
      <vt:variant>
        <vt:lpwstr>_Toc194670557</vt:lpwstr>
      </vt:variant>
      <vt:variant>
        <vt:i4>1900599</vt:i4>
      </vt:variant>
      <vt:variant>
        <vt:i4>3401</vt:i4>
      </vt:variant>
      <vt:variant>
        <vt:i4>0</vt:i4>
      </vt:variant>
      <vt:variant>
        <vt:i4>5</vt:i4>
      </vt:variant>
      <vt:variant>
        <vt:lpwstr/>
      </vt:variant>
      <vt:variant>
        <vt:lpwstr>_Toc194670556</vt:lpwstr>
      </vt:variant>
      <vt:variant>
        <vt:i4>1900599</vt:i4>
      </vt:variant>
      <vt:variant>
        <vt:i4>3395</vt:i4>
      </vt:variant>
      <vt:variant>
        <vt:i4>0</vt:i4>
      </vt:variant>
      <vt:variant>
        <vt:i4>5</vt:i4>
      </vt:variant>
      <vt:variant>
        <vt:lpwstr/>
      </vt:variant>
      <vt:variant>
        <vt:lpwstr>_Toc194670555</vt:lpwstr>
      </vt:variant>
      <vt:variant>
        <vt:i4>1900599</vt:i4>
      </vt:variant>
      <vt:variant>
        <vt:i4>3389</vt:i4>
      </vt:variant>
      <vt:variant>
        <vt:i4>0</vt:i4>
      </vt:variant>
      <vt:variant>
        <vt:i4>5</vt:i4>
      </vt:variant>
      <vt:variant>
        <vt:lpwstr/>
      </vt:variant>
      <vt:variant>
        <vt:lpwstr>_Toc194670554</vt:lpwstr>
      </vt:variant>
      <vt:variant>
        <vt:i4>1900599</vt:i4>
      </vt:variant>
      <vt:variant>
        <vt:i4>3383</vt:i4>
      </vt:variant>
      <vt:variant>
        <vt:i4>0</vt:i4>
      </vt:variant>
      <vt:variant>
        <vt:i4>5</vt:i4>
      </vt:variant>
      <vt:variant>
        <vt:lpwstr/>
      </vt:variant>
      <vt:variant>
        <vt:lpwstr>_Toc194670553</vt:lpwstr>
      </vt:variant>
      <vt:variant>
        <vt:i4>1900599</vt:i4>
      </vt:variant>
      <vt:variant>
        <vt:i4>3377</vt:i4>
      </vt:variant>
      <vt:variant>
        <vt:i4>0</vt:i4>
      </vt:variant>
      <vt:variant>
        <vt:i4>5</vt:i4>
      </vt:variant>
      <vt:variant>
        <vt:lpwstr/>
      </vt:variant>
      <vt:variant>
        <vt:lpwstr>_Toc194670552</vt:lpwstr>
      </vt:variant>
      <vt:variant>
        <vt:i4>1900599</vt:i4>
      </vt:variant>
      <vt:variant>
        <vt:i4>3371</vt:i4>
      </vt:variant>
      <vt:variant>
        <vt:i4>0</vt:i4>
      </vt:variant>
      <vt:variant>
        <vt:i4>5</vt:i4>
      </vt:variant>
      <vt:variant>
        <vt:lpwstr/>
      </vt:variant>
      <vt:variant>
        <vt:lpwstr>_Toc194670551</vt:lpwstr>
      </vt:variant>
      <vt:variant>
        <vt:i4>1900599</vt:i4>
      </vt:variant>
      <vt:variant>
        <vt:i4>3365</vt:i4>
      </vt:variant>
      <vt:variant>
        <vt:i4>0</vt:i4>
      </vt:variant>
      <vt:variant>
        <vt:i4>5</vt:i4>
      </vt:variant>
      <vt:variant>
        <vt:lpwstr/>
      </vt:variant>
      <vt:variant>
        <vt:lpwstr>_Toc194670550</vt:lpwstr>
      </vt:variant>
      <vt:variant>
        <vt:i4>1835063</vt:i4>
      </vt:variant>
      <vt:variant>
        <vt:i4>3359</vt:i4>
      </vt:variant>
      <vt:variant>
        <vt:i4>0</vt:i4>
      </vt:variant>
      <vt:variant>
        <vt:i4>5</vt:i4>
      </vt:variant>
      <vt:variant>
        <vt:lpwstr/>
      </vt:variant>
      <vt:variant>
        <vt:lpwstr>_Toc194670549</vt:lpwstr>
      </vt:variant>
      <vt:variant>
        <vt:i4>1835063</vt:i4>
      </vt:variant>
      <vt:variant>
        <vt:i4>3353</vt:i4>
      </vt:variant>
      <vt:variant>
        <vt:i4>0</vt:i4>
      </vt:variant>
      <vt:variant>
        <vt:i4>5</vt:i4>
      </vt:variant>
      <vt:variant>
        <vt:lpwstr/>
      </vt:variant>
      <vt:variant>
        <vt:lpwstr>_Toc194670548</vt:lpwstr>
      </vt:variant>
      <vt:variant>
        <vt:i4>1835063</vt:i4>
      </vt:variant>
      <vt:variant>
        <vt:i4>3347</vt:i4>
      </vt:variant>
      <vt:variant>
        <vt:i4>0</vt:i4>
      </vt:variant>
      <vt:variant>
        <vt:i4>5</vt:i4>
      </vt:variant>
      <vt:variant>
        <vt:lpwstr/>
      </vt:variant>
      <vt:variant>
        <vt:lpwstr>_Toc194670547</vt:lpwstr>
      </vt:variant>
      <vt:variant>
        <vt:i4>1835063</vt:i4>
      </vt:variant>
      <vt:variant>
        <vt:i4>3341</vt:i4>
      </vt:variant>
      <vt:variant>
        <vt:i4>0</vt:i4>
      </vt:variant>
      <vt:variant>
        <vt:i4>5</vt:i4>
      </vt:variant>
      <vt:variant>
        <vt:lpwstr/>
      </vt:variant>
      <vt:variant>
        <vt:lpwstr>_Toc194670546</vt:lpwstr>
      </vt:variant>
      <vt:variant>
        <vt:i4>1835063</vt:i4>
      </vt:variant>
      <vt:variant>
        <vt:i4>3335</vt:i4>
      </vt:variant>
      <vt:variant>
        <vt:i4>0</vt:i4>
      </vt:variant>
      <vt:variant>
        <vt:i4>5</vt:i4>
      </vt:variant>
      <vt:variant>
        <vt:lpwstr/>
      </vt:variant>
      <vt:variant>
        <vt:lpwstr>_Toc194670545</vt:lpwstr>
      </vt:variant>
      <vt:variant>
        <vt:i4>1835063</vt:i4>
      </vt:variant>
      <vt:variant>
        <vt:i4>3329</vt:i4>
      </vt:variant>
      <vt:variant>
        <vt:i4>0</vt:i4>
      </vt:variant>
      <vt:variant>
        <vt:i4>5</vt:i4>
      </vt:variant>
      <vt:variant>
        <vt:lpwstr/>
      </vt:variant>
      <vt:variant>
        <vt:lpwstr>_Toc194670544</vt:lpwstr>
      </vt:variant>
      <vt:variant>
        <vt:i4>1835063</vt:i4>
      </vt:variant>
      <vt:variant>
        <vt:i4>3323</vt:i4>
      </vt:variant>
      <vt:variant>
        <vt:i4>0</vt:i4>
      </vt:variant>
      <vt:variant>
        <vt:i4>5</vt:i4>
      </vt:variant>
      <vt:variant>
        <vt:lpwstr/>
      </vt:variant>
      <vt:variant>
        <vt:lpwstr>_Toc194670543</vt:lpwstr>
      </vt:variant>
      <vt:variant>
        <vt:i4>1835063</vt:i4>
      </vt:variant>
      <vt:variant>
        <vt:i4>3317</vt:i4>
      </vt:variant>
      <vt:variant>
        <vt:i4>0</vt:i4>
      </vt:variant>
      <vt:variant>
        <vt:i4>5</vt:i4>
      </vt:variant>
      <vt:variant>
        <vt:lpwstr/>
      </vt:variant>
      <vt:variant>
        <vt:lpwstr>_Toc194670542</vt:lpwstr>
      </vt:variant>
      <vt:variant>
        <vt:i4>1835063</vt:i4>
      </vt:variant>
      <vt:variant>
        <vt:i4>3311</vt:i4>
      </vt:variant>
      <vt:variant>
        <vt:i4>0</vt:i4>
      </vt:variant>
      <vt:variant>
        <vt:i4>5</vt:i4>
      </vt:variant>
      <vt:variant>
        <vt:lpwstr/>
      </vt:variant>
      <vt:variant>
        <vt:lpwstr>_Toc194670541</vt:lpwstr>
      </vt:variant>
      <vt:variant>
        <vt:i4>1835063</vt:i4>
      </vt:variant>
      <vt:variant>
        <vt:i4>3305</vt:i4>
      </vt:variant>
      <vt:variant>
        <vt:i4>0</vt:i4>
      </vt:variant>
      <vt:variant>
        <vt:i4>5</vt:i4>
      </vt:variant>
      <vt:variant>
        <vt:lpwstr/>
      </vt:variant>
      <vt:variant>
        <vt:lpwstr>_Toc194670540</vt:lpwstr>
      </vt:variant>
      <vt:variant>
        <vt:i4>1769527</vt:i4>
      </vt:variant>
      <vt:variant>
        <vt:i4>3299</vt:i4>
      </vt:variant>
      <vt:variant>
        <vt:i4>0</vt:i4>
      </vt:variant>
      <vt:variant>
        <vt:i4>5</vt:i4>
      </vt:variant>
      <vt:variant>
        <vt:lpwstr/>
      </vt:variant>
      <vt:variant>
        <vt:lpwstr>_Toc194670539</vt:lpwstr>
      </vt:variant>
      <vt:variant>
        <vt:i4>1769527</vt:i4>
      </vt:variant>
      <vt:variant>
        <vt:i4>3293</vt:i4>
      </vt:variant>
      <vt:variant>
        <vt:i4>0</vt:i4>
      </vt:variant>
      <vt:variant>
        <vt:i4>5</vt:i4>
      </vt:variant>
      <vt:variant>
        <vt:lpwstr/>
      </vt:variant>
      <vt:variant>
        <vt:lpwstr>_Toc194670538</vt:lpwstr>
      </vt:variant>
      <vt:variant>
        <vt:i4>1769527</vt:i4>
      </vt:variant>
      <vt:variant>
        <vt:i4>3287</vt:i4>
      </vt:variant>
      <vt:variant>
        <vt:i4>0</vt:i4>
      </vt:variant>
      <vt:variant>
        <vt:i4>5</vt:i4>
      </vt:variant>
      <vt:variant>
        <vt:lpwstr/>
      </vt:variant>
      <vt:variant>
        <vt:lpwstr>_Toc194670537</vt:lpwstr>
      </vt:variant>
      <vt:variant>
        <vt:i4>1769527</vt:i4>
      </vt:variant>
      <vt:variant>
        <vt:i4>3281</vt:i4>
      </vt:variant>
      <vt:variant>
        <vt:i4>0</vt:i4>
      </vt:variant>
      <vt:variant>
        <vt:i4>5</vt:i4>
      </vt:variant>
      <vt:variant>
        <vt:lpwstr/>
      </vt:variant>
      <vt:variant>
        <vt:lpwstr>_Toc194670536</vt:lpwstr>
      </vt:variant>
      <vt:variant>
        <vt:i4>1769527</vt:i4>
      </vt:variant>
      <vt:variant>
        <vt:i4>3275</vt:i4>
      </vt:variant>
      <vt:variant>
        <vt:i4>0</vt:i4>
      </vt:variant>
      <vt:variant>
        <vt:i4>5</vt:i4>
      </vt:variant>
      <vt:variant>
        <vt:lpwstr/>
      </vt:variant>
      <vt:variant>
        <vt:lpwstr>_Toc194670535</vt:lpwstr>
      </vt:variant>
      <vt:variant>
        <vt:i4>1769527</vt:i4>
      </vt:variant>
      <vt:variant>
        <vt:i4>3269</vt:i4>
      </vt:variant>
      <vt:variant>
        <vt:i4>0</vt:i4>
      </vt:variant>
      <vt:variant>
        <vt:i4>5</vt:i4>
      </vt:variant>
      <vt:variant>
        <vt:lpwstr/>
      </vt:variant>
      <vt:variant>
        <vt:lpwstr>_Toc194670534</vt:lpwstr>
      </vt:variant>
      <vt:variant>
        <vt:i4>1769527</vt:i4>
      </vt:variant>
      <vt:variant>
        <vt:i4>3263</vt:i4>
      </vt:variant>
      <vt:variant>
        <vt:i4>0</vt:i4>
      </vt:variant>
      <vt:variant>
        <vt:i4>5</vt:i4>
      </vt:variant>
      <vt:variant>
        <vt:lpwstr/>
      </vt:variant>
      <vt:variant>
        <vt:lpwstr>_Toc194670533</vt:lpwstr>
      </vt:variant>
      <vt:variant>
        <vt:i4>1769527</vt:i4>
      </vt:variant>
      <vt:variant>
        <vt:i4>3257</vt:i4>
      </vt:variant>
      <vt:variant>
        <vt:i4>0</vt:i4>
      </vt:variant>
      <vt:variant>
        <vt:i4>5</vt:i4>
      </vt:variant>
      <vt:variant>
        <vt:lpwstr/>
      </vt:variant>
      <vt:variant>
        <vt:lpwstr>_Toc194670532</vt:lpwstr>
      </vt:variant>
      <vt:variant>
        <vt:i4>1769527</vt:i4>
      </vt:variant>
      <vt:variant>
        <vt:i4>3251</vt:i4>
      </vt:variant>
      <vt:variant>
        <vt:i4>0</vt:i4>
      </vt:variant>
      <vt:variant>
        <vt:i4>5</vt:i4>
      </vt:variant>
      <vt:variant>
        <vt:lpwstr/>
      </vt:variant>
      <vt:variant>
        <vt:lpwstr>_Toc194670531</vt:lpwstr>
      </vt:variant>
      <vt:variant>
        <vt:i4>1769527</vt:i4>
      </vt:variant>
      <vt:variant>
        <vt:i4>3245</vt:i4>
      </vt:variant>
      <vt:variant>
        <vt:i4>0</vt:i4>
      </vt:variant>
      <vt:variant>
        <vt:i4>5</vt:i4>
      </vt:variant>
      <vt:variant>
        <vt:lpwstr/>
      </vt:variant>
      <vt:variant>
        <vt:lpwstr>_Toc194670530</vt:lpwstr>
      </vt:variant>
      <vt:variant>
        <vt:i4>1703991</vt:i4>
      </vt:variant>
      <vt:variant>
        <vt:i4>3239</vt:i4>
      </vt:variant>
      <vt:variant>
        <vt:i4>0</vt:i4>
      </vt:variant>
      <vt:variant>
        <vt:i4>5</vt:i4>
      </vt:variant>
      <vt:variant>
        <vt:lpwstr/>
      </vt:variant>
      <vt:variant>
        <vt:lpwstr>_Toc194670529</vt:lpwstr>
      </vt:variant>
      <vt:variant>
        <vt:i4>1703991</vt:i4>
      </vt:variant>
      <vt:variant>
        <vt:i4>3233</vt:i4>
      </vt:variant>
      <vt:variant>
        <vt:i4>0</vt:i4>
      </vt:variant>
      <vt:variant>
        <vt:i4>5</vt:i4>
      </vt:variant>
      <vt:variant>
        <vt:lpwstr/>
      </vt:variant>
      <vt:variant>
        <vt:lpwstr>_Toc194670528</vt:lpwstr>
      </vt:variant>
      <vt:variant>
        <vt:i4>1703991</vt:i4>
      </vt:variant>
      <vt:variant>
        <vt:i4>3227</vt:i4>
      </vt:variant>
      <vt:variant>
        <vt:i4>0</vt:i4>
      </vt:variant>
      <vt:variant>
        <vt:i4>5</vt:i4>
      </vt:variant>
      <vt:variant>
        <vt:lpwstr/>
      </vt:variant>
      <vt:variant>
        <vt:lpwstr>_Toc194670527</vt:lpwstr>
      </vt:variant>
      <vt:variant>
        <vt:i4>1703991</vt:i4>
      </vt:variant>
      <vt:variant>
        <vt:i4>3221</vt:i4>
      </vt:variant>
      <vt:variant>
        <vt:i4>0</vt:i4>
      </vt:variant>
      <vt:variant>
        <vt:i4>5</vt:i4>
      </vt:variant>
      <vt:variant>
        <vt:lpwstr/>
      </vt:variant>
      <vt:variant>
        <vt:lpwstr>_Toc194670526</vt:lpwstr>
      </vt:variant>
      <vt:variant>
        <vt:i4>1703991</vt:i4>
      </vt:variant>
      <vt:variant>
        <vt:i4>3215</vt:i4>
      </vt:variant>
      <vt:variant>
        <vt:i4>0</vt:i4>
      </vt:variant>
      <vt:variant>
        <vt:i4>5</vt:i4>
      </vt:variant>
      <vt:variant>
        <vt:lpwstr/>
      </vt:variant>
      <vt:variant>
        <vt:lpwstr>_Toc194670525</vt:lpwstr>
      </vt:variant>
      <vt:variant>
        <vt:i4>1703991</vt:i4>
      </vt:variant>
      <vt:variant>
        <vt:i4>3209</vt:i4>
      </vt:variant>
      <vt:variant>
        <vt:i4>0</vt:i4>
      </vt:variant>
      <vt:variant>
        <vt:i4>5</vt:i4>
      </vt:variant>
      <vt:variant>
        <vt:lpwstr/>
      </vt:variant>
      <vt:variant>
        <vt:lpwstr>_Toc194670524</vt:lpwstr>
      </vt:variant>
      <vt:variant>
        <vt:i4>1703991</vt:i4>
      </vt:variant>
      <vt:variant>
        <vt:i4>3203</vt:i4>
      </vt:variant>
      <vt:variant>
        <vt:i4>0</vt:i4>
      </vt:variant>
      <vt:variant>
        <vt:i4>5</vt:i4>
      </vt:variant>
      <vt:variant>
        <vt:lpwstr/>
      </vt:variant>
      <vt:variant>
        <vt:lpwstr>_Toc194670523</vt:lpwstr>
      </vt:variant>
      <vt:variant>
        <vt:i4>1703991</vt:i4>
      </vt:variant>
      <vt:variant>
        <vt:i4>3197</vt:i4>
      </vt:variant>
      <vt:variant>
        <vt:i4>0</vt:i4>
      </vt:variant>
      <vt:variant>
        <vt:i4>5</vt:i4>
      </vt:variant>
      <vt:variant>
        <vt:lpwstr/>
      </vt:variant>
      <vt:variant>
        <vt:lpwstr>_Toc194670522</vt:lpwstr>
      </vt:variant>
      <vt:variant>
        <vt:i4>1703991</vt:i4>
      </vt:variant>
      <vt:variant>
        <vt:i4>3191</vt:i4>
      </vt:variant>
      <vt:variant>
        <vt:i4>0</vt:i4>
      </vt:variant>
      <vt:variant>
        <vt:i4>5</vt:i4>
      </vt:variant>
      <vt:variant>
        <vt:lpwstr/>
      </vt:variant>
      <vt:variant>
        <vt:lpwstr>_Toc194670521</vt:lpwstr>
      </vt:variant>
      <vt:variant>
        <vt:i4>1703991</vt:i4>
      </vt:variant>
      <vt:variant>
        <vt:i4>3185</vt:i4>
      </vt:variant>
      <vt:variant>
        <vt:i4>0</vt:i4>
      </vt:variant>
      <vt:variant>
        <vt:i4>5</vt:i4>
      </vt:variant>
      <vt:variant>
        <vt:lpwstr/>
      </vt:variant>
      <vt:variant>
        <vt:lpwstr>_Toc194670520</vt:lpwstr>
      </vt:variant>
      <vt:variant>
        <vt:i4>1638455</vt:i4>
      </vt:variant>
      <vt:variant>
        <vt:i4>3179</vt:i4>
      </vt:variant>
      <vt:variant>
        <vt:i4>0</vt:i4>
      </vt:variant>
      <vt:variant>
        <vt:i4>5</vt:i4>
      </vt:variant>
      <vt:variant>
        <vt:lpwstr/>
      </vt:variant>
      <vt:variant>
        <vt:lpwstr>_Toc194670519</vt:lpwstr>
      </vt:variant>
      <vt:variant>
        <vt:i4>1638455</vt:i4>
      </vt:variant>
      <vt:variant>
        <vt:i4>3173</vt:i4>
      </vt:variant>
      <vt:variant>
        <vt:i4>0</vt:i4>
      </vt:variant>
      <vt:variant>
        <vt:i4>5</vt:i4>
      </vt:variant>
      <vt:variant>
        <vt:lpwstr/>
      </vt:variant>
      <vt:variant>
        <vt:lpwstr>_Toc194670518</vt:lpwstr>
      </vt:variant>
      <vt:variant>
        <vt:i4>1638455</vt:i4>
      </vt:variant>
      <vt:variant>
        <vt:i4>3167</vt:i4>
      </vt:variant>
      <vt:variant>
        <vt:i4>0</vt:i4>
      </vt:variant>
      <vt:variant>
        <vt:i4>5</vt:i4>
      </vt:variant>
      <vt:variant>
        <vt:lpwstr/>
      </vt:variant>
      <vt:variant>
        <vt:lpwstr>_Toc194670517</vt:lpwstr>
      </vt:variant>
      <vt:variant>
        <vt:i4>1638455</vt:i4>
      </vt:variant>
      <vt:variant>
        <vt:i4>3161</vt:i4>
      </vt:variant>
      <vt:variant>
        <vt:i4>0</vt:i4>
      </vt:variant>
      <vt:variant>
        <vt:i4>5</vt:i4>
      </vt:variant>
      <vt:variant>
        <vt:lpwstr/>
      </vt:variant>
      <vt:variant>
        <vt:lpwstr>_Toc194670516</vt:lpwstr>
      </vt:variant>
      <vt:variant>
        <vt:i4>1638455</vt:i4>
      </vt:variant>
      <vt:variant>
        <vt:i4>3155</vt:i4>
      </vt:variant>
      <vt:variant>
        <vt:i4>0</vt:i4>
      </vt:variant>
      <vt:variant>
        <vt:i4>5</vt:i4>
      </vt:variant>
      <vt:variant>
        <vt:lpwstr/>
      </vt:variant>
      <vt:variant>
        <vt:lpwstr>_Toc194670515</vt:lpwstr>
      </vt:variant>
      <vt:variant>
        <vt:i4>1638455</vt:i4>
      </vt:variant>
      <vt:variant>
        <vt:i4>3149</vt:i4>
      </vt:variant>
      <vt:variant>
        <vt:i4>0</vt:i4>
      </vt:variant>
      <vt:variant>
        <vt:i4>5</vt:i4>
      </vt:variant>
      <vt:variant>
        <vt:lpwstr/>
      </vt:variant>
      <vt:variant>
        <vt:lpwstr>_Toc194670514</vt:lpwstr>
      </vt:variant>
      <vt:variant>
        <vt:i4>1638455</vt:i4>
      </vt:variant>
      <vt:variant>
        <vt:i4>3143</vt:i4>
      </vt:variant>
      <vt:variant>
        <vt:i4>0</vt:i4>
      </vt:variant>
      <vt:variant>
        <vt:i4>5</vt:i4>
      </vt:variant>
      <vt:variant>
        <vt:lpwstr/>
      </vt:variant>
      <vt:variant>
        <vt:lpwstr>_Toc194670513</vt:lpwstr>
      </vt:variant>
      <vt:variant>
        <vt:i4>1638455</vt:i4>
      </vt:variant>
      <vt:variant>
        <vt:i4>3137</vt:i4>
      </vt:variant>
      <vt:variant>
        <vt:i4>0</vt:i4>
      </vt:variant>
      <vt:variant>
        <vt:i4>5</vt:i4>
      </vt:variant>
      <vt:variant>
        <vt:lpwstr/>
      </vt:variant>
      <vt:variant>
        <vt:lpwstr>_Toc194670512</vt:lpwstr>
      </vt:variant>
      <vt:variant>
        <vt:i4>1638455</vt:i4>
      </vt:variant>
      <vt:variant>
        <vt:i4>3131</vt:i4>
      </vt:variant>
      <vt:variant>
        <vt:i4>0</vt:i4>
      </vt:variant>
      <vt:variant>
        <vt:i4>5</vt:i4>
      </vt:variant>
      <vt:variant>
        <vt:lpwstr/>
      </vt:variant>
      <vt:variant>
        <vt:lpwstr>_Toc194670511</vt:lpwstr>
      </vt:variant>
      <vt:variant>
        <vt:i4>1638455</vt:i4>
      </vt:variant>
      <vt:variant>
        <vt:i4>3125</vt:i4>
      </vt:variant>
      <vt:variant>
        <vt:i4>0</vt:i4>
      </vt:variant>
      <vt:variant>
        <vt:i4>5</vt:i4>
      </vt:variant>
      <vt:variant>
        <vt:lpwstr/>
      </vt:variant>
      <vt:variant>
        <vt:lpwstr>_Toc194670510</vt:lpwstr>
      </vt:variant>
      <vt:variant>
        <vt:i4>1572919</vt:i4>
      </vt:variant>
      <vt:variant>
        <vt:i4>3119</vt:i4>
      </vt:variant>
      <vt:variant>
        <vt:i4>0</vt:i4>
      </vt:variant>
      <vt:variant>
        <vt:i4>5</vt:i4>
      </vt:variant>
      <vt:variant>
        <vt:lpwstr/>
      </vt:variant>
      <vt:variant>
        <vt:lpwstr>_Toc194670509</vt:lpwstr>
      </vt:variant>
      <vt:variant>
        <vt:i4>1572919</vt:i4>
      </vt:variant>
      <vt:variant>
        <vt:i4>3113</vt:i4>
      </vt:variant>
      <vt:variant>
        <vt:i4>0</vt:i4>
      </vt:variant>
      <vt:variant>
        <vt:i4>5</vt:i4>
      </vt:variant>
      <vt:variant>
        <vt:lpwstr/>
      </vt:variant>
      <vt:variant>
        <vt:lpwstr>_Toc194670508</vt:lpwstr>
      </vt:variant>
      <vt:variant>
        <vt:i4>1572919</vt:i4>
      </vt:variant>
      <vt:variant>
        <vt:i4>3107</vt:i4>
      </vt:variant>
      <vt:variant>
        <vt:i4>0</vt:i4>
      </vt:variant>
      <vt:variant>
        <vt:i4>5</vt:i4>
      </vt:variant>
      <vt:variant>
        <vt:lpwstr/>
      </vt:variant>
      <vt:variant>
        <vt:lpwstr>_Toc194670507</vt:lpwstr>
      </vt:variant>
      <vt:variant>
        <vt:i4>1572919</vt:i4>
      </vt:variant>
      <vt:variant>
        <vt:i4>3101</vt:i4>
      </vt:variant>
      <vt:variant>
        <vt:i4>0</vt:i4>
      </vt:variant>
      <vt:variant>
        <vt:i4>5</vt:i4>
      </vt:variant>
      <vt:variant>
        <vt:lpwstr/>
      </vt:variant>
      <vt:variant>
        <vt:lpwstr>_Toc194670506</vt:lpwstr>
      </vt:variant>
      <vt:variant>
        <vt:i4>1572919</vt:i4>
      </vt:variant>
      <vt:variant>
        <vt:i4>3095</vt:i4>
      </vt:variant>
      <vt:variant>
        <vt:i4>0</vt:i4>
      </vt:variant>
      <vt:variant>
        <vt:i4>5</vt:i4>
      </vt:variant>
      <vt:variant>
        <vt:lpwstr/>
      </vt:variant>
      <vt:variant>
        <vt:lpwstr>_Toc194670505</vt:lpwstr>
      </vt:variant>
      <vt:variant>
        <vt:i4>1572919</vt:i4>
      </vt:variant>
      <vt:variant>
        <vt:i4>3089</vt:i4>
      </vt:variant>
      <vt:variant>
        <vt:i4>0</vt:i4>
      </vt:variant>
      <vt:variant>
        <vt:i4>5</vt:i4>
      </vt:variant>
      <vt:variant>
        <vt:lpwstr/>
      </vt:variant>
      <vt:variant>
        <vt:lpwstr>_Toc194670504</vt:lpwstr>
      </vt:variant>
      <vt:variant>
        <vt:i4>1572919</vt:i4>
      </vt:variant>
      <vt:variant>
        <vt:i4>3083</vt:i4>
      </vt:variant>
      <vt:variant>
        <vt:i4>0</vt:i4>
      </vt:variant>
      <vt:variant>
        <vt:i4>5</vt:i4>
      </vt:variant>
      <vt:variant>
        <vt:lpwstr/>
      </vt:variant>
      <vt:variant>
        <vt:lpwstr>_Toc194670503</vt:lpwstr>
      </vt:variant>
      <vt:variant>
        <vt:i4>1572919</vt:i4>
      </vt:variant>
      <vt:variant>
        <vt:i4>3077</vt:i4>
      </vt:variant>
      <vt:variant>
        <vt:i4>0</vt:i4>
      </vt:variant>
      <vt:variant>
        <vt:i4>5</vt:i4>
      </vt:variant>
      <vt:variant>
        <vt:lpwstr/>
      </vt:variant>
      <vt:variant>
        <vt:lpwstr>_Toc194670502</vt:lpwstr>
      </vt:variant>
      <vt:variant>
        <vt:i4>1572919</vt:i4>
      </vt:variant>
      <vt:variant>
        <vt:i4>3071</vt:i4>
      </vt:variant>
      <vt:variant>
        <vt:i4>0</vt:i4>
      </vt:variant>
      <vt:variant>
        <vt:i4>5</vt:i4>
      </vt:variant>
      <vt:variant>
        <vt:lpwstr/>
      </vt:variant>
      <vt:variant>
        <vt:lpwstr>_Toc194670501</vt:lpwstr>
      </vt:variant>
      <vt:variant>
        <vt:i4>1572919</vt:i4>
      </vt:variant>
      <vt:variant>
        <vt:i4>3065</vt:i4>
      </vt:variant>
      <vt:variant>
        <vt:i4>0</vt:i4>
      </vt:variant>
      <vt:variant>
        <vt:i4>5</vt:i4>
      </vt:variant>
      <vt:variant>
        <vt:lpwstr/>
      </vt:variant>
      <vt:variant>
        <vt:lpwstr>_Toc194670500</vt:lpwstr>
      </vt:variant>
      <vt:variant>
        <vt:i4>1114166</vt:i4>
      </vt:variant>
      <vt:variant>
        <vt:i4>3059</vt:i4>
      </vt:variant>
      <vt:variant>
        <vt:i4>0</vt:i4>
      </vt:variant>
      <vt:variant>
        <vt:i4>5</vt:i4>
      </vt:variant>
      <vt:variant>
        <vt:lpwstr/>
      </vt:variant>
      <vt:variant>
        <vt:lpwstr>_Toc194670499</vt:lpwstr>
      </vt:variant>
      <vt:variant>
        <vt:i4>1114166</vt:i4>
      </vt:variant>
      <vt:variant>
        <vt:i4>3053</vt:i4>
      </vt:variant>
      <vt:variant>
        <vt:i4>0</vt:i4>
      </vt:variant>
      <vt:variant>
        <vt:i4>5</vt:i4>
      </vt:variant>
      <vt:variant>
        <vt:lpwstr/>
      </vt:variant>
      <vt:variant>
        <vt:lpwstr>_Toc194670498</vt:lpwstr>
      </vt:variant>
      <vt:variant>
        <vt:i4>1114166</vt:i4>
      </vt:variant>
      <vt:variant>
        <vt:i4>3047</vt:i4>
      </vt:variant>
      <vt:variant>
        <vt:i4>0</vt:i4>
      </vt:variant>
      <vt:variant>
        <vt:i4>5</vt:i4>
      </vt:variant>
      <vt:variant>
        <vt:lpwstr/>
      </vt:variant>
      <vt:variant>
        <vt:lpwstr>_Toc194670497</vt:lpwstr>
      </vt:variant>
      <vt:variant>
        <vt:i4>1114166</vt:i4>
      </vt:variant>
      <vt:variant>
        <vt:i4>3041</vt:i4>
      </vt:variant>
      <vt:variant>
        <vt:i4>0</vt:i4>
      </vt:variant>
      <vt:variant>
        <vt:i4>5</vt:i4>
      </vt:variant>
      <vt:variant>
        <vt:lpwstr/>
      </vt:variant>
      <vt:variant>
        <vt:lpwstr>_Toc194670496</vt:lpwstr>
      </vt:variant>
      <vt:variant>
        <vt:i4>1114166</vt:i4>
      </vt:variant>
      <vt:variant>
        <vt:i4>3035</vt:i4>
      </vt:variant>
      <vt:variant>
        <vt:i4>0</vt:i4>
      </vt:variant>
      <vt:variant>
        <vt:i4>5</vt:i4>
      </vt:variant>
      <vt:variant>
        <vt:lpwstr/>
      </vt:variant>
      <vt:variant>
        <vt:lpwstr>_Toc194670495</vt:lpwstr>
      </vt:variant>
      <vt:variant>
        <vt:i4>1114166</vt:i4>
      </vt:variant>
      <vt:variant>
        <vt:i4>3029</vt:i4>
      </vt:variant>
      <vt:variant>
        <vt:i4>0</vt:i4>
      </vt:variant>
      <vt:variant>
        <vt:i4>5</vt:i4>
      </vt:variant>
      <vt:variant>
        <vt:lpwstr/>
      </vt:variant>
      <vt:variant>
        <vt:lpwstr>_Toc194670494</vt:lpwstr>
      </vt:variant>
      <vt:variant>
        <vt:i4>1114166</vt:i4>
      </vt:variant>
      <vt:variant>
        <vt:i4>3023</vt:i4>
      </vt:variant>
      <vt:variant>
        <vt:i4>0</vt:i4>
      </vt:variant>
      <vt:variant>
        <vt:i4>5</vt:i4>
      </vt:variant>
      <vt:variant>
        <vt:lpwstr/>
      </vt:variant>
      <vt:variant>
        <vt:lpwstr>_Toc194670493</vt:lpwstr>
      </vt:variant>
      <vt:variant>
        <vt:i4>1114166</vt:i4>
      </vt:variant>
      <vt:variant>
        <vt:i4>3017</vt:i4>
      </vt:variant>
      <vt:variant>
        <vt:i4>0</vt:i4>
      </vt:variant>
      <vt:variant>
        <vt:i4>5</vt:i4>
      </vt:variant>
      <vt:variant>
        <vt:lpwstr/>
      </vt:variant>
      <vt:variant>
        <vt:lpwstr>_Toc194670492</vt:lpwstr>
      </vt:variant>
      <vt:variant>
        <vt:i4>1114166</vt:i4>
      </vt:variant>
      <vt:variant>
        <vt:i4>3011</vt:i4>
      </vt:variant>
      <vt:variant>
        <vt:i4>0</vt:i4>
      </vt:variant>
      <vt:variant>
        <vt:i4>5</vt:i4>
      </vt:variant>
      <vt:variant>
        <vt:lpwstr/>
      </vt:variant>
      <vt:variant>
        <vt:lpwstr>_Toc194670491</vt:lpwstr>
      </vt:variant>
      <vt:variant>
        <vt:i4>1114166</vt:i4>
      </vt:variant>
      <vt:variant>
        <vt:i4>3005</vt:i4>
      </vt:variant>
      <vt:variant>
        <vt:i4>0</vt:i4>
      </vt:variant>
      <vt:variant>
        <vt:i4>5</vt:i4>
      </vt:variant>
      <vt:variant>
        <vt:lpwstr/>
      </vt:variant>
      <vt:variant>
        <vt:lpwstr>_Toc194670490</vt:lpwstr>
      </vt:variant>
      <vt:variant>
        <vt:i4>1048630</vt:i4>
      </vt:variant>
      <vt:variant>
        <vt:i4>2999</vt:i4>
      </vt:variant>
      <vt:variant>
        <vt:i4>0</vt:i4>
      </vt:variant>
      <vt:variant>
        <vt:i4>5</vt:i4>
      </vt:variant>
      <vt:variant>
        <vt:lpwstr/>
      </vt:variant>
      <vt:variant>
        <vt:lpwstr>_Toc194670489</vt:lpwstr>
      </vt:variant>
      <vt:variant>
        <vt:i4>1048630</vt:i4>
      </vt:variant>
      <vt:variant>
        <vt:i4>2993</vt:i4>
      </vt:variant>
      <vt:variant>
        <vt:i4>0</vt:i4>
      </vt:variant>
      <vt:variant>
        <vt:i4>5</vt:i4>
      </vt:variant>
      <vt:variant>
        <vt:lpwstr/>
      </vt:variant>
      <vt:variant>
        <vt:lpwstr>_Toc194670488</vt:lpwstr>
      </vt:variant>
      <vt:variant>
        <vt:i4>1048630</vt:i4>
      </vt:variant>
      <vt:variant>
        <vt:i4>2987</vt:i4>
      </vt:variant>
      <vt:variant>
        <vt:i4>0</vt:i4>
      </vt:variant>
      <vt:variant>
        <vt:i4>5</vt:i4>
      </vt:variant>
      <vt:variant>
        <vt:lpwstr/>
      </vt:variant>
      <vt:variant>
        <vt:lpwstr>_Toc194670487</vt:lpwstr>
      </vt:variant>
      <vt:variant>
        <vt:i4>1048630</vt:i4>
      </vt:variant>
      <vt:variant>
        <vt:i4>2981</vt:i4>
      </vt:variant>
      <vt:variant>
        <vt:i4>0</vt:i4>
      </vt:variant>
      <vt:variant>
        <vt:i4>5</vt:i4>
      </vt:variant>
      <vt:variant>
        <vt:lpwstr/>
      </vt:variant>
      <vt:variant>
        <vt:lpwstr>_Toc194670486</vt:lpwstr>
      </vt:variant>
      <vt:variant>
        <vt:i4>1048630</vt:i4>
      </vt:variant>
      <vt:variant>
        <vt:i4>2975</vt:i4>
      </vt:variant>
      <vt:variant>
        <vt:i4>0</vt:i4>
      </vt:variant>
      <vt:variant>
        <vt:i4>5</vt:i4>
      </vt:variant>
      <vt:variant>
        <vt:lpwstr/>
      </vt:variant>
      <vt:variant>
        <vt:lpwstr>_Toc194670485</vt:lpwstr>
      </vt:variant>
      <vt:variant>
        <vt:i4>1048630</vt:i4>
      </vt:variant>
      <vt:variant>
        <vt:i4>2969</vt:i4>
      </vt:variant>
      <vt:variant>
        <vt:i4>0</vt:i4>
      </vt:variant>
      <vt:variant>
        <vt:i4>5</vt:i4>
      </vt:variant>
      <vt:variant>
        <vt:lpwstr/>
      </vt:variant>
      <vt:variant>
        <vt:lpwstr>_Toc194670484</vt:lpwstr>
      </vt:variant>
      <vt:variant>
        <vt:i4>1048630</vt:i4>
      </vt:variant>
      <vt:variant>
        <vt:i4>2963</vt:i4>
      </vt:variant>
      <vt:variant>
        <vt:i4>0</vt:i4>
      </vt:variant>
      <vt:variant>
        <vt:i4>5</vt:i4>
      </vt:variant>
      <vt:variant>
        <vt:lpwstr/>
      </vt:variant>
      <vt:variant>
        <vt:lpwstr>_Toc194670483</vt:lpwstr>
      </vt:variant>
      <vt:variant>
        <vt:i4>1048630</vt:i4>
      </vt:variant>
      <vt:variant>
        <vt:i4>2957</vt:i4>
      </vt:variant>
      <vt:variant>
        <vt:i4>0</vt:i4>
      </vt:variant>
      <vt:variant>
        <vt:i4>5</vt:i4>
      </vt:variant>
      <vt:variant>
        <vt:lpwstr/>
      </vt:variant>
      <vt:variant>
        <vt:lpwstr>_Toc194670482</vt:lpwstr>
      </vt:variant>
      <vt:variant>
        <vt:i4>1048630</vt:i4>
      </vt:variant>
      <vt:variant>
        <vt:i4>2951</vt:i4>
      </vt:variant>
      <vt:variant>
        <vt:i4>0</vt:i4>
      </vt:variant>
      <vt:variant>
        <vt:i4>5</vt:i4>
      </vt:variant>
      <vt:variant>
        <vt:lpwstr/>
      </vt:variant>
      <vt:variant>
        <vt:lpwstr>_Toc194670481</vt:lpwstr>
      </vt:variant>
      <vt:variant>
        <vt:i4>1048630</vt:i4>
      </vt:variant>
      <vt:variant>
        <vt:i4>2945</vt:i4>
      </vt:variant>
      <vt:variant>
        <vt:i4>0</vt:i4>
      </vt:variant>
      <vt:variant>
        <vt:i4>5</vt:i4>
      </vt:variant>
      <vt:variant>
        <vt:lpwstr/>
      </vt:variant>
      <vt:variant>
        <vt:lpwstr>_Toc194670480</vt:lpwstr>
      </vt:variant>
      <vt:variant>
        <vt:i4>2031670</vt:i4>
      </vt:variant>
      <vt:variant>
        <vt:i4>2939</vt:i4>
      </vt:variant>
      <vt:variant>
        <vt:i4>0</vt:i4>
      </vt:variant>
      <vt:variant>
        <vt:i4>5</vt:i4>
      </vt:variant>
      <vt:variant>
        <vt:lpwstr/>
      </vt:variant>
      <vt:variant>
        <vt:lpwstr>_Toc194670479</vt:lpwstr>
      </vt:variant>
      <vt:variant>
        <vt:i4>2031670</vt:i4>
      </vt:variant>
      <vt:variant>
        <vt:i4>2933</vt:i4>
      </vt:variant>
      <vt:variant>
        <vt:i4>0</vt:i4>
      </vt:variant>
      <vt:variant>
        <vt:i4>5</vt:i4>
      </vt:variant>
      <vt:variant>
        <vt:lpwstr/>
      </vt:variant>
      <vt:variant>
        <vt:lpwstr>_Toc194670478</vt:lpwstr>
      </vt:variant>
      <vt:variant>
        <vt:i4>2031670</vt:i4>
      </vt:variant>
      <vt:variant>
        <vt:i4>2927</vt:i4>
      </vt:variant>
      <vt:variant>
        <vt:i4>0</vt:i4>
      </vt:variant>
      <vt:variant>
        <vt:i4>5</vt:i4>
      </vt:variant>
      <vt:variant>
        <vt:lpwstr/>
      </vt:variant>
      <vt:variant>
        <vt:lpwstr>_Toc194670477</vt:lpwstr>
      </vt:variant>
      <vt:variant>
        <vt:i4>2031670</vt:i4>
      </vt:variant>
      <vt:variant>
        <vt:i4>2921</vt:i4>
      </vt:variant>
      <vt:variant>
        <vt:i4>0</vt:i4>
      </vt:variant>
      <vt:variant>
        <vt:i4>5</vt:i4>
      </vt:variant>
      <vt:variant>
        <vt:lpwstr/>
      </vt:variant>
      <vt:variant>
        <vt:lpwstr>_Toc194670476</vt:lpwstr>
      </vt:variant>
      <vt:variant>
        <vt:i4>2031670</vt:i4>
      </vt:variant>
      <vt:variant>
        <vt:i4>2915</vt:i4>
      </vt:variant>
      <vt:variant>
        <vt:i4>0</vt:i4>
      </vt:variant>
      <vt:variant>
        <vt:i4>5</vt:i4>
      </vt:variant>
      <vt:variant>
        <vt:lpwstr/>
      </vt:variant>
      <vt:variant>
        <vt:lpwstr>_Toc194670475</vt:lpwstr>
      </vt:variant>
      <vt:variant>
        <vt:i4>2031670</vt:i4>
      </vt:variant>
      <vt:variant>
        <vt:i4>2909</vt:i4>
      </vt:variant>
      <vt:variant>
        <vt:i4>0</vt:i4>
      </vt:variant>
      <vt:variant>
        <vt:i4>5</vt:i4>
      </vt:variant>
      <vt:variant>
        <vt:lpwstr/>
      </vt:variant>
      <vt:variant>
        <vt:lpwstr>_Toc194670474</vt:lpwstr>
      </vt:variant>
      <vt:variant>
        <vt:i4>2031670</vt:i4>
      </vt:variant>
      <vt:variant>
        <vt:i4>2903</vt:i4>
      </vt:variant>
      <vt:variant>
        <vt:i4>0</vt:i4>
      </vt:variant>
      <vt:variant>
        <vt:i4>5</vt:i4>
      </vt:variant>
      <vt:variant>
        <vt:lpwstr/>
      </vt:variant>
      <vt:variant>
        <vt:lpwstr>_Toc194670473</vt:lpwstr>
      </vt:variant>
      <vt:variant>
        <vt:i4>2031670</vt:i4>
      </vt:variant>
      <vt:variant>
        <vt:i4>2897</vt:i4>
      </vt:variant>
      <vt:variant>
        <vt:i4>0</vt:i4>
      </vt:variant>
      <vt:variant>
        <vt:i4>5</vt:i4>
      </vt:variant>
      <vt:variant>
        <vt:lpwstr/>
      </vt:variant>
      <vt:variant>
        <vt:lpwstr>_Toc194670472</vt:lpwstr>
      </vt:variant>
      <vt:variant>
        <vt:i4>2031670</vt:i4>
      </vt:variant>
      <vt:variant>
        <vt:i4>2891</vt:i4>
      </vt:variant>
      <vt:variant>
        <vt:i4>0</vt:i4>
      </vt:variant>
      <vt:variant>
        <vt:i4>5</vt:i4>
      </vt:variant>
      <vt:variant>
        <vt:lpwstr/>
      </vt:variant>
      <vt:variant>
        <vt:lpwstr>_Toc194670471</vt:lpwstr>
      </vt:variant>
      <vt:variant>
        <vt:i4>2031670</vt:i4>
      </vt:variant>
      <vt:variant>
        <vt:i4>2885</vt:i4>
      </vt:variant>
      <vt:variant>
        <vt:i4>0</vt:i4>
      </vt:variant>
      <vt:variant>
        <vt:i4>5</vt:i4>
      </vt:variant>
      <vt:variant>
        <vt:lpwstr/>
      </vt:variant>
      <vt:variant>
        <vt:lpwstr>_Toc194670470</vt:lpwstr>
      </vt:variant>
      <vt:variant>
        <vt:i4>1966134</vt:i4>
      </vt:variant>
      <vt:variant>
        <vt:i4>2879</vt:i4>
      </vt:variant>
      <vt:variant>
        <vt:i4>0</vt:i4>
      </vt:variant>
      <vt:variant>
        <vt:i4>5</vt:i4>
      </vt:variant>
      <vt:variant>
        <vt:lpwstr/>
      </vt:variant>
      <vt:variant>
        <vt:lpwstr>_Toc194670469</vt:lpwstr>
      </vt:variant>
      <vt:variant>
        <vt:i4>1966134</vt:i4>
      </vt:variant>
      <vt:variant>
        <vt:i4>2873</vt:i4>
      </vt:variant>
      <vt:variant>
        <vt:i4>0</vt:i4>
      </vt:variant>
      <vt:variant>
        <vt:i4>5</vt:i4>
      </vt:variant>
      <vt:variant>
        <vt:lpwstr/>
      </vt:variant>
      <vt:variant>
        <vt:lpwstr>_Toc194670468</vt:lpwstr>
      </vt:variant>
      <vt:variant>
        <vt:i4>1966134</vt:i4>
      </vt:variant>
      <vt:variant>
        <vt:i4>2867</vt:i4>
      </vt:variant>
      <vt:variant>
        <vt:i4>0</vt:i4>
      </vt:variant>
      <vt:variant>
        <vt:i4>5</vt:i4>
      </vt:variant>
      <vt:variant>
        <vt:lpwstr/>
      </vt:variant>
      <vt:variant>
        <vt:lpwstr>_Toc194670467</vt:lpwstr>
      </vt:variant>
      <vt:variant>
        <vt:i4>1966134</vt:i4>
      </vt:variant>
      <vt:variant>
        <vt:i4>2861</vt:i4>
      </vt:variant>
      <vt:variant>
        <vt:i4>0</vt:i4>
      </vt:variant>
      <vt:variant>
        <vt:i4>5</vt:i4>
      </vt:variant>
      <vt:variant>
        <vt:lpwstr/>
      </vt:variant>
      <vt:variant>
        <vt:lpwstr>_Toc194670466</vt:lpwstr>
      </vt:variant>
      <vt:variant>
        <vt:i4>1966134</vt:i4>
      </vt:variant>
      <vt:variant>
        <vt:i4>2855</vt:i4>
      </vt:variant>
      <vt:variant>
        <vt:i4>0</vt:i4>
      </vt:variant>
      <vt:variant>
        <vt:i4>5</vt:i4>
      </vt:variant>
      <vt:variant>
        <vt:lpwstr/>
      </vt:variant>
      <vt:variant>
        <vt:lpwstr>_Toc194670465</vt:lpwstr>
      </vt:variant>
      <vt:variant>
        <vt:i4>1966134</vt:i4>
      </vt:variant>
      <vt:variant>
        <vt:i4>2849</vt:i4>
      </vt:variant>
      <vt:variant>
        <vt:i4>0</vt:i4>
      </vt:variant>
      <vt:variant>
        <vt:i4>5</vt:i4>
      </vt:variant>
      <vt:variant>
        <vt:lpwstr/>
      </vt:variant>
      <vt:variant>
        <vt:lpwstr>_Toc194670464</vt:lpwstr>
      </vt:variant>
      <vt:variant>
        <vt:i4>1966134</vt:i4>
      </vt:variant>
      <vt:variant>
        <vt:i4>2843</vt:i4>
      </vt:variant>
      <vt:variant>
        <vt:i4>0</vt:i4>
      </vt:variant>
      <vt:variant>
        <vt:i4>5</vt:i4>
      </vt:variant>
      <vt:variant>
        <vt:lpwstr/>
      </vt:variant>
      <vt:variant>
        <vt:lpwstr>_Toc194670463</vt:lpwstr>
      </vt:variant>
      <vt:variant>
        <vt:i4>1966134</vt:i4>
      </vt:variant>
      <vt:variant>
        <vt:i4>2837</vt:i4>
      </vt:variant>
      <vt:variant>
        <vt:i4>0</vt:i4>
      </vt:variant>
      <vt:variant>
        <vt:i4>5</vt:i4>
      </vt:variant>
      <vt:variant>
        <vt:lpwstr/>
      </vt:variant>
      <vt:variant>
        <vt:lpwstr>_Toc194670462</vt:lpwstr>
      </vt:variant>
      <vt:variant>
        <vt:i4>1966134</vt:i4>
      </vt:variant>
      <vt:variant>
        <vt:i4>2831</vt:i4>
      </vt:variant>
      <vt:variant>
        <vt:i4>0</vt:i4>
      </vt:variant>
      <vt:variant>
        <vt:i4>5</vt:i4>
      </vt:variant>
      <vt:variant>
        <vt:lpwstr/>
      </vt:variant>
      <vt:variant>
        <vt:lpwstr>_Toc194670461</vt:lpwstr>
      </vt:variant>
      <vt:variant>
        <vt:i4>1966134</vt:i4>
      </vt:variant>
      <vt:variant>
        <vt:i4>2825</vt:i4>
      </vt:variant>
      <vt:variant>
        <vt:i4>0</vt:i4>
      </vt:variant>
      <vt:variant>
        <vt:i4>5</vt:i4>
      </vt:variant>
      <vt:variant>
        <vt:lpwstr/>
      </vt:variant>
      <vt:variant>
        <vt:lpwstr>_Toc194670460</vt:lpwstr>
      </vt:variant>
      <vt:variant>
        <vt:i4>1900598</vt:i4>
      </vt:variant>
      <vt:variant>
        <vt:i4>2819</vt:i4>
      </vt:variant>
      <vt:variant>
        <vt:i4>0</vt:i4>
      </vt:variant>
      <vt:variant>
        <vt:i4>5</vt:i4>
      </vt:variant>
      <vt:variant>
        <vt:lpwstr/>
      </vt:variant>
      <vt:variant>
        <vt:lpwstr>_Toc194670459</vt:lpwstr>
      </vt:variant>
      <vt:variant>
        <vt:i4>1900598</vt:i4>
      </vt:variant>
      <vt:variant>
        <vt:i4>2813</vt:i4>
      </vt:variant>
      <vt:variant>
        <vt:i4>0</vt:i4>
      </vt:variant>
      <vt:variant>
        <vt:i4>5</vt:i4>
      </vt:variant>
      <vt:variant>
        <vt:lpwstr/>
      </vt:variant>
      <vt:variant>
        <vt:lpwstr>_Toc194670458</vt:lpwstr>
      </vt:variant>
      <vt:variant>
        <vt:i4>1900598</vt:i4>
      </vt:variant>
      <vt:variant>
        <vt:i4>2807</vt:i4>
      </vt:variant>
      <vt:variant>
        <vt:i4>0</vt:i4>
      </vt:variant>
      <vt:variant>
        <vt:i4>5</vt:i4>
      </vt:variant>
      <vt:variant>
        <vt:lpwstr/>
      </vt:variant>
      <vt:variant>
        <vt:lpwstr>_Toc194670457</vt:lpwstr>
      </vt:variant>
      <vt:variant>
        <vt:i4>1900598</vt:i4>
      </vt:variant>
      <vt:variant>
        <vt:i4>2801</vt:i4>
      </vt:variant>
      <vt:variant>
        <vt:i4>0</vt:i4>
      </vt:variant>
      <vt:variant>
        <vt:i4>5</vt:i4>
      </vt:variant>
      <vt:variant>
        <vt:lpwstr/>
      </vt:variant>
      <vt:variant>
        <vt:lpwstr>_Toc194670456</vt:lpwstr>
      </vt:variant>
      <vt:variant>
        <vt:i4>1900598</vt:i4>
      </vt:variant>
      <vt:variant>
        <vt:i4>2795</vt:i4>
      </vt:variant>
      <vt:variant>
        <vt:i4>0</vt:i4>
      </vt:variant>
      <vt:variant>
        <vt:i4>5</vt:i4>
      </vt:variant>
      <vt:variant>
        <vt:lpwstr/>
      </vt:variant>
      <vt:variant>
        <vt:lpwstr>_Toc194670455</vt:lpwstr>
      </vt:variant>
      <vt:variant>
        <vt:i4>1900598</vt:i4>
      </vt:variant>
      <vt:variant>
        <vt:i4>2789</vt:i4>
      </vt:variant>
      <vt:variant>
        <vt:i4>0</vt:i4>
      </vt:variant>
      <vt:variant>
        <vt:i4>5</vt:i4>
      </vt:variant>
      <vt:variant>
        <vt:lpwstr/>
      </vt:variant>
      <vt:variant>
        <vt:lpwstr>_Toc194670454</vt:lpwstr>
      </vt:variant>
      <vt:variant>
        <vt:i4>1900598</vt:i4>
      </vt:variant>
      <vt:variant>
        <vt:i4>2783</vt:i4>
      </vt:variant>
      <vt:variant>
        <vt:i4>0</vt:i4>
      </vt:variant>
      <vt:variant>
        <vt:i4>5</vt:i4>
      </vt:variant>
      <vt:variant>
        <vt:lpwstr/>
      </vt:variant>
      <vt:variant>
        <vt:lpwstr>_Toc194670453</vt:lpwstr>
      </vt:variant>
      <vt:variant>
        <vt:i4>1900598</vt:i4>
      </vt:variant>
      <vt:variant>
        <vt:i4>2777</vt:i4>
      </vt:variant>
      <vt:variant>
        <vt:i4>0</vt:i4>
      </vt:variant>
      <vt:variant>
        <vt:i4>5</vt:i4>
      </vt:variant>
      <vt:variant>
        <vt:lpwstr/>
      </vt:variant>
      <vt:variant>
        <vt:lpwstr>_Toc194670452</vt:lpwstr>
      </vt:variant>
      <vt:variant>
        <vt:i4>1900598</vt:i4>
      </vt:variant>
      <vt:variant>
        <vt:i4>2771</vt:i4>
      </vt:variant>
      <vt:variant>
        <vt:i4>0</vt:i4>
      </vt:variant>
      <vt:variant>
        <vt:i4>5</vt:i4>
      </vt:variant>
      <vt:variant>
        <vt:lpwstr/>
      </vt:variant>
      <vt:variant>
        <vt:lpwstr>_Toc194670451</vt:lpwstr>
      </vt:variant>
      <vt:variant>
        <vt:i4>1900598</vt:i4>
      </vt:variant>
      <vt:variant>
        <vt:i4>2765</vt:i4>
      </vt:variant>
      <vt:variant>
        <vt:i4>0</vt:i4>
      </vt:variant>
      <vt:variant>
        <vt:i4>5</vt:i4>
      </vt:variant>
      <vt:variant>
        <vt:lpwstr/>
      </vt:variant>
      <vt:variant>
        <vt:lpwstr>_Toc194670450</vt:lpwstr>
      </vt:variant>
      <vt:variant>
        <vt:i4>1835062</vt:i4>
      </vt:variant>
      <vt:variant>
        <vt:i4>2759</vt:i4>
      </vt:variant>
      <vt:variant>
        <vt:i4>0</vt:i4>
      </vt:variant>
      <vt:variant>
        <vt:i4>5</vt:i4>
      </vt:variant>
      <vt:variant>
        <vt:lpwstr/>
      </vt:variant>
      <vt:variant>
        <vt:lpwstr>_Toc194670449</vt:lpwstr>
      </vt:variant>
      <vt:variant>
        <vt:i4>1835062</vt:i4>
      </vt:variant>
      <vt:variant>
        <vt:i4>2753</vt:i4>
      </vt:variant>
      <vt:variant>
        <vt:i4>0</vt:i4>
      </vt:variant>
      <vt:variant>
        <vt:i4>5</vt:i4>
      </vt:variant>
      <vt:variant>
        <vt:lpwstr/>
      </vt:variant>
      <vt:variant>
        <vt:lpwstr>_Toc194670448</vt:lpwstr>
      </vt:variant>
      <vt:variant>
        <vt:i4>1835062</vt:i4>
      </vt:variant>
      <vt:variant>
        <vt:i4>2747</vt:i4>
      </vt:variant>
      <vt:variant>
        <vt:i4>0</vt:i4>
      </vt:variant>
      <vt:variant>
        <vt:i4>5</vt:i4>
      </vt:variant>
      <vt:variant>
        <vt:lpwstr/>
      </vt:variant>
      <vt:variant>
        <vt:lpwstr>_Toc194670447</vt:lpwstr>
      </vt:variant>
      <vt:variant>
        <vt:i4>1835062</vt:i4>
      </vt:variant>
      <vt:variant>
        <vt:i4>2741</vt:i4>
      </vt:variant>
      <vt:variant>
        <vt:i4>0</vt:i4>
      </vt:variant>
      <vt:variant>
        <vt:i4>5</vt:i4>
      </vt:variant>
      <vt:variant>
        <vt:lpwstr/>
      </vt:variant>
      <vt:variant>
        <vt:lpwstr>_Toc194670446</vt:lpwstr>
      </vt:variant>
      <vt:variant>
        <vt:i4>1835062</vt:i4>
      </vt:variant>
      <vt:variant>
        <vt:i4>2735</vt:i4>
      </vt:variant>
      <vt:variant>
        <vt:i4>0</vt:i4>
      </vt:variant>
      <vt:variant>
        <vt:i4>5</vt:i4>
      </vt:variant>
      <vt:variant>
        <vt:lpwstr/>
      </vt:variant>
      <vt:variant>
        <vt:lpwstr>_Toc194670445</vt:lpwstr>
      </vt:variant>
      <vt:variant>
        <vt:i4>1835062</vt:i4>
      </vt:variant>
      <vt:variant>
        <vt:i4>2729</vt:i4>
      </vt:variant>
      <vt:variant>
        <vt:i4>0</vt:i4>
      </vt:variant>
      <vt:variant>
        <vt:i4>5</vt:i4>
      </vt:variant>
      <vt:variant>
        <vt:lpwstr/>
      </vt:variant>
      <vt:variant>
        <vt:lpwstr>_Toc194670444</vt:lpwstr>
      </vt:variant>
      <vt:variant>
        <vt:i4>1835062</vt:i4>
      </vt:variant>
      <vt:variant>
        <vt:i4>2723</vt:i4>
      </vt:variant>
      <vt:variant>
        <vt:i4>0</vt:i4>
      </vt:variant>
      <vt:variant>
        <vt:i4>5</vt:i4>
      </vt:variant>
      <vt:variant>
        <vt:lpwstr/>
      </vt:variant>
      <vt:variant>
        <vt:lpwstr>_Toc194670443</vt:lpwstr>
      </vt:variant>
      <vt:variant>
        <vt:i4>1835062</vt:i4>
      </vt:variant>
      <vt:variant>
        <vt:i4>2717</vt:i4>
      </vt:variant>
      <vt:variant>
        <vt:i4>0</vt:i4>
      </vt:variant>
      <vt:variant>
        <vt:i4>5</vt:i4>
      </vt:variant>
      <vt:variant>
        <vt:lpwstr/>
      </vt:variant>
      <vt:variant>
        <vt:lpwstr>_Toc194670442</vt:lpwstr>
      </vt:variant>
      <vt:variant>
        <vt:i4>1835062</vt:i4>
      </vt:variant>
      <vt:variant>
        <vt:i4>2711</vt:i4>
      </vt:variant>
      <vt:variant>
        <vt:i4>0</vt:i4>
      </vt:variant>
      <vt:variant>
        <vt:i4>5</vt:i4>
      </vt:variant>
      <vt:variant>
        <vt:lpwstr/>
      </vt:variant>
      <vt:variant>
        <vt:lpwstr>_Toc194670441</vt:lpwstr>
      </vt:variant>
      <vt:variant>
        <vt:i4>1835062</vt:i4>
      </vt:variant>
      <vt:variant>
        <vt:i4>2705</vt:i4>
      </vt:variant>
      <vt:variant>
        <vt:i4>0</vt:i4>
      </vt:variant>
      <vt:variant>
        <vt:i4>5</vt:i4>
      </vt:variant>
      <vt:variant>
        <vt:lpwstr/>
      </vt:variant>
      <vt:variant>
        <vt:lpwstr>_Toc194670440</vt:lpwstr>
      </vt:variant>
      <vt:variant>
        <vt:i4>1769526</vt:i4>
      </vt:variant>
      <vt:variant>
        <vt:i4>2699</vt:i4>
      </vt:variant>
      <vt:variant>
        <vt:i4>0</vt:i4>
      </vt:variant>
      <vt:variant>
        <vt:i4>5</vt:i4>
      </vt:variant>
      <vt:variant>
        <vt:lpwstr/>
      </vt:variant>
      <vt:variant>
        <vt:lpwstr>_Toc194670439</vt:lpwstr>
      </vt:variant>
      <vt:variant>
        <vt:i4>1769526</vt:i4>
      </vt:variant>
      <vt:variant>
        <vt:i4>2693</vt:i4>
      </vt:variant>
      <vt:variant>
        <vt:i4>0</vt:i4>
      </vt:variant>
      <vt:variant>
        <vt:i4>5</vt:i4>
      </vt:variant>
      <vt:variant>
        <vt:lpwstr/>
      </vt:variant>
      <vt:variant>
        <vt:lpwstr>_Toc194670438</vt:lpwstr>
      </vt:variant>
      <vt:variant>
        <vt:i4>1769526</vt:i4>
      </vt:variant>
      <vt:variant>
        <vt:i4>2687</vt:i4>
      </vt:variant>
      <vt:variant>
        <vt:i4>0</vt:i4>
      </vt:variant>
      <vt:variant>
        <vt:i4>5</vt:i4>
      </vt:variant>
      <vt:variant>
        <vt:lpwstr/>
      </vt:variant>
      <vt:variant>
        <vt:lpwstr>_Toc194670437</vt:lpwstr>
      </vt:variant>
      <vt:variant>
        <vt:i4>1769526</vt:i4>
      </vt:variant>
      <vt:variant>
        <vt:i4>2681</vt:i4>
      </vt:variant>
      <vt:variant>
        <vt:i4>0</vt:i4>
      </vt:variant>
      <vt:variant>
        <vt:i4>5</vt:i4>
      </vt:variant>
      <vt:variant>
        <vt:lpwstr/>
      </vt:variant>
      <vt:variant>
        <vt:lpwstr>_Toc194670436</vt:lpwstr>
      </vt:variant>
      <vt:variant>
        <vt:i4>1769526</vt:i4>
      </vt:variant>
      <vt:variant>
        <vt:i4>2675</vt:i4>
      </vt:variant>
      <vt:variant>
        <vt:i4>0</vt:i4>
      </vt:variant>
      <vt:variant>
        <vt:i4>5</vt:i4>
      </vt:variant>
      <vt:variant>
        <vt:lpwstr/>
      </vt:variant>
      <vt:variant>
        <vt:lpwstr>_Toc194670435</vt:lpwstr>
      </vt:variant>
      <vt:variant>
        <vt:i4>1769526</vt:i4>
      </vt:variant>
      <vt:variant>
        <vt:i4>2669</vt:i4>
      </vt:variant>
      <vt:variant>
        <vt:i4>0</vt:i4>
      </vt:variant>
      <vt:variant>
        <vt:i4>5</vt:i4>
      </vt:variant>
      <vt:variant>
        <vt:lpwstr/>
      </vt:variant>
      <vt:variant>
        <vt:lpwstr>_Toc194670434</vt:lpwstr>
      </vt:variant>
      <vt:variant>
        <vt:i4>1769526</vt:i4>
      </vt:variant>
      <vt:variant>
        <vt:i4>2663</vt:i4>
      </vt:variant>
      <vt:variant>
        <vt:i4>0</vt:i4>
      </vt:variant>
      <vt:variant>
        <vt:i4>5</vt:i4>
      </vt:variant>
      <vt:variant>
        <vt:lpwstr/>
      </vt:variant>
      <vt:variant>
        <vt:lpwstr>_Toc194670433</vt:lpwstr>
      </vt:variant>
      <vt:variant>
        <vt:i4>1769526</vt:i4>
      </vt:variant>
      <vt:variant>
        <vt:i4>2657</vt:i4>
      </vt:variant>
      <vt:variant>
        <vt:i4>0</vt:i4>
      </vt:variant>
      <vt:variant>
        <vt:i4>5</vt:i4>
      </vt:variant>
      <vt:variant>
        <vt:lpwstr/>
      </vt:variant>
      <vt:variant>
        <vt:lpwstr>_Toc194670432</vt:lpwstr>
      </vt:variant>
      <vt:variant>
        <vt:i4>1769526</vt:i4>
      </vt:variant>
      <vt:variant>
        <vt:i4>2651</vt:i4>
      </vt:variant>
      <vt:variant>
        <vt:i4>0</vt:i4>
      </vt:variant>
      <vt:variant>
        <vt:i4>5</vt:i4>
      </vt:variant>
      <vt:variant>
        <vt:lpwstr/>
      </vt:variant>
      <vt:variant>
        <vt:lpwstr>_Toc194670431</vt:lpwstr>
      </vt:variant>
      <vt:variant>
        <vt:i4>1769526</vt:i4>
      </vt:variant>
      <vt:variant>
        <vt:i4>2645</vt:i4>
      </vt:variant>
      <vt:variant>
        <vt:i4>0</vt:i4>
      </vt:variant>
      <vt:variant>
        <vt:i4>5</vt:i4>
      </vt:variant>
      <vt:variant>
        <vt:lpwstr/>
      </vt:variant>
      <vt:variant>
        <vt:lpwstr>_Toc194670430</vt:lpwstr>
      </vt:variant>
      <vt:variant>
        <vt:i4>1703990</vt:i4>
      </vt:variant>
      <vt:variant>
        <vt:i4>2639</vt:i4>
      </vt:variant>
      <vt:variant>
        <vt:i4>0</vt:i4>
      </vt:variant>
      <vt:variant>
        <vt:i4>5</vt:i4>
      </vt:variant>
      <vt:variant>
        <vt:lpwstr/>
      </vt:variant>
      <vt:variant>
        <vt:lpwstr>_Toc194670429</vt:lpwstr>
      </vt:variant>
      <vt:variant>
        <vt:i4>1703990</vt:i4>
      </vt:variant>
      <vt:variant>
        <vt:i4>2633</vt:i4>
      </vt:variant>
      <vt:variant>
        <vt:i4>0</vt:i4>
      </vt:variant>
      <vt:variant>
        <vt:i4>5</vt:i4>
      </vt:variant>
      <vt:variant>
        <vt:lpwstr/>
      </vt:variant>
      <vt:variant>
        <vt:lpwstr>_Toc194670428</vt:lpwstr>
      </vt:variant>
      <vt:variant>
        <vt:i4>1703990</vt:i4>
      </vt:variant>
      <vt:variant>
        <vt:i4>2627</vt:i4>
      </vt:variant>
      <vt:variant>
        <vt:i4>0</vt:i4>
      </vt:variant>
      <vt:variant>
        <vt:i4>5</vt:i4>
      </vt:variant>
      <vt:variant>
        <vt:lpwstr/>
      </vt:variant>
      <vt:variant>
        <vt:lpwstr>_Toc194670427</vt:lpwstr>
      </vt:variant>
      <vt:variant>
        <vt:i4>1703990</vt:i4>
      </vt:variant>
      <vt:variant>
        <vt:i4>2621</vt:i4>
      </vt:variant>
      <vt:variant>
        <vt:i4>0</vt:i4>
      </vt:variant>
      <vt:variant>
        <vt:i4>5</vt:i4>
      </vt:variant>
      <vt:variant>
        <vt:lpwstr/>
      </vt:variant>
      <vt:variant>
        <vt:lpwstr>_Toc194670426</vt:lpwstr>
      </vt:variant>
      <vt:variant>
        <vt:i4>1703990</vt:i4>
      </vt:variant>
      <vt:variant>
        <vt:i4>2615</vt:i4>
      </vt:variant>
      <vt:variant>
        <vt:i4>0</vt:i4>
      </vt:variant>
      <vt:variant>
        <vt:i4>5</vt:i4>
      </vt:variant>
      <vt:variant>
        <vt:lpwstr/>
      </vt:variant>
      <vt:variant>
        <vt:lpwstr>_Toc194670425</vt:lpwstr>
      </vt:variant>
      <vt:variant>
        <vt:i4>1703990</vt:i4>
      </vt:variant>
      <vt:variant>
        <vt:i4>2609</vt:i4>
      </vt:variant>
      <vt:variant>
        <vt:i4>0</vt:i4>
      </vt:variant>
      <vt:variant>
        <vt:i4>5</vt:i4>
      </vt:variant>
      <vt:variant>
        <vt:lpwstr/>
      </vt:variant>
      <vt:variant>
        <vt:lpwstr>_Toc194670424</vt:lpwstr>
      </vt:variant>
      <vt:variant>
        <vt:i4>1703990</vt:i4>
      </vt:variant>
      <vt:variant>
        <vt:i4>2603</vt:i4>
      </vt:variant>
      <vt:variant>
        <vt:i4>0</vt:i4>
      </vt:variant>
      <vt:variant>
        <vt:i4>5</vt:i4>
      </vt:variant>
      <vt:variant>
        <vt:lpwstr/>
      </vt:variant>
      <vt:variant>
        <vt:lpwstr>_Toc194670423</vt:lpwstr>
      </vt:variant>
      <vt:variant>
        <vt:i4>1703990</vt:i4>
      </vt:variant>
      <vt:variant>
        <vt:i4>2597</vt:i4>
      </vt:variant>
      <vt:variant>
        <vt:i4>0</vt:i4>
      </vt:variant>
      <vt:variant>
        <vt:i4>5</vt:i4>
      </vt:variant>
      <vt:variant>
        <vt:lpwstr/>
      </vt:variant>
      <vt:variant>
        <vt:lpwstr>_Toc194670422</vt:lpwstr>
      </vt:variant>
      <vt:variant>
        <vt:i4>1703990</vt:i4>
      </vt:variant>
      <vt:variant>
        <vt:i4>2591</vt:i4>
      </vt:variant>
      <vt:variant>
        <vt:i4>0</vt:i4>
      </vt:variant>
      <vt:variant>
        <vt:i4>5</vt:i4>
      </vt:variant>
      <vt:variant>
        <vt:lpwstr/>
      </vt:variant>
      <vt:variant>
        <vt:lpwstr>_Toc194670421</vt:lpwstr>
      </vt:variant>
      <vt:variant>
        <vt:i4>1703990</vt:i4>
      </vt:variant>
      <vt:variant>
        <vt:i4>2585</vt:i4>
      </vt:variant>
      <vt:variant>
        <vt:i4>0</vt:i4>
      </vt:variant>
      <vt:variant>
        <vt:i4>5</vt:i4>
      </vt:variant>
      <vt:variant>
        <vt:lpwstr/>
      </vt:variant>
      <vt:variant>
        <vt:lpwstr>_Toc194670420</vt:lpwstr>
      </vt:variant>
      <vt:variant>
        <vt:i4>1638454</vt:i4>
      </vt:variant>
      <vt:variant>
        <vt:i4>2579</vt:i4>
      </vt:variant>
      <vt:variant>
        <vt:i4>0</vt:i4>
      </vt:variant>
      <vt:variant>
        <vt:i4>5</vt:i4>
      </vt:variant>
      <vt:variant>
        <vt:lpwstr/>
      </vt:variant>
      <vt:variant>
        <vt:lpwstr>_Toc194670419</vt:lpwstr>
      </vt:variant>
      <vt:variant>
        <vt:i4>1638454</vt:i4>
      </vt:variant>
      <vt:variant>
        <vt:i4>2573</vt:i4>
      </vt:variant>
      <vt:variant>
        <vt:i4>0</vt:i4>
      </vt:variant>
      <vt:variant>
        <vt:i4>5</vt:i4>
      </vt:variant>
      <vt:variant>
        <vt:lpwstr/>
      </vt:variant>
      <vt:variant>
        <vt:lpwstr>_Toc194670418</vt:lpwstr>
      </vt:variant>
      <vt:variant>
        <vt:i4>1638454</vt:i4>
      </vt:variant>
      <vt:variant>
        <vt:i4>2567</vt:i4>
      </vt:variant>
      <vt:variant>
        <vt:i4>0</vt:i4>
      </vt:variant>
      <vt:variant>
        <vt:i4>5</vt:i4>
      </vt:variant>
      <vt:variant>
        <vt:lpwstr/>
      </vt:variant>
      <vt:variant>
        <vt:lpwstr>_Toc194670417</vt:lpwstr>
      </vt:variant>
      <vt:variant>
        <vt:i4>1638454</vt:i4>
      </vt:variant>
      <vt:variant>
        <vt:i4>2561</vt:i4>
      </vt:variant>
      <vt:variant>
        <vt:i4>0</vt:i4>
      </vt:variant>
      <vt:variant>
        <vt:i4>5</vt:i4>
      </vt:variant>
      <vt:variant>
        <vt:lpwstr/>
      </vt:variant>
      <vt:variant>
        <vt:lpwstr>_Toc194670416</vt:lpwstr>
      </vt:variant>
      <vt:variant>
        <vt:i4>1638454</vt:i4>
      </vt:variant>
      <vt:variant>
        <vt:i4>2555</vt:i4>
      </vt:variant>
      <vt:variant>
        <vt:i4>0</vt:i4>
      </vt:variant>
      <vt:variant>
        <vt:i4>5</vt:i4>
      </vt:variant>
      <vt:variant>
        <vt:lpwstr/>
      </vt:variant>
      <vt:variant>
        <vt:lpwstr>_Toc194670415</vt:lpwstr>
      </vt:variant>
      <vt:variant>
        <vt:i4>1638454</vt:i4>
      </vt:variant>
      <vt:variant>
        <vt:i4>2549</vt:i4>
      </vt:variant>
      <vt:variant>
        <vt:i4>0</vt:i4>
      </vt:variant>
      <vt:variant>
        <vt:i4>5</vt:i4>
      </vt:variant>
      <vt:variant>
        <vt:lpwstr/>
      </vt:variant>
      <vt:variant>
        <vt:lpwstr>_Toc194670414</vt:lpwstr>
      </vt:variant>
      <vt:variant>
        <vt:i4>1638454</vt:i4>
      </vt:variant>
      <vt:variant>
        <vt:i4>2543</vt:i4>
      </vt:variant>
      <vt:variant>
        <vt:i4>0</vt:i4>
      </vt:variant>
      <vt:variant>
        <vt:i4>5</vt:i4>
      </vt:variant>
      <vt:variant>
        <vt:lpwstr/>
      </vt:variant>
      <vt:variant>
        <vt:lpwstr>_Toc194670413</vt:lpwstr>
      </vt:variant>
      <vt:variant>
        <vt:i4>1638454</vt:i4>
      </vt:variant>
      <vt:variant>
        <vt:i4>2537</vt:i4>
      </vt:variant>
      <vt:variant>
        <vt:i4>0</vt:i4>
      </vt:variant>
      <vt:variant>
        <vt:i4>5</vt:i4>
      </vt:variant>
      <vt:variant>
        <vt:lpwstr/>
      </vt:variant>
      <vt:variant>
        <vt:lpwstr>_Toc194670412</vt:lpwstr>
      </vt:variant>
      <vt:variant>
        <vt:i4>1638454</vt:i4>
      </vt:variant>
      <vt:variant>
        <vt:i4>2531</vt:i4>
      </vt:variant>
      <vt:variant>
        <vt:i4>0</vt:i4>
      </vt:variant>
      <vt:variant>
        <vt:i4>5</vt:i4>
      </vt:variant>
      <vt:variant>
        <vt:lpwstr/>
      </vt:variant>
      <vt:variant>
        <vt:lpwstr>_Toc194670411</vt:lpwstr>
      </vt:variant>
      <vt:variant>
        <vt:i4>1638454</vt:i4>
      </vt:variant>
      <vt:variant>
        <vt:i4>2525</vt:i4>
      </vt:variant>
      <vt:variant>
        <vt:i4>0</vt:i4>
      </vt:variant>
      <vt:variant>
        <vt:i4>5</vt:i4>
      </vt:variant>
      <vt:variant>
        <vt:lpwstr/>
      </vt:variant>
      <vt:variant>
        <vt:lpwstr>_Toc194670410</vt:lpwstr>
      </vt:variant>
      <vt:variant>
        <vt:i4>1572918</vt:i4>
      </vt:variant>
      <vt:variant>
        <vt:i4>2519</vt:i4>
      </vt:variant>
      <vt:variant>
        <vt:i4>0</vt:i4>
      </vt:variant>
      <vt:variant>
        <vt:i4>5</vt:i4>
      </vt:variant>
      <vt:variant>
        <vt:lpwstr/>
      </vt:variant>
      <vt:variant>
        <vt:lpwstr>_Toc194670409</vt:lpwstr>
      </vt:variant>
      <vt:variant>
        <vt:i4>1572918</vt:i4>
      </vt:variant>
      <vt:variant>
        <vt:i4>2513</vt:i4>
      </vt:variant>
      <vt:variant>
        <vt:i4>0</vt:i4>
      </vt:variant>
      <vt:variant>
        <vt:i4>5</vt:i4>
      </vt:variant>
      <vt:variant>
        <vt:lpwstr/>
      </vt:variant>
      <vt:variant>
        <vt:lpwstr>_Toc194670408</vt:lpwstr>
      </vt:variant>
      <vt:variant>
        <vt:i4>1572918</vt:i4>
      </vt:variant>
      <vt:variant>
        <vt:i4>2507</vt:i4>
      </vt:variant>
      <vt:variant>
        <vt:i4>0</vt:i4>
      </vt:variant>
      <vt:variant>
        <vt:i4>5</vt:i4>
      </vt:variant>
      <vt:variant>
        <vt:lpwstr/>
      </vt:variant>
      <vt:variant>
        <vt:lpwstr>_Toc194670407</vt:lpwstr>
      </vt:variant>
      <vt:variant>
        <vt:i4>1572918</vt:i4>
      </vt:variant>
      <vt:variant>
        <vt:i4>2501</vt:i4>
      </vt:variant>
      <vt:variant>
        <vt:i4>0</vt:i4>
      </vt:variant>
      <vt:variant>
        <vt:i4>5</vt:i4>
      </vt:variant>
      <vt:variant>
        <vt:lpwstr/>
      </vt:variant>
      <vt:variant>
        <vt:lpwstr>_Toc194670406</vt:lpwstr>
      </vt:variant>
      <vt:variant>
        <vt:i4>1572918</vt:i4>
      </vt:variant>
      <vt:variant>
        <vt:i4>2495</vt:i4>
      </vt:variant>
      <vt:variant>
        <vt:i4>0</vt:i4>
      </vt:variant>
      <vt:variant>
        <vt:i4>5</vt:i4>
      </vt:variant>
      <vt:variant>
        <vt:lpwstr/>
      </vt:variant>
      <vt:variant>
        <vt:lpwstr>_Toc194670405</vt:lpwstr>
      </vt:variant>
      <vt:variant>
        <vt:i4>1572918</vt:i4>
      </vt:variant>
      <vt:variant>
        <vt:i4>2489</vt:i4>
      </vt:variant>
      <vt:variant>
        <vt:i4>0</vt:i4>
      </vt:variant>
      <vt:variant>
        <vt:i4>5</vt:i4>
      </vt:variant>
      <vt:variant>
        <vt:lpwstr/>
      </vt:variant>
      <vt:variant>
        <vt:lpwstr>_Toc194670404</vt:lpwstr>
      </vt:variant>
      <vt:variant>
        <vt:i4>1572918</vt:i4>
      </vt:variant>
      <vt:variant>
        <vt:i4>2483</vt:i4>
      </vt:variant>
      <vt:variant>
        <vt:i4>0</vt:i4>
      </vt:variant>
      <vt:variant>
        <vt:i4>5</vt:i4>
      </vt:variant>
      <vt:variant>
        <vt:lpwstr/>
      </vt:variant>
      <vt:variant>
        <vt:lpwstr>_Toc194670403</vt:lpwstr>
      </vt:variant>
      <vt:variant>
        <vt:i4>1572918</vt:i4>
      </vt:variant>
      <vt:variant>
        <vt:i4>2477</vt:i4>
      </vt:variant>
      <vt:variant>
        <vt:i4>0</vt:i4>
      </vt:variant>
      <vt:variant>
        <vt:i4>5</vt:i4>
      </vt:variant>
      <vt:variant>
        <vt:lpwstr/>
      </vt:variant>
      <vt:variant>
        <vt:lpwstr>_Toc194670402</vt:lpwstr>
      </vt:variant>
      <vt:variant>
        <vt:i4>1572918</vt:i4>
      </vt:variant>
      <vt:variant>
        <vt:i4>2471</vt:i4>
      </vt:variant>
      <vt:variant>
        <vt:i4>0</vt:i4>
      </vt:variant>
      <vt:variant>
        <vt:i4>5</vt:i4>
      </vt:variant>
      <vt:variant>
        <vt:lpwstr/>
      </vt:variant>
      <vt:variant>
        <vt:lpwstr>_Toc194670401</vt:lpwstr>
      </vt:variant>
      <vt:variant>
        <vt:i4>1572918</vt:i4>
      </vt:variant>
      <vt:variant>
        <vt:i4>2465</vt:i4>
      </vt:variant>
      <vt:variant>
        <vt:i4>0</vt:i4>
      </vt:variant>
      <vt:variant>
        <vt:i4>5</vt:i4>
      </vt:variant>
      <vt:variant>
        <vt:lpwstr/>
      </vt:variant>
      <vt:variant>
        <vt:lpwstr>_Toc194670400</vt:lpwstr>
      </vt:variant>
      <vt:variant>
        <vt:i4>1114161</vt:i4>
      </vt:variant>
      <vt:variant>
        <vt:i4>2459</vt:i4>
      </vt:variant>
      <vt:variant>
        <vt:i4>0</vt:i4>
      </vt:variant>
      <vt:variant>
        <vt:i4>5</vt:i4>
      </vt:variant>
      <vt:variant>
        <vt:lpwstr/>
      </vt:variant>
      <vt:variant>
        <vt:lpwstr>_Toc194670399</vt:lpwstr>
      </vt:variant>
      <vt:variant>
        <vt:i4>1114161</vt:i4>
      </vt:variant>
      <vt:variant>
        <vt:i4>2453</vt:i4>
      </vt:variant>
      <vt:variant>
        <vt:i4>0</vt:i4>
      </vt:variant>
      <vt:variant>
        <vt:i4>5</vt:i4>
      </vt:variant>
      <vt:variant>
        <vt:lpwstr/>
      </vt:variant>
      <vt:variant>
        <vt:lpwstr>_Toc194670398</vt:lpwstr>
      </vt:variant>
      <vt:variant>
        <vt:i4>1114161</vt:i4>
      </vt:variant>
      <vt:variant>
        <vt:i4>2447</vt:i4>
      </vt:variant>
      <vt:variant>
        <vt:i4>0</vt:i4>
      </vt:variant>
      <vt:variant>
        <vt:i4>5</vt:i4>
      </vt:variant>
      <vt:variant>
        <vt:lpwstr/>
      </vt:variant>
      <vt:variant>
        <vt:lpwstr>_Toc194670397</vt:lpwstr>
      </vt:variant>
      <vt:variant>
        <vt:i4>1114161</vt:i4>
      </vt:variant>
      <vt:variant>
        <vt:i4>2441</vt:i4>
      </vt:variant>
      <vt:variant>
        <vt:i4>0</vt:i4>
      </vt:variant>
      <vt:variant>
        <vt:i4>5</vt:i4>
      </vt:variant>
      <vt:variant>
        <vt:lpwstr/>
      </vt:variant>
      <vt:variant>
        <vt:lpwstr>_Toc194670396</vt:lpwstr>
      </vt:variant>
      <vt:variant>
        <vt:i4>1114161</vt:i4>
      </vt:variant>
      <vt:variant>
        <vt:i4>2435</vt:i4>
      </vt:variant>
      <vt:variant>
        <vt:i4>0</vt:i4>
      </vt:variant>
      <vt:variant>
        <vt:i4>5</vt:i4>
      </vt:variant>
      <vt:variant>
        <vt:lpwstr/>
      </vt:variant>
      <vt:variant>
        <vt:lpwstr>_Toc194670395</vt:lpwstr>
      </vt:variant>
      <vt:variant>
        <vt:i4>1114161</vt:i4>
      </vt:variant>
      <vt:variant>
        <vt:i4>2429</vt:i4>
      </vt:variant>
      <vt:variant>
        <vt:i4>0</vt:i4>
      </vt:variant>
      <vt:variant>
        <vt:i4>5</vt:i4>
      </vt:variant>
      <vt:variant>
        <vt:lpwstr/>
      </vt:variant>
      <vt:variant>
        <vt:lpwstr>_Toc194670394</vt:lpwstr>
      </vt:variant>
      <vt:variant>
        <vt:i4>1114161</vt:i4>
      </vt:variant>
      <vt:variant>
        <vt:i4>2423</vt:i4>
      </vt:variant>
      <vt:variant>
        <vt:i4>0</vt:i4>
      </vt:variant>
      <vt:variant>
        <vt:i4>5</vt:i4>
      </vt:variant>
      <vt:variant>
        <vt:lpwstr/>
      </vt:variant>
      <vt:variant>
        <vt:lpwstr>_Toc194670393</vt:lpwstr>
      </vt:variant>
      <vt:variant>
        <vt:i4>1114161</vt:i4>
      </vt:variant>
      <vt:variant>
        <vt:i4>2417</vt:i4>
      </vt:variant>
      <vt:variant>
        <vt:i4>0</vt:i4>
      </vt:variant>
      <vt:variant>
        <vt:i4>5</vt:i4>
      </vt:variant>
      <vt:variant>
        <vt:lpwstr/>
      </vt:variant>
      <vt:variant>
        <vt:lpwstr>_Toc194670392</vt:lpwstr>
      </vt:variant>
      <vt:variant>
        <vt:i4>1114161</vt:i4>
      </vt:variant>
      <vt:variant>
        <vt:i4>2411</vt:i4>
      </vt:variant>
      <vt:variant>
        <vt:i4>0</vt:i4>
      </vt:variant>
      <vt:variant>
        <vt:i4>5</vt:i4>
      </vt:variant>
      <vt:variant>
        <vt:lpwstr/>
      </vt:variant>
      <vt:variant>
        <vt:lpwstr>_Toc194670391</vt:lpwstr>
      </vt:variant>
      <vt:variant>
        <vt:i4>1114161</vt:i4>
      </vt:variant>
      <vt:variant>
        <vt:i4>2405</vt:i4>
      </vt:variant>
      <vt:variant>
        <vt:i4>0</vt:i4>
      </vt:variant>
      <vt:variant>
        <vt:i4>5</vt:i4>
      </vt:variant>
      <vt:variant>
        <vt:lpwstr/>
      </vt:variant>
      <vt:variant>
        <vt:lpwstr>_Toc194670390</vt:lpwstr>
      </vt:variant>
      <vt:variant>
        <vt:i4>1048625</vt:i4>
      </vt:variant>
      <vt:variant>
        <vt:i4>2399</vt:i4>
      </vt:variant>
      <vt:variant>
        <vt:i4>0</vt:i4>
      </vt:variant>
      <vt:variant>
        <vt:i4>5</vt:i4>
      </vt:variant>
      <vt:variant>
        <vt:lpwstr/>
      </vt:variant>
      <vt:variant>
        <vt:lpwstr>_Toc194670389</vt:lpwstr>
      </vt:variant>
      <vt:variant>
        <vt:i4>1048625</vt:i4>
      </vt:variant>
      <vt:variant>
        <vt:i4>2393</vt:i4>
      </vt:variant>
      <vt:variant>
        <vt:i4>0</vt:i4>
      </vt:variant>
      <vt:variant>
        <vt:i4>5</vt:i4>
      </vt:variant>
      <vt:variant>
        <vt:lpwstr/>
      </vt:variant>
      <vt:variant>
        <vt:lpwstr>_Toc194670388</vt:lpwstr>
      </vt:variant>
      <vt:variant>
        <vt:i4>1048625</vt:i4>
      </vt:variant>
      <vt:variant>
        <vt:i4>2387</vt:i4>
      </vt:variant>
      <vt:variant>
        <vt:i4>0</vt:i4>
      </vt:variant>
      <vt:variant>
        <vt:i4>5</vt:i4>
      </vt:variant>
      <vt:variant>
        <vt:lpwstr/>
      </vt:variant>
      <vt:variant>
        <vt:lpwstr>_Toc194670387</vt:lpwstr>
      </vt:variant>
      <vt:variant>
        <vt:i4>1048625</vt:i4>
      </vt:variant>
      <vt:variant>
        <vt:i4>2381</vt:i4>
      </vt:variant>
      <vt:variant>
        <vt:i4>0</vt:i4>
      </vt:variant>
      <vt:variant>
        <vt:i4>5</vt:i4>
      </vt:variant>
      <vt:variant>
        <vt:lpwstr/>
      </vt:variant>
      <vt:variant>
        <vt:lpwstr>_Toc194670386</vt:lpwstr>
      </vt:variant>
      <vt:variant>
        <vt:i4>1048625</vt:i4>
      </vt:variant>
      <vt:variant>
        <vt:i4>2375</vt:i4>
      </vt:variant>
      <vt:variant>
        <vt:i4>0</vt:i4>
      </vt:variant>
      <vt:variant>
        <vt:i4>5</vt:i4>
      </vt:variant>
      <vt:variant>
        <vt:lpwstr/>
      </vt:variant>
      <vt:variant>
        <vt:lpwstr>_Toc194670385</vt:lpwstr>
      </vt:variant>
      <vt:variant>
        <vt:i4>1048625</vt:i4>
      </vt:variant>
      <vt:variant>
        <vt:i4>2369</vt:i4>
      </vt:variant>
      <vt:variant>
        <vt:i4>0</vt:i4>
      </vt:variant>
      <vt:variant>
        <vt:i4>5</vt:i4>
      </vt:variant>
      <vt:variant>
        <vt:lpwstr/>
      </vt:variant>
      <vt:variant>
        <vt:lpwstr>_Toc194670384</vt:lpwstr>
      </vt:variant>
      <vt:variant>
        <vt:i4>1048625</vt:i4>
      </vt:variant>
      <vt:variant>
        <vt:i4>2363</vt:i4>
      </vt:variant>
      <vt:variant>
        <vt:i4>0</vt:i4>
      </vt:variant>
      <vt:variant>
        <vt:i4>5</vt:i4>
      </vt:variant>
      <vt:variant>
        <vt:lpwstr/>
      </vt:variant>
      <vt:variant>
        <vt:lpwstr>_Toc194670383</vt:lpwstr>
      </vt:variant>
      <vt:variant>
        <vt:i4>1048625</vt:i4>
      </vt:variant>
      <vt:variant>
        <vt:i4>2357</vt:i4>
      </vt:variant>
      <vt:variant>
        <vt:i4>0</vt:i4>
      </vt:variant>
      <vt:variant>
        <vt:i4>5</vt:i4>
      </vt:variant>
      <vt:variant>
        <vt:lpwstr/>
      </vt:variant>
      <vt:variant>
        <vt:lpwstr>_Toc194670382</vt:lpwstr>
      </vt:variant>
      <vt:variant>
        <vt:i4>1048625</vt:i4>
      </vt:variant>
      <vt:variant>
        <vt:i4>2351</vt:i4>
      </vt:variant>
      <vt:variant>
        <vt:i4>0</vt:i4>
      </vt:variant>
      <vt:variant>
        <vt:i4>5</vt:i4>
      </vt:variant>
      <vt:variant>
        <vt:lpwstr/>
      </vt:variant>
      <vt:variant>
        <vt:lpwstr>_Toc194670381</vt:lpwstr>
      </vt:variant>
      <vt:variant>
        <vt:i4>1048625</vt:i4>
      </vt:variant>
      <vt:variant>
        <vt:i4>2345</vt:i4>
      </vt:variant>
      <vt:variant>
        <vt:i4>0</vt:i4>
      </vt:variant>
      <vt:variant>
        <vt:i4>5</vt:i4>
      </vt:variant>
      <vt:variant>
        <vt:lpwstr/>
      </vt:variant>
      <vt:variant>
        <vt:lpwstr>_Toc194670380</vt:lpwstr>
      </vt:variant>
      <vt:variant>
        <vt:i4>2031665</vt:i4>
      </vt:variant>
      <vt:variant>
        <vt:i4>2339</vt:i4>
      </vt:variant>
      <vt:variant>
        <vt:i4>0</vt:i4>
      </vt:variant>
      <vt:variant>
        <vt:i4>5</vt:i4>
      </vt:variant>
      <vt:variant>
        <vt:lpwstr/>
      </vt:variant>
      <vt:variant>
        <vt:lpwstr>_Toc194670379</vt:lpwstr>
      </vt:variant>
      <vt:variant>
        <vt:i4>2031665</vt:i4>
      </vt:variant>
      <vt:variant>
        <vt:i4>2333</vt:i4>
      </vt:variant>
      <vt:variant>
        <vt:i4>0</vt:i4>
      </vt:variant>
      <vt:variant>
        <vt:i4>5</vt:i4>
      </vt:variant>
      <vt:variant>
        <vt:lpwstr/>
      </vt:variant>
      <vt:variant>
        <vt:lpwstr>_Toc194670378</vt:lpwstr>
      </vt:variant>
      <vt:variant>
        <vt:i4>2031665</vt:i4>
      </vt:variant>
      <vt:variant>
        <vt:i4>2327</vt:i4>
      </vt:variant>
      <vt:variant>
        <vt:i4>0</vt:i4>
      </vt:variant>
      <vt:variant>
        <vt:i4>5</vt:i4>
      </vt:variant>
      <vt:variant>
        <vt:lpwstr/>
      </vt:variant>
      <vt:variant>
        <vt:lpwstr>_Toc194670377</vt:lpwstr>
      </vt:variant>
      <vt:variant>
        <vt:i4>2031665</vt:i4>
      </vt:variant>
      <vt:variant>
        <vt:i4>2321</vt:i4>
      </vt:variant>
      <vt:variant>
        <vt:i4>0</vt:i4>
      </vt:variant>
      <vt:variant>
        <vt:i4>5</vt:i4>
      </vt:variant>
      <vt:variant>
        <vt:lpwstr/>
      </vt:variant>
      <vt:variant>
        <vt:lpwstr>_Toc194670376</vt:lpwstr>
      </vt:variant>
      <vt:variant>
        <vt:i4>2031665</vt:i4>
      </vt:variant>
      <vt:variant>
        <vt:i4>2315</vt:i4>
      </vt:variant>
      <vt:variant>
        <vt:i4>0</vt:i4>
      </vt:variant>
      <vt:variant>
        <vt:i4>5</vt:i4>
      </vt:variant>
      <vt:variant>
        <vt:lpwstr/>
      </vt:variant>
      <vt:variant>
        <vt:lpwstr>_Toc194670375</vt:lpwstr>
      </vt:variant>
      <vt:variant>
        <vt:i4>2031665</vt:i4>
      </vt:variant>
      <vt:variant>
        <vt:i4>2309</vt:i4>
      </vt:variant>
      <vt:variant>
        <vt:i4>0</vt:i4>
      </vt:variant>
      <vt:variant>
        <vt:i4>5</vt:i4>
      </vt:variant>
      <vt:variant>
        <vt:lpwstr/>
      </vt:variant>
      <vt:variant>
        <vt:lpwstr>_Toc194670374</vt:lpwstr>
      </vt:variant>
      <vt:variant>
        <vt:i4>2031665</vt:i4>
      </vt:variant>
      <vt:variant>
        <vt:i4>2303</vt:i4>
      </vt:variant>
      <vt:variant>
        <vt:i4>0</vt:i4>
      </vt:variant>
      <vt:variant>
        <vt:i4>5</vt:i4>
      </vt:variant>
      <vt:variant>
        <vt:lpwstr/>
      </vt:variant>
      <vt:variant>
        <vt:lpwstr>_Toc194670373</vt:lpwstr>
      </vt:variant>
      <vt:variant>
        <vt:i4>2031665</vt:i4>
      </vt:variant>
      <vt:variant>
        <vt:i4>2297</vt:i4>
      </vt:variant>
      <vt:variant>
        <vt:i4>0</vt:i4>
      </vt:variant>
      <vt:variant>
        <vt:i4>5</vt:i4>
      </vt:variant>
      <vt:variant>
        <vt:lpwstr/>
      </vt:variant>
      <vt:variant>
        <vt:lpwstr>_Toc194670372</vt:lpwstr>
      </vt:variant>
      <vt:variant>
        <vt:i4>2031665</vt:i4>
      </vt:variant>
      <vt:variant>
        <vt:i4>2291</vt:i4>
      </vt:variant>
      <vt:variant>
        <vt:i4>0</vt:i4>
      </vt:variant>
      <vt:variant>
        <vt:i4>5</vt:i4>
      </vt:variant>
      <vt:variant>
        <vt:lpwstr/>
      </vt:variant>
      <vt:variant>
        <vt:lpwstr>_Toc194670371</vt:lpwstr>
      </vt:variant>
      <vt:variant>
        <vt:i4>2031665</vt:i4>
      </vt:variant>
      <vt:variant>
        <vt:i4>2285</vt:i4>
      </vt:variant>
      <vt:variant>
        <vt:i4>0</vt:i4>
      </vt:variant>
      <vt:variant>
        <vt:i4>5</vt:i4>
      </vt:variant>
      <vt:variant>
        <vt:lpwstr/>
      </vt:variant>
      <vt:variant>
        <vt:lpwstr>_Toc194670370</vt:lpwstr>
      </vt:variant>
      <vt:variant>
        <vt:i4>1966129</vt:i4>
      </vt:variant>
      <vt:variant>
        <vt:i4>2279</vt:i4>
      </vt:variant>
      <vt:variant>
        <vt:i4>0</vt:i4>
      </vt:variant>
      <vt:variant>
        <vt:i4>5</vt:i4>
      </vt:variant>
      <vt:variant>
        <vt:lpwstr/>
      </vt:variant>
      <vt:variant>
        <vt:lpwstr>_Toc194670369</vt:lpwstr>
      </vt:variant>
      <vt:variant>
        <vt:i4>1966129</vt:i4>
      </vt:variant>
      <vt:variant>
        <vt:i4>2273</vt:i4>
      </vt:variant>
      <vt:variant>
        <vt:i4>0</vt:i4>
      </vt:variant>
      <vt:variant>
        <vt:i4>5</vt:i4>
      </vt:variant>
      <vt:variant>
        <vt:lpwstr/>
      </vt:variant>
      <vt:variant>
        <vt:lpwstr>_Toc194670368</vt:lpwstr>
      </vt:variant>
      <vt:variant>
        <vt:i4>1966129</vt:i4>
      </vt:variant>
      <vt:variant>
        <vt:i4>2267</vt:i4>
      </vt:variant>
      <vt:variant>
        <vt:i4>0</vt:i4>
      </vt:variant>
      <vt:variant>
        <vt:i4>5</vt:i4>
      </vt:variant>
      <vt:variant>
        <vt:lpwstr/>
      </vt:variant>
      <vt:variant>
        <vt:lpwstr>_Toc194670367</vt:lpwstr>
      </vt:variant>
      <vt:variant>
        <vt:i4>1966129</vt:i4>
      </vt:variant>
      <vt:variant>
        <vt:i4>2261</vt:i4>
      </vt:variant>
      <vt:variant>
        <vt:i4>0</vt:i4>
      </vt:variant>
      <vt:variant>
        <vt:i4>5</vt:i4>
      </vt:variant>
      <vt:variant>
        <vt:lpwstr/>
      </vt:variant>
      <vt:variant>
        <vt:lpwstr>_Toc194670366</vt:lpwstr>
      </vt:variant>
      <vt:variant>
        <vt:i4>1966129</vt:i4>
      </vt:variant>
      <vt:variant>
        <vt:i4>2255</vt:i4>
      </vt:variant>
      <vt:variant>
        <vt:i4>0</vt:i4>
      </vt:variant>
      <vt:variant>
        <vt:i4>5</vt:i4>
      </vt:variant>
      <vt:variant>
        <vt:lpwstr/>
      </vt:variant>
      <vt:variant>
        <vt:lpwstr>_Toc194670365</vt:lpwstr>
      </vt:variant>
      <vt:variant>
        <vt:i4>1966129</vt:i4>
      </vt:variant>
      <vt:variant>
        <vt:i4>2249</vt:i4>
      </vt:variant>
      <vt:variant>
        <vt:i4>0</vt:i4>
      </vt:variant>
      <vt:variant>
        <vt:i4>5</vt:i4>
      </vt:variant>
      <vt:variant>
        <vt:lpwstr/>
      </vt:variant>
      <vt:variant>
        <vt:lpwstr>_Toc194670364</vt:lpwstr>
      </vt:variant>
      <vt:variant>
        <vt:i4>1966129</vt:i4>
      </vt:variant>
      <vt:variant>
        <vt:i4>2243</vt:i4>
      </vt:variant>
      <vt:variant>
        <vt:i4>0</vt:i4>
      </vt:variant>
      <vt:variant>
        <vt:i4>5</vt:i4>
      </vt:variant>
      <vt:variant>
        <vt:lpwstr/>
      </vt:variant>
      <vt:variant>
        <vt:lpwstr>_Toc194670363</vt:lpwstr>
      </vt:variant>
      <vt:variant>
        <vt:i4>1966129</vt:i4>
      </vt:variant>
      <vt:variant>
        <vt:i4>2237</vt:i4>
      </vt:variant>
      <vt:variant>
        <vt:i4>0</vt:i4>
      </vt:variant>
      <vt:variant>
        <vt:i4>5</vt:i4>
      </vt:variant>
      <vt:variant>
        <vt:lpwstr/>
      </vt:variant>
      <vt:variant>
        <vt:lpwstr>_Toc194670362</vt:lpwstr>
      </vt:variant>
      <vt:variant>
        <vt:i4>1966129</vt:i4>
      </vt:variant>
      <vt:variant>
        <vt:i4>2231</vt:i4>
      </vt:variant>
      <vt:variant>
        <vt:i4>0</vt:i4>
      </vt:variant>
      <vt:variant>
        <vt:i4>5</vt:i4>
      </vt:variant>
      <vt:variant>
        <vt:lpwstr/>
      </vt:variant>
      <vt:variant>
        <vt:lpwstr>_Toc194670361</vt:lpwstr>
      </vt:variant>
      <vt:variant>
        <vt:i4>1966129</vt:i4>
      </vt:variant>
      <vt:variant>
        <vt:i4>2225</vt:i4>
      </vt:variant>
      <vt:variant>
        <vt:i4>0</vt:i4>
      </vt:variant>
      <vt:variant>
        <vt:i4>5</vt:i4>
      </vt:variant>
      <vt:variant>
        <vt:lpwstr/>
      </vt:variant>
      <vt:variant>
        <vt:lpwstr>_Toc194670360</vt:lpwstr>
      </vt:variant>
      <vt:variant>
        <vt:i4>1900593</vt:i4>
      </vt:variant>
      <vt:variant>
        <vt:i4>2219</vt:i4>
      </vt:variant>
      <vt:variant>
        <vt:i4>0</vt:i4>
      </vt:variant>
      <vt:variant>
        <vt:i4>5</vt:i4>
      </vt:variant>
      <vt:variant>
        <vt:lpwstr/>
      </vt:variant>
      <vt:variant>
        <vt:lpwstr>_Toc194670359</vt:lpwstr>
      </vt:variant>
      <vt:variant>
        <vt:i4>1900593</vt:i4>
      </vt:variant>
      <vt:variant>
        <vt:i4>2213</vt:i4>
      </vt:variant>
      <vt:variant>
        <vt:i4>0</vt:i4>
      </vt:variant>
      <vt:variant>
        <vt:i4>5</vt:i4>
      </vt:variant>
      <vt:variant>
        <vt:lpwstr/>
      </vt:variant>
      <vt:variant>
        <vt:lpwstr>_Toc194670358</vt:lpwstr>
      </vt:variant>
      <vt:variant>
        <vt:i4>1900593</vt:i4>
      </vt:variant>
      <vt:variant>
        <vt:i4>2207</vt:i4>
      </vt:variant>
      <vt:variant>
        <vt:i4>0</vt:i4>
      </vt:variant>
      <vt:variant>
        <vt:i4>5</vt:i4>
      </vt:variant>
      <vt:variant>
        <vt:lpwstr/>
      </vt:variant>
      <vt:variant>
        <vt:lpwstr>_Toc194670357</vt:lpwstr>
      </vt:variant>
      <vt:variant>
        <vt:i4>1900593</vt:i4>
      </vt:variant>
      <vt:variant>
        <vt:i4>2201</vt:i4>
      </vt:variant>
      <vt:variant>
        <vt:i4>0</vt:i4>
      </vt:variant>
      <vt:variant>
        <vt:i4>5</vt:i4>
      </vt:variant>
      <vt:variant>
        <vt:lpwstr/>
      </vt:variant>
      <vt:variant>
        <vt:lpwstr>_Toc194670356</vt:lpwstr>
      </vt:variant>
      <vt:variant>
        <vt:i4>1900593</vt:i4>
      </vt:variant>
      <vt:variant>
        <vt:i4>2195</vt:i4>
      </vt:variant>
      <vt:variant>
        <vt:i4>0</vt:i4>
      </vt:variant>
      <vt:variant>
        <vt:i4>5</vt:i4>
      </vt:variant>
      <vt:variant>
        <vt:lpwstr/>
      </vt:variant>
      <vt:variant>
        <vt:lpwstr>_Toc194670355</vt:lpwstr>
      </vt:variant>
      <vt:variant>
        <vt:i4>1900593</vt:i4>
      </vt:variant>
      <vt:variant>
        <vt:i4>2189</vt:i4>
      </vt:variant>
      <vt:variant>
        <vt:i4>0</vt:i4>
      </vt:variant>
      <vt:variant>
        <vt:i4>5</vt:i4>
      </vt:variant>
      <vt:variant>
        <vt:lpwstr/>
      </vt:variant>
      <vt:variant>
        <vt:lpwstr>_Toc194670354</vt:lpwstr>
      </vt:variant>
      <vt:variant>
        <vt:i4>1900593</vt:i4>
      </vt:variant>
      <vt:variant>
        <vt:i4>2183</vt:i4>
      </vt:variant>
      <vt:variant>
        <vt:i4>0</vt:i4>
      </vt:variant>
      <vt:variant>
        <vt:i4>5</vt:i4>
      </vt:variant>
      <vt:variant>
        <vt:lpwstr/>
      </vt:variant>
      <vt:variant>
        <vt:lpwstr>_Toc194670353</vt:lpwstr>
      </vt:variant>
      <vt:variant>
        <vt:i4>1900593</vt:i4>
      </vt:variant>
      <vt:variant>
        <vt:i4>2177</vt:i4>
      </vt:variant>
      <vt:variant>
        <vt:i4>0</vt:i4>
      </vt:variant>
      <vt:variant>
        <vt:i4>5</vt:i4>
      </vt:variant>
      <vt:variant>
        <vt:lpwstr/>
      </vt:variant>
      <vt:variant>
        <vt:lpwstr>_Toc194670352</vt:lpwstr>
      </vt:variant>
      <vt:variant>
        <vt:i4>1900593</vt:i4>
      </vt:variant>
      <vt:variant>
        <vt:i4>2171</vt:i4>
      </vt:variant>
      <vt:variant>
        <vt:i4>0</vt:i4>
      </vt:variant>
      <vt:variant>
        <vt:i4>5</vt:i4>
      </vt:variant>
      <vt:variant>
        <vt:lpwstr/>
      </vt:variant>
      <vt:variant>
        <vt:lpwstr>_Toc194670351</vt:lpwstr>
      </vt:variant>
      <vt:variant>
        <vt:i4>1900593</vt:i4>
      </vt:variant>
      <vt:variant>
        <vt:i4>2165</vt:i4>
      </vt:variant>
      <vt:variant>
        <vt:i4>0</vt:i4>
      </vt:variant>
      <vt:variant>
        <vt:i4>5</vt:i4>
      </vt:variant>
      <vt:variant>
        <vt:lpwstr/>
      </vt:variant>
      <vt:variant>
        <vt:lpwstr>_Toc194670350</vt:lpwstr>
      </vt:variant>
      <vt:variant>
        <vt:i4>1835057</vt:i4>
      </vt:variant>
      <vt:variant>
        <vt:i4>2159</vt:i4>
      </vt:variant>
      <vt:variant>
        <vt:i4>0</vt:i4>
      </vt:variant>
      <vt:variant>
        <vt:i4>5</vt:i4>
      </vt:variant>
      <vt:variant>
        <vt:lpwstr/>
      </vt:variant>
      <vt:variant>
        <vt:lpwstr>_Toc194670349</vt:lpwstr>
      </vt:variant>
      <vt:variant>
        <vt:i4>1835057</vt:i4>
      </vt:variant>
      <vt:variant>
        <vt:i4>2153</vt:i4>
      </vt:variant>
      <vt:variant>
        <vt:i4>0</vt:i4>
      </vt:variant>
      <vt:variant>
        <vt:i4>5</vt:i4>
      </vt:variant>
      <vt:variant>
        <vt:lpwstr/>
      </vt:variant>
      <vt:variant>
        <vt:lpwstr>_Toc194670348</vt:lpwstr>
      </vt:variant>
      <vt:variant>
        <vt:i4>1835057</vt:i4>
      </vt:variant>
      <vt:variant>
        <vt:i4>2147</vt:i4>
      </vt:variant>
      <vt:variant>
        <vt:i4>0</vt:i4>
      </vt:variant>
      <vt:variant>
        <vt:i4>5</vt:i4>
      </vt:variant>
      <vt:variant>
        <vt:lpwstr/>
      </vt:variant>
      <vt:variant>
        <vt:lpwstr>_Toc194670347</vt:lpwstr>
      </vt:variant>
      <vt:variant>
        <vt:i4>1835057</vt:i4>
      </vt:variant>
      <vt:variant>
        <vt:i4>2141</vt:i4>
      </vt:variant>
      <vt:variant>
        <vt:i4>0</vt:i4>
      </vt:variant>
      <vt:variant>
        <vt:i4>5</vt:i4>
      </vt:variant>
      <vt:variant>
        <vt:lpwstr/>
      </vt:variant>
      <vt:variant>
        <vt:lpwstr>_Toc194670346</vt:lpwstr>
      </vt:variant>
      <vt:variant>
        <vt:i4>1835057</vt:i4>
      </vt:variant>
      <vt:variant>
        <vt:i4>2135</vt:i4>
      </vt:variant>
      <vt:variant>
        <vt:i4>0</vt:i4>
      </vt:variant>
      <vt:variant>
        <vt:i4>5</vt:i4>
      </vt:variant>
      <vt:variant>
        <vt:lpwstr/>
      </vt:variant>
      <vt:variant>
        <vt:lpwstr>_Toc194670345</vt:lpwstr>
      </vt:variant>
      <vt:variant>
        <vt:i4>1835057</vt:i4>
      </vt:variant>
      <vt:variant>
        <vt:i4>2129</vt:i4>
      </vt:variant>
      <vt:variant>
        <vt:i4>0</vt:i4>
      </vt:variant>
      <vt:variant>
        <vt:i4>5</vt:i4>
      </vt:variant>
      <vt:variant>
        <vt:lpwstr/>
      </vt:variant>
      <vt:variant>
        <vt:lpwstr>_Toc194670344</vt:lpwstr>
      </vt:variant>
      <vt:variant>
        <vt:i4>1835057</vt:i4>
      </vt:variant>
      <vt:variant>
        <vt:i4>2123</vt:i4>
      </vt:variant>
      <vt:variant>
        <vt:i4>0</vt:i4>
      </vt:variant>
      <vt:variant>
        <vt:i4>5</vt:i4>
      </vt:variant>
      <vt:variant>
        <vt:lpwstr/>
      </vt:variant>
      <vt:variant>
        <vt:lpwstr>_Toc194670343</vt:lpwstr>
      </vt:variant>
      <vt:variant>
        <vt:i4>1835057</vt:i4>
      </vt:variant>
      <vt:variant>
        <vt:i4>2117</vt:i4>
      </vt:variant>
      <vt:variant>
        <vt:i4>0</vt:i4>
      </vt:variant>
      <vt:variant>
        <vt:i4>5</vt:i4>
      </vt:variant>
      <vt:variant>
        <vt:lpwstr/>
      </vt:variant>
      <vt:variant>
        <vt:lpwstr>_Toc194670342</vt:lpwstr>
      </vt:variant>
      <vt:variant>
        <vt:i4>1835057</vt:i4>
      </vt:variant>
      <vt:variant>
        <vt:i4>2111</vt:i4>
      </vt:variant>
      <vt:variant>
        <vt:i4>0</vt:i4>
      </vt:variant>
      <vt:variant>
        <vt:i4>5</vt:i4>
      </vt:variant>
      <vt:variant>
        <vt:lpwstr/>
      </vt:variant>
      <vt:variant>
        <vt:lpwstr>_Toc194670341</vt:lpwstr>
      </vt:variant>
      <vt:variant>
        <vt:i4>1835057</vt:i4>
      </vt:variant>
      <vt:variant>
        <vt:i4>2105</vt:i4>
      </vt:variant>
      <vt:variant>
        <vt:i4>0</vt:i4>
      </vt:variant>
      <vt:variant>
        <vt:i4>5</vt:i4>
      </vt:variant>
      <vt:variant>
        <vt:lpwstr/>
      </vt:variant>
      <vt:variant>
        <vt:lpwstr>_Toc194670340</vt:lpwstr>
      </vt:variant>
      <vt:variant>
        <vt:i4>1769521</vt:i4>
      </vt:variant>
      <vt:variant>
        <vt:i4>2099</vt:i4>
      </vt:variant>
      <vt:variant>
        <vt:i4>0</vt:i4>
      </vt:variant>
      <vt:variant>
        <vt:i4>5</vt:i4>
      </vt:variant>
      <vt:variant>
        <vt:lpwstr/>
      </vt:variant>
      <vt:variant>
        <vt:lpwstr>_Toc194670339</vt:lpwstr>
      </vt:variant>
      <vt:variant>
        <vt:i4>1769521</vt:i4>
      </vt:variant>
      <vt:variant>
        <vt:i4>2093</vt:i4>
      </vt:variant>
      <vt:variant>
        <vt:i4>0</vt:i4>
      </vt:variant>
      <vt:variant>
        <vt:i4>5</vt:i4>
      </vt:variant>
      <vt:variant>
        <vt:lpwstr/>
      </vt:variant>
      <vt:variant>
        <vt:lpwstr>_Toc194670338</vt:lpwstr>
      </vt:variant>
      <vt:variant>
        <vt:i4>1769521</vt:i4>
      </vt:variant>
      <vt:variant>
        <vt:i4>2087</vt:i4>
      </vt:variant>
      <vt:variant>
        <vt:i4>0</vt:i4>
      </vt:variant>
      <vt:variant>
        <vt:i4>5</vt:i4>
      </vt:variant>
      <vt:variant>
        <vt:lpwstr/>
      </vt:variant>
      <vt:variant>
        <vt:lpwstr>_Toc194670337</vt:lpwstr>
      </vt:variant>
      <vt:variant>
        <vt:i4>1769521</vt:i4>
      </vt:variant>
      <vt:variant>
        <vt:i4>2081</vt:i4>
      </vt:variant>
      <vt:variant>
        <vt:i4>0</vt:i4>
      </vt:variant>
      <vt:variant>
        <vt:i4>5</vt:i4>
      </vt:variant>
      <vt:variant>
        <vt:lpwstr/>
      </vt:variant>
      <vt:variant>
        <vt:lpwstr>_Toc194670336</vt:lpwstr>
      </vt:variant>
      <vt:variant>
        <vt:i4>1769521</vt:i4>
      </vt:variant>
      <vt:variant>
        <vt:i4>2075</vt:i4>
      </vt:variant>
      <vt:variant>
        <vt:i4>0</vt:i4>
      </vt:variant>
      <vt:variant>
        <vt:i4>5</vt:i4>
      </vt:variant>
      <vt:variant>
        <vt:lpwstr/>
      </vt:variant>
      <vt:variant>
        <vt:lpwstr>_Toc194670335</vt:lpwstr>
      </vt:variant>
      <vt:variant>
        <vt:i4>1769521</vt:i4>
      </vt:variant>
      <vt:variant>
        <vt:i4>2069</vt:i4>
      </vt:variant>
      <vt:variant>
        <vt:i4>0</vt:i4>
      </vt:variant>
      <vt:variant>
        <vt:i4>5</vt:i4>
      </vt:variant>
      <vt:variant>
        <vt:lpwstr/>
      </vt:variant>
      <vt:variant>
        <vt:lpwstr>_Toc194670334</vt:lpwstr>
      </vt:variant>
      <vt:variant>
        <vt:i4>1769521</vt:i4>
      </vt:variant>
      <vt:variant>
        <vt:i4>2063</vt:i4>
      </vt:variant>
      <vt:variant>
        <vt:i4>0</vt:i4>
      </vt:variant>
      <vt:variant>
        <vt:i4>5</vt:i4>
      </vt:variant>
      <vt:variant>
        <vt:lpwstr/>
      </vt:variant>
      <vt:variant>
        <vt:lpwstr>_Toc194670333</vt:lpwstr>
      </vt:variant>
      <vt:variant>
        <vt:i4>1769521</vt:i4>
      </vt:variant>
      <vt:variant>
        <vt:i4>2057</vt:i4>
      </vt:variant>
      <vt:variant>
        <vt:i4>0</vt:i4>
      </vt:variant>
      <vt:variant>
        <vt:i4>5</vt:i4>
      </vt:variant>
      <vt:variant>
        <vt:lpwstr/>
      </vt:variant>
      <vt:variant>
        <vt:lpwstr>_Toc194670332</vt:lpwstr>
      </vt:variant>
      <vt:variant>
        <vt:i4>1769521</vt:i4>
      </vt:variant>
      <vt:variant>
        <vt:i4>2051</vt:i4>
      </vt:variant>
      <vt:variant>
        <vt:i4>0</vt:i4>
      </vt:variant>
      <vt:variant>
        <vt:i4>5</vt:i4>
      </vt:variant>
      <vt:variant>
        <vt:lpwstr/>
      </vt:variant>
      <vt:variant>
        <vt:lpwstr>_Toc194670331</vt:lpwstr>
      </vt:variant>
      <vt:variant>
        <vt:i4>1769521</vt:i4>
      </vt:variant>
      <vt:variant>
        <vt:i4>2045</vt:i4>
      </vt:variant>
      <vt:variant>
        <vt:i4>0</vt:i4>
      </vt:variant>
      <vt:variant>
        <vt:i4>5</vt:i4>
      </vt:variant>
      <vt:variant>
        <vt:lpwstr/>
      </vt:variant>
      <vt:variant>
        <vt:lpwstr>_Toc194670330</vt:lpwstr>
      </vt:variant>
      <vt:variant>
        <vt:i4>1703985</vt:i4>
      </vt:variant>
      <vt:variant>
        <vt:i4>2039</vt:i4>
      </vt:variant>
      <vt:variant>
        <vt:i4>0</vt:i4>
      </vt:variant>
      <vt:variant>
        <vt:i4>5</vt:i4>
      </vt:variant>
      <vt:variant>
        <vt:lpwstr/>
      </vt:variant>
      <vt:variant>
        <vt:lpwstr>_Toc194670329</vt:lpwstr>
      </vt:variant>
      <vt:variant>
        <vt:i4>1703985</vt:i4>
      </vt:variant>
      <vt:variant>
        <vt:i4>2033</vt:i4>
      </vt:variant>
      <vt:variant>
        <vt:i4>0</vt:i4>
      </vt:variant>
      <vt:variant>
        <vt:i4>5</vt:i4>
      </vt:variant>
      <vt:variant>
        <vt:lpwstr/>
      </vt:variant>
      <vt:variant>
        <vt:lpwstr>_Toc194670328</vt:lpwstr>
      </vt:variant>
      <vt:variant>
        <vt:i4>1703985</vt:i4>
      </vt:variant>
      <vt:variant>
        <vt:i4>2027</vt:i4>
      </vt:variant>
      <vt:variant>
        <vt:i4>0</vt:i4>
      </vt:variant>
      <vt:variant>
        <vt:i4>5</vt:i4>
      </vt:variant>
      <vt:variant>
        <vt:lpwstr/>
      </vt:variant>
      <vt:variant>
        <vt:lpwstr>_Toc194670327</vt:lpwstr>
      </vt:variant>
      <vt:variant>
        <vt:i4>1703985</vt:i4>
      </vt:variant>
      <vt:variant>
        <vt:i4>2021</vt:i4>
      </vt:variant>
      <vt:variant>
        <vt:i4>0</vt:i4>
      </vt:variant>
      <vt:variant>
        <vt:i4>5</vt:i4>
      </vt:variant>
      <vt:variant>
        <vt:lpwstr/>
      </vt:variant>
      <vt:variant>
        <vt:lpwstr>_Toc194670326</vt:lpwstr>
      </vt:variant>
      <vt:variant>
        <vt:i4>1703985</vt:i4>
      </vt:variant>
      <vt:variant>
        <vt:i4>2015</vt:i4>
      </vt:variant>
      <vt:variant>
        <vt:i4>0</vt:i4>
      </vt:variant>
      <vt:variant>
        <vt:i4>5</vt:i4>
      </vt:variant>
      <vt:variant>
        <vt:lpwstr/>
      </vt:variant>
      <vt:variant>
        <vt:lpwstr>_Toc194670325</vt:lpwstr>
      </vt:variant>
      <vt:variant>
        <vt:i4>1703985</vt:i4>
      </vt:variant>
      <vt:variant>
        <vt:i4>2009</vt:i4>
      </vt:variant>
      <vt:variant>
        <vt:i4>0</vt:i4>
      </vt:variant>
      <vt:variant>
        <vt:i4>5</vt:i4>
      </vt:variant>
      <vt:variant>
        <vt:lpwstr/>
      </vt:variant>
      <vt:variant>
        <vt:lpwstr>_Toc194670324</vt:lpwstr>
      </vt:variant>
      <vt:variant>
        <vt:i4>1703985</vt:i4>
      </vt:variant>
      <vt:variant>
        <vt:i4>2003</vt:i4>
      </vt:variant>
      <vt:variant>
        <vt:i4>0</vt:i4>
      </vt:variant>
      <vt:variant>
        <vt:i4>5</vt:i4>
      </vt:variant>
      <vt:variant>
        <vt:lpwstr/>
      </vt:variant>
      <vt:variant>
        <vt:lpwstr>_Toc194670323</vt:lpwstr>
      </vt:variant>
      <vt:variant>
        <vt:i4>1703985</vt:i4>
      </vt:variant>
      <vt:variant>
        <vt:i4>1997</vt:i4>
      </vt:variant>
      <vt:variant>
        <vt:i4>0</vt:i4>
      </vt:variant>
      <vt:variant>
        <vt:i4>5</vt:i4>
      </vt:variant>
      <vt:variant>
        <vt:lpwstr/>
      </vt:variant>
      <vt:variant>
        <vt:lpwstr>_Toc194670322</vt:lpwstr>
      </vt:variant>
      <vt:variant>
        <vt:i4>1703985</vt:i4>
      </vt:variant>
      <vt:variant>
        <vt:i4>1991</vt:i4>
      </vt:variant>
      <vt:variant>
        <vt:i4>0</vt:i4>
      </vt:variant>
      <vt:variant>
        <vt:i4>5</vt:i4>
      </vt:variant>
      <vt:variant>
        <vt:lpwstr/>
      </vt:variant>
      <vt:variant>
        <vt:lpwstr>_Toc194670321</vt:lpwstr>
      </vt:variant>
      <vt:variant>
        <vt:i4>1703985</vt:i4>
      </vt:variant>
      <vt:variant>
        <vt:i4>1985</vt:i4>
      </vt:variant>
      <vt:variant>
        <vt:i4>0</vt:i4>
      </vt:variant>
      <vt:variant>
        <vt:i4>5</vt:i4>
      </vt:variant>
      <vt:variant>
        <vt:lpwstr/>
      </vt:variant>
      <vt:variant>
        <vt:lpwstr>_Toc194670320</vt:lpwstr>
      </vt:variant>
      <vt:variant>
        <vt:i4>1638449</vt:i4>
      </vt:variant>
      <vt:variant>
        <vt:i4>1979</vt:i4>
      </vt:variant>
      <vt:variant>
        <vt:i4>0</vt:i4>
      </vt:variant>
      <vt:variant>
        <vt:i4>5</vt:i4>
      </vt:variant>
      <vt:variant>
        <vt:lpwstr/>
      </vt:variant>
      <vt:variant>
        <vt:lpwstr>_Toc194670319</vt:lpwstr>
      </vt:variant>
      <vt:variant>
        <vt:i4>1638449</vt:i4>
      </vt:variant>
      <vt:variant>
        <vt:i4>1973</vt:i4>
      </vt:variant>
      <vt:variant>
        <vt:i4>0</vt:i4>
      </vt:variant>
      <vt:variant>
        <vt:i4>5</vt:i4>
      </vt:variant>
      <vt:variant>
        <vt:lpwstr/>
      </vt:variant>
      <vt:variant>
        <vt:lpwstr>_Toc194670318</vt:lpwstr>
      </vt:variant>
      <vt:variant>
        <vt:i4>1638449</vt:i4>
      </vt:variant>
      <vt:variant>
        <vt:i4>1967</vt:i4>
      </vt:variant>
      <vt:variant>
        <vt:i4>0</vt:i4>
      </vt:variant>
      <vt:variant>
        <vt:i4>5</vt:i4>
      </vt:variant>
      <vt:variant>
        <vt:lpwstr/>
      </vt:variant>
      <vt:variant>
        <vt:lpwstr>_Toc194670317</vt:lpwstr>
      </vt:variant>
      <vt:variant>
        <vt:i4>1638449</vt:i4>
      </vt:variant>
      <vt:variant>
        <vt:i4>1961</vt:i4>
      </vt:variant>
      <vt:variant>
        <vt:i4>0</vt:i4>
      </vt:variant>
      <vt:variant>
        <vt:i4>5</vt:i4>
      </vt:variant>
      <vt:variant>
        <vt:lpwstr/>
      </vt:variant>
      <vt:variant>
        <vt:lpwstr>_Toc194670316</vt:lpwstr>
      </vt:variant>
      <vt:variant>
        <vt:i4>1638449</vt:i4>
      </vt:variant>
      <vt:variant>
        <vt:i4>1955</vt:i4>
      </vt:variant>
      <vt:variant>
        <vt:i4>0</vt:i4>
      </vt:variant>
      <vt:variant>
        <vt:i4>5</vt:i4>
      </vt:variant>
      <vt:variant>
        <vt:lpwstr/>
      </vt:variant>
      <vt:variant>
        <vt:lpwstr>_Toc194670315</vt:lpwstr>
      </vt:variant>
      <vt:variant>
        <vt:i4>1638449</vt:i4>
      </vt:variant>
      <vt:variant>
        <vt:i4>1949</vt:i4>
      </vt:variant>
      <vt:variant>
        <vt:i4>0</vt:i4>
      </vt:variant>
      <vt:variant>
        <vt:i4>5</vt:i4>
      </vt:variant>
      <vt:variant>
        <vt:lpwstr/>
      </vt:variant>
      <vt:variant>
        <vt:lpwstr>_Toc194670314</vt:lpwstr>
      </vt:variant>
      <vt:variant>
        <vt:i4>1638449</vt:i4>
      </vt:variant>
      <vt:variant>
        <vt:i4>1943</vt:i4>
      </vt:variant>
      <vt:variant>
        <vt:i4>0</vt:i4>
      </vt:variant>
      <vt:variant>
        <vt:i4>5</vt:i4>
      </vt:variant>
      <vt:variant>
        <vt:lpwstr/>
      </vt:variant>
      <vt:variant>
        <vt:lpwstr>_Toc194670313</vt:lpwstr>
      </vt:variant>
      <vt:variant>
        <vt:i4>1638449</vt:i4>
      </vt:variant>
      <vt:variant>
        <vt:i4>1937</vt:i4>
      </vt:variant>
      <vt:variant>
        <vt:i4>0</vt:i4>
      </vt:variant>
      <vt:variant>
        <vt:i4>5</vt:i4>
      </vt:variant>
      <vt:variant>
        <vt:lpwstr/>
      </vt:variant>
      <vt:variant>
        <vt:lpwstr>_Toc194670312</vt:lpwstr>
      </vt:variant>
      <vt:variant>
        <vt:i4>1638449</vt:i4>
      </vt:variant>
      <vt:variant>
        <vt:i4>1931</vt:i4>
      </vt:variant>
      <vt:variant>
        <vt:i4>0</vt:i4>
      </vt:variant>
      <vt:variant>
        <vt:i4>5</vt:i4>
      </vt:variant>
      <vt:variant>
        <vt:lpwstr/>
      </vt:variant>
      <vt:variant>
        <vt:lpwstr>_Toc194670311</vt:lpwstr>
      </vt:variant>
      <vt:variant>
        <vt:i4>1638449</vt:i4>
      </vt:variant>
      <vt:variant>
        <vt:i4>1925</vt:i4>
      </vt:variant>
      <vt:variant>
        <vt:i4>0</vt:i4>
      </vt:variant>
      <vt:variant>
        <vt:i4>5</vt:i4>
      </vt:variant>
      <vt:variant>
        <vt:lpwstr/>
      </vt:variant>
      <vt:variant>
        <vt:lpwstr>_Toc194670310</vt:lpwstr>
      </vt:variant>
      <vt:variant>
        <vt:i4>1572913</vt:i4>
      </vt:variant>
      <vt:variant>
        <vt:i4>1919</vt:i4>
      </vt:variant>
      <vt:variant>
        <vt:i4>0</vt:i4>
      </vt:variant>
      <vt:variant>
        <vt:i4>5</vt:i4>
      </vt:variant>
      <vt:variant>
        <vt:lpwstr/>
      </vt:variant>
      <vt:variant>
        <vt:lpwstr>_Toc194670309</vt:lpwstr>
      </vt:variant>
      <vt:variant>
        <vt:i4>1572913</vt:i4>
      </vt:variant>
      <vt:variant>
        <vt:i4>1913</vt:i4>
      </vt:variant>
      <vt:variant>
        <vt:i4>0</vt:i4>
      </vt:variant>
      <vt:variant>
        <vt:i4>5</vt:i4>
      </vt:variant>
      <vt:variant>
        <vt:lpwstr/>
      </vt:variant>
      <vt:variant>
        <vt:lpwstr>_Toc194670308</vt:lpwstr>
      </vt:variant>
      <vt:variant>
        <vt:i4>1572913</vt:i4>
      </vt:variant>
      <vt:variant>
        <vt:i4>1907</vt:i4>
      </vt:variant>
      <vt:variant>
        <vt:i4>0</vt:i4>
      </vt:variant>
      <vt:variant>
        <vt:i4>5</vt:i4>
      </vt:variant>
      <vt:variant>
        <vt:lpwstr/>
      </vt:variant>
      <vt:variant>
        <vt:lpwstr>_Toc194670307</vt:lpwstr>
      </vt:variant>
      <vt:variant>
        <vt:i4>1572913</vt:i4>
      </vt:variant>
      <vt:variant>
        <vt:i4>1901</vt:i4>
      </vt:variant>
      <vt:variant>
        <vt:i4>0</vt:i4>
      </vt:variant>
      <vt:variant>
        <vt:i4>5</vt:i4>
      </vt:variant>
      <vt:variant>
        <vt:lpwstr/>
      </vt:variant>
      <vt:variant>
        <vt:lpwstr>_Toc194670306</vt:lpwstr>
      </vt:variant>
      <vt:variant>
        <vt:i4>1572913</vt:i4>
      </vt:variant>
      <vt:variant>
        <vt:i4>1895</vt:i4>
      </vt:variant>
      <vt:variant>
        <vt:i4>0</vt:i4>
      </vt:variant>
      <vt:variant>
        <vt:i4>5</vt:i4>
      </vt:variant>
      <vt:variant>
        <vt:lpwstr/>
      </vt:variant>
      <vt:variant>
        <vt:lpwstr>_Toc194670305</vt:lpwstr>
      </vt:variant>
      <vt:variant>
        <vt:i4>1572913</vt:i4>
      </vt:variant>
      <vt:variant>
        <vt:i4>1889</vt:i4>
      </vt:variant>
      <vt:variant>
        <vt:i4>0</vt:i4>
      </vt:variant>
      <vt:variant>
        <vt:i4>5</vt:i4>
      </vt:variant>
      <vt:variant>
        <vt:lpwstr/>
      </vt:variant>
      <vt:variant>
        <vt:lpwstr>_Toc194670304</vt:lpwstr>
      </vt:variant>
      <vt:variant>
        <vt:i4>1572913</vt:i4>
      </vt:variant>
      <vt:variant>
        <vt:i4>1883</vt:i4>
      </vt:variant>
      <vt:variant>
        <vt:i4>0</vt:i4>
      </vt:variant>
      <vt:variant>
        <vt:i4>5</vt:i4>
      </vt:variant>
      <vt:variant>
        <vt:lpwstr/>
      </vt:variant>
      <vt:variant>
        <vt:lpwstr>_Toc194670303</vt:lpwstr>
      </vt:variant>
      <vt:variant>
        <vt:i4>1572913</vt:i4>
      </vt:variant>
      <vt:variant>
        <vt:i4>1877</vt:i4>
      </vt:variant>
      <vt:variant>
        <vt:i4>0</vt:i4>
      </vt:variant>
      <vt:variant>
        <vt:i4>5</vt:i4>
      </vt:variant>
      <vt:variant>
        <vt:lpwstr/>
      </vt:variant>
      <vt:variant>
        <vt:lpwstr>_Toc194670302</vt:lpwstr>
      </vt:variant>
      <vt:variant>
        <vt:i4>1572913</vt:i4>
      </vt:variant>
      <vt:variant>
        <vt:i4>1871</vt:i4>
      </vt:variant>
      <vt:variant>
        <vt:i4>0</vt:i4>
      </vt:variant>
      <vt:variant>
        <vt:i4>5</vt:i4>
      </vt:variant>
      <vt:variant>
        <vt:lpwstr/>
      </vt:variant>
      <vt:variant>
        <vt:lpwstr>_Toc194670301</vt:lpwstr>
      </vt:variant>
      <vt:variant>
        <vt:i4>1572913</vt:i4>
      </vt:variant>
      <vt:variant>
        <vt:i4>1865</vt:i4>
      </vt:variant>
      <vt:variant>
        <vt:i4>0</vt:i4>
      </vt:variant>
      <vt:variant>
        <vt:i4>5</vt:i4>
      </vt:variant>
      <vt:variant>
        <vt:lpwstr/>
      </vt:variant>
      <vt:variant>
        <vt:lpwstr>_Toc194670300</vt:lpwstr>
      </vt:variant>
      <vt:variant>
        <vt:i4>1114160</vt:i4>
      </vt:variant>
      <vt:variant>
        <vt:i4>1859</vt:i4>
      </vt:variant>
      <vt:variant>
        <vt:i4>0</vt:i4>
      </vt:variant>
      <vt:variant>
        <vt:i4>5</vt:i4>
      </vt:variant>
      <vt:variant>
        <vt:lpwstr/>
      </vt:variant>
      <vt:variant>
        <vt:lpwstr>_Toc194670299</vt:lpwstr>
      </vt:variant>
      <vt:variant>
        <vt:i4>1114160</vt:i4>
      </vt:variant>
      <vt:variant>
        <vt:i4>1853</vt:i4>
      </vt:variant>
      <vt:variant>
        <vt:i4>0</vt:i4>
      </vt:variant>
      <vt:variant>
        <vt:i4>5</vt:i4>
      </vt:variant>
      <vt:variant>
        <vt:lpwstr/>
      </vt:variant>
      <vt:variant>
        <vt:lpwstr>_Toc194670298</vt:lpwstr>
      </vt:variant>
      <vt:variant>
        <vt:i4>1114160</vt:i4>
      </vt:variant>
      <vt:variant>
        <vt:i4>1847</vt:i4>
      </vt:variant>
      <vt:variant>
        <vt:i4>0</vt:i4>
      </vt:variant>
      <vt:variant>
        <vt:i4>5</vt:i4>
      </vt:variant>
      <vt:variant>
        <vt:lpwstr/>
      </vt:variant>
      <vt:variant>
        <vt:lpwstr>_Toc194670297</vt:lpwstr>
      </vt:variant>
      <vt:variant>
        <vt:i4>1114160</vt:i4>
      </vt:variant>
      <vt:variant>
        <vt:i4>1841</vt:i4>
      </vt:variant>
      <vt:variant>
        <vt:i4>0</vt:i4>
      </vt:variant>
      <vt:variant>
        <vt:i4>5</vt:i4>
      </vt:variant>
      <vt:variant>
        <vt:lpwstr/>
      </vt:variant>
      <vt:variant>
        <vt:lpwstr>_Toc194670296</vt:lpwstr>
      </vt:variant>
      <vt:variant>
        <vt:i4>1114160</vt:i4>
      </vt:variant>
      <vt:variant>
        <vt:i4>1835</vt:i4>
      </vt:variant>
      <vt:variant>
        <vt:i4>0</vt:i4>
      </vt:variant>
      <vt:variant>
        <vt:i4>5</vt:i4>
      </vt:variant>
      <vt:variant>
        <vt:lpwstr/>
      </vt:variant>
      <vt:variant>
        <vt:lpwstr>_Toc194670295</vt:lpwstr>
      </vt:variant>
      <vt:variant>
        <vt:i4>1114160</vt:i4>
      </vt:variant>
      <vt:variant>
        <vt:i4>1829</vt:i4>
      </vt:variant>
      <vt:variant>
        <vt:i4>0</vt:i4>
      </vt:variant>
      <vt:variant>
        <vt:i4>5</vt:i4>
      </vt:variant>
      <vt:variant>
        <vt:lpwstr/>
      </vt:variant>
      <vt:variant>
        <vt:lpwstr>_Toc194670294</vt:lpwstr>
      </vt:variant>
      <vt:variant>
        <vt:i4>1114160</vt:i4>
      </vt:variant>
      <vt:variant>
        <vt:i4>1823</vt:i4>
      </vt:variant>
      <vt:variant>
        <vt:i4>0</vt:i4>
      </vt:variant>
      <vt:variant>
        <vt:i4>5</vt:i4>
      </vt:variant>
      <vt:variant>
        <vt:lpwstr/>
      </vt:variant>
      <vt:variant>
        <vt:lpwstr>_Toc194670293</vt:lpwstr>
      </vt:variant>
      <vt:variant>
        <vt:i4>1114160</vt:i4>
      </vt:variant>
      <vt:variant>
        <vt:i4>1817</vt:i4>
      </vt:variant>
      <vt:variant>
        <vt:i4>0</vt:i4>
      </vt:variant>
      <vt:variant>
        <vt:i4>5</vt:i4>
      </vt:variant>
      <vt:variant>
        <vt:lpwstr/>
      </vt:variant>
      <vt:variant>
        <vt:lpwstr>_Toc194670292</vt:lpwstr>
      </vt:variant>
      <vt:variant>
        <vt:i4>1114160</vt:i4>
      </vt:variant>
      <vt:variant>
        <vt:i4>1811</vt:i4>
      </vt:variant>
      <vt:variant>
        <vt:i4>0</vt:i4>
      </vt:variant>
      <vt:variant>
        <vt:i4>5</vt:i4>
      </vt:variant>
      <vt:variant>
        <vt:lpwstr/>
      </vt:variant>
      <vt:variant>
        <vt:lpwstr>_Toc194670291</vt:lpwstr>
      </vt:variant>
      <vt:variant>
        <vt:i4>1114160</vt:i4>
      </vt:variant>
      <vt:variant>
        <vt:i4>1805</vt:i4>
      </vt:variant>
      <vt:variant>
        <vt:i4>0</vt:i4>
      </vt:variant>
      <vt:variant>
        <vt:i4>5</vt:i4>
      </vt:variant>
      <vt:variant>
        <vt:lpwstr/>
      </vt:variant>
      <vt:variant>
        <vt:lpwstr>_Toc194670290</vt:lpwstr>
      </vt:variant>
      <vt:variant>
        <vt:i4>1048624</vt:i4>
      </vt:variant>
      <vt:variant>
        <vt:i4>1799</vt:i4>
      </vt:variant>
      <vt:variant>
        <vt:i4>0</vt:i4>
      </vt:variant>
      <vt:variant>
        <vt:i4>5</vt:i4>
      </vt:variant>
      <vt:variant>
        <vt:lpwstr/>
      </vt:variant>
      <vt:variant>
        <vt:lpwstr>_Toc194670289</vt:lpwstr>
      </vt:variant>
      <vt:variant>
        <vt:i4>1048624</vt:i4>
      </vt:variant>
      <vt:variant>
        <vt:i4>1793</vt:i4>
      </vt:variant>
      <vt:variant>
        <vt:i4>0</vt:i4>
      </vt:variant>
      <vt:variant>
        <vt:i4>5</vt:i4>
      </vt:variant>
      <vt:variant>
        <vt:lpwstr/>
      </vt:variant>
      <vt:variant>
        <vt:lpwstr>_Toc194670288</vt:lpwstr>
      </vt:variant>
      <vt:variant>
        <vt:i4>1048624</vt:i4>
      </vt:variant>
      <vt:variant>
        <vt:i4>1787</vt:i4>
      </vt:variant>
      <vt:variant>
        <vt:i4>0</vt:i4>
      </vt:variant>
      <vt:variant>
        <vt:i4>5</vt:i4>
      </vt:variant>
      <vt:variant>
        <vt:lpwstr/>
      </vt:variant>
      <vt:variant>
        <vt:lpwstr>_Toc194670287</vt:lpwstr>
      </vt:variant>
      <vt:variant>
        <vt:i4>1048624</vt:i4>
      </vt:variant>
      <vt:variant>
        <vt:i4>1781</vt:i4>
      </vt:variant>
      <vt:variant>
        <vt:i4>0</vt:i4>
      </vt:variant>
      <vt:variant>
        <vt:i4>5</vt:i4>
      </vt:variant>
      <vt:variant>
        <vt:lpwstr/>
      </vt:variant>
      <vt:variant>
        <vt:lpwstr>_Toc194670286</vt:lpwstr>
      </vt:variant>
      <vt:variant>
        <vt:i4>1048624</vt:i4>
      </vt:variant>
      <vt:variant>
        <vt:i4>1775</vt:i4>
      </vt:variant>
      <vt:variant>
        <vt:i4>0</vt:i4>
      </vt:variant>
      <vt:variant>
        <vt:i4>5</vt:i4>
      </vt:variant>
      <vt:variant>
        <vt:lpwstr/>
      </vt:variant>
      <vt:variant>
        <vt:lpwstr>_Toc194670285</vt:lpwstr>
      </vt:variant>
      <vt:variant>
        <vt:i4>1048624</vt:i4>
      </vt:variant>
      <vt:variant>
        <vt:i4>1769</vt:i4>
      </vt:variant>
      <vt:variant>
        <vt:i4>0</vt:i4>
      </vt:variant>
      <vt:variant>
        <vt:i4>5</vt:i4>
      </vt:variant>
      <vt:variant>
        <vt:lpwstr/>
      </vt:variant>
      <vt:variant>
        <vt:lpwstr>_Toc194670284</vt:lpwstr>
      </vt:variant>
      <vt:variant>
        <vt:i4>1048624</vt:i4>
      </vt:variant>
      <vt:variant>
        <vt:i4>1763</vt:i4>
      </vt:variant>
      <vt:variant>
        <vt:i4>0</vt:i4>
      </vt:variant>
      <vt:variant>
        <vt:i4>5</vt:i4>
      </vt:variant>
      <vt:variant>
        <vt:lpwstr/>
      </vt:variant>
      <vt:variant>
        <vt:lpwstr>_Toc194670283</vt:lpwstr>
      </vt:variant>
      <vt:variant>
        <vt:i4>1048624</vt:i4>
      </vt:variant>
      <vt:variant>
        <vt:i4>1757</vt:i4>
      </vt:variant>
      <vt:variant>
        <vt:i4>0</vt:i4>
      </vt:variant>
      <vt:variant>
        <vt:i4>5</vt:i4>
      </vt:variant>
      <vt:variant>
        <vt:lpwstr/>
      </vt:variant>
      <vt:variant>
        <vt:lpwstr>_Toc194670282</vt:lpwstr>
      </vt:variant>
      <vt:variant>
        <vt:i4>1048624</vt:i4>
      </vt:variant>
      <vt:variant>
        <vt:i4>1751</vt:i4>
      </vt:variant>
      <vt:variant>
        <vt:i4>0</vt:i4>
      </vt:variant>
      <vt:variant>
        <vt:i4>5</vt:i4>
      </vt:variant>
      <vt:variant>
        <vt:lpwstr/>
      </vt:variant>
      <vt:variant>
        <vt:lpwstr>_Toc194670281</vt:lpwstr>
      </vt:variant>
      <vt:variant>
        <vt:i4>1048624</vt:i4>
      </vt:variant>
      <vt:variant>
        <vt:i4>1745</vt:i4>
      </vt:variant>
      <vt:variant>
        <vt:i4>0</vt:i4>
      </vt:variant>
      <vt:variant>
        <vt:i4>5</vt:i4>
      </vt:variant>
      <vt:variant>
        <vt:lpwstr/>
      </vt:variant>
      <vt:variant>
        <vt:lpwstr>_Toc194670280</vt:lpwstr>
      </vt:variant>
      <vt:variant>
        <vt:i4>2031664</vt:i4>
      </vt:variant>
      <vt:variant>
        <vt:i4>1739</vt:i4>
      </vt:variant>
      <vt:variant>
        <vt:i4>0</vt:i4>
      </vt:variant>
      <vt:variant>
        <vt:i4>5</vt:i4>
      </vt:variant>
      <vt:variant>
        <vt:lpwstr/>
      </vt:variant>
      <vt:variant>
        <vt:lpwstr>_Toc194670279</vt:lpwstr>
      </vt:variant>
      <vt:variant>
        <vt:i4>2031664</vt:i4>
      </vt:variant>
      <vt:variant>
        <vt:i4>1733</vt:i4>
      </vt:variant>
      <vt:variant>
        <vt:i4>0</vt:i4>
      </vt:variant>
      <vt:variant>
        <vt:i4>5</vt:i4>
      </vt:variant>
      <vt:variant>
        <vt:lpwstr/>
      </vt:variant>
      <vt:variant>
        <vt:lpwstr>_Toc194670278</vt:lpwstr>
      </vt:variant>
      <vt:variant>
        <vt:i4>2031664</vt:i4>
      </vt:variant>
      <vt:variant>
        <vt:i4>1727</vt:i4>
      </vt:variant>
      <vt:variant>
        <vt:i4>0</vt:i4>
      </vt:variant>
      <vt:variant>
        <vt:i4>5</vt:i4>
      </vt:variant>
      <vt:variant>
        <vt:lpwstr/>
      </vt:variant>
      <vt:variant>
        <vt:lpwstr>_Toc194670277</vt:lpwstr>
      </vt:variant>
      <vt:variant>
        <vt:i4>2031664</vt:i4>
      </vt:variant>
      <vt:variant>
        <vt:i4>1721</vt:i4>
      </vt:variant>
      <vt:variant>
        <vt:i4>0</vt:i4>
      </vt:variant>
      <vt:variant>
        <vt:i4>5</vt:i4>
      </vt:variant>
      <vt:variant>
        <vt:lpwstr/>
      </vt:variant>
      <vt:variant>
        <vt:lpwstr>_Toc194670276</vt:lpwstr>
      </vt:variant>
      <vt:variant>
        <vt:i4>2031664</vt:i4>
      </vt:variant>
      <vt:variant>
        <vt:i4>1715</vt:i4>
      </vt:variant>
      <vt:variant>
        <vt:i4>0</vt:i4>
      </vt:variant>
      <vt:variant>
        <vt:i4>5</vt:i4>
      </vt:variant>
      <vt:variant>
        <vt:lpwstr/>
      </vt:variant>
      <vt:variant>
        <vt:lpwstr>_Toc194670275</vt:lpwstr>
      </vt:variant>
      <vt:variant>
        <vt:i4>2031664</vt:i4>
      </vt:variant>
      <vt:variant>
        <vt:i4>1709</vt:i4>
      </vt:variant>
      <vt:variant>
        <vt:i4>0</vt:i4>
      </vt:variant>
      <vt:variant>
        <vt:i4>5</vt:i4>
      </vt:variant>
      <vt:variant>
        <vt:lpwstr/>
      </vt:variant>
      <vt:variant>
        <vt:lpwstr>_Toc194670274</vt:lpwstr>
      </vt:variant>
      <vt:variant>
        <vt:i4>2031664</vt:i4>
      </vt:variant>
      <vt:variant>
        <vt:i4>1703</vt:i4>
      </vt:variant>
      <vt:variant>
        <vt:i4>0</vt:i4>
      </vt:variant>
      <vt:variant>
        <vt:i4>5</vt:i4>
      </vt:variant>
      <vt:variant>
        <vt:lpwstr/>
      </vt:variant>
      <vt:variant>
        <vt:lpwstr>_Toc194670273</vt:lpwstr>
      </vt:variant>
      <vt:variant>
        <vt:i4>2031664</vt:i4>
      </vt:variant>
      <vt:variant>
        <vt:i4>1697</vt:i4>
      </vt:variant>
      <vt:variant>
        <vt:i4>0</vt:i4>
      </vt:variant>
      <vt:variant>
        <vt:i4>5</vt:i4>
      </vt:variant>
      <vt:variant>
        <vt:lpwstr/>
      </vt:variant>
      <vt:variant>
        <vt:lpwstr>_Toc194670272</vt:lpwstr>
      </vt:variant>
      <vt:variant>
        <vt:i4>2031664</vt:i4>
      </vt:variant>
      <vt:variant>
        <vt:i4>1691</vt:i4>
      </vt:variant>
      <vt:variant>
        <vt:i4>0</vt:i4>
      </vt:variant>
      <vt:variant>
        <vt:i4>5</vt:i4>
      </vt:variant>
      <vt:variant>
        <vt:lpwstr/>
      </vt:variant>
      <vt:variant>
        <vt:lpwstr>_Toc194670271</vt:lpwstr>
      </vt:variant>
      <vt:variant>
        <vt:i4>2031664</vt:i4>
      </vt:variant>
      <vt:variant>
        <vt:i4>1685</vt:i4>
      </vt:variant>
      <vt:variant>
        <vt:i4>0</vt:i4>
      </vt:variant>
      <vt:variant>
        <vt:i4>5</vt:i4>
      </vt:variant>
      <vt:variant>
        <vt:lpwstr/>
      </vt:variant>
      <vt:variant>
        <vt:lpwstr>_Toc194670270</vt:lpwstr>
      </vt:variant>
      <vt:variant>
        <vt:i4>1966128</vt:i4>
      </vt:variant>
      <vt:variant>
        <vt:i4>1679</vt:i4>
      </vt:variant>
      <vt:variant>
        <vt:i4>0</vt:i4>
      </vt:variant>
      <vt:variant>
        <vt:i4>5</vt:i4>
      </vt:variant>
      <vt:variant>
        <vt:lpwstr/>
      </vt:variant>
      <vt:variant>
        <vt:lpwstr>_Toc194670269</vt:lpwstr>
      </vt:variant>
      <vt:variant>
        <vt:i4>1966128</vt:i4>
      </vt:variant>
      <vt:variant>
        <vt:i4>1673</vt:i4>
      </vt:variant>
      <vt:variant>
        <vt:i4>0</vt:i4>
      </vt:variant>
      <vt:variant>
        <vt:i4>5</vt:i4>
      </vt:variant>
      <vt:variant>
        <vt:lpwstr/>
      </vt:variant>
      <vt:variant>
        <vt:lpwstr>_Toc194670268</vt:lpwstr>
      </vt:variant>
      <vt:variant>
        <vt:i4>1966128</vt:i4>
      </vt:variant>
      <vt:variant>
        <vt:i4>1667</vt:i4>
      </vt:variant>
      <vt:variant>
        <vt:i4>0</vt:i4>
      </vt:variant>
      <vt:variant>
        <vt:i4>5</vt:i4>
      </vt:variant>
      <vt:variant>
        <vt:lpwstr/>
      </vt:variant>
      <vt:variant>
        <vt:lpwstr>_Toc194670267</vt:lpwstr>
      </vt:variant>
      <vt:variant>
        <vt:i4>1966128</vt:i4>
      </vt:variant>
      <vt:variant>
        <vt:i4>1661</vt:i4>
      </vt:variant>
      <vt:variant>
        <vt:i4>0</vt:i4>
      </vt:variant>
      <vt:variant>
        <vt:i4>5</vt:i4>
      </vt:variant>
      <vt:variant>
        <vt:lpwstr/>
      </vt:variant>
      <vt:variant>
        <vt:lpwstr>_Toc194670266</vt:lpwstr>
      </vt:variant>
      <vt:variant>
        <vt:i4>1966128</vt:i4>
      </vt:variant>
      <vt:variant>
        <vt:i4>1655</vt:i4>
      </vt:variant>
      <vt:variant>
        <vt:i4>0</vt:i4>
      </vt:variant>
      <vt:variant>
        <vt:i4>5</vt:i4>
      </vt:variant>
      <vt:variant>
        <vt:lpwstr/>
      </vt:variant>
      <vt:variant>
        <vt:lpwstr>_Toc194670265</vt:lpwstr>
      </vt:variant>
      <vt:variant>
        <vt:i4>1966128</vt:i4>
      </vt:variant>
      <vt:variant>
        <vt:i4>1649</vt:i4>
      </vt:variant>
      <vt:variant>
        <vt:i4>0</vt:i4>
      </vt:variant>
      <vt:variant>
        <vt:i4>5</vt:i4>
      </vt:variant>
      <vt:variant>
        <vt:lpwstr/>
      </vt:variant>
      <vt:variant>
        <vt:lpwstr>_Toc194670264</vt:lpwstr>
      </vt:variant>
      <vt:variant>
        <vt:i4>1966128</vt:i4>
      </vt:variant>
      <vt:variant>
        <vt:i4>1643</vt:i4>
      </vt:variant>
      <vt:variant>
        <vt:i4>0</vt:i4>
      </vt:variant>
      <vt:variant>
        <vt:i4>5</vt:i4>
      </vt:variant>
      <vt:variant>
        <vt:lpwstr/>
      </vt:variant>
      <vt:variant>
        <vt:lpwstr>_Toc194670263</vt:lpwstr>
      </vt:variant>
      <vt:variant>
        <vt:i4>1966128</vt:i4>
      </vt:variant>
      <vt:variant>
        <vt:i4>1637</vt:i4>
      </vt:variant>
      <vt:variant>
        <vt:i4>0</vt:i4>
      </vt:variant>
      <vt:variant>
        <vt:i4>5</vt:i4>
      </vt:variant>
      <vt:variant>
        <vt:lpwstr/>
      </vt:variant>
      <vt:variant>
        <vt:lpwstr>_Toc194670262</vt:lpwstr>
      </vt:variant>
      <vt:variant>
        <vt:i4>1966128</vt:i4>
      </vt:variant>
      <vt:variant>
        <vt:i4>1631</vt:i4>
      </vt:variant>
      <vt:variant>
        <vt:i4>0</vt:i4>
      </vt:variant>
      <vt:variant>
        <vt:i4>5</vt:i4>
      </vt:variant>
      <vt:variant>
        <vt:lpwstr/>
      </vt:variant>
      <vt:variant>
        <vt:lpwstr>_Toc194670261</vt:lpwstr>
      </vt:variant>
      <vt:variant>
        <vt:i4>1966128</vt:i4>
      </vt:variant>
      <vt:variant>
        <vt:i4>1625</vt:i4>
      </vt:variant>
      <vt:variant>
        <vt:i4>0</vt:i4>
      </vt:variant>
      <vt:variant>
        <vt:i4>5</vt:i4>
      </vt:variant>
      <vt:variant>
        <vt:lpwstr/>
      </vt:variant>
      <vt:variant>
        <vt:lpwstr>_Toc194670260</vt:lpwstr>
      </vt:variant>
      <vt:variant>
        <vt:i4>1900592</vt:i4>
      </vt:variant>
      <vt:variant>
        <vt:i4>1619</vt:i4>
      </vt:variant>
      <vt:variant>
        <vt:i4>0</vt:i4>
      </vt:variant>
      <vt:variant>
        <vt:i4>5</vt:i4>
      </vt:variant>
      <vt:variant>
        <vt:lpwstr/>
      </vt:variant>
      <vt:variant>
        <vt:lpwstr>_Toc194670259</vt:lpwstr>
      </vt:variant>
      <vt:variant>
        <vt:i4>1900592</vt:i4>
      </vt:variant>
      <vt:variant>
        <vt:i4>1613</vt:i4>
      </vt:variant>
      <vt:variant>
        <vt:i4>0</vt:i4>
      </vt:variant>
      <vt:variant>
        <vt:i4>5</vt:i4>
      </vt:variant>
      <vt:variant>
        <vt:lpwstr/>
      </vt:variant>
      <vt:variant>
        <vt:lpwstr>_Toc194670258</vt:lpwstr>
      </vt:variant>
      <vt:variant>
        <vt:i4>1900592</vt:i4>
      </vt:variant>
      <vt:variant>
        <vt:i4>1607</vt:i4>
      </vt:variant>
      <vt:variant>
        <vt:i4>0</vt:i4>
      </vt:variant>
      <vt:variant>
        <vt:i4>5</vt:i4>
      </vt:variant>
      <vt:variant>
        <vt:lpwstr/>
      </vt:variant>
      <vt:variant>
        <vt:lpwstr>_Toc194670257</vt:lpwstr>
      </vt:variant>
      <vt:variant>
        <vt:i4>1900592</vt:i4>
      </vt:variant>
      <vt:variant>
        <vt:i4>1601</vt:i4>
      </vt:variant>
      <vt:variant>
        <vt:i4>0</vt:i4>
      </vt:variant>
      <vt:variant>
        <vt:i4>5</vt:i4>
      </vt:variant>
      <vt:variant>
        <vt:lpwstr/>
      </vt:variant>
      <vt:variant>
        <vt:lpwstr>_Toc194670256</vt:lpwstr>
      </vt:variant>
      <vt:variant>
        <vt:i4>1900592</vt:i4>
      </vt:variant>
      <vt:variant>
        <vt:i4>1595</vt:i4>
      </vt:variant>
      <vt:variant>
        <vt:i4>0</vt:i4>
      </vt:variant>
      <vt:variant>
        <vt:i4>5</vt:i4>
      </vt:variant>
      <vt:variant>
        <vt:lpwstr/>
      </vt:variant>
      <vt:variant>
        <vt:lpwstr>_Toc194670255</vt:lpwstr>
      </vt:variant>
      <vt:variant>
        <vt:i4>1900592</vt:i4>
      </vt:variant>
      <vt:variant>
        <vt:i4>1589</vt:i4>
      </vt:variant>
      <vt:variant>
        <vt:i4>0</vt:i4>
      </vt:variant>
      <vt:variant>
        <vt:i4>5</vt:i4>
      </vt:variant>
      <vt:variant>
        <vt:lpwstr/>
      </vt:variant>
      <vt:variant>
        <vt:lpwstr>_Toc194670254</vt:lpwstr>
      </vt:variant>
      <vt:variant>
        <vt:i4>1900592</vt:i4>
      </vt:variant>
      <vt:variant>
        <vt:i4>1583</vt:i4>
      </vt:variant>
      <vt:variant>
        <vt:i4>0</vt:i4>
      </vt:variant>
      <vt:variant>
        <vt:i4>5</vt:i4>
      </vt:variant>
      <vt:variant>
        <vt:lpwstr/>
      </vt:variant>
      <vt:variant>
        <vt:lpwstr>_Toc194670253</vt:lpwstr>
      </vt:variant>
      <vt:variant>
        <vt:i4>1900592</vt:i4>
      </vt:variant>
      <vt:variant>
        <vt:i4>1577</vt:i4>
      </vt:variant>
      <vt:variant>
        <vt:i4>0</vt:i4>
      </vt:variant>
      <vt:variant>
        <vt:i4>5</vt:i4>
      </vt:variant>
      <vt:variant>
        <vt:lpwstr/>
      </vt:variant>
      <vt:variant>
        <vt:lpwstr>_Toc194670252</vt:lpwstr>
      </vt:variant>
      <vt:variant>
        <vt:i4>1900592</vt:i4>
      </vt:variant>
      <vt:variant>
        <vt:i4>1571</vt:i4>
      </vt:variant>
      <vt:variant>
        <vt:i4>0</vt:i4>
      </vt:variant>
      <vt:variant>
        <vt:i4>5</vt:i4>
      </vt:variant>
      <vt:variant>
        <vt:lpwstr/>
      </vt:variant>
      <vt:variant>
        <vt:lpwstr>_Toc194670251</vt:lpwstr>
      </vt:variant>
      <vt:variant>
        <vt:i4>1900592</vt:i4>
      </vt:variant>
      <vt:variant>
        <vt:i4>1565</vt:i4>
      </vt:variant>
      <vt:variant>
        <vt:i4>0</vt:i4>
      </vt:variant>
      <vt:variant>
        <vt:i4>5</vt:i4>
      </vt:variant>
      <vt:variant>
        <vt:lpwstr/>
      </vt:variant>
      <vt:variant>
        <vt:lpwstr>_Toc194670250</vt:lpwstr>
      </vt:variant>
      <vt:variant>
        <vt:i4>1835056</vt:i4>
      </vt:variant>
      <vt:variant>
        <vt:i4>1559</vt:i4>
      </vt:variant>
      <vt:variant>
        <vt:i4>0</vt:i4>
      </vt:variant>
      <vt:variant>
        <vt:i4>5</vt:i4>
      </vt:variant>
      <vt:variant>
        <vt:lpwstr/>
      </vt:variant>
      <vt:variant>
        <vt:lpwstr>_Toc194670249</vt:lpwstr>
      </vt:variant>
      <vt:variant>
        <vt:i4>1835056</vt:i4>
      </vt:variant>
      <vt:variant>
        <vt:i4>1553</vt:i4>
      </vt:variant>
      <vt:variant>
        <vt:i4>0</vt:i4>
      </vt:variant>
      <vt:variant>
        <vt:i4>5</vt:i4>
      </vt:variant>
      <vt:variant>
        <vt:lpwstr/>
      </vt:variant>
      <vt:variant>
        <vt:lpwstr>_Toc194670248</vt:lpwstr>
      </vt:variant>
      <vt:variant>
        <vt:i4>1835056</vt:i4>
      </vt:variant>
      <vt:variant>
        <vt:i4>1547</vt:i4>
      </vt:variant>
      <vt:variant>
        <vt:i4>0</vt:i4>
      </vt:variant>
      <vt:variant>
        <vt:i4>5</vt:i4>
      </vt:variant>
      <vt:variant>
        <vt:lpwstr/>
      </vt:variant>
      <vt:variant>
        <vt:lpwstr>_Toc194670247</vt:lpwstr>
      </vt:variant>
      <vt:variant>
        <vt:i4>1835056</vt:i4>
      </vt:variant>
      <vt:variant>
        <vt:i4>1541</vt:i4>
      </vt:variant>
      <vt:variant>
        <vt:i4>0</vt:i4>
      </vt:variant>
      <vt:variant>
        <vt:i4>5</vt:i4>
      </vt:variant>
      <vt:variant>
        <vt:lpwstr/>
      </vt:variant>
      <vt:variant>
        <vt:lpwstr>_Toc194670246</vt:lpwstr>
      </vt:variant>
      <vt:variant>
        <vt:i4>1835056</vt:i4>
      </vt:variant>
      <vt:variant>
        <vt:i4>1535</vt:i4>
      </vt:variant>
      <vt:variant>
        <vt:i4>0</vt:i4>
      </vt:variant>
      <vt:variant>
        <vt:i4>5</vt:i4>
      </vt:variant>
      <vt:variant>
        <vt:lpwstr/>
      </vt:variant>
      <vt:variant>
        <vt:lpwstr>_Toc194670245</vt:lpwstr>
      </vt:variant>
      <vt:variant>
        <vt:i4>1835056</vt:i4>
      </vt:variant>
      <vt:variant>
        <vt:i4>1529</vt:i4>
      </vt:variant>
      <vt:variant>
        <vt:i4>0</vt:i4>
      </vt:variant>
      <vt:variant>
        <vt:i4>5</vt:i4>
      </vt:variant>
      <vt:variant>
        <vt:lpwstr/>
      </vt:variant>
      <vt:variant>
        <vt:lpwstr>_Toc194670244</vt:lpwstr>
      </vt:variant>
      <vt:variant>
        <vt:i4>1835056</vt:i4>
      </vt:variant>
      <vt:variant>
        <vt:i4>1523</vt:i4>
      </vt:variant>
      <vt:variant>
        <vt:i4>0</vt:i4>
      </vt:variant>
      <vt:variant>
        <vt:i4>5</vt:i4>
      </vt:variant>
      <vt:variant>
        <vt:lpwstr/>
      </vt:variant>
      <vt:variant>
        <vt:lpwstr>_Toc194670243</vt:lpwstr>
      </vt:variant>
      <vt:variant>
        <vt:i4>1835056</vt:i4>
      </vt:variant>
      <vt:variant>
        <vt:i4>1517</vt:i4>
      </vt:variant>
      <vt:variant>
        <vt:i4>0</vt:i4>
      </vt:variant>
      <vt:variant>
        <vt:i4>5</vt:i4>
      </vt:variant>
      <vt:variant>
        <vt:lpwstr/>
      </vt:variant>
      <vt:variant>
        <vt:lpwstr>_Toc194670242</vt:lpwstr>
      </vt:variant>
      <vt:variant>
        <vt:i4>1835056</vt:i4>
      </vt:variant>
      <vt:variant>
        <vt:i4>1511</vt:i4>
      </vt:variant>
      <vt:variant>
        <vt:i4>0</vt:i4>
      </vt:variant>
      <vt:variant>
        <vt:i4>5</vt:i4>
      </vt:variant>
      <vt:variant>
        <vt:lpwstr/>
      </vt:variant>
      <vt:variant>
        <vt:lpwstr>_Toc194670241</vt:lpwstr>
      </vt:variant>
      <vt:variant>
        <vt:i4>1835056</vt:i4>
      </vt:variant>
      <vt:variant>
        <vt:i4>1505</vt:i4>
      </vt:variant>
      <vt:variant>
        <vt:i4>0</vt:i4>
      </vt:variant>
      <vt:variant>
        <vt:i4>5</vt:i4>
      </vt:variant>
      <vt:variant>
        <vt:lpwstr/>
      </vt:variant>
      <vt:variant>
        <vt:lpwstr>_Toc194670240</vt:lpwstr>
      </vt:variant>
      <vt:variant>
        <vt:i4>1769520</vt:i4>
      </vt:variant>
      <vt:variant>
        <vt:i4>1499</vt:i4>
      </vt:variant>
      <vt:variant>
        <vt:i4>0</vt:i4>
      </vt:variant>
      <vt:variant>
        <vt:i4>5</vt:i4>
      </vt:variant>
      <vt:variant>
        <vt:lpwstr/>
      </vt:variant>
      <vt:variant>
        <vt:lpwstr>_Toc194670239</vt:lpwstr>
      </vt:variant>
      <vt:variant>
        <vt:i4>1769520</vt:i4>
      </vt:variant>
      <vt:variant>
        <vt:i4>1493</vt:i4>
      </vt:variant>
      <vt:variant>
        <vt:i4>0</vt:i4>
      </vt:variant>
      <vt:variant>
        <vt:i4>5</vt:i4>
      </vt:variant>
      <vt:variant>
        <vt:lpwstr/>
      </vt:variant>
      <vt:variant>
        <vt:lpwstr>_Toc194670238</vt:lpwstr>
      </vt:variant>
      <vt:variant>
        <vt:i4>1769520</vt:i4>
      </vt:variant>
      <vt:variant>
        <vt:i4>1487</vt:i4>
      </vt:variant>
      <vt:variant>
        <vt:i4>0</vt:i4>
      </vt:variant>
      <vt:variant>
        <vt:i4>5</vt:i4>
      </vt:variant>
      <vt:variant>
        <vt:lpwstr/>
      </vt:variant>
      <vt:variant>
        <vt:lpwstr>_Toc194670237</vt:lpwstr>
      </vt:variant>
      <vt:variant>
        <vt:i4>1769520</vt:i4>
      </vt:variant>
      <vt:variant>
        <vt:i4>1481</vt:i4>
      </vt:variant>
      <vt:variant>
        <vt:i4>0</vt:i4>
      </vt:variant>
      <vt:variant>
        <vt:i4>5</vt:i4>
      </vt:variant>
      <vt:variant>
        <vt:lpwstr/>
      </vt:variant>
      <vt:variant>
        <vt:lpwstr>_Toc194670236</vt:lpwstr>
      </vt:variant>
      <vt:variant>
        <vt:i4>1769520</vt:i4>
      </vt:variant>
      <vt:variant>
        <vt:i4>1475</vt:i4>
      </vt:variant>
      <vt:variant>
        <vt:i4>0</vt:i4>
      </vt:variant>
      <vt:variant>
        <vt:i4>5</vt:i4>
      </vt:variant>
      <vt:variant>
        <vt:lpwstr/>
      </vt:variant>
      <vt:variant>
        <vt:lpwstr>_Toc194670235</vt:lpwstr>
      </vt:variant>
      <vt:variant>
        <vt:i4>1769520</vt:i4>
      </vt:variant>
      <vt:variant>
        <vt:i4>1469</vt:i4>
      </vt:variant>
      <vt:variant>
        <vt:i4>0</vt:i4>
      </vt:variant>
      <vt:variant>
        <vt:i4>5</vt:i4>
      </vt:variant>
      <vt:variant>
        <vt:lpwstr/>
      </vt:variant>
      <vt:variant>
        <vt:lpwstr>_Toc194670234</vt:lpwstr>
      </vt:variant>
      <vt:variant>
        <vt:i4>1769520</vt:i4>
      </vt:variant>
      <vt:variant>
        <vt:i4>1463</vt:i4>
      </vt:variant>
      <vt:variant>
        <vt:i4>0</vt:i4>
      </vt:variant>
      <vt:variant>
        <vt:i4>5</vt:i4>
      </vt:variant>
      <vt:variant>
        <vt:lpwstr/>
      </vt:variant>
      <vt:variant>
        <vt:lpwstr>_Toc194670233</vt:lpwstr>
      </vt:variant>
      <vt:variant>
        <vt:i4>1769520</vt:i4>
      </vt:variant>
      <vt:variant>
        <vt:i4>1457</vt:i4>
      </vt:variant>
      <vt:variant>
        <vt:i4>0</vt:i4>
      </vt:variant>
      <vt:variant>
        <vt:i4>5</vt:i4>
      </vt:variant>
      <vt:variant>
        <vt:lpwstr/>
      </vt:variant>
      <vt:variant>
        <vt:lpwstr>_Toc194670232</vt:lpwstr>
      </vt:variant>
      <vt:variant>
        <vt:i4>1769520</vt:i4>
      </vt:variant>
      <vt:variant>
        <vt:i4>1451</vt:i4>
      </vt:variant>
      <vt:variant>
        <vt:i4>0</vt:i4>
      </vt:variant>
      <vt:variant>
        <vt:i4>5</vt:i4>
      </vt:variant>
      <vt:variant>
        <vt:lpwstr/>
      </vt:variant>
      <vt:variant>
        <vt:lpwstr>_Toc194670231</vt:lpwstr>
      </vt:variant>
      <vt:variant>
        <vt:i4>1769520</vt:i4>
      </vt:variant>
      <vt:variant>
        <vt:i4>1445</vt:i4>
      </vt:variant>
      <vt:variant>
        <vt:i4>0</vt:i4>
      </vt:variant>
      <vt:variant>
        <vt:i4>5</vt:i4>
      </vt:variant>
      <vt:variant>
        <vt:lpwstr/>
      </vt:variant>
      <vt:variant>
        <vt:lpwstr>_Toc194670230</vt:lpwstr>
      </vt:variant>
      <vt:variant>
        <vt:i4>1703984</vt:i4>
      </vt:variant>
      <vt:variant>
        <vt:i4>1439</vt:i4>
      </vt:variant>
      <vt:variant>
        <vt:i4>0</vt:i4>
      </vt:variant>
      <vt:variant>
        <vt:i4>5</vt:i4>
      </vt:variant>
      <vt:variant>
        <vt:lpwstr/>
      </vt:variant>
      <vt:variant>
        <vt:lpwstr>_Toc194670229</vt:lpwstr>
      </vt:variant>
      <vt:variant>
        <vt:i4>1703984</vt:i4>
      </vt:variant>
      <vt:variant>
        <vt:i4>1433</vt:i4>
      </vt:variant>
      <vt:variant>
        <vt:i4>0</vt:i4>
      </vt:variant>
      <vt:variant>
        <vt:i4>5</vt:i4>
      </vt:variant>
      <vt:variant>
        <vt:lpwstr/>
      </vt:variant>
      <vt:variant>
        <vt:lpwstr>_Toc194670228</vt:lpwstr>
      </vt:variant>
      <vt:variant>
        <vt:i4>1703984</vt:i4>
      </vt:variant>
      <vt:variant>
        <vt:i4>1427</vt:i4>
      </vt:variant>
      <vt:variant>
        <vt:i4>0</vt:i4>
      </vt:variant>
      <vt:variant>
        <vt:i4>5</vt:i4>
      </vt:variant>
      <vt:variant>
        <vt:lpwstr/>
      </vt:variant>
      <vt:variant>
        <vt:lpwstr>_Toc194670227</vt:lpwstr>
      </vt:variant>
      <vt:variant>
        <vt:i4>1703984</vt:i4>
      </vt:variant>
      <vt:variant>
        <vt:i4>1421</vt:i4>
      </vt:variant>
      <vt:variant>
        <vt:i4>0</vt:i4>
      </vt:variant>
      <vt:variant>
        <vt:i4>5</vt:i4>
      </vt:variant>
      <vt:variant>
        <vt:lpwstr/>
      </vt:variant>
      <vt:variant>
        <vt:lpwstr>_Toc194670226</vt:lpwstr>
      </vt:variant>
      <vt:variant>
        <vt:i4>1703984</vt:i4>
      </vt:variant>
      <vt:variant>
        <vt:i4>1415</vt:i4>
      </vt:variant>
      <vt:variant>
        <vt:i4>0</vt:i4>
      </vt:variant>
      <vt:variant>
        <vt:i4>5</vt:i4>
      </vt:variant>
      <vt:variant>
        <vt:lpwstr/>
      </vt:variant>
      <vt:variant>
        <vt:lpwstr>_Toc194670225</vt:lpwstr>
      </vt:variant>
      <vt:variant>
        <vt:i4>1703984</vt:i4>
      </vt:variant>
      <vt:variant>
        <vt:i4>1409</vt:i4>
      </vt:variant>
      <vt:variant>
        <vt:i4>0</vt:i4>
      </vt:variant>
      <vt:variant>
        <vt:i4>5</vt:i4>
      </vt:variant>
      <vt:variant>
        <vt:lpwstr/>
      </vt:variant>
      <vt:variant>
        <vt:lpwstr>_Toc194670224</vt:lpwstr>
      </vt:variant>
      <vt:variant>
        <vt:i4>1703984</vt:i4>
      </vt:variant>
      <vt:variant>
        <vt:i4>1403</vt:i4>
      </vt:variant>
      <vt:variant>
        <vt:i4>0</vt:i4>
      </vt:variant>
      <vt:variant>
        <vt:i4>5</vt:i4>
      </vt:variant>
      <vt:variant>
        <vt:lpwstr/>
      </vt:variant>
      <vt:variant>
        <vt:lpwstr>_Toc194670223</vt:lpwstr>
      </vt:variant>
      <vt:variant>
        <vt:i4>1703984</vt:i4>
      </vt:variant>
      <vt:variant>
        <vt:i4>1397</vt:i4>
      </vt:variant>
      <vt:variant>
        <vt:i4>0</vt:i4>
      </vt:variant>
      <vt:variant>
        <vt:i4>5</vt:i4>
      </vt:variant>
      <vt:variant>
        <vt:lpwstr/>
      </vt:variant>
      <vt:variant>
        <vt:lpwstr>_Toc194670222</vt:lpwstr>
      </vt:variant>
      <vt:variant>
        <vt:i4>1703984</vt:i4>
      </vt:variant>
      <vt:variant>
        <vt:i4>1391</vt:i4>
      </vt:variant>
      <vt:variant>
        <vt:i4>0</vt:i4>
      </vt:variant>
      <vt:variant>
        <vt:i4>5</vt:i4>
      </vt:variant>
      <vt:variant>
        <vt:lpwstr/>
      </vt:variant>
      <vt:variant>
        <vt:lpwstr>_Toc194670221</vt:lpwstr>
      </vt:variant>
      <vt:variant>
        <vt:i4>1703984</vt:i4>
      </vt:variant>
      <vt:variant>
        <vt:i4>1385</vt:i4>
      </vt:variant>
      <vt:variant>
        <vt:i4>0</vt:i4>
      </vt:variant>
      <vt:variant>
        <vt:i4>5</vt:i4>
      </vt:variant>
      <vt:variant>
        <vt:lpwstr/>
      </vt:variant>
      <vt:variant>
        <vt:lpwstr>_Toc194670220</vt:lpwstr>
      </vt:variant>
      <vt:variant>
        <vt:i4>1638448</vt:i4>
      </vt:variant>
      <vt:variant>
        <vt:i4>1379</vt:i4>
      </vt:variant>
      <vt:variant>
        <vt:i4>0</vt:i4>
      </vt:variant>
      <vt:variant>
        <vt:i4>5</vt:i4>
      </vt:variant>
      <vt:variant>
        <vt:lpwstr/>
      </vt:variant>
      <vt:variant>
        <vt:lpwstr>_Toc194670219</vt:lpwstr>
      </vt:variant>
      <vt:variant>
        <vt:i4>1638448</vt:i4>
      </vt:variant>
      <vt:variant>
        <vt:i4>1373</vt:i4>
      </vt:variant>
      <vt:variant>
        <vt:i4>0</vt:i4>
      </vt:variant>
      <vt:variant>
        <vt:i4>5</vt:i4>
      </vt:variant>
      <vt:variant>
        <vt:lpwstr/>
      </vt:variant>
      <vt:variant>
        <vt:lpwstr>_Toc194670218</vt:lpwstr>
      </vt:variant>
      <vt:variant>
        <vt:i4>1638448</vt:i4>
      </vt:variant>
      <vt:variant>
        <vt:i4>1367</vt:i4>
      </vt:variant>
      <vt:variant>
        <vt:i4>0</vt:i4>
      </vt:variant>
      <vt:variant>
        <vt:i4>5</vt:i4>
      </vt:variant>
      <vt:variant>
        <vt:lpwstr/>
      </vt:variant>
      <vt:variant>
        <vt:lpwstr>_Toc194670217</vt:lpwstr>
      </vt:variant>
      <vt:variant>
        <vt:i4>1638448</vt:i4>
      </vt:variant>
      <vt:variant>
        <vt:i4>1361</vt:i4>
      </vt:variant>
      <vt:variant>
        <vt:i4>0</vt:i4>
      </vt:variant>
      <vt:variant>
        <vt:i4>5</vt:i4>
      </vt:variant>
      <vt:variant>
        <vt:lpwstr/>
      </vt:variant>
      <vt:variant>
        <vt:lpwstr>_Toc194670216</vt:lpwstr>
      </vt:variant>
      <vt:variant>
        <vt:i4>1638448</vt:i4>
      </vt:variant>
      <vt:variant>
        <vt:i4>1355</vt:i4>
      </vt:variant>
      <vt:variant>
        <vt:i4>0</vt:i4>
      </vt:variant>
      <vt:variant>
        <vt:i4>5</vt:i4>
      </vt:variant>
      <vt:variant>
        <vt:lpwstr/>
      </vt:variant>
      <vt:variant>
        <vt:lpwstr>_Toc194670215</vt:lpwstr>
      </vt:variant>
      <vt:variant>
        <vt:i4>1638448</vt:i4>
      </vt:variant>
      <vt:variant>
        <vt:i4>1349</vt:i4>
      </vt:variant>
      <vt:variant>
        <vt:i4>0</vt:i4>
      </vt:variant>
      <vt:variant>
        <vt:i4>5</vt:i4>
      </vt:variant>
      <vt:variant>
        <vt:lpwstr/>
      </vt:variant>
      <vt:variant>
        <vt:lpwstr>_Toc194670214</vt:lpwstr>
      </vt:variant>
      <vt:variant>
        <vt:i4>1638448</vt:i4>
      </vt:variant>
      <vt:variant>
        <vt:i4>1343</vt:i4>
      </vt:variant>
      <vt:variant>
        <vt:i4>0</vt:i4>
      </vt:variant>
      <vt:variant>
        <vt:i4>5</vt:i4>
      </vt:variant>
      <vt:variant>
        <vt:lpwstr/>
      </vt:variant>
      <vt:variant>
        <vt:lpwstr>_Toc194670213</vt:lpwstr>
      </vt:variant>
      <vt:variant>
        <vt:i4>1638448</vt:i4>
      </vt:variant>
      <vt:variant>
        <vt:i4>1337</vt:i4>
      </vt:variant>
      <vt:variant>
        <vt:i4>0</vt:i4>
      </vt:variant>
      <vt:variant>
        <vt:i4>5</vt:i4>
      </vt:variant>
      <vt:variant>
        <vt:lpwstr/>
      </vt:variant>
      <vt:variant>
        <vt:lpwstr>_Toc194670212</vt:lpwstr>
      </vt:variant>
      <vt:variant>
        <vt:i4>1638448</vt:i4>
      </vt:variant>
      <vt:variant>
        <vt:i4>1331</vt:i4>
      </vt:variant>
      <vt:variant>
        <vt:i4>0</vt:i4>
      </vt:variant>
      <vt:variant>
        <vt:i4>5</vt:i4>
      </vt:variant>
      <vt:variant>
        <vt:lpwstr/>
      </vt:variant>
      <vt:variant>
        <vt:lpwstr>_Toc194670211</vt:lpwstr>
      </vt:variant>
      <vt:variant>
        <vt:i4>1638448</vt:i4>
      </vt:variant>
      <vt:variant>
        <vt:i4>1325</vt:i4>
      </vt:variant>
      <vt:variant>
        <vt:i4>0</vt:i4>
      </vt:variant>
      <vt:variant>
        <vt:i4>5</vt:i4>
      </vt:variant>
      <vt:variant>
        <vt:lpwstr/>
      </vt:variant>
      <vt:variant>
        <vt:lpwstr>_Toc194670210</vt:lpwstr>
      </vt:variant>
      <vt:variant>
        <vt:i4>1572912</vt:i4>
      </vt:variant>
      <vt:variant>
        <vt:i4>1319</vt:i4>
      </vt:variant>
      <vt:variant>
        <vt:i4>0</vt:i4>
      </vt:variant>
      <vt:variant>
        <vt:i4>5</vt:i4>
      </vt:variant>
      <vt:variant>
        <vt:lpwstr/>
      </vt:variant>
      <vt:variant>
        <vt:lpwstr>_Toc194670209</vt:lpwstr>
      </vt:variant>
      <vt:variant>
        <vt:i4>1572912</vt:i4>
      </vt:variant>
      <vt:variant>
        <vt:i4>1313</vt:i4>
      </vt:variant>
      <vt:variant>
        <vt:i4>0</vt:i4>
      </vt:variant>
      <vt:variant>
        <vt:i4>5</vt:i4>
      </vt:variant>
      <vt:variant>
        <vt:lpwstr/>
      </vt:variant>
      <vt:variant>
        <vt:lpwstr>_Toc194670208</vt:lpwstr>
      </vt:variant>
      <vt:variant>
        <vt:i4>1572912</vt:i4>
      </vt:variant>
      <vt:variant>
        <vt:i4>1307</vt:i4>
      </vt:variant>
      <vt:variant>
        <vt:i4>0</vt:i4>
      </vt:variant>
      <vt:variant>
        <vt:i4>5</vt:i4>
      </vt:variant>
      <vt:variant>
        <vt:lpwstr/>
      </vt:variant>
      <vt:variant>
        <vt:lpwstr>_Toc194670207</vt:lpwstr>
      </vt:variant>
      <vt:variant>
        <vt:i4>1572912</vt:i4>
      </vt:variant>
      <vt:variant>
        <vt:i4>1301</vt:i4>
      </vt:variant>
      <vt:variant>
        <vt:i4>0</vt:i4>
      </vt:variant>
      <vt:variant>
        <vt:i4>5</vt:i4>
      </vt:variant>
      <vt:variant>
        <vt:lpwstr/>
      </vt:variant>
      <vt:variant>
        <vt:lpwstr>_Toc194670206</vt:lpwstr>
      </vt:variant>
      <vt:variant>
        <vt:i4>1572912</vt:i4>
      </vt:variant>
      <vt:variant>
        <vt:i4>1295</vt:i4>
      </vt:variant>
      <vt:variant>
        <vt:i4>0</vt:i4>
      </vt:variant>
      <vt:variant>
        <vt:i4>5</vt:i4>
      </vt:variant>
      <vt:variant>
        <vt:lpwstr/>
      </vt:variant>
      <vt:variant>
        <vt:lpwstr>_Toc194670205</vt:lpwstr>
      </vt:variant>
      <vt:variant>
        <vt:i4>1572912</vt:i4>
      </vt:variant>
      <vt:variant>
        <vt:i4>1289</vt:i4>
      </vt:variant>
      <vt:variant>
        <vt:i4>0</vt:i4>
      </vt:variant>
      <vt:variant>
        <vt:i4>5</vt:i4>
      </vt:variant>
      <vt:variant>
        <vt:lpwstr/>
      </vt:variant>
      <vt:variant>
        <vt:lpwstr>_Toc194670204</vt:lpwstr>
      </vt:variant>
      <vt:variant>
        <vt:i4>1572912</vt:i4>
      </vt:variant>
      <vt:variant>
        <vt:i4>1283</vt:i4>
      </vt:variant>
      <vt:variant>
        <vt:i4>0</vt:i4>
      </vt:variant>
      <vt:variant>
        <vt:i4>5</vt:i4>
      </vt:variant>
      <vt:variant>
        <vt:lpwstr/>
      </vt:variant>
      <vt:variant>
        <vt:lpwstr>_Toc194670203</vt:lpwstr>
      </vt:variant>
      <vt:variant>
        <vt:i4>1572912</vt:i4>
      </vt:variant>
      <vt:variant>
        <vt:i4>1277</vt:i4>
      </vt:variant>
      <vt:variant>
        <vt:i4>0</vt:i4>
      </vt:variant>
      <vt:variant>
        <vt:i4>5</vt:i4>
      </vt:variant>
      <vt:variant>
        <vt:lpwstr/>
      </vt:variant>
      <vt:variant>
        <vt:lpwstr>_Toc194670202</vt:lpwstr>
      </vt:variant>
      <vt:variant>
        <vt:i4>1572912</vt:i4>
      </vt:variant>
      <vt:variant>
        <vt:i4>1271</vt:i4>
      </vt:variant>
      <vt:variant>
        <vt:i4>0</vt:i4>
      </vt:variant>
      <vt:variant>
        <vt:i4>5</vt:i4>
      </vt:variant>
      <vt:variant>
        <vt:lpwstr/>
      </vt:variant>
      <vt:variant>
        <vt:lpwstr>_Toc194670201</vt:lpwstr>
      </vt:variant>
      <vt:variant>
        <vt:i4>1572912</vt:i4>
      </vt:variant>
      <vt:variant>
        <vt:i4>1265</vt:i4>
      </vt:variant>
      <vt:variant>
        <vt:i4>0</vt:i4>
      </vt:variant>
      <vt:variant>
        <vt:i4>5</vt:i4>
      </vt:variant>
      <vt:variant>
        <vt:lpwstr/>
      </vt:variant>
      <vt:variant>
        <vt:lpwstr>_Toc194670200</vt:lpwstr>
      </vt:variant>
      <vt:variant>
        <vt:i4>1114163</vt:i4>
      </vt:variant>
      <vt:variant>
        <vt:i4>1259</vt:i4>
      </vt:variant>
      <vt:variant>
        <vt:i4>0</vt:i4>
      </vt:variant>
      <vt:variant>
        <vt:i4>5</vt:i4>
      </vt:variant>
      <vt:variant>
        <vt:lpwstr/>
      </vt:variant>
      <vt:variant>
        <vt:lpwstr>_Toc194670199</vt:lpwstr>
      </vt:variant>
      <vt:variant>
        <vt:i4>1114163</vt:i4>
      </vt:variant>
      <vt:variant>
        <vt:i4>1253</vt:i4>
      </vt:variant>
      <vt:variant>
        <vt:i4>0</vt:i4>
      </vt:variant>
      <vt:variant>
        <vt:i4>5</vt:i4>
      </vt:variant>
      <vt:variant>
        <vt:lpwstr/>
      </vt:variant>
      <vt:variant>
        <vt:lpwstr>_Toc194670198</vt:lpwstr>
      </vt:variant>
      <vt:variant>
        <vt:i4>1114163</vt:i4>
      </vt:variant>
      <vt:variant>
        <vt:i4>1247</vt:i4>
      </vt:variant>
      <vt:variant>
        <vt:i4>0</vt:i4>
      </vt:variant>
      <vt:variant>
        <vt:i4>5</vt:i4>
      </vt:variant>
      <vt:variant>
        <vt:lpwstr/>
      </vt:variant>
      <vt:variant>
        <vt:lpwstr>_Toc194670197</vt:lpwstr>
      </vt:variant>
      <vt:variant>
        <vt:i4>1114163</vt:i4>
      </vt:variant>
      <vt:variant>
        <vt:i4>1241</vt:i4>
      </vt:variant>
      <vt:variant>
        <vt:i4>0</vt:i4>
      </vt:variant>
      <vt:variant>
        <vt:i4>5</vt:i4>
      </vt:variant>
      <vt:variant>
        <vt:lpwstr/>
      </vt:variant>
      <vt:variant>
        <vt:lpwstr>_Toc194670196</vt:lpwstr>
      </vt:variant>
      <vt:variant>
        <vt:i4>1114163</vt:i4>
      </vt:variant>
      <vt:variant>
        <vt:i4>1235</vt:i4>
      </vt:variant>
      <vt:variant>
        <vt:i4>0</vt:i4>
      </vt:variant>
      <vt:variant>
        <vt:i4>5</vt:i4>
      </vt:variant>
      <vt:variant>
        <vt:lpwstr/>
      </vt:variant>
      <vt:variant>
        <vt:lpwstr>_Toc194670195</vt:lpwstr>
      </vt:variant>
      <vt:variant>
        <vt:i4>1114163</vt:i4>
      </vt:variant>
      <vt:variant>
        <vt:i4>1229</vt:i4>
      </vt:variant>
      <vt:variant>
        <vt:i4>0</vt:i4>
      </vt:variant>
      <vt:variant>
        <vt:i4>5</vt:i4>
      </vt:variant>
      <vt:variant>
        <vt:lpwstr/>
      </vt:variant>
      <vt:variant>
        <vt:lpwstr>_Toc194670194</vt:lpwstr>
      </vt:variant>
      <vt:variant>
        <vt:i4>1114163</vt:i4>
      </vt:variant>
      <vt:variant>
        <vt:i4>1223</vt:i4>
      </vt:variant>
      <vt:variant>
        <vt:i4>0</vt:i4>
      </vt:variant>
      <vt:variant>
        <vt:i4>5</vt:i4>
      </vt:variant>
      <vt:variant>
        <vt:lpwstr/>
      </vt:variant>
      <vt:variant>
        <vt:lpwstr>_Toc194670193</vt:lpwstr>
      </vt:variant>
      <vt:variant>
        <vt:i4>1114163</vt:i4>
      </vt:variant>
      <vt:variant>
        <vt:i4>1217</vt:i4>
      </vt:variant>
      <vt:variant>
        <vt:i4>0</vt:i4>
      </vt:variant>
      <vt:variant>
        <vt:i4>5</vt:i4>
      </vt:variant>
      <vt:variant>
        <vt:lpwstr/>
      </vt:variant>
      <vt:variant>
        <vt:lpwstr>_Toc194670192</vt:lpwstr>
      </vt:variant>
      <vt:variant>
        <vt:i4>1114163</vt:i4>
      </vt:variant>
      <vt:variant>
        <vt:i4>1211</vt:i4>
      </vt:variant>
      <vt:variant>
        <vt:i4>0</vt:i4>
      </vt:variant>
      <vt:variant>
        <vt:i4>5</vt:i4>
      </vt:variant>
      <vt:variant>
        <vt:lpwstr/>
      </vt:variant>
      <vt:variant>
        <vt:lpwstr>_Toc194670191</vt:lpwstr>
      </vt:variant>
      <vt:variant>
        <vt:i4>1114163</vt:i4>
      </vt:variant>
      <vt:variant>
        <vt:i4>1205</vt:i4>
      </vt:variant>
      <vt:variant>
        <vt:i4>0</vt:i4>
      </vt:variant>
      <vt:variant>
        <vt:i4>5</vt:i4>
      </vt:variant>
      <vt:variant>
        <vt:lpwstr/>
      </vt:variant>
      <vt:variant>
        <vt:lpwstr>_Toc194670190</vt:lpwstr>
      </vt:variant>
      <vt:variant>
        <vt:i4>1048627</vt:i4>
      </vt:variant>
      <vt:variant>
        <vt:i4>1199</vt:i4>
      </vt:variant>
      <vt:variant>
        <vt:i4>0</vt:i4>
      </vt:variant>
      <vt:variant>
        <vt:i4>5</vt:i4>
      </vt:variant>
      <vt:variant>
        <vt:lpwstr/>
      </vt:variant>
      <vt:variant>
        <vt:lpwstr>_Toc194670189</vt:lpwstr>
      </vt:variant>
      <vt:variant>
        <vt:i4>1048627</vt:i4>
      </vt:variant>
      <vt:variant>
        <vt:i4>1193</vt:i4>
      </vt:variant>
      <vt:variant>
        <vt:i4>0</vt:i4>
      </vt:variant>
      <vt:variant>
        <vt:i4>5</vt:i4>
      </vt:variant>
      <vt:variant>
        <vt:lpwstr/>
      </vt:variant>
      <vt:variant>
        <vt:lpwstr>_Toc194670188</vt:lpwstr>
      </vt:variant>
      <vt:variant>
        <vt:i4>1048627</vt:i4>
      </vt:variant>
      <vt:variant>
        <vt:i4>1187</vt:i4>
      </vt:variant>
      <vt:variant>
        <vt:i4>0</vt:i4>
      </vt:variant>
      <vt:variant>
        <vt:i4>5</vt:i4>
      </vt:variant>
      <vt:variant>
        <vt:lpwstr/>
      </vt:variant>
      <vt:variant>
        <vt:lpwstr>_Toc194670187</vt:lpwstr>
      </vt:variant>
      <vt:variant>
        <vt:i4>1048627</vt:i4>
      </vt:variant>
      <vt:variant>
        <vt:i4>1181</vt:i4>
      </vt:variant>
      <vt:variant>
        <vt:i4>0</vt:i4>
      </vt:variant>
      <vt:variant>
        <vt:i4>5</vt:i4>
      </vt:variant>
      <vt:variant>
        <vt:lpwstr/>
      </vt:variant>
      <vt:variant>
        <vt:lpwstr>_Toc194670186</vt:lpwstr>
      </vt:variant>
      <vt:variant>
        <vt:i4>1048627</vt:i4>
      </vt:variant>
      <vt:variant>
        <vt:i4>1175</vt:i4>
      </vt:variant>
      <vt:variant>
        <vt:i4>0</vt:i4>
      </vt:variant>
      <vt:variant>
        <vt:i4>5</vt:i4>
      </vt:variant>
      <vt:variant>
        <vt:lpwstr/>
      </vt:variant>
      <vt:variant>
        <vt:lpwstr>_Toc194670185</vt:lpwstr>
      </vt:variant>
      <vt:variant>
        <vt:i4>1048627</vt:i4>
      </vt:variant>
      <vt:variant>
        <vt:i4>1169</vt:i4>
      </vt:variant>
      <vt:variant>
        <vt:i4>0</vt:i4>
      </vt:variant>
      <vt:variant>
        <vt:i4>5</vt:i4>
      </vt:variant>
      <vt:variant>
        <vt:lpwstr/>
      </vt:variant>
      <vt:variant>
        <vt:lpwstr>_Toc194670184</vt:lpwstr>
      </vt:variant>
      <vt:variant>
        <vt:i4>1048627</vt:i4>
      </vt:variant>
      <vt:variant>
        <vt:i4>1163</vt:i4>
      </vt:variant>
      <vt:variant>
        <vt:i4>0</vt:i4>
      </vt:variant>
      <vt:variant>
        <vt:i4>5</vt:i4>
      </vt:variant>
      <vt:variant>
        <vt:lpwstr/>
      </vt:variant>
      <vt:variant>
        <vt:lpwstr>_Toc194670183</vt:lpwstr>
      </vt:variant>
      <vt:variant>
        <vt:i4>1048627</vt:i4>
      </vt:variant>
      <vt:variant>
        <vt:i4>1157</vt:i4>
      </vt:variant>
      <vt:variant>
        <vt:i4>0</vt:i4>
      </vt:variant>
      <vt:variant>
        <vt:i4>5</vt:i4>
      </vt:variant>
      <vt:variant>
        <vt:lpwstr/>
      </vt:variant>
      <vt:variant>
        <vt:lpwstr>_Toc194670182</vt:lpwstr>
      </vt:variant>
      <vt:variant>
        <vt:i4>1048627</vt:i4>
      </vt:variant>
      <vt:variant>
        <vt:i4>1151</vt:i4>
      </vt:variant>
      <vt:variant>
        <vt:i4>0</vt:i4>
      </vt:variant>
      <vt:variant>
        <vt:i4>5</vt:i4>
      </vt:variant>
      <vt:variant>
        <vt:lpwstr/>
      </vt:variant>
      <vt:variant>
        <vt:lpwstr>_Toc194670181</vt:lpwstr>
      </vt:variant>
      <vt:variant>
        <vt:i4>1048627</vt:i4>
      </vt:variant>
      <vt:variant>
        <vt:i4>1145</vt:i4>
      </vt:variant>
      <vt:variant>
        <vt:i4>0</vt:i4>
      </vt:variant>
      <vt:variant>
        <vt:i4>5</vt:i4>
      </vt:variant>
      <vt:variant>
        <vt:lpwstr/>
      </vt:variant>
      <vt:variant>
        <vt:lpwstr>_Toc194670180</vt:lpwstr>
      </vt:variant>
      <vt:variant>
        <vt:i4>2031667</vt:i4>
      </vt:variant>
      <vt:variant>
        <vt:i4>1139</vt:i4>
      </vt:variant>
      <vt:variant>
        <vt:i4>0</vt:i4>
      </vt:variant>
      <vt:variant>
        <vt:i4>5</vt:i4>
      </vt:variant>
      <vt:variant>
        <vt:lpwstr/>
      </vt:variant>
      <vt:variant>
        <vt:lpwstr>_Toc194670179</vt:lpwstr>
      </vt:variant>
      <vt:variant>
        <vt:i4>2031667</vt:i4>
      </vt:variant>
      <vt:variant>
        <vt:i4>1133</vt:i4>
      </vt:variant>
      <vt:variant>
        <vt:i4>0</vt:i4>
      </vt:variant>
      <vt:variant>
        <vt:i4>5</vt:i4>
      </vt:variant>
      <vt:variant>
        <vt:lpwstr/>
      </vt:variant>
      <vt:variant>
        <vt:lpwstr>_Toc194670178</vt:lpwstr>
      </vt:variant>
      <vt:variant>
        <vt:i4>2031667</vt:i4>
      </vt:variant>
      <vt:variant>
        <vt:i4>1127</vt:i4>
      </vt:variant>
      <vt:variant>
        <vt:i4>0</vt:i4>
      </vt:variant>
      <vt:variant>
        <vt:i4>5</vt:i4>
      </vt:variant>
      <vt:variant>
        <vt:lpwstr/>
      </vt:variant>
      <vt:variant>
        <vt:lpwstr>_Toc194670177</vt:lpwstr>
      </vt:variant>
      <vt:variant>
        <vt:i4>2031667</vt:i4>
      </vt:variant>
      <vt:variant>
        <vt:i4>1121</vt:i4>
      </vt:variant>
      <vt:variant>
        <vt:i4>0</vt:i4>
      </vt:variant>
      <vt:variant>
        <vt:i4>5</vt:i4>
      </vt:variant>
      <vt:variant>
        <vt:lpwstr/>
      </vt:variant>
      <vt:variant>
        <vt:lpwstr>_Toc194670176</vt:lpwstr>
      </vt:variant>
      <vt:variant>
        <vt:i4>2031667</vt:i4>
      </vt:variant>
      <vt:variant>
        <vt:i4>1115</vt:i4>
      </vt:variant>
      <vt:variant>
        <vt:i4>0</vt:i4>
      </vt:variant>
      <vt:variant>
        <vt:i4>5</vt:i4>
      </vt:variant>
      <vt:variant>
        <vt:lpwstr/>
      </vt:variant>
      <vt:variant>
        <vt:lpwstr>_Toc194670175</vt:lpwstr>
      </vt:variant>
      <vt:variant>
        <vt:i4>2031667</vt:i4>
      </vt:variant>
      <vt:variant>
        <vt:i4>1109</vt:i4>
      </vt:variant>
      <vt:variant>
        <vt:i4>0</vt:i4>
      </vt:variant>
      <vt:variant>
        <vt:i4>5</vt:i4>
      </vt:variant>
      <vt:variant>
        <vt:lpwstr/>
      </vt:variant>
      <vt:variant>
        <vt:lpwstr>_Toc194670174</vt:lpwstr>
      </vt:variant>
      <vt:variant>
        <vt:i4>2031667</vt:i4>
      </vt:variant>
      <vt:variant>
        <vt:i4>1103</vt:i4>
      </vt:variant>
      <vt:variant>
        <vt:i4>0</vt:i4>
      </vt:variant>
      <vt:variant>
        <vt:i4>5</vt:i4>
      </vt:variant>
      <vt:variant>
        <vt:lpwstr/>
      </vt:variant>
      <vt:variant>
        <vt:lpwstr>_Toc194670173</vt:lpwstr>
      </vt:variant>
      <vt:variant>
        <vt:i4>2031667</vt:i4>
      </vt:variant>
      <vt:variant>
        <vt:i4>1097</vt:i4>
      </vt:variant>
      <vt:variant>
        <vt:i4>0</vt:i4>
      </vt:variant>
      <vt:variant>
        <vt:i4>5</vt:i4>
      </vt:variant>
      <vt:variant>
        <vt:lpwstr/>
      </vt:variant>
      <vt:variant>
        <vt:lpwstr>_Toc194670172</vt:lpwstr>
      </vt:variant>
      <vt:variant>
        <vt:i4>2031667</vt:i4>
      </vt:variant>
      <vt:variant>
        <vt:i4>1091</vt:i4>
      </vt:variant>
      <vt:variant>
        <vt:i4>0</vt:i4>
      </vt:variant>
      <vt:variant>
        <vt:i4>5</vt:i4>
      </vt:variant>
      <vt:variant>
        <vt:lpwstr/>
      </vt:variant>
      <vt:variant>
        <vt:lpwstr>_Toc194670171</vt:lpwstr>
      </vt:variant>
      <vt:variant>
        <vt:i4>2031667</vt:i4>
      </vt:variant>
      <vt:variant>
        <vt:i4>1085</vt:i4>
      </vt:variant>
      <vt:variant>
        <vt:i4>0</vt:i4>
      </vt:variant>
      <vt:variant>
        <vt:i4>5</vt:i4>
      </vt:variant>
      <vt:variant>
        <vt:lpwstr/>
      </vt:variant>
      <vt:variant>
        <vt:lpwstr>_Toc194670170</vt:lpwstr>
      </vt:variant>
      <vt:variant>
        <vt:i4>1966131</vt:i4>
      </vt:variant>
      <vt:variant>
        <vt:i4>1079</vt:i4>
      </vt:variant>
      <vt:variant>
        <vt:i4>0</vt:i4>
      </vt:variant>
      <vt:variant>
        <vt:i4>5</vt:i4>
      </vt:variant>
      <vt:variant>
        <vt:lpwstr/>
      </vt:variant>
      <vt:variant>
        <vt:lpwstr>_Toc194670169</vt:lpwstr>
      </vt:variant>
      <vt:variant>
        <vt:i4>1966131</vt:i4>
      </vt:variant>
      <vt:variant>
        <vt:i4>1073</vt:i4>
      </vt:variant>
      <vt:variant>
        <vt:i4>0</vt:i4>
      </vt:variant>
      <vt:variant>
        <vt:i4>5</vt:i4>
      </vt:variant>
      <vt:variant>
        <vt:lpwstr/>
      </vt:variant>
      <vt:variant>
        <vt:lpwstr>_Toc194670168</vt:lpwstr>
      </vt:variant>
      <vt:variant>
        <vt:i4>1966131</vt:i4>
      </vt:variant>
      <vt:variant>
        <vt:i4>1067</vt:i4>
      </vt:variant>
      <vt:variant>
        <vt:i4>0</vt:i4>
      </vt:variant>
      <vt:variant>
        <vt:i4>5</vt:i4>
      </vt:variant>
      <vt:variant>
        <vt:lpwstr/>
      </vt:variant>
      <vt:variant>
        <vt:lpwstr>_Toc194670167</vt:lpwstr>
      </vt:variant>
      <vt:variant>
        <vt:i4>1966131</vt:i4>
      </vt:variant>
      <vt:variant>
        <vt:i4>1061</vt:i4>
      </vt:variant>
      <vt:variant>
        <vt:i4>0</vt:i4>
      </vt:variant>
      <vt:variant>
        <vt:i4>5</vt:i4>
      </vt:variant>
      <vt:variant>
        <vt:lpwstr/>
      </vt:variant>
      <vt:variant>
        <vt:lpwstr>_Toc194670166</vt:lpwstr>
      </vt:variant>
      <vt:variant>
        <vt:i4>1966131</vt:i4>
      </vt:variant>
      <vt:variant>
        <vt:i4>1055</vt:i4>
      </vt:variant>
      <vt:variant>
        <vt:i4>0</vt:i4>
      </vt:variant>
      <vt:variant>
        <vt:i4>5</vt:i4>
      </vt:variant>
      <vt:variant>
        <vt:lpwstr/>
      </vt:variant>
      <vt:variant>
        <vt:lpwstr>_Toc194670165</vt:lpwstr>
      </vt:variant>
      <vt:variant>
        <vt:i4>1966131</vt:i4>
      </vt:variant>
      <vt:variant>
        <vt:i4>1049</vt:i4>
      </vt:variant>
      <vt:variant>
        <vt:i4>0</vt:i4>
      </vt:variant>
      <vt:variant>
        <vt:i4>5</vt:i4>
      </vt:variant>
      <vt:variant>
        <vt:lpwstr/>
      </vt:variant>
      <vt:variant>
        <vt:lpwstr>_Toc194670164</vt:lpwstr>
      </vt:variant>
      <vt:variant>
        <vt:i4>1966131</vt:i4>
      </vt:variant>
      <vt:variant>
        <vt:i4>1043</vt:i4>
      </vt:variant>
      <vt:variant>
        <vt:i4>0</vt:i4>
      </vt:variant>
      <vt:variant>
        <vt:i4>5</vt:i4>
      </vt:variant>
      <vt:variant>
        <vt:lpwstr/>
      </vt:variant>
      <vt:variant>
        <vt:lpwstr>_Toc194670163</vt:lpwstr>
      </vt:variant>
      <vt:variant>
        <vt:i4>1966131</vt:i4>
      </vt:variant>
      <vt:variant>
        <vt:i4>1037</vt:i4>
      </vt:variant>
      <vt:variant>
        <vt:i4>0</vt:i4>
      </vt:variant>
      <vt:variant>
        <vt:i4>5</vt:i4>
      </vt:variant>
      <vt:variant>
        <vt:lpwstr/>
      </vt:variant>
      <vt:variant>
        <vt:lpwstr>_Toc194670162</vt:lpwstr>
      </vt:variant>
      <vt:variant>
        <vt:i4>1966131</vt:i4>
      </vt:variant>
      <vt:variant>
        <vt:i4>1031</vt:i4>
      </vt:variant>
      <vt:variant>
        <vt:i4>0</vt:i4>
      </vt:variant>
      <vt:variant>
        <vt:i4>5</vt:i4>
      </vt:variant>
      <vt:variant>
        <vt:lpwstr/>
      </vt:variant>
      <vt:variant>
        <vt:lpwstr>_Toc194670161</vt:lpwstr>
      </vt:variant>
      <vt:variant>
        <vt:i4>1966131</vt:i4>
      </vt:variant>
      <vt:variant>
        <vt:i4>1025</vt:i4>
      </vt:variant>
      <vt:variant>
        <vt:i4>0</vt:i4>
      </vt:variant>
      <vt:variant>
        <vt:i4>5</vt:i4>
      </vt:variant>
      <vt:variant>
        <vt:lpwstr/>
      </vt:variant>
      <vt:variant>
        <vt:lpwstr>_Toc194670160</vt:lpwstr>
      </vt:variant>
      <vt:variant>
        <vt:i4>1900595</vt:i4>
      </vt:variant>
      <vt:variant>
        <vt:i4>1019</vt:i4>
      </vt:variant>
      <vt:variant>
        <vt:i4>0</vt:i4>
      </vt:variant>
      <vt:variant>
        <vt:i4>5</vt:i4>
      </vt:variant>
      <vt:variant>
        <vt:lpwstr/>
      </vt:variant>
      <vt:variant>
        <vt:lpwstr>_Toc194670159</vt:lpwstr>
      </vt:variant>
      <vt:variant>
        <vt:i4>1900595</vt:i4>
      </vt:variant>
      <vt:variant>
        <vt:i4>1013</vt:i4>
      </vt:variant>
      <vt:variant>
        <vt:i4>0</vt:i4>
      </vt:variant>
      <vt:variant>
        <vt:i4>5</vt:i4>
      </vt:variant>
      <vt:variant>
        <vt:lpwstr/>
      </vt:variant>
      <vt:variant>
        <vt:lpwstr>_Toc194670158</vt:lpwstr>
      </vt:variant>
      <vt:variant>
        <vt:i4>1900595</vt:i4>
      </vt:variant>
      <vt:variant>
        <vt:i4>1007</vt:i4>
      </vt:variant>
      <vt:variant>
        <vt:i4>0</vt:i4>
      </vt:variant>
      <vt:variant>
        <vt:i4>5</vt:i4>
      </vt:variant>
      <vt:variant>
        <vt:lpwstr/>
      </vt:variant>
      <vt:variant>
        <vt:lpwstr>_Toc194670157</vt:lpwstr>
      </vt:variant>
      <vt:variant>
        <vt:i4>1900595</vt:i4>
      </vt:variant>
      <vt:variant>
        <vt:i4>1001</vt:i4>
      </vt:variant>
      <vt:variant>
        <vt:i4>0</vt:i4>
      </vt:variant>
      <vt:variant>
        <vt:i4>5</vt:i4>
      </vt:variant>
      <vt:variant>
        <vt:lpwstr/>
      </vt:variant>
      <vt:variant>
        <vt:lpwstr>_Toc194670156</vt:lpwstr>
      </vt:variant>
      <vt:variant>
        <vt:i4>1900595</vt:i4>
      </vt:variant>
      <vt:variant>
        <vt:i4>995</vt:i4>
      </vt:variant>
      <vt:variant>
        <vt:i4>0</vt:i4>
      </vt:variant>
      <vt:variant>
        <vt:i4>5</vt:i4>
      </vt:variant>
      <vt:variant>
        <vt:lpwstr/>
      </vt:variant>
      <vt:variant>
        <vt:lpwstr>_Toc194670155</vt:lpwstr>
      </vt:variant>
      <vt:variant>
        <vt:i4>1900595</vt:i4>
      </vt:variant>
      <vt:variant>
        <vt:i4>989</vt:i4>
      </vt:variant>
      <vt:variant>
        <vt:i4>0</vt:i4>
      </vt:variant>
      <vt:variant>
        <vt:i4>5</vt:i4>
      </vt:variant>
      <vt:variant>
        <vt:lpwstr/>
      </vt:variant>
      <vt:variant>
        <vt:lpwstr>_Toc194670154</vt:lpwstr>
      </vt:variant>
      <vt:variant>
        <vt:i4>1900595</vt:i4>
      </vt:variant>
      <vt:variant>
        <vt:i4>983</vt:i4>
      </vt:variant>
      <vt:variant>
        <vt:i4>0</vt:i4>
      </vt:variant>
      <vt:variant>
        <vt:i4>5</vt:i4>
      </vt:variant>
      <vt:variant>
        <vt:lpwstr/>
      </vt:variant>
      <vt:variant>
        <vt:lpwstr>_Toc194670153</vt:lpwstr>
      </vt:variant>
      <vt:variant>
        <vt:i4>1900595</vt:i4>
      </vt:variant>
      <vt:variant>
        <vt:i4>977</vt:i4>
      </vt:variant>
      <vt:variant>
        <vt:i4>0</vt:i4>
      </vt:variant>
      <vt:variant>
        <vt:i4>5</vt:i4>
      </vt:variant>
      <vt:variant>
        <vt:lpwstr/>
      </vt:variant>
      <vt:variant>
        <vt:lpwstr>_Toc194670152</vt:lpwstr>
      </vt:variant>
      <vt:variant>
        <vt:i4>1900595</vt:i4>
      </vt:variant>
      <vt:variant>
        <vt:i4>971</vt:i4>
      </vt:variant>
      <vt:variant>
        <vt:i4>0</vt:i4>
      </vt:variant>
      <vt:variant>
        <vt:i4>5</vt:i4>
      </vt:variant>
      <vt:variant>
        <vt:lpwstr/>
      </vt:variant>
      <vt:variant>
        <vt:lpwstr>_Toc194670151</vt:lpwstr>
      </vt:variant>
      <vt:variant>
        <vt:i4>1900595</vt:i4>
      </vt:variant>
      <vt:variant>
        <vt:i4>965</vt:i4>
      </vt:variant>
      <vt:variant>
        <vt:i4>0</vt:i4>
      </vt:variant>
      <vt:variant>
        <vt:i4>5</vt:i4>
      </vt:variant>
      <vt:variant>
        <vt:lpwstr/>
      </vt:variant>
      <vt:variant>
        <vt:lpwstr>_Toc194670150</vt:lpwstr>
      </vt:variant>
      <vt:variant>
        <vt:i4>1835059</vt:i4>
      </vt:variant>
      <vt:variant>
        <vt:i4>959</vt:i4>
      </vt:variant>
      <vt:variant>
        <vt:i4>0</vt:i4>
      </vt:variant>
      <vt:variant>
        <vt:i4>5</vt:i4>
      </vt:variant>
      <vt:variant>
        <vt:lpwstr/>
      </vt:variant>
      <vt:variant>
        <vt:lpwstr>_Toc194670149</vt:lpwstr>
      </vt:variant>
      <vt:variant>
        <vt:i4>1835059</vt:i4>
      </vt:variant>
      <vt:variant>
        <vt:i4>953</vt:i4>
      </vt:variant>
      <vt:variant>
        <vt:i4>0</vt:i4>
      </vt:variant>
      <vt:variant>
        <vt:i4>5</vt:i4>
      </vt:variant>
      <vt:variant>
        <vt:lpwstr/>
      </vt:variant>
      <vt:variant>
        <vt:lpwstr>_Toc194670148</vt:lpwstr>
      </vt:variant>
      <vt:variant>
        <vt:i4>1835059</vt:i4>
      </vt:variant>
      <vt:variant>
        <vt:i4>947</vt:i4>
      </vt:variant>
      <vt:variant>
        <vt:i4>0</vt:i4>
      </vt:variant>
      <vt:variant>
        <vt:i4>5</vt:i4>
      </vt:variant>
      <vt:variant>
        <vt:lpwstr/>
      </vt:variant>
      <vt:variant>
        <vt:lpwstr>_Toc194670147</vt:lpwstr>
      </vt:variant>
      <vt:variant>
        <vt:i4>1835059</vt:i4>
      </vt:variant>
      <vt:variant>
        <vt:i4>941</vt:i4>
      </vt:variant>
      <vt:variant>
        <vt:i4>0</vt:i4>
      </vt:variant>
      <vt:variant>
        <vt:i4>5</vt:i4>
      </vt:variant>
      <vt:variant>
        <vt:lpwstr/>
      </vt:variant>
      <vt:variant>
        <vt:lpwstr>_Toc194670146</vt:lpwstr>
      </vt:variant>
      <vt:variant>
        <vt:i4>1835059</vt:i4>
      </vt:variant>
      <vt:variant>
        <vt:i4>935</vt:i4>
      </vt:variant>
      <vt:variant>
        <vt:i4>0</vt:i4>
      </vt:variant>
      <vt:variant>
        <vt:i4>5</vt:i4>
      </vt:variant>
      <vt:variant>
        <vt:lpwstr/>
      </vt:variant>
      <vt:variant>
        <vt:lpwstr>_Toc194670145</vt:lpwstr>
      </vt:variant>
      <vt:variant>
        <vt:i4>1835059</vt:i4>
      </vt:variant>
      <vt:variant>
        <vt:i4>929</vt:i4>
      </vt:variant>
      <vt:variant>
        <vt:i4>0</vt:i4>
      </vt:variant>
      <vt:variant>
        <vt:i4>5</vt:i4>
      </vt:variant>
      <vt:variant>
        <vt:lpwstr/>
      </vt:variant>
      <vt:variant>
        <vt:lpwstr>_Toc194670144</vt:lpwstr>
      </vt:variant>
      <vt:variant>
        <vt:i4>1835059</vt:i4>
      </vt:variant>
      <vt:variant>
        <vt:i4>923</vt:i4>
      </vt:variant>
      <vt:variant>
        <vt:i4>0</vt:i4>
      </vt:variant>
      <vt:variant>
        <vt:i4>5</vt:i4>
      </vt:variant>
      <vt:variant>
        <vt:lpwstr/>
      </vt:variant>
      <vt:variant>
        <vt:lpwstr>_Toc194670143</vt:lpwstr>
      </vt:variant>
      <vt:variant>
        <vt:i4>1835059</vt:i4>
      </vt:variant>
      <vt:variant>
        <vt:i4>917</vt:i4>
      </vt:variant>
      <vt:variant>
        <vt:i4>0</vt:i4>
      </vt:variant>
      <vt:variant>
        <vt:i4>5</vt:i4>
      </vt:variant>
      <vt:variant>
        <vt:lpwstr/>
      </vt:variant>
      <vt:variant>
        <vt:lpwstr>_Toc194670142</vt:lpwstr>
      </vt:variant>
      <vt:variant>
        <vt:i4>1835059</vt:i4>
      </vt:variant>
      <vt:variant>
        <vt:i4>911</vt:i4>
      </vt:variant>
      <vt:variant>
        <vt:i4>0</vt:i4>
      </vt:variant>
      <vt:variant>
        <vt:i4>5</vt:i4>
      </vt:variant>
      <vt:variant>
        <vt:lpwstr/>
      </vt:variant>
      <vt:variant>
        <vt:lpwstr>_Toc194670141</vt:lpwstr>
      </vt:variant>
      <vt:variant>
        <vt:i4>1835059</vt:i4>
      </vt:variant>
      <vt:variant>
        <vt:i4>905</vt:i4>
      </vt:variant>
      <vt:variant>
        <vt:i4>0</vt:i4>
      </vt:variant>
      <vt:variant>
        <vt:i4>5</vt:i4>
      </vt:variant>
      <vt:variant>
        <vt:lpwstr/>
      </vt:variant>
      <vt:variant>
        <vt:lpwstr>_Toc194670140</vt:lpwstr>
      </vt:variant>
      <vt:variant>
        <vt:i4>1769523</vt:i4>
      </vt:variant>
      <vt:variant>
        <vt:i4>899</vt:i4>
      </vt:variant>
      <vt:variant>
        <vt:i4>0</vt:i4>
      </vt:variant>
      <vt:variant>
        <vt:i4>5</vt:i4>
      </vt:variant>
      <vt:variant>
        <vt:lpwstr/>
      </vt:variant>
      <vt:variant>
        <vt:lpwstr>_Toc194670139</vt:lpwstr>
      </vt:variant>
      <vt:variant>
        <vt:i4>1769523</vt:i4>
      </vt:variant>
      <vt:variant>
        <vt:i4>893</vt:i4>
      </vt:variant>
      <vt:variant>
        <vt:i4>0</vt:i4>
      </vt:variant>
      <vt:variant>
        <vt:i4>5</vt:i4>
      </vt:variant>
      <vt:variant>
        <vt:lpwstr/>
      </vt:variant>
      <vt:variant>
        <vt:lpwstr>_Toc194670138</vt:lpwstr>
      </vt:variant>
      <vt:variant>
        <vt:i4>1769523</vt:i4>
      </vt:variant>
      <vt:variant>
        <vt:i4>887</vt:i4>
      </vt:variant>
      <vt:variant>
        <vt:i4>0</vt:i4>
      </vt:variant>
      <vt:variant>
        <vt:i4>5</vt:i4>
      </vt:variant>
      <vt:variant>
        <vt:lpwstr/>
      </vt:variant>
      <vt:variant>
        <vt:lpwstr>_Toc194670137</vt:lpwstr>
      </vt:variant>
      <vt:variant>
        <vt:i4>1769523</vt:i4>
      </vt:variant>
      <vt:variant>
        <vt:i4>881</vt:i4>
      </vt:variant>
      <vt:variant>
        <vt:i4>0</vt:i4>
      </vt:variant>
      <vt:variant>
        <vt:i4>5</vt:i4>
      </vt:variant>
      <vt:variant>
        <vt:lpwstr/>
      </vt:variant>
      <vt:variant>
        <vt:lpwstr>_Toc194670136</vt:lpwstr>
      </vt:variant>
      <vt:variant>
        <vt:i4>1769523</vt:i4>
      </vt:variant>
      <vt:variant>
        <vt:i4>875</vt:i4>
      </vt:variant>
      <vt:variant>
        <vt:i4>0</vt:i4>
      </vt:variant>
      <vt:variant>
        <vt:i4>5</vt:i4>
      </vt:variant>
      <vt:variant>
        <vt:lpwstr/>
      </vt:variant>
      <vt:variant>
        <vt:lpwstr>_Toc194670135</vt:lpwstr>
      </vt:variant>
      <vt:variant>
        <vt:i4>1769523</vt:i4>
      </vt:variant>
      <vt:variant>
        <vt:i4>869</vt:i4>
      </vt:variant>
      <vt:variant>
        <vt:i4>0</vt:i4>
      </vt:variant>
      <vt:variant>
        <vt:i4>5</vt:i4>
      </vt:variant>
      <vt:variant>
        <vt:lpwstr/>
      </vt:variant>
      <vt:variant>
        <vt:lpwstr>_Toc194670134</vt:lpwstr>
      </vt:variant>
      <vt:variant>
        <vt:i4>1769523</vt:i4>
      </vt:variant>
      <vt:variant>
        <vt:i4>863</vt:i4>
      </vt:variant>
      <vt:variant>
        <vt:i4>0</vt:i4>
      </vt:variant>
      <vt:variant>
        <vt:i4>5</vt:i4>
      </vt:variant>
      <vt:variant>
        <vt:lpwstr/>
      </vt:variant>
      <vt:variant>
        <vt:lpwstr>_Toc194670133</vt:lpwstr>
      </vt:variant>
      <vt:variant>
        <vt:i4>1769523</vt:i4>
      </vt:variant>
      <vt:variant>
        <vt:i4>857</vt:i4>
      </vt:variant>
      <vt:variant>
        <vt:i4>0</vt:i4>
      </vt:variant>
      <vt:variant>
        <vt:i4>5</vt:i4>
      </vt:variant>
      <vt:variant>
        <vt:lpwstr/>
      </vt:variant>
      <vt:variant>
        <vt:lpwstr>_Toc194670132</vt:lpwstr>
      </vt:variant>
      <vt:variant>
        <vt:i4>1769523</vt:i4>
      </vt:variant>
      <vt:variant>
        <vt:i4>851</vt:i4>
      </vt:variant>
      <vt:variant>
        <vt:i4>0</vt:i4>
      </vt:variant>
      <vt:variant>
        <vt:i4>5</vt:i4>
      </vt:variant>
      <vt:variant>
        <vt:lpwstr/>
      </vt:variant>
      <vt:variant>
        <vt:lpwstr>_Toc194670131</vt:lpwstr>
      </vt:variant>
      <vt:variant>
        <vt:i4>1769523</vt:i4>
      </vt:variant>
      <vt:variant>
        <vt:i4>845</vt:i4>
      </vt:variant>
      <vt:variant>
        <vt:i4>0</vt:i4>
      </vt:variant>
      <vt:variant>
        <vt:i4>5</vt:i4>
      </vt:variant>
      <vt:variant>
        <vt:lpwstr/>
      </vt:variant>
      <vt:variant>
        <vt:lpwstr>_Toc194670130</vt:lpwstr>
      </vt:variant>
      <vt:variant>
        <vt:i4>1703987</vt:i4>
      </vt:variant>
      <vt:variant>
        <vt:i4>839</vt:i4>
      </vt:variant>
      <vt:variant>
        <vt:i4>0</vt:i4>
      </vt:variant>
      <vt:variant>
        <vt:i4>5</vt:i4>
      </vt:variant>
      <vt:variant>
        <vt:lpwstr/>
      </vt:variant>
      <vt:variant>
        <vt:lpwstr>_Toc194670129</vt:lpwstr>
      </vt:variant>
      <vt:variant>
        <vt:i4>1703987</vt:i4>
      </vt:variant>
      <vt:variant>
        <vt:i4>833</vt:i4>
      </vt:variant>
      <vt:variant>
        <vt:i4>0</vt:i4>
      </vt:variant>
      <vt:variant>
        <vt:i4>5</vt:i4>
      </vt:variant>
      <vt:variant>
        <vt:lpwstr/>
      </vt:variant>
      <vt:variant>
        <vt:lpwstr>_Toc194670128</vt:lpwstr>
      </vt:variant>
      <vt:variant>
        <vt:i4>1703987</vt:i4>
      </vt:variant>
      <vt:variant>
        <vt:i4>827</vt:i4>
      </vt:variant>
      <vt:variant>
        <vt:i4>0</vt:i4>
      </vt:variant>
      <vt:variant>
        <vt:i4>5</vt:i4>
      </vt:variant>
      <vt:variant>
        <vt:lpwstr/>
      </vt:variant>
      <vt:variant>
        <vt:lpwstr>_Toc194670127</vt:lpwstr>
      </vt:variant>
      <vt:variant>
        <vt:i4>1703987</vt:i4>
      </vt:variant>
      <vt:variant>
        <vt:i4>821</vt:i4>
      </vt:variant>
      <vt:variant>
        <vt:i4>0</vt:i4>
      </vt:variant>
      <vt:variant>
        <vt:i4>5</vt:i4>
      </vt:variant>
      <vt:variant>
        <vt:lpwstr/>
      </vt:variant>
      <vt:variant>
        <vt:lpwstr>_Toc194670126</vt:lpwstr>
      </vt:variant>
      <vt:variant>
        <vt:i4>1703987</vt:i4>
      </vt:variant>
      <vt:variant>
        <vt:i4>815</vt:i4>
      </vt:variant>
      <vt:variant>
        <vt:i4>0</vt:i4>
      </vt:variant>
      <vt:variant>
        <vt:i4>5</vt:i4>
      </vt:variant>
      <vt:variant>
        <vt:lpwstr/>
      </vt:variant>
      <vt:variant>
        <vt:lpwstr>_Toc194670125</vt:lpwstr>
      </vt:variant>
      <vt:variant>
        <vt:i4>1703987</vt:i4>
      </vt:variant>
      <vt:variant>
        <vt:i4>809</vt:i4>
      </vt:variant>
      <vt:variant>
        <vt:i4>0</vt:i4>
      </vt:variant>
      <vt:variant>
        <vt:i4>5</vt:i4>
      </vt:variant>
      <vt:variant>
        <vt:lpwstr/>
      </vt:variant>
      <vt:variant>
        <vt:lpwstr>_Toc194670124</vt:lpwstr>
      </vt:variant>
      <vt:variant>
        <vt:i4>1703987</vt:i4>
      </vt:variant>
      <vt:variant>
        <vt:i4>803</vt:i4>
      </vt:variant>
      <vt:variant>
        <vt:i4>0</vt:i4>
      </vt:variant>
      <vt:variant>
        <vt:i4>5</vt:i4>
      </vt:variant>
      <vt:variant>
        <vt:lpwstr/>
      </vt:variant>
      <vt:variant>
        <vt:lpwstr>_Toc194670123</vt:lpwstr>
      </vt:variant>
      <vt:variant>
        <vt:i4>1703987</vt:i4>
      </vt:variant>
      <vt:variant>
        <vt:i4>797</vt:i4>
      </vt:variant>
      <vt:variant>
        <vt:i4>0</vt:i4>
      </vt:variant>
      <vt:variant>
        <vt:i4>5</vt:i4>
      </vt:variant>
      <vt:variant>
        <vt:lpwstr/>
      </vt:variant>
      <vt:variant>
        <vt:lpwstr>_Toc194670122</vt:lpwstr>
      </vt:variant>
      <vt:variant>
        <vt:i4>1703987</vt:i4>
      </vt:variant>
      <vt:variant>
        <vt:i4>791</vt:i4>
      </vt:variant>
      <vt:variant>
        <vt:i4>0</vt:i4>
      </vt:variant>
      <vt:variant>
        <vt:i4>5</vt:i4>
      </vt:variant>
      <vt:variant>
        <vt:lpwstr/>
      </vt:variant>
      <vt:variant>
        <vt:lpwstr>_Toc194670121</vt:lpwstr>
      </vt:variant>
      <vt:variant>
        <vt:i4>1703987</vt:i4>
      </vt:variant>
      <vt:variant>
        <vt:i4>785</vt:i4>
      </vt:variant>
      <vt:variant>
        <vt:i4>0</vt:i4>
      </vt:variant>
      <vt:variant>
        <vt:i4>5</vt:i4>
      </vt:variant>
      <vt:variant>
        <vt:lpwstr/>
      </vt:variant>
      <vt:variant>
        <vt:lpwstr>_Toc194670120</vt:lpwstr>
      </vt:variant>
      <vt:variant>
        <vt:i4>1638451</vt:i4>
      </vt:variant>
      <vt:variant>
        <vt:i4>779</vt:i4>
      </vt:variant>
      <vt:variant>
        <vt:i4>0</vt:i4>
      </vt:variant>
      <vt:variant>
        <vt:i4>5</vt:i4>
      </vt:variant>
      <vt:variant>
        <vt:lpwstr/>
      </vt:variant>
      <vt:variant>
        <vt:lpwstr>_Toc194670119</vt:lpwstr>
      </vt:variant>
      <vt:variant>
        <vt:i4>1638451</vt:i4>
      </vt:variant>
      <vt:variant>
        <vt:i4>773</vt:i4>
      </vt:variant>
      <vt:variant>
        <vt:i4>0</vt:i4>
      </vt:variant>
      <vt:variant>
        <vt:i4>5</vt:i4>
      </vt:variant>
      <vt:variant>
        <vt:lpwstr/>
      </vt:variant>
      <vt:variant>
        <vt:lpwstr>_Toc194670118</vt:lpwstr>
      </vt:variant>
      <vt:variant>
        <vt:i4>1638451</vt:i4>
      </vt:variant>
      <vt:variant>
        <vt:i4>767</vt:i4>
      </vt:variant>
      <vt:variant>
        <vt:i4>0</vt:i4>
      </vt:variant>
      <vt:variant>
        <vt:i4>5</vt:i4>
      </vt:variant>
      <vt:variant>
        <vt:lpwstr/>
      </vt:variant>
      <vt:variant>
        <vt:lpwstr>_Toc194670117</vt:lpwstr>
      </vt:variant>
      <vt:variant>
        <vt:i4>1638451</vt:i4>
      </vt:variant>
      <vt:variant>
        <vt:i4>761</vt:i4>
      </vt:variant>
      <vt:variant>
        <vt:i4>0</vt:i4>
      </vt:variant>
      <vt:variant>
        <vt:i4>5</vt:i4>
      </vt:variant>
      <vt:variant>
        <vt:lpwstr/>
      </vt:variant>
      <vt:variant>
        <vt:lpwstr>_Toc194670116</vt:lpwstr>
      </vt:variant>
      <vt:variant>
        <vt:i4>1638451</vt:i4>
      </vt:variant>
      <vt:variant>
        <vt:i4>755</vt:i4>
      </vt:variant>
      <vt:variant>
        <vt:i4>0</vt:i4>
      </vt:variant>
      <vt:variant>
        <vt:i4>5</vt:i4>
      </vt:variant>
      <vt:variant>
        <vt:lpwstr/>
      </vt:variant>
      <vt:variant>
        <vt:lpwstr>_Toc194670115</vt:lpwstr>
      </vt:variant>
      <vt:variant>
        <vt:i4>1638451</vt:i4>
      </vt:variant>
      <vt:variant>
        <vt:i4>749</vt:i4>
      </vt:variant>
      <vt:variant>
        <vt:i4>0</vt:i4>
      </vt:variant>
      <vt:variant>
        <vt:i4>5</vt:i4>
      </vt:variant>
      <vt:variant>
        <vt:lpwstr/>
      </vt:variant>
      <vt:variant>
        <vt:lpwstr>_Toc194670114</vt:lpwstr>
      </vt:variant>
      <vt:variant>
        <vt:i4>1638451</vt:i4>
      </vt:variant>
      <vt:variant>
        <vt:i4>743</vt:i4>
      </vt:variant>
      <vt:variant>
        <vt:i4>0</vt:i4>
      </vt:variant>
      <vt:variant>
        <vt:i4>5</vt:i4>
      </vt:variant>
      <vt:variant>
        <vt:lpwstr/>
      </vt:variant>
      <vt:variant>
        <vt:lpwstr>_Toc194670113</vt:lpwstr>
      </vt:variant>
      <vt:variant>
        <vt:i4>1638451</vt:i4>
      </vt:variant>
      <vt:variant>
        <vt:i4>737</vt:i4>
      </vt:variant>
      <vt:variant>
        <vt:i4>0</vt:i4>
      </vt:variant>
      <vt:variant>
        <vt:i4>5</vt:i4>
      </vt:variant>
      <vt:variant>
        <vt:lpwstr/>
      </vt:variant>
      <vt:variant>
        <vt:lpwstr>_Toc194670112</vt:lpwstr>
      </vt:variant>
      <vt:variant>
        <vt:i4>1638451</vt:i4>
      </vt:variant>
      <vt:variant>
        <vt:i4>731</vt:i4>
      </vt:variant>
      <vt:variant>
        <vt:i4>0</vt:i4>
      </vt:variant>
      <vt:variant>
        <vt:i4>5</vt:i4>
      </vt:variant>
      <vt:variant>
        <vt:lpwstr/>
      </vt:variant>
      <vt:variant>
        <vt:lpwstr>_Toc194670111</vt:lpwstr>
      </vt:variant>
      <vt:variant>
        <vt:i4>1638451</vt:i4>
      </vt:variant>
      <vt:variant>
        <vt:i4>725</vt:i4>
      </vt:variant>
      <vt:variant>
        <vt:i4>0</vt:i4>
      </vt:variant>
      <vt:variant>
        <vt:i4>5</vt:i4>
      </vt:variant>
      <vt:variant>
        <vt:lpwstr/>
      </vt:variant>
      <vt:variant>
        <vt:lpwstr>_Toc194670110</vt:lpwstr>
      </vt:variant>
      <vt:variant>
        <vt:i4>1572915</vt:i4>
      </vt:variant>
      <vt:variant>
        <vt:i4>719</vt:i4>
      </vt:variant>
      <vt:variant>
        <vt:i4>0</vt:i4>
      </vt:variant>
      <vt:variant>
        <vt:i4>5</vt:i4>
      </vt:variant>
      <vt:variant>
        <vt:lpwstr/>
      </vt:variant>
      <vt:variant>
        <vt:lpwstr>_Toc194670109</vt:lpwstr>
      </vt:variant>
      <vt:variant>
        <vt:i4>1572915</vt:i4>
      </vt:variant>
      <vt:variant>
        <vt:i4>713</vt:i4>
      </vt:variant>
      <vt:variant>
        <vt:i4>0</vt:i4>
      </vt:variant>
      <vt:variant>
        <vt:i4>5</vt:i4>
      </vt:variant>
      <vt:variant>
        <vt:lpwstr/>
      </vt:variant>
      <vt:variant>
        <vt:lpwstr>_Toc194670108</vt:lpwstr>
      </vt:variant>
      <vt:variant>
        <vt:i4>1572915</vt:i4>
      </vt:variant>
      <vt:variant>
        <vt:i4>707</vt:i4>
      </vt:variant>
      <vt:variant>
        <vt:i4>0</vt:i4>
      </vt:variant>
      <vt:variant>
        <vt:i4>5</vt:i4>
      </vt:variant>
      <vt:variant>
        <vt:lpwstr/>
      </vt:variant>
      <vt:variant>
        <vt:lpwstr>_Toc194670107</vt:lpwstr>
      </vt:variant>
      <vt:variant>
        <vt:i4>1572915</vt:i4>
      </vt:variant>
      <vt:variant>
        <vt:i4>701</vt:i4>
      </vt:variant>
      <vt:variant>
        <vt:i4>0</vt:i4>
      </vt:variant>
      <vt:variant>
        <vt:i4>5</vt:i4>
      </vt:variant>
      <vt:variant>
        <vt:lpwstr/>
      </vt:variant>
      <vt:variant>
        <vt:lpwstr>_Toc194670106</vt:lpwstr>
      </vt:variant>
      <vt:variant>
        <vt:i4>1572915</vt:i4>
      </vt:variant>
      <vt:variant>
        <vt:i4>695</vt:i4>
      </vt:variant>
      <vt:variant>
        <vt:i4>0</vt:i4>
      </vt:variant>
      <vt:variant>
        <vt:i4>5</vt:i4>
      </vt:variant>
      <vt:variant>
        <vt:lpwstr/>
      </vt:variant>
      <vt:variant>
        <vt:lpwstr>_Toc194670105</vt:lpwstr>
      </vt:variant>
      <vt:variant>
        <vt:i4>1572915</vt:i4>
      </vt:variant>
      <vt:variant>
        <vt:i4>689</vt:i4>
      </vt:variant>
      <vt:variant>
        <vt:i4>0</vt:i4>
      </vt:variant>
      <vt:variant>
        <vt:i4>5</vt:i4>
      </vt:variant>
      <vt:variant>
        <vt:lpwstr/>
      </vt:variant>
      <vt:variant>
        <vt:lpwstr>_Toc194670104</vt:lpwstr>
      </vt:variant>
      <vt:variant>
        <vt:i4>1572915</vt:i4>
      </vt:variant>
      <vt:variant>
        <vt:i4>683</vt:i4>
      </vt:variant>
      <vt:variant>
        <vt:i4>0</vt:i4>
      </vt:variant>
      <vt:variant>
        <vt:i4>5</vt:i4>
      </vt:variant>
      <vt:variant>
        <vt:lpwstr/>
      </vt:variant>
      <vt:variant>
        <vt:lpwstr>_Toc194670103</vt:lpwstr>
      </vt:variant>
      <vt:variant>
        <vt:i4>1572915</vt:i4>
      </vt:variant>
      <vt:variant>
        <vt:i4>677</vt:i4>
      </vt:variant>
      <vt:variant>
        <vt:i4>0</vt:i4>
      </vt:variant>
      <vt:variant>
        <vt:i4>5</vt:i4>
      </vt:variant>
      <vt:variant>
        <vt:lpwstr/>
      </vt:variant>
      <vt:variant>
        <vt:lpwstr>_Toc194670102</vt:lpwstr>
      </vt:variant>
      <vt:variant>
        <vt:i4>1572915</vt:i4>
      </vt:variant>
      <vt:variant>
        <vt:i4>671</vt:i4>
      </vt:variant>
      <vt:variant>
        <vt:i4>0</vt:i4>
      </vt:variant>
      <vt:variant>
        <vt:i4>5</vt:i4>
      </vt:variant>
      <vt:variant>
        <vt:lpwstr/>
      </vt:variant>
      <vt:variant>
        <vt:lpwstr>_Toc194670101</vt:lpwstr>
      </vt:variant>
      <vt:variant>
        <vt:i4>1572915</vt:i4>
      </vt:variant>
      <vt:variant>
        <vt:i4>665</vt:i4>
      </vt:variant>
      <vt:variant>
        <vt:i4>0</vt:i4>
      </vt:variant>
      <vt:variant>
        <vt:i4>5</vt:i4>
      </vt:variant>
      <vt:variant>
        <vt:lpwstr/>
      </vt:variant>
      <vt:variant>
        <vt:lpwstr>_Toc194670100</vt:lpwstr>
      </vt:variant>
      <vt:variant>
        <vt:i4>1114162</vt:i4>
      </vt:variant>
      <vt:variant>
        <vt:i4>659</vt:i4>
      </vt:variant>
      <vt:variant>
        <vt:i4>0</vt:i4>
      </vt:variant>
      <vt:variant>
        <vt:i4>5</vt:i4>
      </vt:variant>
      <vt:variant>
        <vt:lpwstr/>
      </vt:variant>
      <vt:variant>
        <vt:lpwstr>_Toc194670099</vt:lpwstr>
      </vt:variant>
      <vt:variant>
        <vt:i4>1114162</vt:i4>
      </vt:variant>
      <vt:variant>
        <vt:i4>653</vt:i4>
      </vt:variant>
      <vt:variant>
        <vt:i4>0</vt:i4>
      </vt:variant>
      <vt:variant>
        <vt:i4>5</vt:i4>
      </vt:variant>
      <vt:variant>
        <vt:lpwstr/>
      </vt:variant>
      <vt:variant>
        <vt:lpwstr>_Toc194670098</vt:lpwstr>
      </vt:variant>
      <vt:variant>
        <vt:i4>1114162</vt:i4>
      </vt:variant>
      <vt:variant>
        <vt:i4>647</vt:i4>
      </vt:variant>
      <vt:variant>
        <vt:i4>0</vt:i4>
      </vt:variant>
      <vt:variant>
        <vt:i4>5</vt:i4>
      </vt:variant>
      <vt:variant>
        <vt:lpwstr/>
      </vt:variant>
      <vt:variant>
        <vt:lpwstr>_Toc194670097</vt:lpwstr>
      </vt:variant>
      <vt:variant>
        <vt:i4>1114162</vt:i4>
      </vt:variant>
      <vt:variant>
        <vt:i4>641</vt:i4>
      </vt:variant>
      <vt:variant>
        <vt:i4>0</vt:i4>
      </vt:variant>
      <vt:variant>
        <vt:i4>5</vt:i4>
      </vt:variant>
      <vt:variant>
        <vt:lpwstr/>
      </vt:variant>
      <vt:variant>
        <vt:lpwstr>_Toc194670096</vt:lpwstr>
      </vt:variant>
      <vt:variant>
        <vt:i4>1114162</vt:i4>
      </vt:variant>
      <vt:variant>
        <vt:i4>635</vt:i4>
      </vt:variant>
      <vt:variant>
        <vt:i4>0</vt:i4>
      </vt:variant>
      <vt:variant>
        <vt:i4>5</vt:i4>
      </vt:variant>
      <vt:variant>
        <vt:lpwstr/>
      </vt:variant>
      <vt:variant>
        <vt:lpwstr>_Toc194670095</vt:lpwstr>
      </vt:variant>
      <vt:variant>
        <vt:i4>1114162</vt:i4>
      </vt:variant>
      <vt:variant>
        <vt:i4>629</vt:i4>
      </vt:variant>
      <vt:variant>
        <vt:i4>0</vt:i4>
      </vt:variant>
      <vt:variant>
        <vt:i4>5</vt:i4>
      </vt:variant>
      <vt:variant>
        <vt:lpwstr/>
      </vt:variant>
      <vt:variant>
        <vt:lpwstr>_Toc194670094</vt:lpwstr>
      </vt:variant>
      <vt:variant>
        <vt:i4>1114162</vt:i4>
      </vt:variant>
      <vt:variant>
        <vt:i4>623</vt:i4>
      </vt:variant>
      <vt:variant>
        <vt:i4>0</vt:i4>
      </vt:variant>
      <vt:variant>
        <vt:i4>5</vt:i4>
      </vt:variant>
      <vt:variant>
        <vt:lpwstr/>
      </vt:variant>
      <vt:variant>
        <vt:lpwstr>_Toc194670093</vt:lpwstr>
      </vt:variant>
      <vt:variant>
        <vt:i4>1114162</vt:i4>
      </vt:variant>
      <vt:variant>
        <vt:i4>617</vt:i4>
      </vt:variant>
      <vt:variant>
        <vt:i4>0</vt:i4>
      </vt:variant>
      <vt:variant>
        <vt:i4>5</vt:i4>
      </vt:variant>
      <vt:variant>
        <vt:lpwstr/>
      </vt:variant>
      <vt:variant>
        <vt:lpwstr>_Toc194670092</vt:lpwstr>
      </vt:variant>
      <vt:variant>
        <vt:i4>1114162</vt:i4>
      </vt:variant>
      <vt:variant>
        <vt:i4>611</vt:i4>
      </vt:variant>
      <vt:variant>
        <vt:i4>0</vt:i4>
      </vt:variant>
      <vt:variant>
        <vt:i4>5</vt:i4>
      </vt:variant>
      <vt:variant>
        <vt:lpwstr/>
      </vt:variant>
      <vt:variant>
        <vt:lpwstr>_Toc194670091</vt:lpwstr>
      </vt:variant>
      <vt:variant>
        <vt:i4>1114162</vt:i4>
      </vt:variant>
      <vt:variant>
        <vt:i4>605</vt:i4>
      </vt:variant>
      <vt:variant>
        <vt:i4>0</vt:i4>
      </vt:variant>
      <vt:variant>
        <vt:i4>5</vt:i4>
      </vt:variant>
      <vt:variant>
        <vt:lpwstr/>
      </vt:variant>
      <vt:variant>
        <vt:lpwstr>_Toc194670090</vt:lpwstr>
      </vt:variant>
      <vt:variant>
        <vt:i4>1048626</vt:i4>
      </vt:variant>
      <vt:variant>
        <vt:i4>599</vt:i4>
      </vt:variant>
      <vt:variant>
        <vt:i4>0</vt:i4>
      </vt:variant>
      <vt:variant>
        <vt:i4>5</vt:i4>
      </vt:variant>
      <vt:variant>
        <vt:lpwstr/>
      </vt:variant>
      <vt:variant>
        <vt:lpwstr>_Toc194670089</vt:lpwstr>
      </vt:variant>
      <vt:variant>
        <vt:i4>1048626</vt:i4>
      </vt:variant>
      <vt:variant>
        <vt:i4>593</vt:i4>
      </vt:variant>
      <vt:variant>
        <vt:i4>0</vt:i4>
      </vt:variant>
      <vt:variant>
        <vt:i4>5</vt:i4>
      </vt:variant>
      <vt:variant>
        <vt:lpwstr/>
      </vt:variant>
      <vt:variant>
        <vt:lpwstr>_Toc194670088</vt:lpwstr>
      </vt:variant>
      <vt:variant>
        <vt:i4>1048626</vt:i4>
      </vt:variant>
      <vt:variant>
        <vt:i4>587</vt:i4>
      </vt:variant>
      <vt:variant>
        <vt:i4>0</vt:i4>
      </vt:variant>
      <vt:variant>
        <vt:i4>5</vt:i4>
      </vt:variant>
      <vt:variant>
        <vt:lpwstr/>
      </vt:variant>
      <vt:variant>
        <vt:lpwstr>_Toc194670087</vt:lpwstr>
      </vt:variant>
      <vt:variant>
        <vt:i4>1048626</vt:i4>
      </vt:variant>
      <vt:variant>
        <vt:i4>581</vt:i4>
      </vt:variant>
      <vt:variant>
        <vt:i4>0</vt:i4>
      </vt:variant>
      <vt:variant>
        <vt:i4>5</vt:i4>
      </vt:variant>
      <vt:variant>
        <vt:lpwstr/>
      </vt:variant>
      <vt:variant>
        <vt:lpwstr>_Toc194670086</vt:lpwstr>
      </vt:variant>
      <vt:variant>
        <vt:i4>1048626</vt:i4>
      </vt:variant>
      <vt:variant>
        <vt:i4>575</vt:i4>
      </vt:variant>
      <vt:variant>
        <vt:i4>0</vt:i4>
      </vt:variant>
      <vt:variant>
        <vt:i4>5</vt:i4>
      </vt:variant>
      <vt:variant>
        <vt:lpwstr/>
      </vt:variant>
      <vt:variant>
        <vt:lpwstr>_Toc194670085</vt:lpwstr>
      </vt:variant>
      <vt:variant>
        <vt:i4>1048626</vt:i4>
      </vt:variant>
      <vt:variant>
        <vt:i4>569</vt:i4>
      </vt:variant>
      <vt:variant>
        <vt:i4>0</vt:i4>
      </vt:variant>
      <vt:variant>
        <vt:i4>5</vt:i4>
      </vt:variant>
      <vt:variant>
        <vt:lpwstr/>
      </vt:variant>
      <vt:variant>
        <vt:lpwstr>_Toc194670084</vt:lpwstr>
      </vt:variant>
      <vt:variant>
        <vt:i4>1048626</vt:i4>
      </vt:variant>
      <vt:variant>
        <vt:i4>563</vt:i4>
      </vt:variant>
      <vt:variant>
        <vt:i4>0</vt:i4>
      </vt:variant>
      <vt:variant>
        <vt:i4>5</vt:i4>
      </vt:variant>
      <vt:variant>
        <vt:lpwstr/>
      </vt:variant>
      <vt:variant>
        <vt:lpwstr>_Toc194670083</vt:lpwstr>
      </vt:variant>
      <vt:variant>
        <vt:i4>1048626</vt:i4>
      </vt:variant>
      <vt:variant>
        <vt:i4>557</vt:i4>
      </vt:variant>
      <vt:variant>
        <vt:i4>0</vt:i4>
      </vt:variant>
      <vt:variant>
        <vt:i4>5</vt:i4>
      </vt:variant>
      <vt:variant>
        <vt:lpwstr/>
      </vt:variant>
      <vt:variant>
        <vt:lpwstr>_Toc194670082</vt:lpwstr>
      </vt:variant>
      <vt:variant>
        <vt:i4>1048626</vt:i4>
      </vt:variant>
      <vt:variant>
        <vt:i4>551</vt:i4>
      </vt:variant>
      <vt:variant>
        <vt:i4>0</vt:i4>
      </vt:variant>
      <vt:variant>
        <vt:i4>5</vt:i4>
      </vt:variant>
      <vt:variant>
        <vt:lpwstr/>
      </vt:variant>
      <vt:variant>
        <vt:lpwstr>_Toc194670081</vt:lpwstr>
      </vt:variant>
      <vt:variant>
        <vt:i4>1048626</vt:i4>
      </vt:variant>
      <vt:variant>
        <vt:i4>545</vt:i4>
      </vt:variant>
      <vt:variant>
        <vt:i4>0</vt:i4>
      </vt:variant>
      <vt:variant>
        <vt:i4>5</vt:i4>
      </vt:variant>
      <vt:variant>
        <vt:lpwstr/>
      </vt:variant>
      <vt:variant>
        <vt:lpwstr>_Toc194670080</vt:lpwstr>
      </vt:variant>
      <vt:variant>
        <vt:i4>2031666</vt:i4>
      </vt:variant>
      <vt:variant>
        <vt:i4>539</vt:i4>
      </vt:variant>
      <vt:variant>
        <vt:i4>0</vt:i4>
      </vt:variant>
      <vt:variant>
        <vt:i4>5</vt:i4>
      </vt:variant>
      <vt:variant>
        <vt:lpwstr/>
      </vt:variant>
      <vt:variant>
        <vt:lpwstr>_Toc194670079</vt:lpwstr>
      </vt:variant>
      <vt:variant>
        <vt:i4>2031666</vt:i4>
      </vt:variant>
      <vt:variant>
        <vt:i4>533</vt:i4>
      </vt:variant>
      <vt:variant>
        <vt:i4>0</vt:i4>
      </vt:variant>
      <vt:variant>
        <vt:i4>5</vt:i4>
      </vt:variant>
      <vt:variant>
        <vt:lpwstr/>
      </vt:variant>
      <vt:variant>
        <vt:lpwstr>_Toc194670078</vt:lpwstr>
      </vt:variant>
      <vt:variant>
        <vt:i4>2031666</vt:i4>
      </vt:variant>
      <vt:variant>
        <vt:i4>527</vt:i4>
      </vt:variant>
      <vt:variant>
        <vt:i4>0</vt:i4>
      </vt:variant>
      <vt:variant>
        <vt:i4>5</vt:i4>
      </vt:variant>
      <vt:variant>
        <vt:lpwstr/>
      </vt:variant>
      <vt:variant>
        <vt:lpwstr>_Toc194670077</vt:lpwstr>
      </vt:variant>
      <vt:variant>
        <vt:i4>2031666</vt:i4>
      </vt:variant>
      <vt:variant>
        <vt:i4>521</vt:i4>
      </vt:variant>
      <vt:variant>
        <vt:i4>0</vt:i4>
      </vt:variant>
      <vt:variant>
        <vt:i4>5</vt:i4>
      </vt:variant>
      <vt:variant>
        <vt:lpwstr/>
      </vt:variant>
      <vt:variant>
        <vt:lpwstr>_Toc194670076</vt:lpwstr>
      </vt:variant>
      <vt:variant>
        <vt:i4>2031666</vt:i4>
      </vt:variant>
      <vt:variant>
        <vt:i4>515</vt:i4>
      </vt:variant>
      <vt:variant>
        <vt:i4>0</vt:i4>
      </vt:variant>
      <vt:variant>
        <vt:i4>5</vt:i4>
      </vt:variant>
      <vt:variant>
        <vt:lpwstr/>
      </vt:variant>
      <vt:variant>
        <vt:lpwstr>_Toc194670075</vt:lpwstr>
      </vt:variant>
      <vt:variant>
        <vt:i4>2031666</vt:i4>
      </vt:variant>
      <vt:variant>
        <vt:i4>509</vt:i4>
      </vt:variant>
      <vt:variant>
        <vt:i4>0</vt:i4>
      </vt:variant>
      <vt:variant>
        <vt:i4>5</vt:i4>
      </vt:variant>
      <vt:variant>
        <vt:lpwstr/>
      </vt:variant>
      <vt:variant>
        <vt:lpwstr>_Toc194670074</vt:lpwstr>
      </vt:variant>
      <vt:variant>
        <vt:i4>2031666</vt:i4>
      </vt:variant>
      <vt:variant>
        <vt:i4>503</vt:i4>
      </vt:variant>
      <vt:variant>
        <vt:i4>0</vt:i4>
      </vt:variant>
      <vt:variant>
        <vt:i4>5</vt:i4>
      </vt:variant>
      <vt:variant>
        <vt:lpwstr/>
      </vt:variant>
      <vt:variant>
        <vt:lpwstr>_Toc194670073</vt:lpwstr>
      </vt:variant>
      <vt:variant>
        <vt:i4>2031666</vt:i4>
      </vt:variant>
      <vt:variant>
        <vt:i4>497</vt:i4>
      </vt:variant>
      <vt:variant>
        <vt:i4>0</vt:i4>
      </vt:variant>
      <vt:variant>
        <vt:i4>5</vt:i4>
      </vt:variant>
      <vt:variant>
        <vt:lpwstr/>
      </vt:variant>
      <vt:variant>
        <vt:lpwstr>_Toc194670072</vt:lpwstr>
      </vt:variant>
      <vt:variant>
        <vt:i4>2031666</vt:i4>
      </vt:variant>
      <vt:variant>
        <vt:i4>491</vt:i4>
      </vt:variant>
      <vt:variant>
        <vt:i4>0</vt:i4>
      </vt:variant>
      <vt:variant>
        <vt:i4>5</vt:i4>
      </vt:variant>
      <vt:variant>
        <vt:lpwstr/>
      </vt:variant>
      <vt:variant>
        <vt:lpwstr>_Toc194670071</vt:lpwstr>
      </vt:variant>
      <vt:variant>
        <vt:i4>2031666</vt:i4>
      </vt:variant>
      <vt:variant>
        <vt:i4>485</vt:i4>
      </vt:variant>
      <vt:variant>
        <vt:i4>0</vt:i4>
      </vt:variant>
      <vt:variant>
        <vt:i4>5</vt:i4>
      </vt:variant>
      <vt:variant>
        <vt:lpwstr/>
      </vt:variant>
      <vt:variant>
        <vt:lpwstr>_Toc194670070</vt:lpwstr>
      </vt:variant>
      <vt:variant>
        <vt:i4>1966130</vt:i4>
      </vt:variant>
      <vt:variant>
        <vt:i4>479</vt:i4>
      </vt:variant>
      <vt:variant>
        <vt:i4>0</vt:i4>
      </vt:variant>
      <vt:variant>
        <vt:i4>5</vt:i4>
      </vt:variant>
      <vt:variant>
        <vt:lpwstr/>
      </vt:variant>
      <vt:variant>
        <vt:lpwstr>_Toc194670069</vt:lpwstr>
      </vt:variant>
      <vt:variant>
        <vt:i4>1966130</vt:i4>
      </vt:variant>
      <vt:variant>
        <vt:i4>473</vt:i4>
      </vt:variant>
      <vt:variant>
        <vt:i4>0</vt:i4>
      </vt:variant>
      <vt:variant>
        <vt:i4>5</vt:i4>
      </vt:variant>
      <vt:variant>
        <vt:lpwstr/>
      </vt:variant>
      <vt:variant>
        <vt:lpwstr>_Toc194670068</vt:lpwstr>
      </vt:variant>
      <vt:variant>
        <vt:i4>1966130</vt:i4>
      </vt:variant>
      <vt:variant>
        <vt:i4>467</vt:i4>
      </vt:variant>
      <vt:variant>
        <vt:i4>0</vt:i4>
      </vt:variant>
      <vt:variant>
        <vt:i4>5</vt:i4>
      </vt:variant>
      <vt:variant>
        <vt:lpwstr/>
      </vt:variant>
      <vt:variant>
        <vt:lpwstr>_Toc194670067</vt:lpwstr>
      </vt:variant>
      <vt:variant>
        <vt:i4>1966130</vt:i4>
      </vt:variant>
      <vt:variant>
        <vt:i4>461</vt:i4>
      </vt:variant>
      <vt:variant>
        <vt:i4>0</vt:i4>
      </vt:variant>
      <vt:variant>
        <vt:i4>5</vt:i4>
      </vt:variant>
      <vt:variant>
        <vt:lpwstr/>
      </vt:variant>
      <vt:variant>
        <vt:lpwstr>_Toc194670066</vt:lpwstr>
      </vt:variant>
      <vt:variant>
        <vt:i4>1966130</vt:i4>
      </vt:variant>
      <vt:variant>
        <vt:i4>455</vt:i4>
      </vt:variant>
      <vt:variant>
        <vt:i4>0</vt:i4>
      </vt:variant>
      <vt:variant>
        <vt:i4>5</vt:i4>
      </vt:variant>
      <vt:variant>
        <vt:lpwstr/>
      </vt:variant>
      <vt:variant>
        <vt:lpwstr>_Toc194670065</vt:lpwstr>
      </vt:variant>
      <vt:variant>
        <vt:i4>1966130</vt:i4>
      </vt:variant>
      <vt:variant>
        <vt:i4>449</vt:i4>
      </vt:variant>
      <vt:variant>
        <vt:i4>0</vt:i4>
      </vt:variant>
      <vt:variant>
        <vt:i4>5</vt:i4>
      </vt:variant>
      <vt:variant>
        <vt:lpwstr/>
      </vt:variant>
      <vt:variant>
        <vt:lpwstr>_Toc194670064</vt:lpwstr>
      </vt:variant>
      <vt:variant>
        <vt:i4>1966130</vt:i4>
      </vt:variant>
      <vt:variant>
        <vt:i4>443</vt:i4>
      </vt:variant>
      <vt:variant>
        <vt:i4>0</vt:i4>
      </vt:variant>
      <vt:variant>
        <vt:i4>5</vt:i4>
      </vt:variant>
      <vt:variant>
        <vt:lpwstr/>
      </vt:variant>
      <vt:variant>
        <vt:lpwstr>_Toc194670063</vt:lpwstr>
      </vt:variant>
      <vt:variant>
        <vt:i4>1966130</vt:i4>
      </vt:variant>
      <vt:variant>
        <vt:i4>437</vt:i4>
      </vt:variant>
      <vt:variant>
        <vt:i4>0</vt:i4>
      </vt:variant>
      <vt:variant>
        <vt:i4>5</vt:i4>
      </vt:variant>
      <vt:variant>
        <vt:lpwstr/>
      </vt:variant>
      <vt:variant>
        <vt:lpwstr>_Toc194670062</vt:lpwstr>
      </vt:variant>
      <vt:variant>
        <vt:i4>1966130</vt:i4>
      </vt:variant>
      <vt:variant>
        <vt:i4>431</vt:i4>
      </vt:variant>
      <vt:variant>
        <vt:i4>0</vt:i4>
      </vt:variant>
      <vt:variant>
        <vt:i4>5</vt:i4>
      </vt:variant>
      <vt:variant>
        <vt:lpwstr/>
      </vt:variant>
      <vt:variant>
        <vt:lpwstr>_Toc194670061</vt:lpwstr>
      </vt:variant>
      <vt:variant>
        <vt:i4>1966130</vt:i4>
      </vt:variant>
      <vt:variant>
        <vt:i4>425</vt:i4>
      </vt:variant>
      <vt:variant>
        <vt:i4>0</vt:i4>
      </vt:variant>
      <vt:variant>
        <vt:i4>5</vt:i4>
      </vt:variant>
      <vt:variant>
        <vt:lpwstr/>
      </vt:variant>
      <vt:variant>
        <vt:lpwstr>_Toc194670060</vt:lpwstr>
      </vt:variant>
      <vt:variant>
        <vt:i4>1900594</vt:i4>
      </vt:variant>
      <vt:variant>
        <vt:i4>419</vt:i4>
      </vt:variant>
      <vt:variant>
        <vt:i4>0</vt:i4>
      </vt:variant>
      <vt:variant>
        <vt:i4>5</vt:i4>
      </vt:variant>
      <vt:variant>
        <vt:lpwstr/>
      </vt:variant>
      <vt:variant>
        <vt:lpwstr>_Toc194670059</vt:lpwstr>
      </vt:variant>
      <vt:variant>
        <vt:i4>1900594</vt:i4>
      </vt:variant>
      <vt:variant>
        <vt:i4>413</vt:i4>
      </vt:variant>
      <vt:variant>
        <vt:i4>0</vt:i4>
      </vt:variant>
      <vt:variant>
        <vt:i4>5</vt:i4>
      </vt:variant>
      <vt:variant>
        <vt:lpwstr/>
      </vt:variant>
      <vt:variant>
        <vt:lpwstr>_Toc194670058</vt:lpwstr>
      </vt:variant>
      <vt:variant>
        <vt:i4>1900594</vt:i4>
      </vt:variant>
      <vt:variant>
        <vt:i4>407</vt:i4>
      </vt:variant>
      <vt:variant>
        <vt:i4>0</vt:i4>
      </vt:variant>
      <vt:variant>
        <vt:i4>5</vt:i4>
      </vt:variant>
      <vt:variant>
        <vt:lpwstr/>
      </vt:variant>
      <vt:variant>
        <vt:lpwstr>_Toc194670057</vt:lpwstr>
      </vt:variant>
      <vt:variant>
        <vt:i4>1900594</vt:i4>
      </vt:variant>
      <vt:variant>
        <vt:i4>401</vt:i4>
      </vt:variant>
      <vt:variant>
        <vt:i4>0</vt:i4>
      </vt:variant>
      <vt:variant>
        <vt:i4>5</vt:i4>
      </vt:variant>
      <vt:variant>
        <vt:lpwstr/>
      </vt:variant>
      <vt:variant>
        <vt:lpwstr>_Toc194670056</vt:lpwstr>
      </vt:variant>
      <vt:variant>
        <vt:i4>1900594</vt:i4>
      </vt:variant>
      <vt:variant>
        <vt:i4>395</vt:i4>
      </vt:variant>
      <vt:variant>
        <vt:i4>0</vt:i4>
      </vt:variant>
      <vt:variant>
        <vt:i4>5</vt:i4>
      </vt:variant>
      <vt:variant>
        <vt:lpwstr/>
      </vt:variant>
      <vt:variant>
        <vt:lpwstr>_Toc194670055</vt:lpwstr>
      </vt:variant>
      <vt:variant>
        <vt:i4>1900594</vt:i4>
      </vt:variant>
      <vt:variant>
        <vt:i4>389</vt:i4>
      </vt:variant>
      <vt:variant>
        <vt:i4>0</vt:i4>
      </vt:variant>
      <vt:variant>
        <vt:i4>5</vt:i4>
      </vt:variant>
      <vt:variant>
        <vt:lpwstr/>
      </vt:variant>
      <vt:variant>
        <vt:lpwstr>_Toc194670054</vt:lpwstr>
      </vt:variant>
      <vt:variant>
        <vt:i4>1900594</vt:i4>
      </vt:variant>
      <vt:variant>
        <vt:i4>383</vt:i4>
      </vt:variant>
      <vt:variant>
        <vt:i4>0</vt:i4>
      </vt:variant>
      <vt:variant>
        <vt:i4>5</vt:i4>
      </vt:variant>
      <vt:variant>
        <vt:lpwstr/>
      </vt:variant>
      <vt:variant>
        <vt:lpwstr>_Toc194670053</vt:lpwstr>
      </vt:variant>
      <vt:variant>
        <vt:i4>1900594</vt:i4>
      </vt:variant>
      <vt:variant>
        <vt:i4>377</vt:i4>
      </vt:variant>
      <vt:variant>
        <vt:i4>0</vt:i4>
      </vt:variant>
      <vt:variant>
        <vt:i4>5</vt:i4>
      </vt:variant>
      <vt:variant>
        <vt:lpwstr/>
      </vt:variant>
      <vt:variant>
        <vt:lpwstr>_Toc194670052</vt:lpwstr>
      </vt:variant>
      <vt:variant>
        <vt:i4>1900594</vt:i4>
      </vt:variant>
      <vt:variant>
        <vt:i4>371</vt:i4>
      </vt:variant>
      <vt:variant>
        <vt:i4>0</vt:i4>
      </vt:variant>
      <vt:variant>
        <vt:i4>5</vt:i4>
      </vt:variant>
      <vt:variant>
        <vt:lpwstr/>
      </vt:variant>
      <vt:variant>
        <vt:lpwstr>_Toc194670051</vt:lpwstr>
      </vt:variant>
      <vt:variant>
        <vt:i4>1900594</vt:i4>
      </vt:variant>
      <vt:variant>
        <vt:i4>365</vt:i4>
      </vt:variant>
      <vt:variant>
        <vt:i4>0</vt:i4>
      </vt:variant>
      <vt:variant>
        <vt:i4>5</vt:i4>
      </vt:variant>
      <vt:variant>
        <vt:lpwstr/>
      </vt:variant>
      <vt:variant>
        <vt:lpwstr>_Toc194670050</vt:lpwstr>
      </vt:variant>
      <vt:variant>
        <vt:i4>1835058</vt:i4>
      </vt:variant>
      <vt:variant>
        <vt:i4>359</vt:i4>
      </vt:variant>
      <vt:variant>
        <vt:i4>0</vt:i4>
      </vt:variant>
      <vt:variant>
        <vt:i4>5</vt:i4>
      </vt:variant>
      <vt:variant>
        <vt:lpwstr/>
      </vt:variant>
      <vt:variant>
        <vt:lpwstr>_Toc194670049</vt:lpwstr>
      </vt:variant>
      <vt:variant>
        <vt:i4>1835058</vt:i4>
      </vt:variant>
      <vt:variant>
        <vt:i4>353</vt:i4>
      </vt:variant>
      <vt:variant>
        <vt:i4>0</vt:i4>
      </vt:variant>
      <vt:variant>
        <vt:i4>5</vt:i4>
      </vt:variant>
      <vt:variant>
        <vt:lpwstr/>
      </vt:variant>
      <vt:variant>
        <vt:lpwstr>_Toc194670048</vt:lpwstr>
      </vt:variant>
      <vt:variant>
        <vt:i4>1835058</vt:i4>
      </vt:variant>
      <vt:variant>
        <vt:i4>347</vt:i4>
      </vt:variant>
      <vt:variant>
        <vt:i4>0</vt:i4>
      </vt:variant>
      <vt:variant>
        <vt:i4>5</vt:i4>
      </vt:variant>
      <vt:variant>
        <vt:lpwstr/>
      </vt:variant>
      <vt:variant>
        <vt:lpwstr>_Toc194670047</vt:lpwstr>
      </vt:variant>
      <vt:variant>
        <vt:i4>1835058</vt:i4>
      </vt:variant>
      <vt:variant>
        <vt:i4>341</vt:i4>
      </vt:variant>
      <vt:variant>
        <vt:i4>0</vt:i4>
      </vt:variant>
      <vt:variant>
        <vt:i4>5</vt:i4>
      </vt:variant>
      <vt:variant>
        <vt:lpwstr/>
      </vt:variant>
      <vt:variant>
        <vt:lpwstr>_Toc194670046</vt:lpwstr>
      </vt:variant>
      <vt:variant>
        <vt:i4>1835058</vt:i4>
      </vt:variant>
      <vt:variant>
        <vt:i4>335</vt:i4>
      </vt:variant>
      <vt:variant>
        <vt:i4>0</vt:i4>
      </vt:variant>
      <vt:variant>
        <vt:i4>5</vt:i4>
      </vt:variant>
      <vt:variant>
        <vt:lpwstr/>
      </vt:variant>
      <vt:variant>
        <vt:lpwstr>_Toc194670045</vt:lpwstr>
      </vt:variant>
      <vt:variant>
        <vt:i4>1835058</vt:i4>
      </vt:variant>
      <vt:variant>
        <vt:i4>329</vt:i4>
      </vt:variant>
      <vt:variant>
        <vt:i4>0</vt:i4>
      </vt:variant>
      <vt:variant>
        <vt:i4>5</vt:i4>
      </vt:variant>
      <vt:variant>
        <vt:lpwstr/>
      </vt:variant>
      <vt:variant>
        <vt:lpwstr>_Toc194670044</vt:lpwstr>
      </vt:variant>
      <vt:variant>
        <vt:i4>1835058</vt:i4>
      </vt:variant>
      <vt:variant>
        <vt:i4>323</vt:i4>
      </vt:variant>
      <vt:variant>
        <vt:i4>0</vt:i4>
      </vt:variant>
      <vt:variant>
        <vt:i4>5</vt:i4>
      </vt:variant>
      <vt:variant>
        <vt:lpwstr/>
      </vt:variant>
      <vt:variant>
        <vt:lpwstr>_Toc194670043</vt:lpwstr>
      </vt:variant>
      <vt:variant>
        <vt:i4>1835058</vt:i4>
      </vt:variant>
      <vt:variant>
        <vt:i4>317</vt:i4>
      </vt:variant>
      <vt:variant>
        <vt:i4>0</vt:i4>
      </vt:variant>
      <vt:variant>
        <vt:i4>5</vt:i4>
      </vt:variant>
      <vt:variant>
        <vt:lpwstr/>
      </vt:variant>
      <vt:variant>
        <vt:lpwstr>_Toc194670042</vt:lpwstr>
      </vt:variant>
      <vt:variant>
        <vt:i4>1835058</vt:i4>
      </vt:variant>
      <vt:variant>
        <vt:i4>311</vt:i4>
      </vt:variant>
      <vt:variant>
        <vt:i4>0</vt:i4>
      </vt:variant>
      <vt:variant>
        <vt:i4>5</vt:i4>
      </vt:variant>
      <vt:variant>
        <vt:lpwstr/>
      </vt:variant>
      <vt:variant>
        <vt:lpwstr>_Toc194670041</vt:lpwstr>
      </vt:variant>
      <vt:variant>
        <vt:i4>1835058</vt:i4>
      </vt:variant>
      <vt:variant>
        <vt:i4>305</vt:i4>
      </vt:variant>
      <vt:variant>
        <vt:i4>0</vt:i4>
      </vt:variant>
      <vt:variant>
        <vt:i4>5</vt:i4>
      </vt:variant>
      <vt:variant>
        <vt:lpwstr/>
      </vt:variant>
      <vt:variant>
        <vt:lpwstr>_Toc194670040</vt:lpwstr>
      </vt:variant>
      <vt:variant>
        <vt:i4>1769522</vt:i4>
      </vt:variant>
      <vt:variant>
        <vt:i4>299</vt:i4>
      </vt:variant>
      <vt:variant>
        <vt:i4>0</vt:i4>
      </vt:variant>
      <vt:variant>
        <vt:i4>5</vt:i4>
      </vt:variant>
      <vt:variant>
        <vt:lpwstr/>
      </vt:variant>
      <vt:variant>
        <vt:lpwstr>_Toc194670039</vt:lpwstr>
      </vt:variant>
      <vt:variant>
        <vt:i4>1769522</vt:i4>
      </vt:variant>
      <vt:variant>
        <vt:i4>293</vt:i4>
      </vt:variant>
      <vt:variant>
        <vt:i4>0</vt:i4>
      </vt:variant>
      <vt:variant>
        <vt:i4>5</vt:i4>
      </vt:variant>
      <vt:variant>
        <vt:lpwstr/>
      </vt:variant>
      <vt:variant>
        <vt:lpwstr>_Toc194670038</vt:lpwstr>
      </vt:variant>
      <vt:variant>
        <vt:i4>1769522</vt:i4>
      </vt:variant>
      <vt:variant>
        <vt:i4>287</vt:i4>
      </vt:variant>
      <vt:variant>
        <vt:i4>0</vt:i4>
      </vt:variant>
      <vt:variant>
        <vt:i4>5</vt:i4>
      </vt:variant>
      <vt:variant>
        <vt:lpwstr/>
      </vt:variant>
      <vt:variant>
        <vt:lpwstr>_Toc194670037</vt:lpwstr>
      </vt:variant>
      <vt:variant>
        <vt:i4>1769522</vt:i4>
      </vt:variant>
      <vt:variant>
        <vt:i4>281</vt:i4>
      </vt:variant>
      <vt:variant>
        <vt:i4>0</vt:i4>
      </vt:variant>
      <vt:variant>
        <vt:i4>5</vt:i4>
      </vt:variant>
      <vt:variant>
        <vt:lpwstr/>
      </vt:variant>
      <vt:variant>
        <vt:lpwstr>_Toc194670036</vt:lpwstr>
      </vt:variant>
      <vt:variant>
        <vt:i4>1769522</vt:i4>
      </vt:variant>
      <vt:variant>
        <vt:i4>275</vt:i4>
      </vt:variant>
      <vt:variant>
        <vt:i4>0</vt:i4>
      </vt:variant>
      <vt:variant>
        <vt:i4>5</vt:i4>
      </vt:variant>
      <vt:variant>
        <vt:lpwstr/>
      </vt:variant>
      <vt:variant>
        <vt:lpwstr>_Toc194670035</vt:lpwstr>
      </vt:variant>
      <vt:variant>
        <vt:i4>1769522</vt:i4>
      </vt:variant>
      <vt:variant>
        <vt:i4>269</vt:i4>
      </vt:variant>
      <vt:variant>
        <vt:i4>0</vt:i4>
      </vt:variant>
      <vt:variant>
        <vt:i4>5</vt:i4>
      </vt:variant>
      <vt:variant>
        <vt:lpwstr/>
      </vt:variant>
      <vt:variant>
        <vt:lpwstr>_Toc194670034</vt:lpwstr>
      </vt:variant>
      <vt:variant>
        <vt:i4>1769522</vt:i4>
      </vt:variant>
      <vt:variant>
        <vt:i4>263</vt:i4>
      </vt:variant>
      <vt:variant>
        <vt:i4>0</vt:i4>
      </vt:variant>
      <vt:variant>
        <vt:i4>5</vt:i4>
      </vt:variant>
      <vt:variant>
        <vt:lpwstr/>
      </vt:variant>
      <vt:variant>
        <vt:lpwstr>_Toc194670033</vt:lpwstr>
      </vt:variant>
      <vt:variant>
        <vt:i4>1769522</vt:i4>
      </vt:variant>
      <vt:variant>
        <vt:i4>257</vt:i4>
      </vt:variant>
      <vt:variant>
        <vt:i4>0</vt:i4>
      </vt:variant>
      <vt:variant>
        <vt:i4>5</vt:i4>
      </vt:variant>
      <vt:variant>
        <vt:lpwstr/>
      </vt:variant>
      <vt:variant>
        <vt:lpwstr>_Toc194670032</vt:lpwstr>
      </vt:variant>
      <vt:variant>
        <vt:i4>1769522</vt:i4>
      </vt:variant>
      <vt:variant>
        <vt:i4>251</vt:i4>
      </vt:variant>
      <vt:variant>
        <vt:i4>0</vt:i4>
      </vt:variant>
      <vt:variant>
        <vt:i4>5</vt:i4>
      </vt:variant>
      <vt:variant>
        <vt:lpwstr/>
      </vt:variant>
      <vt:variant>
        <vt:lpwstr>_Toc194670031</vt:lpwstr>
      </vt:variant>
      <vt:variant>
        <vt:i4>1769522</vt:i4>
      </vt:variant>
      <vt:variant>
        <vt:i4>245</vt:i4>
      </vt:variant>
      <vt:variant>
        <vt:i4>0</vt:i4>
      </vt:variant>
      <vt:variant>
        <vt:i4>5</vt:i4>
      </vt:variant>
      <vt:variant>
        <vt:lpwstr/>
      </vt:variant>
      <vt:variant>
        <vt:lpwstr>_Toc194670030</vt:lpwstr>
      </vt:variant>
      <vt:variant>
        <vt:i4>1703986</vt:i4>
      </vt:variant>
      <vt:variant>
        <vt:i4>239</vt:i4>
      </vt:variant>
      <vt:variant>
        <vt:i4>0</vt:i4>
      </vt:variant>
      <vt:variant>
        <vt:i4>5</vt:i4>
      </vt:variant>
      <vt:variant>
        <vt:lpwstr/>
      </vt:variant>
      <vt:variant>
        <vt:lpwstr>_Toc194670029</vt:lpwstr>
      </vt:variant>
      <vt:variant>
        <vt:i4>1703986</vt:i4>
      </vt:variant>
      <vt:variant>
        <vt:i4>233</vt:i4>
      </vt:variant>
      <vt:variant>
        <vt:i4>0</vt:i4>
      </vt:variant>
      <vt:variant>
        <vt:i4>5</vt:i4>
      </vt:variant>
      <vt:variant>
        <vt:lpwstr/>
      </vt:variant>
      <vt:variant>
        <vt:lpwstr>_Toc194670028</vt:lpwstr>
      </vt:variant>
      <vt:variant>
        <vt:i4>1703986</vt:i4>
      </vt:variant>
      <vt:variant>
        <vt:i4>227</vt:i4>
      </vt:variant>
      <vt:variant>
        <vt:i4>0</vt:i4>
      </vt:variant>
      <vt:variant>
        <vt:i4>5</vt:i4>
      </vt:variant>
      <vt:variant>
        <vt:lpwstr/>
      </vt:variant>
      <vt:variant>
        <vt:lpwstr>_Toc194670027</vt:lpwstr>
      </vt:variant>
      <vt:variant>
        <vt:i4>1703986</vt:i4>
      </vt:variant>
      <vt:variant>
        <vt:i4>221</vt:i4>
      </vt:variant>
      <vt:variant>
        <vt:i4>0</vt:i4>
      </vt:variant>
      <vt:variant>
        <vt:i4>5</vt:i4>
      </vt:variant>
      <vt:variant>
        <vt:lpwstr/>
      </vt:variant>
      <vt:variant>
        <vt:lpwstr>_Toc194670026</vt:lpwstr>
      </vt:variant>
      <vt:variant>
        <vt:i4>1703986</vt:i4>
      </vt:variant>
      <vt:variant>
        <vt:i4>215</vt:i4>
      </vt:variant>
      <vt:variant>
        <vt:i4>0</vt:i4>
      </vt:variant>
      <vt:variant>
        <vt:i4>5</vt:i4>
      </vt:variant>
      <vt:variant>
        <vt:lpwstr/>
      </vt:variant>
      <vt:variant>
        <vt:lpwstr>_Toc194670025</vt:lpwstr>
      </vt:variant>
      <vt:variant>
        <vt:i4>1703986</vt:i4>
      </vt:variant>
      <vt:variant>
        <vt:i4>209</vt:i4>
      </vt:variant>
      <vt:variant>
        <vt:i4>0</vt:i4>
      </vt:variant>
      <vt:variant>
        <vt:i4>5</vt:i4>
      </vt:variant>
      <vt:variant>
        <vt:lpwstr/>
      </vt:variant>
      <vt:variant>
        <vt:lpwstr>_Toc194670024</vt:lpwstr>
      </vt:variant>
      <vt:variant>
        <vt:i4>1703986</vt:i4>
      </vt:variant>
      <vt:variant>
        <vt:i4>203</vt:i4>
      </vt:variant>
      <vt:variant>
        <vt:i4>0</vt:i4>
      </vt:variant>
      <vt:variant>
        <vt:i4>5</vt:i4>
      </vt:variant>
      <vt:variant>
        <vt:lpwstr/>
      </vt:variant>
      <vt:variant>
        <vt:lpwstr>_Toc194670023</vt:lpwstr>
      </vt:variant>
      <vt:variant>
        <vt:i4>1703986</vt:i4>
      </vt:variant>
      <vt:variant>
        <vt:i4>197</vt:i4>
      </vt:variant>
      <vt:variant>
        <vt:i4>0</vt:i4>
      </vt:variant>
      <vt:variant>
        <vt:i4>5</vt:i4>
      </vt:variant>
      <vt:variant>
        <vt:lpwstr/>
      </vt:variant>
      <vt:variant>
        <vt:lpwstr>_Toc194670022</vt:lpwstr>
      </vt:variant>
      <vt:variant>
        <vt:i4>1703986</vt:i4>
      </vt:variant>
      <vt:variant>
        <vt:i4>191</vt:i4>
      </vt:variant>
      <vt:variant>
        <vt:i4>0</vt:i4>
      </vt:variant>
      <vt:variant>
        <vt:i4>5</vt:i4>
      </vt:variant>
      <vt:variant>
        <vt:lpwstr/>
      </vt:variant>
      <vt:variant>
        <vt:lpwstr>_Toc194670021</vt:lpwstr>
      </vt:variant>
      <vt:variant>
        <vt:i4>1703986</vt:i4>
      </vt:variant>
      <vt:variant>
        <vt:i4>185</vt:i4>
      </vt:variant>
      <vt:variant>
        <vt:i4>0</vt:i4>
      </vt:variant>
      <vt:variant>
        <vt:i4>5</vt:i4>
      </vt:variant>
      <vt:variant>
        <vt:lpwstr/>
      </vt:variant>
      <vt:variant>
        <vt:lpwstr>_Toc194670020</vt:lpwstr>
      </vt:variant>
      <vt:variant>
        <vt:i4>1966130</vt:i4>
      </vt:variant>
      <vt:variant>
        <vt:i4>176</vt:i4>
      </vt:variant>
      <vt:variant>
        <vt:i4>0</vt:i4>
      </vt:variant>
      <vt:variant>
        <vt:i4>5</vt:i4>
      </vt:variant>
      <vt:variant>
        <vt:lpwstr/>
      </vt:variant>
      <vt:variant>
        <vt:lpwstr>_Toc176432689</vt:lpwstr>
      </vt:variant>
      <vt:variant>
        <vt:i4>1966130</vt:i4>
      </vt:variant>
      <vt:variant>
        <vt:i4>170</vt:i4>
      </vt:variant>
      <vt:variant>
        <vt:i4>0</vt:i4>
      </vt:variant>
      <vt:variant>
        <vt:i4>5</vt:i4>
      </vt:variant>
      <vt:variant>
        <vt:lpwstr/>
      </vt:variant>
      <vt:variant>
        <vt:lpwstr>_Toc176432688</vt:lpwstr>
      </vt:variant>
      <vt:variant>
        <vt:i4>1966130</vt:i4>
      </vt:variant>
      <vt:variant>
        <vt:i4>164</vt:i4>
      </vt:variant>
      <vt:variant>
        <vt:i4>0</vt:i4>
      </vt:variant>
      <vt:variant>
        <vt:i4>5</vt:i4>
      </vt:variant>
      <vt:variant>
        <vt:lpwstr/>
      </vt:variant>
      <vt:variant>
        <vt:lpwstr>_Toc176432687</vt:lpwstr>
      </vt:variant>
      <vt:variant>
        <vt:i4>1966130</vt:i4>
      </vt:variant>
      <vt:variant>
        <vt:i4>158</vt:i4>
      </vt:variant>
      <vt:variant>
        <vt:i4>0</vt:i4>
      </vt:variant>
      <vt:variant>
        <vt:i4>5</vt:i4>
      </vt:variant>
      <vt:variant>
        <vt:lpwstr/>
      </vt:variant>
      <vt:variant>
        <vt:lpwstr>_Toc176432686</vt:lpwstr>
      </vt:variant>
      <vt:variant>
        <vt:i4>1966130</vt:i4>
      </vt:variant>
      <vt:variant>
        <vt:i4>152</vt:i4>
      </vt:variant>
      <vt:variant>
        <vt:i4>0</vt:i4>
      </vt:variant>
      <vt:variant>
        <vt:i4>5</vt:i4>
      </vt:variant>
      <vt:variant>
        <vt:lpwstr/>
      </vt:variant>
      <vt:variant>
        <vt:lpwstr>_Toc176432685</vt:lpwstr>
      </vt:variant>
      <vt:variant>
        <vt:i4>1966130</vt:i4>
      </vt:variant>
      <vt:variant>
        <vt:i4>146</vt:i4>
      </vt:variant>
      <vt:variant>
        <vt:i4>0</vt:i4>
      </vt:variant>
      <vt:variant>
        <vt:i4>5</vt:i4>
      </vt:variant>
      <vt:variant>
        <vt:lpwstr/>
      </vt:variant>
      <vt:variant>
        <vt:lpwstr>_Toc176432684</vt:lpwstr>
      </vt:variant>
      <vt:variant>
        <vt:i4>1966130</vt:i4>
      </vt:variant>
      <vt:variant>
        <vt:i4>140</vt:i4>
      </vt:variant>
      <vt:variant>
        <vt:i4>0</vt:i4>
      </vt:variant>
      <vt:variant>
        <vt:i4>5</vt:i4>
      </vt:variant>
      <vt:variant>
        <vt:lpwstr/>
      </vt:variant>
      <vt:variant>
        <vt:lpwstr>_Toc176432683</vt:lpwstr>
      </vt:variant>
      <vt:variant>
        <vt:i4>1966130</vt:i4>
      </vt:variant>
      <vt:variant>
        <vt:i4>134</vt:i4>
      </vt:variant>
      <vt:variant>
        <vt:i4>0</vt:i4>
      </vt:variant>
      <vt:variant>
        <vt:i4>5</vt:i4>
      </vt:variant>
      <vt:variant>
        <vt:lpwstr/>
      </vt:variant>
      <vt:variant>
        <vt:lpwstr>_Toc176432682</vt:lpwstr>
      </vt:variant>
      <vt:variant>
        <vt:i4>1966130</vt:i4>
      </vt:variant>
      <vt:variant>
        <vt:i4>128</vt:i4>
      </vt:variant>
      <vt:variant>
        <vt:i4>0</vt:i4>
      </vt:variant>
      <vt:variant>
        <vt:i4>5</vt:i4>
      </vt:variant>
      <vt:variant>
        <vt:lpwstr/>
      </vt:variant>
      <vt:variant>
        <vt:lpwstr>_Toc176432681</vt:lpwstr>
      </vt:variant>
      <vt:variant>
        <vt:i4>1966130</vt:i4>
      </vt:variant>
      <vt:variant>
        <vt:i4>122</vt:i4>
      </vt:variant>
      <vt:variant>
        <vt:i4>0</vt:i4>
      </vt:variant>
      <vt:variant>
        <vt:i4>5</vt:i4>
      </vt:variant>
      <vt:variant>
        <vt:lpwstr/>
      </vt:variant>
      <vt:variant>
        <vt:lpwstr>_Toc176432680</vt:lpwstr>
      </vt:variant>
      <vt:variant>
        <vt:i4>1114162</vt:i4>
      </vt:variant>
      <vt:variant>
        <vt:i4>116</vt:i4>
      </vt:variant>
      <vt:variant>
        <vt:i4>0</vt:i4>
      </vt:variant>
      <vt:variant>
        <vt:i4>5</vt:i4>
      </vt:variant>
      <vt:variant>
        <vt:lpwstr/>
      </vt:variant>
      <vt:variant>
        <vt:lpwstr>_Toc176432679</vt:lpwstr>
      </vt:variant>
      <vt:variant>
        <vt:i4>1114162</vt:i4>
      </vt:variant>
      <vt:variant>
        <vt:i4>110</vt:i4>
      </vt:variant>
      <vt:variant>
        <vt:i4>0</vt:i4>
      </vt:variant>
      <vt:variant>
        <vt:i4>5</vt:i4>
      </vt:variant>
      <vt:variant>
        <vt:lpwstr/>
      </vt:variant>
      <vt:variant>
        <vt:lpwstr>_Toc176432678</vt:lpwstr>
      </vt:variant>
      <vt:variant>
        <vt:i4>1114162</vt:i4>
      </vt:variant>
      <vt:variant>
        <vt:i4>104</vt:i4>
      </vt:variant>
      <vt:variant>
        <vt:i4>0</vt:i4>
      </vt:variant>
      <vt:variant>
        <vt:i4>5</vt:i4>
      </vt:variant>
      <vt:variant>
        <vt:lpwstr/>
      </vt:variant>
      <vt:variant>
        <vt:lpwstr>_Toc176432677</vt:lpwstr>
      </vt:variant>
      <vt:variant>
        <vt:i4>1114162</vt:i4>
      </vt:variant>
      <vt:variant>
        <vt:i4>98</vt:i4>
      </vt:variant>
      <vt:variant>
        <vt:i4>0</vt:i4>
      </vt:variant>
      <vt:variant>
        <vt:i4>5</vt:i4>
      </vt:variant>
      <vt:variant>
        <vt:lpwstr/>
      </vt:variant>
      <vt:variant>
        <vt:lpwstr>_Toc176432676</vt:lpwstr>
      </vt:variant>
      <vt:variant>
        <vt:i4>1114162</vt:i4>
      </vt:variant>
      <vt:variant>
        <vt:i4>92</vt:i4>
      </vt:variant>
      <vt:variant>
        <vt:i4>0</vt:i4>
      </vt:variant>
      <vt:variant>
        <vt:i4>5</vt:i4>
      </vt:variant>
      <vt:variant>
        <vt:lpwstr/>
      </vt:variant>
      <vt:variant>
        <vt:lpwstr>_Toc176432675</vt:lpwstr>
      </vt:variant>
      <vt:variant>
        <vt:i4>1114162</vt:i4>
      </vt:variant>
      <vt:variant>
        <vt:i4>86</vt:i4>
      </vt:variant>
      <vt:variant>
        <vt:i4>0</vt:i4>
      </vt:variant>
      <vt:variant>
        <vt:i4>5</vt:i4>
      </vt:variant>
      <vt:variant>
        <vt:lpwstr/>
      </vt:variant>
      <vt:variant>
        <vt:lpwstr>_Toc176432674</vt:lpwstr>
      </vt:variant>
      <vt:variant>
        <vt:i4>1114162</vt:i4>
      </vt:variant>
      <vt:variant>
        <vt:i4>80</vt:i4>
      </vt:variant>
      <vt:variant>
        <vt:i4>0</vt:i4>
      </vt:variant>
      <vt:variant>
        <vt:i4>5</vt:i4>
      </vt:variant>
      <vt:variant>
        <vt:lpwstr/>
      </vt:variant>
      <vt:variant>
        <vt:lpwstr>_Toc176432673</vt:lpwstr>
      </vt:variant>
      <vt:variant>
        <vt:i4>1114162</vt:i4>
      </vt:variant>
      <vt:variant>
        <vt:i4>74</vt:i4>
      </vt:variant>
      <vt:variant>
        <vt:i4>0</vt:i4>
      </vt:variant>
      <vt:variant>
        <vt:i4>5</vt:i4>
      </vt:variant>
      <vt:variant>
        <vt:lpwstr/>
      </vt:variant>
      <vt:variant>
        <vt:lpwstr>_Toc176432672</vt:lpwstr>
      </vt:variant>
      <vt:variant>
        <vt:i4>1114162</vt:i4>
      </vt:variant>
      <vt:variant>
        <vt:i4>68</vt:i4>
      </vt:variant>
      <vt:variant>
        <vt:i4>0</vt:i4>
      </vt:variant>
      <vt:variant>
        <vt:i4>5</vt:i4>
      </vt:variant>
      <vt:variant>
        <vt:lpwstr/>
      </vt:variant>
      <vt:variant>
        <vt:lpwstr>_Toc176432671</vt:lpwstr>
      </vt:variant>
      <vt:variant>
        <vt:i4>1114162</vt:i4>
      </vt:variant>
      <vt:variant>
        <vt:i4>62</vt:i4>
      </vt:variant>
      <vt:variant>
        <vt:i4>0</vt:i4>
      </vt:variant>
      <vt:variant>
        <vt:i4>5</vt:i4>
      </vt:variant>
      <vt:variant>
        <vt:lpwstr/>
      </vt:variant>
      <vt:variant>
        <vt:lpwstr>_Toc176432670</vt:lpwstr>
      </vt:variant>
      <vt:variant>
        <vt:i4>1048626</vt:i4>
      </vt:variant>
      <vt:variant>
        <vt:i4>56</vt:i4>
      </vt:variant>
      <vt:variant>
        <vt:i4>0</vt:i4>
      </vt:variant>
      <vt:variant>
        <vt:i4>5</vt:i4>
      </vt:variant>
      <vt:variant>
        <vt:lpwstr/>
      </vt:variant>
      <vt:variant>
        <vt:lpwstr>_Toc176432669</vt:lpwstr>
      </vt:variant>
      <vt:variant>
        <vt:i4>1048626</vt:i4>
      </vt:variant>
      <vt:variant>
        <vt:i4>50</vt:i4>
      </vt:variant>
      <vt:variant>
        <vt:i4>0</vt:i4>
      </vt:variant>
      <vt:variant>
        <vt:i4>5</vt:i4>
      </vt:variant>
      <vt:variant>
        <vt:lpwstr/>
      </vt:variant>
      <vt:variant>
        <vt:lpwstr>_Toc176432668</vt:lpwstr>
      </vt:variant>
      <vt:variant>
        <vt:i4>1048626</vt:i4>
      </vt:variant>
      <vt:variant>
        <vt:i4>44</vt:i4>
      </vt:variant>
      <vt:variant>
        <vt:i4>0</vt:i4>
      </vt:variant>
      <vt:variant>
        <vt:i4>5</vt:i4>
      </vt:variant>
      <vt:variant>
        <vt:lpwstr/>
      </vt:variant>
      <vt:variant>
        <vt:lpwstr>_Toc176432667</vt:lpwstr>
      </vt:variant>
      <vt:variant>
        <vt:i4>1048626</vt:i4>
      </vt:variant>
      <vt:variant>
        <vt:i4>38</vt:i4>
      </vt:variant>
      <vt:variant>
        <vt:i4>0</vt:i4>
      </vt:variant>
      <vt:variant>
        <vt:i4>5</vt:i4>
      </vt:variant>
      <vt:variant>
        <vt:lpwstr/>
      </vt:variant>
      <vt:variant>
        <vt:lpwstr>_Toc176432666</vt:lpwstr>
      </vt:variant>
      <vt:variant>
        <vt:i4>1048626</vt:i4>
      </vt:variant>
      <vt:variant>
        <vt:i4>32</vt:i4>
      </vt:variant>
      <vt:variant>
        <vt:i4>0</vt:i4>
      </vt:variant>
      <vt:variant>
        <vt:i4>5</vt:i4>
      </vt:variant>
      <vt:variant>
        <vt:lpwstr/>
      </vt:variant>
      <vt:variant>
        <vt:lpwstr>_Toc176432665</vt:lpwstr>
      </vt:variant>
      <vt:variant>
        <vt:i4>1048626</vt:i4>
      </vt:variant>
      <vt:variant>
        <vt:i4>26</vt:i4>
      </vt:variant>
      <vt:variant>
        <vt:i4>0</vt:i4>
      </vt:variant>
      <vt:variant>
        <vt:i4>5</vt:i4>
      </vt:variant>
      <vt:variant>
        <vt:lpwstr/>
      </vt:variant>
      <vt:variant>
        <vt:lpwstr>_Toc176432664</vt:lpwstr>
      </vt:variant>
      <vt:variant>
        <vt:i4>1048626</vt:i4>
      </vt:variant>
      <vt:variant>
        <vt:i4>20</vt:i4>
      </vt:variant>
      <vt:variant>
        <vt:i4>0</vt:i4>
      </vt:variant>
      <vt:variant>
        <vt:i4>5</vt:i4>
      </vt:variant>
      <vt:variant>
        <vt:lpwstr/>
      </vt:variant>
      <vt:variant>
        <vt:lpwstr>_Toc176432663</vt:lpwstr>
      </vt:variant>
      <vt:variant>
        <vt:i4>1048626</vt:i4>
      </vt:variant>
      <vt:variant>
        <vt:i4>14</vt:i4>
      </vt:variant>
      <vt:variant>
        <vt:i4>0</vt:i4>
      </vt:variant>
      <vt:variant>
        <vt:i4>5</vt:i4>
      </vt:variant>
      <vt:variant>
        <vt:lpwstr/>
      </vt:variant>
      <vt:variant>
        <vt:lpwstr>_Toc176432662</vt:lpwstr>
      </vt:variant>
      <vt:variant>
        <vt:i4>1048626</vt:i4>
      </vt:variant>
      <vt:variant>
        <vt:i4>8</vt:i4>
      </vt:variant>
      <vt:variant>
        <vt:i4>0</vt:i4>
      </vt:variant>
      <vt:variant>
        <vt:i4>5</vt:i4>
      </vt:variant>
      <vt:variant>
        <vt:lpwstr/>
      </vt:variant>
      <vt:variant>
        <vt:lpwstr>_Toc176432661</vt:lpwstr>
      </vt:variant>
      <vt:variant>
        <vt:i4>1048626</vt:i4>
      </vt:variant>
      <vt:variant>
        <vt:i4>2</vt:i4>
      </vt:variant>
      <vt:variant>
        <vt:i4>0</vt:i4>
      </vt:variant>
      <vt:variant>
        <vt:i4>5</vt:i4>
      </vt:variant>
      <vt:variant>
        <vt:lpwstr/>
      </vt:variant>
      <vt:variant>
        <vt:lpwstr>_Toc176432660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Choice Voucher 
Administrative Plan</dc:title>
  <dc:subject/>
  <dc:creator>DRAFT DATE: 4-7-14</dc:creator>
  <cp:keywords/>
  <dc:description/>
  <cp:lastModifiedBy>Jean Amendolia</cp:lastModifiedBy>
  <cp:revision>7</cp:revision>
  <cp:lastPrinted>2022-10-04T12:33:00Z</cp:lastPrinted>
  <dcterms:created xsi:type="dcterms:W3CDTF">2025-10-14T12:59:00Z</dcterms:created>
  <dcterms:modified xsi:type="dcterms:W3CDTF">2025-10-14T13:05:00Z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0x010100AE1E4AE9E16127448C06A2E0C4D48359</vt:lpwstr>
  </property>
  <property fmtid="{D5CDD505-2E9C-101B-9397-08002B2CF9AE}" pid="3" name="MediaServiceImageTags">
    <vt:lpwstr/>
  </property>
</Properties>
</file>